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0C" w:rsidRDefault="00146332">
      <w:pPr>
        <w:jc w:val="both"/>
      </w:pPr>
      <w:bookmarkStart w:id="0" w:name="_GoBack"/>
      <w:bookmarkEnd w:id="0"/>
      <w:r>
        <w:rPr>
          <w:b/>
          <w:i/>
        </w:rPr>
        <w:t>Suvestinė redakcija nuo 2018-03-31</w:t>
      </w:r>
    </w:p>
    <w:p w:rsidR="00201E0C" w:rsidRDefault="00201E0C">
      <w:pPr>
        <w:jc w:val="both"/>
        <w:rPr>
          <w:sz w:val="20"/>
        </w:rPr>
      </w:pPr>
    </w:p>
    <w:p w:rsidR="00201E0C" w:rsidRDefault="00146332">
      <w:pPr>
        <w:jc w:val="both"/>
        <w:rPr>
          <w:sz w:val="20"/>
        </w:rPr>
      </w:pPr>
      <w:r>
        <w:rPr>
          <w:i/>
          <w:sz w:val="20"/>
        </w:rPr>
        <w:t>Įsakymas paskelbtas: TAR 2017-04-19, i. k. 2017-06551</w:t>
      </w:r>
    </w:p>
    <w:p w:rsidR="00201E0C" w:rsidRDefault="00201E0C">
      <w:pPr>
        <w:jc w:val="both"/>
        <w:rPr>
          <w:sz w:val="20"/>
        </w:rPr>
      </w:pPr>
    </w:p>
    <w:p w:rsidR="00201E0C" w:rsidRDefault="00146332">
      <w:pPr>
        <w:tabs>
          <w:tab w:val="center" w:pos="4819"/>
          <w:tab w:val="right" w:pos="9638"/>
        </w:tabs>
        <w:jc w:val="center"/>
        <w:rPr>
          <w:b/>
          <w:caps/>
          <w:szCs w:val="24"/>
          <w:lang w:eastAsia="lt-LT"/>
        </w:rPr>
      </w:pPr>
      <w:r>
        <w:rPr>
          <w:b/>
          <w:caps/>
          <w:noProof/>
          <w:szCs w:val="24"/>
          <w:lang w:eastAsia="lt-LT"/>
        </w:rPr>
        <w:drawing>
          <wp:inline distT="0" distB="0" distL="0" distR="0">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201E0C" w:rsidRDefault="00146332">
      <w:pPr>
        <w:tabs>
          <w:tab w:val="center" w:pos="4819"/>
          <w:tab w:val="right" w:pos="9638"/>
        </w:tabs>
        <w:jc w:val="center"/>
        <w:rPr>
          <w:b/>
          <w:i/>
          <w:caps/>
          <w:szCs w:val="24"/>
          <w:lang w:eastAsia="lt-LT"/>
        </w:rPr>
      </w:pPr>
      <w:r>
        <w:rPr>
          <w:b/>
          <w:caps/>
          <w:szCs w:val="24"/>
          <w:lang w:eastAsia="lt-LT"/>
        </w:rPr>
        <w:t>LIETUVOS RESPUBLIKOS ŪKIO MINISTRAS</w:t>
      </w:r>
    </w:p>
    <w:p w:rsidR="00201E0C" w:rsidRDefault="00201E0C">
      <w:pPr>
        <w:jc w:val="center"/>
        <w:rPr>
          <w:b/>
          <w:caps/>
          <w:szCs w:val="24"/>
          <w:lang w:eastAsia="lt-LT"/>
        </w:rPr>
      </w:pPr>
    </w:p>
    <w:p w:rsidR="00201E0C" w:rsidRDefault="00146332">
      <w:pPr>
        <w:jc w:val="center"/>
        <w:rPr>
          <w:b/>
          <w:szCs w:val="24"/>
          <w:lang w:eastAsia="lt-LT"/>
        </w:rPr>
      </w:pPr>
      <w:r>
        <w:rPr>
          <w:b/>
          <w:szCs w:val="24"/>
          <w:lang w:eastAsia="lt-LT"/>
        </w:rPr>
        <w:t>ĮSAKYMAS</w:t>
      </w:r>
    </w:p>
    <w:p w:rsidR="00201E0C" w:rsidRDefault="00146332">
      <w:pPr>
        <w:jc w:val="center"/>
        <w:rPr>
          <w:b/>
          <w:bCs/>
          <w:caps/>
          <w:szCs w:val="24"/>
        </w:rPr>
      </w:pPr>
      <w:r>
        <w:rPr>
          <w:b/>
          <w:bCs/>
          <w:caps/>
          <w:szCs w:val="24"/>
        </w:rPr>
        <w:t xml:space="preserve">Dėl 2014–2020 metų Europos Sąjungos fondų </w:t>
      </w:r>
      <w:r>
        <w:rPr>
          <w:b/>
          <w:bCs/>
          <w:caps/>
          <w:szCs w:val="24"/>
        </w:rPr>
        <w:t>investicijų veiksmų programos 1 prioriteto „Mokslinių tyrimų, eksperimentinės plėtros ir inovacijų skatinimas“ priemonės NR. 01.2.1-LVPA-V-835 „IKIPREKYBINIAI PIRKIMAI LT“ projektų finansavimo sąlygų aprašo patvirtinimo</w:t>
      </w:r>
    </w:p>
    <w:p w:rsidR="00201E0C" w:rsidRDefault="00201E0C">
      <w:pPr>
        <w:ind w:firstLine="720"/>
        <w:rPr>
          <w:szCs w:val="24"/>
          <w:lang w:eastAsia="lt-LT"/>
        </w:rPr>
      </w:pPr>
    </w:p>
    <w:p w:rsidR="00201E0C" w:rsidRDefault="00146332">
      <w:pPr>
        <w:jc w:val="center"/>
        <w:rPr>
          <w:szCs w:val="24"/>
          <w:lang w:eastAsia="lt-LT"/>
        </w:rPr>
      </w:pPr>
      <w:r>
        <w:rPr>
          <w:szCs w:val="24"/>
          <w:lang w:eastAsia="lt-LT"/>
        </w:rPr>
        <w:t xml:space="preserve">2017 m. balandžio 18 d. Nr. 4-238  </w:t>
      </w:r>
    </w:p>
    <w:p w:rsidR="00201E0C" w:rsidRDefault="00146332">
      <w:pPr>
        <w:jc w:val="center"/>
        <w:rPr>
          <w:szCs w:val="24"/>
          <w:lang w:eastAsia="lt-LT"/>
        </w:rPr>
      </w:pPr>
      <w:r>
        <w:rPr>
          <w:szCs w:val="24"/>
          <w:lang w:eastAsia="lt-LT"/>
        </w:rPr>
        <w:t>Vilnius</w:t>
      </w:r>
    </w:p>
    <w:p w:rsidR="00201E0C" w:rsidRDefault="00201E0C">
      <w:pPr>
        <w:ind w:firstLine="720"/>
        <w:jc w:val="center"/>
        <w:rPr>
          <w:szCs w:val="24"/>
          <w:lang w:eastAsia="lt-LT"/>
        </w:rPr>
      </w:pPr>
    </w:p>
    <w:p w:rsidR="00201E0C" w:rsidRDefault="00201E0C">
      <w:pPr>
        <w:ind w:firstLine="720"/>
        <w:jc w:val="center"/>
        <w:rPr>
          <w:szCs w:val="24"/>
          <w:lang w:eastAsia="lt-LT"/>
        </w:rPr>
      </w:pPr>
    </w:p>
    <w:p w:rsidR="00201E0C" w:rsidRDefault="00146332">
      <w:pPr>
        <w:suppressAutoHyphens/>
        <w:ind w:firstLine="720"/>
        <w:jc w:val="both"/>
        <w:textAlignment w:val="center"/>
        <w:rPr>
          <w:szCs w:val="24"/>
        </w:rPr>
      </w:pPr>
      <w:r>
        <w:rPr>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w:t>
      </w:r>
      <w:r>
        <w:rPr>
          <w:szCs w:val="24"/>
        </w:rPr>
        <w:t>„Dėl atsakomybės ir funkcijų paskirstymo tarp institucijų, įgyvendinant 2014–2020 metų Europos Sąjungos fondų investicijų veiksmų programą“, 6.2.7 papunkčiu,</w:t>
      </w:r>
    </w:p>
    <w:p w:rsidR="00201E0C" w:rsidRDefault="00146332">
      <w:pPr>
        <w:suppressAutoHyphens/>
        <w:ind w:firstLine="720"/>
        <w:jc w:val="both"/>
        <w:textAlignment w:val="center"/>
        <w:rPr>
          <w:szCs w:val="24"/>
        </w:rPr>
      </w:pPr>
      <w:r>
        <w:rPr>
          <w:szCs w:val="24"/>
        </w:rPr>
        <w:t>t v i r t i n u 2014–2020 metų Europos Sąjungos fondų investicijų veiksmų programos 1 prioriteto „</w:t>
      </w:r>
      <w:r>
        <w:rPr>
          <w:szCs w:val="24"/>
        </w:rPr>
        <w:t xml:space="preserve">Mokslinių tyrimų, eksperimentinės plėtros ir inovacijų skatinimas“ priemonės Nr. 01.2.1-LVPA-V-835 „Ikiprekybiniai pirkimai LT“ projektų finansavimo sąlygų aprašą (pridedama). </w:t>
      </w:r>
    </w:p>
    <w:p w:rsidR="00201E0C" w:rsidRDefault="00201E0C">
      <w:pPr>
        <w:rPr>
          <w:szCs w:val="24"/>
          <w:lang w:eastAsia="lt-LT"/>
        </w:rPr>
      </w:pPr>
    </w:p>
    <w:p w:rsidR="00201E0C" w:rsidRDefault="00201E0C">
      <w:pPr>
        <w:rPr>
          <w:szCs w:val="24"/>
          <w:lang w:eastAsia="lt-LT"/>
        </w:rPr>
      </w:pPr>
    </w:p>
    <w:p w:rsidR="00201E0C" w:rsidRDefault="00201E0C">
      <w:pPr>
        <w:rPr>
          <w:szCs w:val="24"/>
          <w:lang w:eastAsia="lt-LT"/>
        </w:rPr>
      </w:pPr>
    </w:p>
    <w:p w:rsidR="00201E0C" w:rsidRDefault="00146332">
      <w:pPr>
        <w:rPr>
          <w:szCs w:val="24"/>
          <w:lang w:eastAsia="lt-LT"/>
        </w:rPr>
      </w:pPr>
      <w:r>
        <w:rPr>
          <w:szCs w:val="24"/>
          <w:lang w:eastAsia="lt-LT"/>
        </w:rPr>
        <w:t xml:space="preserve">Ūkio ministras </w:t>
      </w:r>
      <w:r>
        <w:rPr>
          <w:szCs w:val="24"/>
          <w:lang w:eastAsia="lt-LT"/>
        </w:rPr>
        <w:tab/>
      </w:r>
      <w:r>
        <w:rPr>
          <w:szCs w:val="24"/>
          <w:lang w:eastAsia="lt-LT"/>
        </w:rPr>
        <w:tab/>
      </w:r>
      <w:r>
        <w:rPr>
          <w:szCs w:val="24"/>
          <w:lang w:eastAsia="lt-LT"/>
        </w:rPr>
        <w:tab/>
      </w:r>
      <w:r>
        <w:rPr>
          <w:szCs w:val="24"/>
          <w:lang w:eastAsia="lt-LT"/>
        </w:rPr>
        <w:tab/>
        <w:t xml:space="preserve">               Mindaugas Sinkevičius</w:t>
      </w:r>
    </w:p>
    <w:p w:rsidR="00201E0C" w:rsidRDefault="00201E0C">
      <w:pPr>
        <w:rPr>
          <w:bCs/>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146332">
      <w:pPr>
        <w:jc w:val="both"/>
        <w:rPr>
          <w:szCs w:val="22"/>
        </w:rPr>
      </w:pPr>
      <w:r>
        <w:rPr>
          <w:szCs w:val="24"/>
        </w:rPr>
        <w:t>SUDERINTA</w:t>
      </w:r>
    </w:p>
    <w:p w:rsidR="00201E0C" w:rsidRDefault="00146332">
      <w:pPr>
        <w:jc w:val="both"/>
        <w:rPr>
          <w:szCs w:val="24"/>
        </w:rPr>
      </w:pPr>
      <w:r>
        <w:rPr>
          <w:szCs w:val="24"/>
        </w:rPr>
        <w:t>Lietuvos Respublikos finansų ministerijos</w:t>
      </w:r>
    </w:p>
    <w:p w:rsidR="00201E0C" w:rsidRDefault="00146332">
      <w:pPr>
        <w:rPr>
          <w:szCs w:val="24"/>
        </w:rPr>
      </w:pPr>
      <w:r>
        <w:rPr>
          <w:szCs w:val="24"/>
        </w:rPr>
        <w:t xml:space="preserve">2017-02-03 raštu Nr. ((24.37-02)-5K-1624602)-6K-1701060 </w:t>
      </w:r>
    </w:p>
    <w:p w:rsidR="00201E0C" w:rsidRDefault="00146332">
      <w:pPr>
        <w:ind w:left="4820"/>
        <w:jc w:val="both"/>
      </w:pPr>
      <w:r>
        <w:br w:type="page"/>
      </w:r>
    </w:p>
    <w:p w:rsidR="00201E0C" w:rsidRDefault="00146332">
      <w:pPr>
        <w:ind w:left="4820"/>
        <w:jc w:val="both"/>
        <w:rPr>
          <w:szCs w:val="24"/>
        </w:rPr>
      </w:pPr>
      <w:r>
        <w:rPr>
          <w:szCs w:val="24"/>
        </w:rPr>
        <w:lastRenderedPageBreak/>
        <w:t>PATVIRTINTA</w:t>
      </w:r>
    </w:p>
    <w:p w:rsidR="00201E0C" w:rsidRDefault="00146332">
      <w:pPr>
        <w:ind w:left="4820"/>
        <w:jc w:val="both"/>
        <w:rPr>
          <w:szCs w:val="24"/>
        </w:rPr>
      </w:pPr>
      <w:r>
        <w:rPr>
          <w:szCs w:val="24"/>
        </w:rPr>
        <w:t xml:space="preserve">Lietuvos Respublikos ūkio ministro </w:t>
      </w:r>
    </w:p>
    <w:p w:rsidR="00201E0C" w:rsidRDefault="00146332">
      <w:pPr>
        <w:ind w:left="4820"/>
        <w:jc w:val="both"/>
        <w:rPr>
          <w:szCs w:val="24"/>
        </w:rPr>
      </w:pPr>
      <w:r>
        <w:rPr>
          <w:szCs w:val="24"/>
        </w:rPr>
        <w:t xml:space="preserve">2017 m. </w:t>
      </w:r>
      <w:r>
        <w:rPr>
          <w:szCs w:val="24"/>
          <w:lang w:eastAsia="lt-LT"/>
        </w:rPr>
        <w:t>balandžio</w:t>
      </w:r>
      <w:r>
        <w:rPr>
          <w:szCs w:val="24"/>
        </w:rPr>
        <w:t xml:space="preserve"> 18 d. įsakymu Nr. 4-238    </w:t>
      </w:r>
    </w:p>
    <w:p w:rsidR="00201E0C" w:rsidRDefault="00201E0C">
      <w:pPr>
        <w:tabs>
          <w:tab w:val="left" w:pos="8166"/>
        </w:tabs>
        <w:ind w:firstLine="8166"/>
        <w:rPr>
          <w:b/>
          <w:szCs w:val="24"/>
        </w:rPr>
      </w:pPr>
    </w:p>
    <w:p w:rsidR="00201E0C" w:rsidRDefault="00146332">
      <w:pPr>
        <w:spacing w:line="320" w:lineRule="atLeast"/>
        <w:jc w:val="center"/>
        <w:rPr>
          <w:b/>
          <w:kern w:val="16"/>
          <w:szCs w:val="24"/>
        </w:rPr>
      </w:pPr>
      <w:r>
        <w:rPr>
          <w:b/>
          <w:kern w:val="16"/>
          <w:szCs w:val="24"/>
        </w:rPr>
        <w:t xml:space="preserve">2014–2020 METŲ EUROPOS SĄJUNGOS FONDŲ INVESTICIJŲ </w:t>
      </w:r>
    </w:p>
    <w:p w:rsidR="00201E0C" w:rsidRDefault="00146332">
      <w:pPr>
        <w:spacing w:line="320" w:lineRule="atLeast"/>
        <w:jc w:val="center"/>
        <w:rPr>
          <w:b/>
          <w:kern w:val="16"/>
          <w:szCs w:val="24"/>
        </w:rPr>
      </w:pPr>
      <w:r>
        <w:rPr>
          <w:b/>
          <w:kern w:val="16"/>
          <w:szCs w:val="24"/>
        </w:rPr>
        <w:t xml:space="preserve">VEIKSMŲ </w:t>
      </w:r>
      <w:r>
        <w:rPr>
          <w:b/>
          <w:kern w:val="16"/>
          <w:szCs w:val="24"/>
        </w:rPr>
        <w:t>PROGRAMOS</w:t>
      </w:r>
    </w:p>
    <w:p w:rsidR="00201E0C" w:rsidRDefault="00146332">
      <w:pPr>
        <w:spacing w:line="320" w:lineRule="atLeast"/>
        <w:jc w:val="center"/>
        <w:rPr>
          <w:b/>
          <w:szCs w:val="24"/>
        </w:rPr>
      </w:pPr>
      <w:r>
        <w:rPr>
          <w:b/>
          <w:szCs w:val="24"/>
        </w:rPr>
        <w:t xml:space="preserve">1 PRIORITETO „MOKSLINIŲ TYRIMŲ, EKSPERIMENTINĖS PLĖTROS IR INOVACIJŲ SKATINIMAS“ PRIEMONĖS </w:t>
      </w:r>
      <w:r>
        <w:rPr>
          <w:b/>
          <w:szCs w:val="24"/>
          <w:lang w:eastAsia="lt-LT"/>
        </w:rPr>
        <w:t xml:space="preserve">NR. 01.2.1-LVPA-V-835 </w:t>
      </w:r>
      <w:r>
        <w:rPr>
          <w:b/>
          <w:szCs w:val="24"/>
        </w:rPr>
        <w:t xml:space="preserve">„IKIPREKYBINIAI PIRKIMAI LT“ PROJEKTŲ FINANSAVIMO SĄLYGŲ APRAŠAS </w:t>
      </w:r>
    </w:p>
    <w:p w:rsidR="00201E0C" w:rsidRDefault="00201E0C">
      <w:pPr>
        <w:spacing w:line="320" w:lineRule="atLeast"/>
        <w:jc w:val="both"/>
        <w:rPr>
          <w:b/>
          <w:szCs w:val="24"/>
        </w:rPr>
      </w:pPr>
    </w:p>
    <w:p w:rsidR="00201E0C" w:rsidRDefault="00146332">
      <w:pPr>
        <w:jc w:val="center"/>
        <w:rPr>
          <w:b/>
          <w:szCs w:val="24"/>
        </w:rPr>
      </w:pPr>
      <w:r>
        <w:rPr>
          <w:b/>
          <w:szCs w:val="24"/>
        </w:rPr>
        <w:t>I SKYRIUS</w:t>
      </w:r>
    </w:p>
    <w:p w:rsidR="00201E0C" w:rsidRDefault="00146332">
      <w:pPr>
        <w:jc w:val="center"/>
        <w:rPr>
          <w:b/>
          <w:szCs w:val="24"/>
        </w:rPr>
      </w:pPr>
      <w:r>
        <w:rPr>
          <w:b/>
          <w:szCs w:val="24"/>
        </w:rPr>
        <w:t>BENDROSIOS NUOSTATOS</w:t>
      </w:r>
    </w:p>
    <w:p w:rsidR="00201E0C" w:rsidRDefault="00201E0C">
      <w:pPr>
        <w:jc w:val="both"/>
        <w:rPr>
          <w:szCs w:val="24"/>
        </w:rPr>
      </w:pPr>
    </w:p>
    <w:p w:rsidR="00201E0C" w:rsidRDefault="00146332">
      <w:pPr>
        <w:ind w:firstLine="851"/>
        <w:jc w:val="both"/>
        <w:rPr>
          <w:b/>
          <w:szCs w:val="24"/>
        </w:rPr>
      </w:pPr>
      <w:r>
        <w:rPr>
          <w:szCs w:val="24"/>
        </w:rPr>
        <w:t>1. 2014–2020 metų Europos Sąjungos</w:t>
      </w:r>
      <w:r>
        <w:rPr>
          <w:szCs w:val="24"/>
        </w:rPr>
        <w:t xml:space="preserve"> fondų investicijų veiksmų programos 1 prioriteto „Mokslinių tyrimų, eksperimentinės plėtros ir inovacijų skatinimas“ priemonės Nr. 01.2.1-LVPA-V-835 „Ikiprekybiniai pirkimai LT“ projektų finansavimo sąlygų aprašas (toliau – Aprašas) nustato reikalavimus, </w:t>
      </w:r>
      <w:r>
        <w:rPr>
          <w:szCs w:val="24"/>
        </w:rPr>
        <w:t>kuriais turi vadovautis pareiškėjai, rengdami ir teikdami paraiškas finansuoti iš Europos Sąjungos struktūrinių fondų lėšų bendrai finansuojamus projektus (toliau – paraiška) pagal 2014–2020 metų Europos Sąjungos fondų investicijų veiksmų programos, patvir</w:t>
      </w:r>
      <w:r>
        <w:rPr>
          <w:szCs w:val="24"/>
        </w:rPr>
        <w:t xml:space="preserve">tintos Europos Komisijos 2014 m. rugsėjo 8  d. įgyvendinimo sprendimu, kuriuo patvirtinami tam tikri 2014–2020 metų Europos Sąjungos fondų investicijų veiksmų programos elementai, kad, siekiant investicijų į ekonomikos augimą ir darbo vietų kūrimą tikslo, </w:t>
      </w:r>
      <w:r>
        <w:rPr>
          <w:szCs w:val="24"/>
        </w:rPr>
        <w:t>iš Europos regioninės plėtros fondo, Sanglaudos fondo, Europos socialinio fondo ir specialaus asignavimo Jaunimo užimtumo iniciatyvai būtų teikiama parama Lietuvai (apie nurodytą sprendimą Europos Komisija pranešė dokumentu Nr. C(2014)6397), 1 prioriteto „</w:t>
      </w:r>
      <w:r>
        <w:rPr>
          <w:szCs w:val="24"/>
        </w:rPr>
        <w:t>Mokslinių tyrimų, eksperimentinės plėtros ir inovacijų skatinimas“ priemonės Nr. 01.2.1-LVPA-V-835 „Ikiprekybiniai pirkimai LT“ (toliau – Priemonė) finansuojamas veiklas, iš Europos Sąjungos struktūrinių fondų lėšų bendrai finansuojamų projektų (toliau – p</w:t>
      </w:r>
      <w:r>
        <w:rPr>
          <w:szCs w:val="24"/>
        </w:rPr>
        <w:t>rojektas, projektai) vykdytojai, įgyvendindami pagal Aprašą finansuojamus projektus, taip pat institucijos, atliekančios paraiškų vertinimą, atranką ir projektų įgyvendinimo priežiūrą.</w:t>
      </w:r>
    </w:p>
    <w:p w:rsidR="00201E0C" w:rsidRDefault="00146332">
      <w:pPr>
        <w:ind w:firstLine="851"/>
        <w:jc w:val="both"/>
        <w:rPr>
          <w:szCs w:val="24"/>
        </w:rPr>
      </w:pPr>
      <w:r>
        <w:rPr>
          <w:szCs w:val="24"/>
        </w:rPr>
        <w:t>2. Aprašas yra parengtas atsižvelgiant į:</w:t>
      </w:r>
    </w:p>
    <w:p w:rsidR="00201E0C" w:rsidRDefault="00146332">
      <w:pPr>
        <w:ind w:firstLine="851"/>
        <w:jc w:val="both"/>
        <w:rPr>
          <w:szCs w:val="24"/>
        </w:rPr>
      </w:pPr>
      <w:r>
        <w:rPr>
          <w:szCs w:val="24"/>
        </w:rPr>
        <w:t>2.1. 2014–2020 m. Europos Sąj</w:t>
      </w:r>
      <w:r>
        <w:rPr>
          <w:szCs w:val="24"/>
        </w:rPr>
        <w:t>ungos fondų investicijų veiksmų programos prioriteto įgyvendinimo priemonių įgyvendinimo planą, patvirtintą Lietuvos Respublikos ūkio ministro 2014 m. gruodžio 19 d. įsakymu Nr. 4-933 „Dėl 2014–2020 m. Europos Sąjungos fondų investicijų veiksmų programos p</w:t>
      </w:r>
      <w:r>
        <w:rPr>
          <w:szCs w:val="24"/>
        </w:rPr>
        <w:t>rioriteto įgyvendinimo priemonių įgyvendinimo plano ir Nacionalinių stebėsenos rodiklių skaičiavimo aprašo patvirtinimo“ (toliau – Priemonių įgyvendinimo planas);</w:t>
      </w:r>
    </w:p>
    <w:p w:rsidR="00201E0C" w:rsidRDefault="00146332">
      <w:pPr>
        <w:ind w:firstLine="851"/>
        <w:jc w:val="both"/>
        <w:rPr>
          <w:szCs w:val="24"/>
        </w:rPr>
      </w:pPr>
      <w:r>
        <w:rPr>
          <w:szCs w:val="24"/>
        </w:rPr>
        <w:t>2.2. Projektų administravimo ir finansavimo taisykles, patvirtintas Lietuvos Respublikos fina</w:t>
      </w:r>
      <w:r>
        <w:rPr>
          <w:szCs w:val="24"/>
        </w:rPr>
        <w:t xml:space="preserve">nsų ministro 2014 m. spalio 8 d. įsakymu Nr. 1K-316 „Dėl Projektų administravimo ir finansavimo taisyklių patvirtinimo“ (toliau – Projektų taisyklės); </w:t>
      </w:r>
    </w:p>
    <w:p w:rsidR="00201E0C" w:rsidRDefault="00146332">
      <w:pPr>
        <w:ind w:firstLine="851"/>
        <w:jc w:val="both"/>
        <w:rPr>
          <w:szCs w:val="24"/>
        </w:rPr>
      </w:pPr>
      <w:r>
        <w:rPr>
          <w:szCs w:val="24"/>
        </w:rPr>
        <w:t>2.3. 2014–2020 metų Europos Sąjungos fondų investicijų veiksmų programos stebėsenos rodiklių skaičiavimo</w:t>
      </w:r>
      <w:r>
        <w:rPr>
          <w:szCs w:val="24"/>
        </w:rPr>
        <w:t xml:space="preserve"> aprašą, patvirtintą Lietuvos Respublikos finansų ministro 2014 m. gruodžio 30 d. įsakymu Nr. 1K-499 „Dėl 2014–2020 metų Europos Sąjungos fondų investicijų veiksmų programos stebėsenos rodiklių skaičiavimo aprašo patvirtinimo“ (toliau – Veiksmų programos s</w:t>
      </w:r>
      <w:r>
        <w:rPr>
          <w:szCs w:val="24"/>
        </w:rPr>
        <w:t>tebėsenos rodiklių skaičiavimo aprašas);</w:t>
      </w:r>
    </w:p>
    <w:p w:rsidR="00201E0C" w:rsidRDefault="00146332">
      <w:pPr>
        <w:ind w:firstLine="851"/>
        <w:jc w:val="both"/>
        <w:rPr>
          <w:szCs w:val="24"/>
        </w:rPr>
      </w:pPr>
      <w:r>
        <w:rPr>
          <w:szCs w:val="24"/>
        </w:rPr>
        <w:t xml:space="preserve">2.4. </w:t>
      </w:r>
      <w:r>
        <w:rPr>
          <w:bCs/>
          <w:szCs w:val="24"/>
          <w:lang w:eastAsia="lt-LT"/>
        </w:rPr>
        <w:t xml:space="preserve">2014–2020 metų Europos Sąjungos fondų investicijų veiksmų programos priedą, patvirtintą Lietuvos Respublikos Vyriausybės </w:t>
      </w:r>
      <w:r>
        <w:rPr>
          <w:color w:val="000000"/>
          <w:szCs w:val="24"/>
          <w:lang w:eastAsia="lt-LT"/>
        </w:rPr>
        <w:t>2014 m. lapkričio 26 d. nutarimu Nr. 1326 „</w:t>
      </w:r>
      <w:r>
        <w:rPr>
          <w:bCs/>
          <w:szCs w:val="24"/>
          <w:lang w:eastAsia="lt-LT"/>
        </w:rPr>
        <w:t>Dėl 2014–2020 metų Europos Sąjungos fondų inve</w:t>
      </w:r>
      <w:r>
        <w:rPr>
          <w:bCs/>
          <w:szCs w:val="24"/>
          <w:lang w:eastAsia="lt-LT"/>
        </w:rPr>
        <w:t>sticijų veiksmų programos priedo patvirtinimo“;</w:t>
      </w:r>
    </w:p>
    <w:p w:rsidR="00201E0C" w:rsidRDefault="00146332">
      <w:pPr>
        <w:ind w:firstLine="851"/>
        <w:jc w:val="both"/>
        <w:rPr>
          <w:szCs w:val="24"/>
          <w:lang w:eastAsia="lt-LT"/>
        </w:rPr>
      </w:pPr>
      <w:r>
        <w:rPr>
          <w:szCs w:val="24"/>
          <w:lang w:eastAsia="lt-LT"/>
        </w:rPr>
        <w:t xml:space="preserve">2.5. Rekomendacijas dėl projektų išlaidų atitikties Europos Sąjungos struktūrinių fondų reikalavimams, </w:t>
      </w:r>
      <w:r>
        <w:rPr>
          <w:color w:val="000000"/>
          <w:szCs w:val="24"/>
        </w:rPr>
        <w:t>patvirtintas Žmogiškųjų išteklių plėtros veiksmų programos, Ekonomikos augimo veiksmų programos, Sanglaud</w:t>
      </w:r>
      <w:r>
        <w:rPr>
          <w:color w:val="000000"/>
          <w:szCs w:val="24"/>
        </w:rPr>
        <w:t>os skatinimo veiksmų programos ir 2014–2020 metų Europos Sąjungos fondų investicijų veiksmų programos valdymo komitetų 2014 m. liepos 4 d. protokolu Nr. 34 (su vėlesniais pakeitimais) ir</w:t>
      </w:r>
      <w:r>
        <w:rPr>
          <w:szCs w:val="24"/>
          <w:lang w:eastAsia="lt-LT"/>
        </w:rPr>
        <w:t xml:space="preserve"> paskelbtas </w:t>
      </w:r>
      <w:r>
        <w:rPr>
          <w:szCs w:val="24"/>
        </w:rPr>
        <w:t xml:space="preserve">ES struktūrinių fondų </w:t>
      </w:r>
      <w:r>
        <w:rPr>
          <w:szCs w:val="24"/>
          <w:lang w:eastAsia="lt-LT"/>
        </w:rPr>
        <w:t xml:space="preserve">svetainėje </w:t>
      </w:r>
      <w:r>
        <w:rPr>
          <w:szCs w:val="24"/>
        </w:rPr>
        <w:t>www.esinvesticijos.lt</w:t>
      </w:r>
      <w:r>
        <w:rPr>
          <w:color w:val="0000FF"/>
          <w:szCs w:val="24"/>
          <w:u w:val="single"/>
          <w:lang w:eastAsia="lt-LT"/>
        </w:rPr>
        <w:t xml:space="preserve"> </w:t>
      </w:r>
      <w:r>
        <w:rPr>
          <w:szCs w:val="24"/>
          <w:lang w:eastAsia="lt-LT"/>
        </w:rPr>
        <w:lastRenderedPageBreak/>
        <w:t>(to</w:t>
      </w:r>
      <w:r>
        <w:rPr>
          <w:szCs w:val="24"/>
          <w:lang w:eastAsia="lt-LT"/>
        </w:rPr>
        <w:t>liau – Rekomendacijos dėl projektų išlaidų atitikties Europos Sąjungos struktūrinių fondų reikalavimams);</w:t>
      </w:r>
    </w:p>
    <w:p w:rsidR="00201E0C" w:rsidRDefault="00146332">
      <w:pPr>
        <w:ind w:firstLine="851"/>
        <w:jc w:val="both"/>
        <w:rPr>
          <w:szCs w:val="24"/>
        </w:rPr>
      </w:pPr>
      <w:r>
        <w:rPr>
          <w:szCs w:val="24"/>
        </w:rPr>
        <w:t>2.6. Europos Komisijos 2014 m. birželio 27 d. komunikatą „Valstybės pagalbos moksliniams tyrimams, technologinei plėtrai ir inovacijoms sistema“ (2014</w:t>
      </w:r>
      <w:r>
        <w:rPr>
          <w:szCs w:val="24"/>
        </w:rPr>
        <w:t>/C 198/01) (toliau – Komisijos komunikatas dėl Valstybės pagalbos moksliniams tyrimams, technologinei plėtrai ir inovacijoms);</w:t>
      </w:r>
    </w:p>
    <w:p w:rsidR="00201E0C" w:rsidRDefault="00146332">
      <w:pPr>
        <w:ind w:firstLine="851"/>
        <w:jc w:val="both"/>
        <w:rPr>
          <w:szCs w:val="24"/>
        </w:rPr>
      </w:pPr>
      <w:r>
        <w:rPr>
          <w:szCs w:val="24"/>
        </w:rPr>
        <w:t>2.7. Europos Komisijos 2007 m. gruodžio 14 d. komunikatą Europos parlamentui, Tarybai, Europos ekonomikos ir socialinių reikalų k</w:t>
      </w:r>
      <w:r>
        <w:rPr>
          <w:szCs w:val="24"/>
        </w:rPr>
        <w:t xml:space="preserve">omitetui ir Regionų komitetui „Ikiprekybiniai viešieji pirkimai. Naujovių skatinimas siekiant užtikrinti ilgalaikes kokybiškas viešąsias paslaugas Europoje“ (KOM(2007)799 galutinis) (toliau – Komunikatas Nr. 799/2007) kartu su prie Komunikato Nr. 799/2007 </w:t>
      </w:r>
      <w:r>
        <w:rPr>
          <w:szCs w:val="24"/>
        </w:rPr>
        <w:t xml:space="preserve">pridedamu Europos Komisijos tarnybų darbiniu dokumentu „Ikiprekybiniai viešieji pirkimai. Naujovių skatinimas siekiant užtikrinti ilgalaikes kokybiškas viešąsias paslaugas Europoje. Mokslinių tyrimų ir plėtros paslaugų viešojo pirkimo dalijantis rizika ir </w:t>
      </w:r>
      <w:r>
        <w:rPr>
          <w:szCs w:val="24"/>
        </w:rPr>
        <w:t>nauda rinkos sąlygomis, t. y. ikiprekybinio viešojo pirkimo, metodo pavyzdys“ (SEC (2007) 1668) (toliau – Komunikato priedas Nr. 1668/2007);</w:t>
      </w:r>
    </w:p>
    <w:p w:rsidR="00201E0C" w:rsidRDefault="00146332">
      <w:pPr>
        <w:ind w:firstLine="851"/>
        <w:jc w:val="both"/>
        <w:rPr>
          <w:szCs w:val="24"/>
        </w:rPr>
      </w:pPr>
      <w:r>
        <w:rPr>
          <w:szCs w:val="24"/>
        </w:rPr>
        <w:t xml:space="preserve">2.8. Rekomenduojamos mokslinių tyrimų ir eksperimentinės plėtros etapų klasifikacijos aprašą, patvirtintą Lietuvos </w:t>
      </w:r>
      <w:r>
        <w:rPr>
          <w:szCs w:val="24"/>
        </w:rPr>
        <w:t>Respublikos Vyriausybės 2012 m. birželio 6 d. nutarimu Nr. 650 „Dėl Rekomenduojamos mokslinių tyrimų ir eksperimentinės plėtros etapų klasifikacijos aprašo patvirtinimo“;</w:t>
      </w:r>
    </w:p>
    <w:p w:rsidR="00201E0C" w:rsidRDefault="00146332">
      <w:pPr>
        <w:ind w:firstLine="851"/>
        <w:jc w:val="both"/>
        <w:rPr>
          <w:szCs w:val="24"/>
        </w:rPr>
      </w:pPr>
      <w:r>
        <w:rPr>
          <w:szCs w:val="24"/>
        </w:rPr>
        <w:t>2.9. Ikiprekybinių pirkimų vykdymo tvarkos aprašą, patvirtintą Lietuvos Respublikos V</w:t>
      </w:r>
      <w:r>
        <w:rPr>
          <w:szCs w:val="24"/>
        </w:rPr>
        <w:t>yriausybės 2015 m. liepos 1 d. nutarimu Nr. 709 „Dėl Ikiprekybinių pirkimų vykdymo tvarkos aprašo patvirtinimo“ (toliau – Ikiprekybinių pirkimų vykdymo tvarkos aprašas);</w:t>
      </w:r>
    </w:p>
    <w:p w:rsidR="00201E0C" w:rsidRDefault="00146332">
      <w:pPr>
        <w:ind w:firstLine="851"/>
        <w:jc w:val="both"/>
        <w:rPr>
          <w:szCs w:val="24"/>
        </w:rPr>
      </w:pPr>
      <w:r>
        <w:rPr>
          <w:szCs w:val="24"/>
        </w:rPr>
        <w:t>2.10. Ikiprekybinių pirkimų dokumentų vertinimo Mokslo, inovacijų ir technologijų agen</w:t>
      </w:r>
      <w:r>
        <w:rPr>
          <w:szCs w:val="24"/>
        </w:rPr>
        <w:t>tūroje tvarkos aprašą, patvirtintą Mokslo, inovacijų ir technologijų agentūros (toliau –koordinuojančioji organizacija) direktoriaus 2016 m. vasario 9 d. įsakymu Nr. 2V-35 „Dėl Ikiprekybinių pirkimų dokumentų vertinimo Mokslo, inovacijų ir technologijų age</w:t>
      </w:r>
      <w:r>
        <w:rPr>
          <w:szCs w:val="24"/>
        </w:rPr>
        <w:t>ntūroje tvarkos aprašo patvirtinimo“ (toliau – Ikiprekybinių pirkimų dokumentų vertinimo tvarkos aprašas).</w:t>
      </w:r>
    </w:p>
    <w:p w:rsidR="00201E0C" w:rsidRDefault="00146332">
      <w:pPr>
        <w:ind w:firstLine="851"/>
        <w:jc w:val="both"/>
        <w:rPr>
          <w:szCs w:val="24"/>
        </w:rPr>
      </w:pPr>
      <w:r>
        <w:rPr>
          <w:szCs w:val="24"/>
        </w:rPr>
        <w:t>3. Apraše vartojamos sąvokos suprantamos taip, kaip jos apibrėžtos Aprašo 2 punkte nurodytuose teisės aktuose ir dokumentuose, Atsakomybės ir funkcij</w:t>
      </w:r>
      <w:r>
        <w:rPr>
          <w:szCs w:val="24"/>
        </w:rPr>
        <w:t>ų paskirstymo tarp institucijų, įgyvendinant 2014–2020 metų Europos Sąjungos fondų investicijų veiksmų programą, taisyklėse, patvirtintose Lietuvos Respublikos Vyriausybės 2014 m. birželio 4 d. nutarimu Nr. 528 „Dėl atsakomybės ir funkcijų paskirstymo tarp</w:t>
      </w:r>
      <w:r>
        <w:rPr>
          <w:szCs w:val="24"/>
        </w:rPr>
        <w:t xml:space="preserve"> institucijų, įgyvendinant 2014–2020 metų Europos Sąjungos fondų investicijų veiksmų programą“, ir 2014–2020 metų Europos Sąjungos fondų investicijų veiksmų programos administravimo taisyklėse, patvirtintose Lietuvos Respublikos Vyriausybės 2014 m. spalio </w:t>
      </w:r>
      <w:r>
        <w:rPr>
          <w:szCs w:val="24"/>
        </w:rPr>
        <w:t>3 d. nutarimu Nr. 1090 „Dėl 2014–2020 metų Europos Sąjungos fondų investicijų veiksmų programos administravimo taisyklių patvirtinimo“.</w:t>
      </w:r>
    </w:p>
    <w:p w:rsidR="00201E0C" w:rsidRDefault="00146332">
      <w:pPr>
        <w:ind w:firstLine="851"/>
        <w:jc w:val="both"/>
        <w:rPr>
          <w:rFonts w:eastAsia="Calibri"/>
          <w:szCs w:val="24"/>
        </w:rPr>
      </w:pPr>
      <w:r>
        <w:rPr>
          <w:rFonts w:eastAsia="Calibri"/>
          <w:szCs w:val="24"/>
        </w:rPr>
        <w:t>4. Apraše vartojamos kitos sąvokos:</w:t>
      </w:r>
    </w:p>
    <w:p w:rsidR="00201E0C" w:rsidRDefault="00146332">
      <w:pPr>
        <w:ind w:firstLine="851"/>
        <w:jc w:val="both"/>
        <w:rPr>
          <w:rFonts w:eastAsia="Calibri"/>
          <w:szCs w:val="24"/>
        </w:rPr>
      </w:pPr>
      <w:r>
        <w:rPr>
          <w:rFonts w:eastAsia="Calibri"/>
          <w:szCs w:val="24"/>
        </w:rPr>
        <w:t xml:space="preserve">4.1. </w:t>
      </w:r>
      <w:r>
        <w:rPr>
          <w:rFonts w:eastAsia="Calibri"/>
          <w:b/>
          <w:szCs w:val="24"/>
        </w:rPr>
        <w:t>Ikiprekybinis pirkimas</w:t>
      </w:r>
      <w:r>
        <w:rPr>
          <w:rFonts w:eastAsia="Calibri"/>
          <w:szCs w:val="24"/>
        </w:rPr>
        <w:t xml:space="preserve"> – suprantama taip, kaip ši sąvoka apibrėžta Komunikate Nr. 799/2007.</w:t>
      </w:r>
    </w:p>
    <w:p w:rsidR="00201E0C" w:rsidRDefault="00146332">
      <w:pPr>
        <w:ind w:firstLine="851"/>
        <w:jc w:val="both"/>
        <w:rPr>
          <w:rFonts w:eastAsia="Calibri"/>
          <w:szCs w:val="24"/>
        </w:rPr>
      </w:pPr>
      <w:r>
        <w:rPr>
          <w:rFonts w:eastAsia="Calibri"/>
          <w:szCs w:val="24"/>
        </w:rPr>
        <w:t xml:space="preserve">4.2. </w:t>
      </w:r>
      <w:r>
        <w:rPr>
          <w:rFonts w:eastAsia="Calibri"/>
          <w:b/>
          <w:szCs w:val="24"/>
        </w:rPr>
        <w:t>Inovatyvusis viešasis pirkimas</w:t>
      </w:r>
      <w:r>
        <w:rPr>
          <w:rFonts w:eastAsia="Calibri"/>
          <w:szCs w:val="24"/>
        </w:rPr>
        <w:t xml:space="preserve"> – suprantama taip, kaip ši sąvoka apibrėžta Inovatyviųjų viešųjų pirkimų gairėse, patvirtintose Lietuvos Respublikos ūkio ministro 2014 m. gruodžio 29</w:t>
      </w:r>
      <w:r>
        <w:rPr>
          <w:rFonts w:eastAsia="Calibri"/>
          <w:szCs w:val="24"/>
        </w:rPr>
        <w:t xml:space="preserve"> d. įsakymu Nr. 4-938 „Dėl Inovatyviųjų viešųjų pirkimų gairių patvirtinimo“, kuris skelbiamas interneto svetainėje http://ukmin.lrv.lt/.</w:t>
      </w:r>
    </w:p>
    <w:p w:rsidR="00201E0C" w:rsidRDefault="00146332">
      <w:pPr>
        <w:ind w:firstLine="851"/>
        <w:jc w:val="both"/>
        <w:rPr>
          <w:rFonts w:eastAsia="Calibri"/>
          <w:szCs w:val="24"/>
        </w:rPr>
      </w:pPr>
      <w:r>
        <w:rPr>
          <w:rFonts w:eastAsia="Calibri"/>
          <w:szCs w:val="24"/>
        </w:rPr>
        <w:t xml:space="preserve">4.3. </w:t>
      </w:r>
      <w:r>
        <w:rPr>
          <w:rFonts w:eastAsia="Calibri"/>
          <w:b/>
          <w:szCs w:val="24"/>
        </w:rPr>
        <w:t>Nekomercinė apimtis</w:t>
      </w:r>
      <w:r>
        <w:rPr>
          <w:rFonts w:eastAsia="Calibri"/>
          <w:szCs w:val="24"/>
        </w:rPr>
        <w:t xml:space="preserve"> – mažas ne prekybai skirtas produktų kiekis, skirtas sukurtam produktui išbandyti, t. y. band</w:t>
      </w:r>
      <w:r>
        <w:rPr>
          <w:rFonts w:eastAsia="Calibri"/>
          <w:szCs w:val="24"/>
        </w:rPr>
        <w:t>omoji partija arba jos dalis.</w:t>
      </w:r>
    </w:p>
    <w:p w:rsidR="00201E0C" w:rsidRDefault="00146332">
      <w:pPr>
        <w:ind w:firstLine="851"/>
        <w:jc w:val="both"/>
        <w:rPr>
          <w:szCs w:val="24"/>
        </w:rPr>
      </w:pPr>
      <w:r>
        <w:rPr>
          <w:rFonts w:eastAsia="Calibri"/>
          <w:szCs w:val="24"/>
        </w:rPr>
        <w:t xml:space="preserve">4.4. </w:t>
      </w:r>
      <w:r>
        <w:rPr>
          <w:rFonts w:eastAsia="Calibri"/>
          <w:b/>
          <w:bCs/>
          <w:szCs w:val="24"/>
        </w:rPr>
        <w:t>Sunkumų patirianti įmonė</w:t>
      </w:r>
      <w:r>
        <w:rPr>
          <w:rFonts w:eastAsia="Calibri"/>
          <w:szCs w:val="24"/>
        </w:rPr>
        <w:t xml:space="preserve"> – suprantama taip, kaip ši sąvoka apibrėžta Komisijos komunikate – Gairėse dėl valstybės pagalbos sunkumų patiriančioms ne finansų įmonėms sanuoti ir restruktūrizuoti (2014/C 249/01).</w:t>
      </w:r>
    </w:p>
    <w:p w:rsidR="00201E0C" w:rsidRDefault="00146332">
      <w:pPr>
        <w:rPr>
          <w:rFonts w:eastAsia="MS Mincho"/>
          <w:i/>
          <w:iCs/>
          <w:sz w:val="20"/>
        </w:rPr>
      </w:pPr>
      <w:r>
        <w:rPr>
          <w:rFonts w:eastAsia="MS Mincho"/>
          <w:i/>
          <w:iCs/>
          <w:sz w:val="20"/>
        </w:rPr>
        <w:t>Punkto pakei</w:t>
      </w:r>
      <w:r>
        <w:rPr>
          <w:rFonts w:eastAsia="MS Mincho"/>
          <w:i/>
          <w:iCs/>
          <w:sz w:val="20"/>
        </w:rPr>
        <w:t>timai:</w:t>
      </w:r>
    </w:p>
    <w:p w:rsidR="00201E0C" w:rsidRDefault="0014633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rPr>
      </w:pPr>
      <w:r>
        <w:rPr>
          <w:szCs w:val="24"/>
        </w:rPr>
        <w:lastRenderedPageBreak/>
        <w:t>5. Priemonės įgyvendinimą administruoja Lietuvos Respublikos ūkio ministerija (tolia</w:t>
      </w:r>
      <w:r>
        <w:rPr>
          <w:szCs w:val="24"/>
        </w:rPr>
        <w:t>u – Ministerija) ir viešoji įstaiga Lietuvos verslo paramos agentūra (toliau – įgyvendinančioji institucija).</w:t>
      </w:r>
    </w:p>
    <w:p w:rsidR="00201E0C" w:rsidRDefault="00146332">
      <w:pPr>
        <w:ind w:firstLine="851"/>
        <w:jc w:val="both"/>
        <w:rPr>
          <w:szCs w:val="24"/>
        </w:rPr>
      </w:pPr>
      <w:r>
        <w:rPr>
          <w:szCs w:val="24"/>
        </w:rPr>
        <w:t>6. Pagal Priemonę teikiamo finansavimo forma – negrąžinamoji subsidija</w:t>
      </w:r>
      <w:r>
        <w:rPr>
          <w:i/>
          <w:szCs w:val="24"/>
        </w:rPr>
        <w:t>.</w:t>
      </w:r>
    </w:p>
    <w:p w:rsidR="00201E0C" w:rsidRDefault="00146332">
      <w:pPr>
        <w:ind w:firstLine="851"/>
        <w:jc w:val="both"/>
        <w:rPr>
          <w:szCs w:val="24"/>
        </w:rPr>
      </w:pPr>
      <w:r>
        <w:rPr>
          <w:szCs w:val="24"/>
        </w:rPr>
        <w:t>7. Projektų atranka pagal Priemonę bus atliekama valstybės projektų planav</w:t>
      </w:r>
      <w:r>
        <w:rPr>
          <w:szCs w:val="24"/>
        </w:rPr>
        <w:t>imo</w:t>
      </w:r>
      <w:r>
        <w:rPr>
          <w:szCs w:val="24"/>
          <w:u w:val="single"/>
        </w:rPr>
        <w:t xml:space="preserve"> </w:t>
      </w:r>
      <w:r>
        <w:rPr>
          <w:szCs w:val="24"/>
        </w:rPr>
        <w:t>būdu.</w:t>
      </w:r>
    </w:p>
    <w:p w:rsidR="00201E0C" w:rsidRDefault="00146332">
      <w:pPr>
        <w:ind w:firstLine="851"/>
        <w:jc w:val="both"/>
        <w:rPr>
          <w:szCs w:val="24"/>
        </w:rPr>
      </w:pPr>
      <w:r>
        <w:rPr>
          <w:szCs w:val="24"/>
        </w:rPr>
        <w:t>8. Pagal Aprašą projektams įgyvendinti numatoma skirti iki 29 360 732 Eur (dvidešimt devynių milijonų trijų šimtų šešiasdešimt tūkstančių septynių šimtų trisdešimt dviejų eurų) Europos Sąjungos (toliau – ES) struktūrinių fondų (Europos regioninės</w:t>
      </w:r>
      <w:r>
        <w:rPr>
          <w:szCs w:val="24"/>
        </w:rPr>
        <w:t xml:space="preserve"> plėtros fondo) lėšų, iš jų 9 581 964 Eur (devyni milijonai penki šimtai aštuoniasdešimt vienas tūkstantis devyni šimtai šešiasdešimt keturi eurai) ES struktūrinių fondų (Europos regioninės plėtros fondo) lėšų galės būti skirta projektams finansuoti tik Li</w:t>
      </w:r>
      <w:r>
        <w:rPr>
          <w:szCs w:val="24"/>
        </w:rPr>
        <w:t>etuvos Respublikos Vyriausybei patvirtinus Veiksmų programos priedo pakeitimą, kuriuo veiklos lėšų rezervas bus skirtas</w:t>
      </w:r>
      <w:r>
        <w:rPr>
          <w:rFonts w:ascii="Helv" w:hAnsi="Helv" w:cs="Helv"/>
          <w:szCs w:val="24"/>
        </w:rPr>
        <w:t xml:space="preserve"> </w:t>
      </w:r>
      <w:r>
        <w:rPr>
          <w:szCs w:val="24"/>
        </w:rPr>
        <w:t>Veiksmų programos 1 prioritetui „Mokslinių tyrimų, eksperimentinės plėtros ir inovacijų skatinimas“ įgyvendinti. Priimdama sprendimą dėl</w:t>
      </w:r>
      <w:r>
        <w:rPr>
          <w:szCs w:val="24"/>
        </w:rPr>
        <w:t xml:space="preserve"> projektų finansavimo, Ministerija turi teisę šiame Aprašo punkte nurodytą projektams skirti sumą padidinti, neviršydama Priemonių įgyvendinimo plane nurodytos Priemonei skirtos lėšų sumos ir nepažeisdama teisėtų pareiškėjų lūkesčių. </w:t>
      </w:r>
    </w:p>
    <w:p w:rsidR="00201E0C" w:rsidRDefault="00146332">
      <w:pPr>
        <w:tabs>
          <w:tab w:val="left" w:pos="1418"/>
        </w:tabs>
        <w:ind w:firstLine="851"/>
        <w:jc w:val="both"/>
        <w:rPr>
          <w:color w:val="000000"/>
          <w:szCs w:val="24"/>
        </w:rPr>
      </w:pPr>
      <w:r>
        <w:rPr>
          <w:color w:val="000000"/>
          <w:szCs w:val="24"/>
        </w:rPr>
        <w:t xml:space="preserve">9. Priemonės tikslas </w:t>
      </w:r>
      <w:r>
        <w:rPr>
          <w:color w:val="000000"/>
          <w:szCs w:val="24"/>
        </w:rPr>
        <w:t xml:space="preserve">– kurti naujus produktus ir taip skatinti į paklausą orientuotas inovacijas, taip pat spartinti tokių inovacijų plėtrą, kuri išspręstų viešojo sektoriaus poreikius. </w:t>
      </w:r>
    </w:p>
    <w:p w:rsidR="00201E0C" w:rsidRDefault="00146332">
      <w:pPr>
        <w:ind w:firstLine="851"/>
        <w:jc w:val="both"/>
        <w:rPr>
          <w:szCs w:val="24"/>
        </w:rPr>
      </w:pPr>
      <w:r>
        <w:rPr>
          <w:szCs w:val="24"/>
        </w:rPr>
        <w:t xml:space="preserve">10. Pagal Aprašą remiama veikla – inovacijų paklausos skatinimas vykdant ikiprekybinį </w:t>
      </w:r>
      <w:r>
        <w:rPr>
          <w:szCs w:val="24"/>
        </w:rPr>
        <w:t>pirkimą (skatinant perkančiąsias organizacijas pirkti mokslinių tyrimų ir eksperimentinės plėtros (toliau – MTEP) paslaugas), kurio metu sukuriamas naujas, rinkoje neegzistuojantis gaminys, paslauga, medžiaga, procesas arba iš esmės patobulinamas jau egzis</w:t>
      </w:r>
      <w:r>
        <w:rPr>
          <w:szCs w:val="24"/>
        </w:rPr>
        <w:t>tuojantis gaminys, paslauga, medžiaga, procesas (toliau – inovatyvusis produktas), skirti visuomenei aktualioms socialinėms ir ekonominėms problemoms spręsti.</w:t>
      </w:r>
    </w:p>
    <w:p w:rsidR="00201E0C" w:rsidRDefault="00146332">
      <w:pPr>
        <w:ind w:firstLine="851"/>
        <w:jc w:val="both"/>
        <w:rPr>
          <w:szCs w:val="24"/>
        </w:rPr>
      </w:pPr>
      <w:r>
        <w:rPr>
          <w:szCs w:val="24"/>
        </w:rPr>
        <w:t>11. Pagal Apraše nurodytas remiamas veiklas valstybės projektų sąrašą (-us) numatoma sudaryti 201</w:t>
      </w:r>
      <w:r>
        <w:rPr>
          <w:szCs w:val="24"/>
        </w:rPr>
        <w:t xml:space="preserve">7 metų II ketvirtį. </w:t>
      </w:r>
    </w:p>
    <w:p w:rsidR="00201E0C" w:rsidRDefault="00201E0C"/>
    <w:p w:rsidR="00201E0C" w:rsidRDefault="00146332">
      <w:pPr>
        <w:ind w:firstLine="851"/>
        <w:jc w:val="center"/>
        <w:rPr>
          <w:b/>
          <w:szCs w:val="24"/>
        </w:rPr>
      </w:pPr>
      <w:r>
        <w:rPr>
          <w:b/>
          <w:szCs w:val="24"/>
        </w:rPr>
        <w:t>II SKYRIUS</w:t>
      </w:r>
    </w:p>
    <w:p w:rsidR="00201E0C" w:rsidRDefault="00146332">
      <w:pPr>
        <w:jc w:val="center"/>
        <w:rPr>
          <w:b/>
          <w:szCs w:val="24"/>
        </w:rPr>
      </w:pPr>
      <w:r>
        <w:rPr>
          <w:b/>
          <w:szCs w:val="24"/>
        </w:rPr>
        <w:t>REIKALAVIMAI PAREIŠKĖJAMS IR PARTNERIAMS</w:t>
      </w:r>
    </w:p>
    <w:p w:rsidR="00201E0C" w:rsidRDefault="00201E0C"/>
    <w:p w:rsidR="00201E0C" w:rsidRDefault="00146332">
      <w:pPr>
        <w:tabs>
          <w:tab w:val="left" w:pos="1276"/>
        </w:tabs>
        <w:ind w:firstLine="851"/>
        <w:jc w:val="both"/>
        <w:rPr>
          <w:szCs w:val="24"/>
        </w:rPr>
      </w:pPr>
      <w:r>
        <w:rPr>
          <w:szCs w:val="24"/>
        </w:rPr>
        <w:t xml:space="preserve">12. Pagal Aprašą galimi pareiškėjai – perkančiosios organizacijos, gavusios koordinuojančiosios organizacijos patvirtinimą, kad inovatyviojo produkto pirkimas gali būti </w:t>
      </w:r>
      <w:r>
        <w:rPr>
          <w:szCs w:val="24"/>
        </w:rPr>
        <w:t>organizuojamas vadovaujantis Ikiprekybinių pirkimų vykdymo tvarkos aprašu.</w:t>
      </w:r>
    </w:p>
    <w:p w:rsidR="00201E0C" w:rsidRDefault="00146332">
      <w:pPr>
        <w:ind w:firstLine="851"/>
        <w:jc w:val="both"/>
        <w:rPr>
          <w:szCs w:val="24"/>
        </w:rPr>
      </w:pPr>
      <w:r>
        <w:rPr>
          <w:szCs w:val="24"/>
        </w:rPr>
        <w:t>13. Pagal Aprašą galimi partneriai – perkančiosios organizacijos, kartu su pareiškėju vykdančios ikiprekybinį pirkimą.</w:t>
      </w:r>
    </w:p>
    <w:p w:rsidR="00201E0C" w:rsidRDefault="00146332">
      <w:pPr>
        <w:tabs>
          <w:tab w:val="left" w:pos="1134"/>
        </w:tabs>
        <w:ind w:firstLine="851"/>
        <w:jc w:val="both"/>
        <w:rPr>
          <w:szCs w:val="24"/>
        </w:rPr>
      </w:pPr>
      <w:r>
        <w:rPr>
          <w:szCs w:val="24"/>
        </w:rPr>
        <w:t>14. Kai paraiška teikiama kartu su partneriu (-iais), paraiško</w:t>
      </w:r>
      <w:r>
        <w:rPr>
          <w:szCs w:val="24"/>
        </w:rPr>
        <w:t>je turi būti pagrįsta būtinybė įtraukti partnerį į projektą ir prie paraiškos turi būti pridedama galiojančios jungtinės veiklos (partnerystės) sutarties kopija arba analogiškas susitarimą dėl partnerystės pagrindžiantis dokumentas. Jungtinės veiklos (part</w:t>
      </w:r>
      <w:r>
        <w:rPr>
          <w:szCs w:val="24"/>
        </w:rPr>
        <w:t xml:space="preserve">nerystės) sutartį arba analogišką susitarimą dėl partnerystės pagrindžiantį dokumentą pasirašo pareiškėjas ir visi projekto partneriai. </w:t>
      </w:r>
    </w:p>
    <w:p w:rsidR="00201E0C" w:rsidRDefault="00146332">
      <w:pPr>
        <w:tabs>
          <w:tab w:val="left" w:pos="1134"/>
        </w:tabs>
        <w:ind w:firstLine="851"/>
        <w:jc w:val="both"/>
        <w:rPr>
          <w:szCs w:val="24"/>
        </w:rPr>
      </w:pPr>
      <w:r>
        <w:rPr>
          <w:rFonts w:eastAsia="Calibri"/>
          <w:szCs w:val="24"/>
        </w:rPr>
        <w:t>15. Jungtinės veiklos (partnerystės) sutartyje arba analogiškame susitarimą dėl partnerystės pagrindžiančiame dokumente</w:t>
      </w:r>
      <w:r>
        <w:rPr>
          <w:rFonts w:eastAsia="Calibri"/>
          <w:szCs w:val="24"/>
        </w:rPr>
        <w:t xml:space="preserve"> turi būti aiškiai išdėstyti projekto šalių įsipareigojimai ir teisės, kurie turi atitikti Komunikato Nr. 799/2007 nuostatas (nurodytas kiekvienos šalies finansinis, dalykinis ir (ar) nepiniginis (savanoriškas darbas, kurio įnašas apskaičiuojamas taikant L</w:t>
      </w:r>
      <w:r>
        <w:rPr>
          <w:rFonts w:eastAsia="Calibri"/>
          <w:szCs w:val="24"/>
        </w:rPr>
        <w:t>ietuvos Respublikos teisės aktais, reguliuojančiais darbo santykius, nustatytą minimalųjį darbo užmokestį) indėlis į projektą, kokias veiklas vykdys kiekviena šalis, rizikos ir naudos pasidalijimas, teisės į bendrai sukurtą ar įgytą turtą, projekto rezulta</w:t>
      </w:r>
      <w:r>
        <w:rPr>
          <w:rFonts w:eastAsia="Calibri"/>
          <w:szCs w:val="24"/>
        </w:rPr>
        <w:t>tai ir kita), šalių atsakomybė, taip pat įsipareigojimai laikytis pagrindinių gerosios partnerystės praktikos taisyklių:</w:t>
      </w:r>
      <w:r>
        <w:t xml:space="preserve"> </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4-139</w:t>
        </w:r>
      </w:hyperlink>
      <w:r>
        <w:rPr>
          <w:rFonts w:eastAsia="MS Mincho"/>
          <w:i/>
          <w:iCs/>
          <w:sz w:val="20"/>
        </w:rPr>
        <w:t>, 2018-0</w:t>
      </w:r>
      <w:r>
        <w:rPr>
          <w:rFonts w:eastAsia="MS Mincho"/>
          <w:i/>
          <w:iCs/>
          <w:sz w:val="20"/>
        </w:rPr>
        <w:t>3-09, paskelbta TAR 2018-03-09, i. k. 2018-03754</w:t>
      </w:r>
    </w:p>
    <w:p w:rsidR="00201E0C" w:rsidRDefault="00146332">
      <w:pPr>
        <w:tabs>
          <w:tab w:val="left" w:pos="1134"/>
        </w:tabs>
        <w:ind w:firstLine="851"/>
        <w:jc w:val="both"/>
        <w:rPr>
          <w:szCs w:val="24"/>
        </w:rPr>
      </w:pPr>
      <w:r>
        <w:rPr>
          <w:szCs w:val="24"/>
        </w:rPr>
        <w:t>15.1. visi partneriai turi būti perskaitę paraišką ir susipažinę su savo teisėmis ir pareigomis įgyvendinant projektą;</w:t>
      </w:r>
    </w:p>
    <w:p w:rsidR="00201E0C" w:rsidRDefault="00146332">
      <w:pPr>
        <w:tabs>
          <w:tab w:val="left" w:pos="1134"/>
        </w:tabs>
        <w:ind w:firstLine="851"/>
        <w:jc w:val="both"/>
        <w:rPr>
          <w:szCs w:val="24"/>
        </w:rPr>
      </w:pPr>
      <w:r>
        <w:rPr>
          <w:szCs w:val="24"/>
        </w:rPr>
        <w:lastRenderedPageBreak/>
        <w:t>15.2. projekto įgyvendinimo metu projekto vykdytojas privalo reguliariai konsultuotis su</w:t>
      </w:r>
      <w:r>
        <w:rPr>
          <w:szCs w:val="24"/>
        </w:rPr>
        <w:t xml:space="preserve"> partneriais ir nuolat juos informuoti apie projekto įgyvendinimo eigą;</w:t>
      </w:r>
    </w:p>
    <w:p w:rsidR="00201E0C" w:rsidRDefault="00146332">
      <w:pPr>
        <w:tabs>
          <w:tab w:val="left" w:pos="1134"/>
        </w:tabs>
        <w:ind w:firstLine="851"/>
        <w:jc w:val="both"/>
        <w:rPr>
          <w:szCs w:val="24"/>
        </w:rPr>
      </w:pPr>
      <w:r>
        <w:rPr>
          <w:szCs w:val="24"/>
        </w:rPr>
        <w:t>15.3. projekto vykdytojas visiems partneriams privalo persiųsti visų įgyvendinančiajai institucijai teikiamų ataskaitų kopijas;</w:t>
      </w:r>
    </w:p>
    <w:p w:rsidR="00201E0C" w:rsidRDefault="00146332">
      <w:pPr>
        <w:ind w:firstLine="851"/>
        <w:jc w:val="both"/>
        <w:rPr>
          <w:szCs w:val="24"/>
        </w:rPr>
      </w:pPr>
      <w:r>
        <w:rPr>
          <w:szCs w:val="24"/>
        </w:rPr>
        <w:t>15.4. visi projekto pakeitimai, turintys įtakos partneri</w:t>
      </w:r>
      <w:r>
        <w:rPr>
          <w:szCs w:val="24"/>
        </w:rPr>
        <w:t>ų įsipareigojimams ir teisėms, prieš kreipiantis į įgyvendinančiąją instituciją pirmiausia turi būti suderinti su partneriais.</w:t>
      </w:r>
    </w:p>
    <w:p w:rsidR="00201E0C" w:rsidRDefault="00146332">
      <w:pPr>
        <w:ind w:firstLine="851"/>
        <w:jc w:val="both"/>
        <w:rPr>
          <w:szCs w:val="24"/>
        </w:rPr>
      </w:pPr>
      <w:r>
        <w:rPr>
          <w:rFonts w:eastAsia="Calibri"/>
          <w:szCs w:val="24"/>
        </w:rPr>
        <w:t>16. Pagal Aprašą finansavimas nėra teikiamas pareiškėjui ir partneriui, jei jis yra priskiriamas sunkumų patiriančios įmonės kate</w:t>
      </w:r>
      <w:r>
        <w:rPr>
          <w:rFonts w:eastAsia="Calibri"/>
          <w:szCs w:val="24"/>
        </w:rPr>
        <w:t>gorijai ir (arba) jei pareiškėjas nėra sugrąžinęs anksčiau gautos valstybės pagalbos, kuri Europos Komisijos sprendimu pripažinta neteisėta ir nesuderinama su vidaus rinka.</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rPr>
      </w:pPr>
      <w:r>
        <w:rPr>
          <w:szCs w:val="24"/>
        </w:rPr>
        <w:t>17. Perkančiosios organizacijos pareiškėjomis ir partnerėmis kartu gali dalyvauti ne daugiau kaip 3 ikiprekybinių pirkimų projektuose. Su viena projekto pa</w:t>
      </w:r>
      <w:r>
        <w:rPr>
          <w:szCs w:val="24"/>
        </w:rPr>
        <w:t xml:space="preserve">raiška gali būti teikiamas tik vienas planuojamas vykdyti ikiprekybinis pirkimas. Ikiprekybinis pirkimas gali apimti arba ikiprekybinio pirkimo pirmąjį, antrąjį ir trečiąjį etapus </w:t>
      </w:r>
      <w:r>
        <w:rPr>
          <w:szCs w:val="24"/>
          <w:lang w:eastAsia="lt-LT"/>
        </w:rPr>
        <w:t>(pirmasis etapas – inovatyviojo produkto koncepcijos sukūrimas ir patvirtini</w:t>
      </w:r>
      <w:r>
        <w:rPr>
          <w:szCs w:val="24"/>
          <w:lang w:eastAsia="lt-LT"/>
        </w:rPr>
        <w:t>mas, antrasis etapas – inovatyviojo produkto prototipo sukūrimas, trečiasis etapas – inovatyviojo produkto bandomosios partijos sukūrimas, kuris gali apimti nekomercinės apimties inovatyviųjų produktų pirkimą)</w:t>
      </w:r>
      <w:r>
        <w:rPr>
          <w:szCs w:val="24"/>
        </w:rPr>
        <w:t>, arba antrąjį ir trečiąjį etapus, arba tik tre</w:t>
      </w:r>
      <w:r>
        <w:rPr>
          <w:szCs w:val="24"/>
        </w:rPr>
        <w:t>čiąjį etapą.</w:t>
      </w:r>
    </w:p>
    <w:p w:rsidR="00201E0C" w:rsidRDefault="00201E0C">
      <w:pPr>
        <w:tabs>
          <w:tab w:val="left" w:pos="1276"/>
        </w:tabs>
        <w:ind w:firstLine="851"/>
        <w:jc w:val="both"/>
        <w:rPr>
          <w:szCs w:val="24"/>
        </w:rPr>
      </w:pPr>
    </w:p>
    <w:p w:rsidR="00201E0C" w:rsidRDefault="00146332">
      <w:pPr>
        <w:tabs>
          <w:tab w:val="left" w:pos="1276"/>
        </w:tabs>
        <w:jc w:val="center"/>
        <w:rPr>
          <w:b/>
          <w:szCs w:val="24"/>
        </w:rPr>
      </w:pPr>
      <w:r>
        <w:rPr>
          <w:b/>
          <w:szCs w:val="24"/>
        </w:rPr>
        <w:t>III SKYRIUS</w:t>
      </w:r>
    </w:p>
    <w:p w:rsidR="00201E0C" w:rsidRDefault="00146332">
      <w:pPr>
        <w:tabs>
          <w:tab w:val="left" w:pos="1276"/>
        </w:tabs>
        <w:jc w:val="center"/>
        <w:rPr>
          <w:b/>
          <w:szCs w:val="24"/>
        </w:rPr>
      </w:pPr>
      <w:r>
        <w:rPr>
          <w:b/>
          <w:szCs w:val="24"/>
        </w:rPr>
        <w:t>PROJEKTAMS TAIKOMI REIKALAVIMAI</w:t>
      </w:r>
    </w:p>
    <w:p w:rsidR="00201E0C" w:rsidRDefault="00201E0C">
      <w:pPr>
        <w:tabs>
          <w:tab w:val="left" w:pos="1276"/>
        </w:tabs>
        <w:ind w:firstLine="851"/>
        <w:jc w:val="both"/>
        <w:rPr>
          <w:szCs w:val="24"/>
        </w:rPr>
      </w:pPr>
    </w:p>
    <w:p w:rsidR="00201E0C" w:rsidRDefault="00146332">
      <w:pPr>
        <w:tabs>
          <w:tab w:val="left" w:pos="1276"/>
          <w:tab w:val="left" w:pos="1701"/>
        </w:tabs>
        <w:ind w:firstLine="851"/>
        <w:jc w:val="both"/>
        <w:rPr>
          <w:szCs w:val="24"/>
        </w:rPr>
      </w:pPr>
      <w:r>
        <w:rPr>
          <w:szCs w:val="24"/>
        </w:rPr>
        <w:t>18.</w:t>
      </w:r>
      <w:r>
        <w:rPr>
          <w:szCs w:val="24"/>
        </w:rPr>
        <w:tab/>
        <w:t xml:space="preserve">Projektas turi atitikti Projektų taisyklių 10 skirsnyje nustatytus bendruosius reikalavimus. </w:t>
      </w:r>
    </w:p>
    <w:p w:rsidR="00201E0C" w:rsidRDefault="00146332">
      <w:pPr>
        <w:tabs>
          <w:tab w:val="left" w:pos="1276"/>
        </w:tabs>
        <w:ind w:firstLine="851"/>
        <w:jc w:val="both"/>
        <w:rPr>
          <w:rFonts w:eastAsia="Calibri"/>
          <w:szCs w:val="24"/>
        </w:rPr>
      </w:pPr>
      <w:r>
        <w:rPr>
          <w:rFonts w:eastAsia="Calibri"/>
          <w:szCs w:val="24"/>
        </w:rPr>
        <w:t>19</w:t>
      </w:r>
      <w:r>
        <w:rPr>
          <w:rFonts w:eastAsia="Calibri"/>
          <w:szCs w:val="24"/>
        </w:rPr>
        <w:t>. Projektas turi atitikti šiuos specialiuosius projektų atrankos kriterijus, patvirtintus 2014–2020 metų Europos Sąjungos fondų investicijų veiksmų programos Stebėsenos komiteto 2016 m. kovo 24 d. posėdžio nutarimu Nr. 44P-13.1 (15) ir 2018 m. vasario 22 d</w:t>
      </w:r>
      <w:r>
        <w:rPr>
          <w:rFonts w:eastAsia="Calibri"/>
          <w:szCs w:val="24"/>
        </w:rPr>
        <w:t xml:space="preserve">. protokoliniu sprendimu </w:t>
      </w:r>
      <w:r>
        <w:rPr>
          <w:rFonts w:eastAsia="Calibri"/>
          <w:bCs/>
          <w:szCs w:val="24"/>
        </w:rPr>
        <w:t>Nr. 44P-1 (31)</w:t>
      </w:r>
      <w:r>
        <w:rPr>
          <w:rFonts w:eastAsia="Calibri"/>
          <w:szCs w:val="24"/>
        </w:rPr>
        <w:t xml:space="preserve"> (projektas turi atitikti 19.1 arba 19.3 papunktyje nurodytą specialųjį projektų atrankos kriterijų ir 19.2 papunktyje nurodytą specialųjį projektų atrankos kriterijų):</w:t>
      </w:r>
    </w:p>
    <w:p w:rsidR="00201E0C" w:rsidRDefault="00146332">
      <w:pPr>
        <w:tabs>
          <w:tab w:val="left" w:pos="1276"/>
        </w:tabs>
        <w:ind w:firstLine="851"/>
        <w:jc w:val="both"/>
        <w:rPr>
          <w:rFonts w:eastAsia="Calibri"/>
          <w:szCs w:val="24"/>
        </w:rPr>
      </w:pPr>
      <w:r>
        <w:rPr>
          <w:rFonts w:eastAsia="Calibri"/>
          <w:szCs w:val="24"/>
        </w:rPr>
        <w:t>19.1. projektas prisideda prie Lietuvos inovacij</w:t>
      </w:r>
      <w:r>
        <w:rPr>
          <w:rFonts w:eastAsia="Calibri"/>
          <w:szCs w:val="24"/>
        </w:rPr>
        <w:t>ų plėtros 2014–2020 metų programos įgyvendinimo 2014–2017 metų veiksmų plano, patvirtinto Lietuvos Respublikos ūkio ministro 2014 m. liepos 16 d. įsakymu Nr. 4-491 „Dėl Lietuvos inovacijų plėtros 2014–2020 metų programos įgyvendinimo 2014–2017 metų veiksmų</w:t>
      </w:r>
      <w:r>
        <w:rPr>
          <w:rFonts w:eastAsia="Calibri"/>
          <w:szCs w:val="24"/>
        </w:rPr>
        <w:t xml:space="preserve"> plano patvirtinimo“ (toliau – 2014–2017 m. veiksmų planas), įgyvendinimo (v</w:t>
      </w:r>
      <w:r>
        <w:rPr>
          <w:rFonts w:eastAsia="Calibri"/>
          <w:szCs w:val="24"/>
          <w:lang w:eastAsia="lt-LT"/>
        </w:rPr>
        <w:t xml:space="preserve">ertinama, ar projektas prisideda prie </w:t>
      </w:r>
      <w:r>
        <w:rPr>
          <w:rFonts w:eastAsia="Calibri"/>
          <w:szCs w:val="24"/>
        </w:rPr>
        <w:t xml:space="preserve">2014–2017 m. </w:t>
      </w:r>
      <w:r>
        <w:rPr>
          <w:rFonts w:eastAsia="Calibri"/>
          <w:szCs w:val="24"/>
          <w:lang w:eastAsia="lt-LT"/>
        </w:rPr>
        <w:t>Veiksmų plano 4 tikslo „.Didinti inovacijų politikos formavimo ir įgyvendinimo efektyvumą ir skatinti inovacijas viešajame sektoriuje“ 4.2 uždavinio „Kurti inovacijų paklausos skatinimo priemones, padedančias spręsti socialinius, ekonominius ir aplinkosaug</w:t>
      </w:r>
      <w:r>
        <w:rPr>
          <w:rFonts w:eastAsia="Calibri"/>
          <w:szCs w:val="24"/>
          <w:lang w:eastAsia="lt-LT"/>
        </w:rPr>
        <w:t>os iššūkius“ 4.2.7 veiksmo „Vykdyti ikiprekybinius pirkimus, siekiant sukurti inovatyvius produktus energetikos ir tvarios aplinkos srityje“, 4.2.8 veiksmo „Vykdyti ikiprekybinius pirkimus, siekiant sukurti inovatyvias technologijas ir procesus įtraukios i</w:t>
      </w:r>
      <w:r>
        <w:rPr>
          <w:rFonts w:eastAsia="Calibri"/>
          <w:szCs w:val="24"/>
          <w:lang w:eastAsia="lt-LT"/>
        </w:rPr>
        <w:t>r kūrybingos visuomenės srityje“, 4.2.9 veiksmo „Vykdyti ikiprekybinius pirkimus, siekiant sukurti inovatyvius produktus agroinovacijų ir maisto technologijų srityje“, 4.2.10 veiksmo „Vykdyti ikiprekybinius pirkimus, siekiant sukurti naujus produktus, gamy</w:t>
      </w:r>
      <w:r>
        <w:rPr>
          <w:rFonts w:eastAsia="Calibri"/>
          <w:szCs w:val="24"/>
          <w:lang w:eastAsia="lt-LT"/>
        </w:rPr>
        <w:t xml:space="preserve">bos procesus, medžiagas, technologijas ar paslaugas“, 4.2.11 veiksmo „Vykdyti ikiprekybinius pirkimus, siekiant sukurti inovatyvius produktus sveikatos technologijų ir biotechnologijų srityje“ arba 4.2.12 veiksmo „Vykdyti ikiprekybinius pirkimus, siekiant </w:t>
      </w:r>
      <w:r>
        <w:rPr>
          <w:rFonts w:eastAsia="Calibri"/>
          <w:szCs w:val="24"/>
          <w:lang w:eastAsia="lt-LT"/>
        </w:rPr>
        <w:t xml:space="preserve">sukurti inovatyvų transportą, logistiką ir informacines ir ryšių technologijas“ įgyvendinimo, taip pat vertinama, ar pareiškėjas atitinka už anksčiau nurodyto </w:t>
      </w:r>
      <w:r>
        <w:rPr>
          <w:rFonts w:eastAsia="Calibri"/>
          <w:szCs w:val="24"/>
        </w:rPr>
        <w:t xml:space="preserve">2014–2017 m. </w:t>
      </w:r>
      <w:r>
        <w:rPr>
          <w:rFonts w:eastAsia="Calibri"/>
          <w:szCs w:val="24"/>
          <w:lang w:eastAsia="lt-LT"/>
        </w:rPr>
        <w:t>veiksmų plano veiksmo įgyvendinimą atsakingam vykdytojui keliamus reikalavimus</w:t>
      </w:r>
      <w:r>
        <w:rPr>
          <w:rFonts w:eastAsia="Calibri"/>
          <w:szCs w:val="24"/>
        </w:rPr>
        <w:t>);</w:t>
      </w:r>
    </w:p>
    <w:p w:rsidR="00201E0C" w:rsidRDefault="00146332">
      <w:pPr>
        <w:ind w:firstLine="851"/>
        <w:jc w:val="both"/>
        <w:rPr>
          <w:rFonts w:eastAsia="Calibri"/>
          <w:szCs w:val="24"/>
        </w:rPr>
      </w:pPr>
      <w:r>
        <w:rPr>
          <w:rFonts w:eastAsia="Calibri"/>
          <w:szCs w:val="24"/>
        </w:rPr>
        <w:t>19.</w:t>
      </w:r>
      <w:r>
        <w:rPr>
          <w:rFonts w:eastAsia="Calibri"/>
          <w:szCs w:val="24"/>
        </w:rPr>
        <w:t xml:space="preserve">2. projektas atitinka Prioritetinių mokslinių tyrimų ir eksperimentinės (socialinės, kultūrinės) plėtros ir inovacijų raidos (sumaniosios specializacijos) krypčių ir jų prioritetų </w:t>
      </w:r>
      <w:r>
        <w:rPr>
          <w:rFonts w:eastAsia="Calibri"/>
          <w:szCs w:val="24"/>
        </w:rPr>
        <w:lastRenderedPageBreak/>
        <w:t>įgyvendinimo programos, patvirtintos Lietuvos Respublikos Vyriausybės 2014 m</w:t>
      </w:r>
      <w:r>
        <w:rPr>
          <w:rFonts w:eastAsia="Calibri"/>
          <w:szCs w:val="24"/>
        </w:rPr>
        <w:t>. balandžio 30 d. nutarimu Nr. 411 „Dėl Prioritetinių mokslinių tyrimų ir eksperimentinės (socialinės, kultūrinės) plėtros ir inovacijų raidos (sumaniosios specializacijos) krypčių ir jų prioritetų įgyvendinimo programos patvirtinimo“ (toliau – Prioritetin</w:t>
      </w:r>
      <w:r>
        <w:rPr>
          <w:rFonts w:eastAsia="Calibri"/>
          <w:szCs w:val="24"/>
        </w:rPr>
        <w:t>ių mokslinių tyrimų ir eksperimentinės (socialinės, kultūrinės) plėtros ir inovacijų raidos (sumaniosios specializacijos) krypčių ir jų prioritetų įgyvendinimo programa), nuostatas ir bent vieno šioje programoje nustatyto prioriteto veiksmų planą (vertinam</w:t>
      </w:r>
      <w:r>
        <w:rPr>
          <w:rFonts w:eastAsia="Calibri"/>
          <w:szCs w:val="24"/>
        </w:rPr>
        <w:t>a, ar projektas prisideda prie Prioritetinių mokslinių tyrimų ir eksperimentinės (socialinės, kultūrinės) plėtros ir inovacijų raidos (sumaniosios specializacijos) krypčių ir jų prioritetų įgyvendinimo programos ir atitinka bent vieno konkretaus prioriteto</w:t>
      </w:r>
      <w:r>
        <w:rPr>
          <w:rFonts w:eastAsia="Calibri"/>
          <w:szCs w:val="24"/>
        </w:rPr>
        <w:t xml:space="preserve"> veiksmų plane nustatytą bent vieną prioriteto teminį specifiškumą); </w:t>
      </w:r>
    </w:p>
    <w:p w:rsidR="00201E0C" w:rsidRDefault="00146332">
      <w:pPr>
        <w:ind w:firstLine="851"/>
        <w:jc w:val="both"/>
        <w:rPr>
          <w:szCs w:val="24"/>
        </w:rPr>
      </w:pPr>
      <w:r>
        <w:rPr>
          <w:rFonts w:eastAsia="Calibri"/>
          <w:szCs w:val="24"/>
        </w:rPr>
        <w:t xml:space="preserve">19.3. </w:t>
      </w:r>
      <w:r>
        <w:rPr>
          <w:rFonts w:eastAsia="Calibri"/>
          <w:szCs w:val="24"/>
          <w:lang w:eastAsia="lt-LT"/>
        </w:rPr>
        <w:t>projektas prisideda prie Lietuvos inovacijų plėtros 2014</w:t>
      </w:r>
      <w:r>
        <w:rPr>
          <w:rFonts w:eastAsia="Calibri"/>
          <w:szCs w:val="24"/>
        </w:rPr>
        <w:t>–</w:t>
      </w:r>
      <w:r>
        <w:rPr>
          <w:rFonts w:eastAsia="Calibri"/>
          <w:szCs w:val="24"/>
          <w:lang w:eastAsia="lt-LT"/>
        </w:rPr>
        <w:t xml:space="preserve">2020 metų programos įgyvendinimo </w:t>
      </w:r>
      <w:r>
        <w:rPr>
          <w:rFonts w:eastAsia="Calibri"/>
          <w:bCs/>
          <w:szCs w:val="24"/>
          <w:lang w:eastAsia="lt-LT"/>
        </w:rPr>
        <w:t>2018–2020 metų veiksmų plano, patvirtinto Lietuvos Respublikos ūkio ministro 2018 m. sausi</w:t>
      </w:r>
      <w:r>
        <w:rPr>
          <w:rFonts w:eastAsia="Calibri"/>
          <w:bCs/>
          <w:szCs w:val="24"/>
          <w:lang w:eastAsia="lt-LT"/>
        </w:rPr>
        <w:t xml:space="preserve">o 30 d. įsakymu Nr. 4-58 </w:t>
      </w:r>
      <w:r>
        <w:rPr>
          <w:rFonts w:eastAsia="Calibri"/>
          <w:bCs/>
          <w:szCs w:val="24"/>
        </w:rPr>
        <w:t>„Dėl Lietuvos inovacijų plėtros 2014–2020 metų programos įgyvendinimo 2018–2020 metų veiksmų plano p</w:t>
      </w:r>
      <w:r>
        <w:rPr>
          <w:rFonts w:eastAsia="Calibri"/>
          <w:szCs w:val="24"/>
        </w:rPr>
        <w:t>atvirtinimo“</w:t>
      </w:r>
      <w:r>
        <w:rPr>
          <w:rFonts w:eastAsia="Calibri"/>
          <w:bCs/>
          <w:szCs w:val="24"/>
          <w:lang w:eastAsia="lt-LT"/>
        </w:rPr>
        <w:t xml:space="preserve"> </w:t>
      </w:r>
      <w:r>
        <w:rPr>
          <w:rFonts w:eastAsia="Calibri"/>
          <w:szCs w:val="24"/>
          <w:lang w:eastAsia="lt-LT"/>
        </w:rPr>
        <w:t>(toliau – 2018–2020 m. veiksmų planas), įgyvendinimo (vertinama,</w:t>
      </w:r>
      <w:r>
        <w:rPr>
          <w:rFonts w:eastAsia="Calibri"/>
          <w:szCs w:val="24"/>
        </w:rPr>
        <w:t xml:space="preserve"> ar projektas prisideda prie </w:t>
      </w:r>
      <w:r>
        <w:rPr>
          <w:rFonts w:eastAsia="Calibri"/>
          <w:szCs w:val="24"/>
          <w:lang w:eastAsia="lt-LT"/>
        </w:rPr>
        <w:t xml:space="preserve">2018–2020 m. </w:t>
      </w:r>
      <w:r>
        <w:rPr>
          <w:rFonts w:eastAsia="Calibri"/>
          <w:szCs w:val="24"/>
        </w:rPr>
        <w:t>Veiksmų plan</w:t>
      </w:r>
      <w:r>
        <w:rPr>
          <w:rFonts w:eastAsia="Calibri"/>
          <w:szCs w:val="24"/>
        </w:rPr>
        <w:t xml:space="preserve">o 4 </w:t>
      </w:r>
      <w:r>
        <w:rPr>
          <w:rFonts w:eastAsia="Calibri"/>
          <w:szCs w:val="24"/>
          <w:lang w:eastAsia="lt-LT"/>
        </w:rPr>
        <w:t>tikslo „.Didinti inovacijų politikos formavimo ir įgyvendinimo efektyvumą ir skatinti inovacijas viešajame sektoriuje“ 4.2 uždavinio „Kurti inovacijų paklausos skatinimo priemones, padedančias spręsti socialinius, ekonominius ir aplinkosaugos iššūkius“</w:t>
      </w:r>
      <w:r>
        <w:rPr>
          <w:rFonts w:eastAsia="Calibri"/>
          <w:szCs w:val="24"/>
          <w:lang w:eastAsia="lt-LT"/>
        </w:rPr>
        <w:t xml:space="preserve"> 4.2.5 veiksmo „</w:t>
      </w:r>
      <w:r>
        <w:rPr>
          <w:rFonts w:eastAsia="Calibri"/>
          <w:bCs/>
          <w:szCs w:val="24"/>
          <w:lang w:eastAsia="lt-LT"/>
        </w:rPr>
        <w:t>Vykdyti ikiprekybinius pirkimus, siekiant sukurti inovatyvius produktus energetikos ir tvarios aplinkos srityje</w:t>
      </w:r>
      <w:r>
        <w:rPr>
          <w:rFonts w:eastAsia="Calibri"/>
          <w:szCs w:val="24"/>
          <w:lang w:eastAsia="lt-LT"/>
        </w:rPr>
        <w:t>“, 4.2.6 veiksmo „</w:t>
      </w:r>
      <w:r>
        <w:rPr>
          <w:rFonts w:eastAsia="Calibri"/>
          <w:bCs/>
          <w:szCs w:val="24"/>
          <w:lang w:eastAsia="lt-LT"/>
        </w:rPr>
        <w:t xml:space="preserve">Vykdyti ikiprekybinius pirkimus, siekiant sukurti inovatyvias </w:t>
      </w:r>
      <w:r>
        <w:rPr>
          <w:rFonts w:eastAsia="Calibri"/>
          <w:bCs/>
          <w:spacing w:val="-4"/>
          <w:szCs w:val="24"/>
        </w:rPr>
        <w:t xml:space="preserve">įtraukios ir kūrybingos visuomenės srities </w:t>
      </w:r>
      <w:r>
        <w:rPr>
          <w:rFonts w:eastAsia="Calibri"/>
          <w:bCs/>
          <w:szCs w:val="24"/>
          <w:lang w:eastAsia="lt-LT"/>
        </w:rPr>
        <w:t>techno</w:t>
      </w:r>
      <w:r>
        <w:rPr>
          <w:rFonts w:eastAsia="Calibri"/>
          <w:bCs/>
          <w:szCs w:val="24"/>
          <w:lang w:eastAsia="lt-LT"/>
        </w:rPr>
        <w:t xml:space="preserve">logijas ir procesus“, 4.2.7 veiksmo „Vykdyti ikiprekybinius pirkimus, siekiant sukurti inovatyvius </w:t>
      </w:r>
      <w:r>
        <w:rPr>
          <w:rFonts w:eastAsia="Calibri"/>
          <w:bCs/>
          <w:spacing w:val="-4"/>
          <w:szCs w:val="24"/>
        </w:rPr>
        <w:t xml:space="preserve"> agroinovacijų ir maisto technologijų srities</w:t>
      </w:r>
      <w:r>
        <w:rPr>
          <w:rFonts w:eastAsia="Calibri"/>
          <w:bCs/>
          <w:szCs w:val="24"/>
          <w:lang w:eastAsia="lt-LT"/>
        </w:rPr>
        <w:t xml:space="preserve">  produktus“, 4.2.8 veiksmo „Vykdyti ikiprekybinius pirkimus, siekiant sukurti naujus produktus, gamybos procesu</w:t>
      </w:r>
      <w:r>
        <w:rPr>
          <w:rFonts w:eastAsia="Calibri"/>
          <w:bCs/>
          <w:szCs w:val="24"/>
          <w:lang w:eastAsia="lt-LT"/>
        </w:rPr>
        <w:t>s, medžiagas, technologijas ar paslaugas“, 4.2.9 veiksmo „Vykdyti ikiprekybinius pirkimus, siekiant sukurti inovatyvius produktus sveikatos technologijų ir biotechnologijų srityje“ arba 4.2.10 veiksmo „Vykdyti ikiprekybinius pirkimus, siekiant sukurti inov</w:t>
      </w:r>
      <w:r>
        <w:rPr>
          <w:rFonts w:eastAsia="Calibri"/>
          <w:bCs/>
          <w:szCs w:val="24"/>
          <w:lang w:eastAsia="lt-LT"/>
        </w:rPr>
        <w:t>atyvų transportą, logistiką ir informacines ir ryšių technologijas“ įgyvendinimo, ta</w:t>
      </w:r>
      <w:r>
        <w:rPr>
          <w:rFonts w:eastAsia="Calibri"/>
          <w:szCs w:val="24"/>
        </w:rPr>
        <w:t xml:space="preserve">ip pat vertinama, ar pareiškėjas atitinka už anksčiau nurodyto </w:t>
      </w:r>
      <w:r>
        <w:rPr>
          <w:rFonts w:eastAsia="Calibri"/>
          <w:szCs w:val="24"/>
          <w:lang w:eastAsia="lt-LT"/>
        </w:rPr>
        <w:t xml:space="preserve">2018–2020 m. </w:t>
      </w:r>
      <w:r>
        <w:rPr>
          <w:rFonts w:eastAsia="Calibri"/>
          <w:szCs w:val="24"/>
        </w:rPr>
        <w:t>veiksmų plano veiksmo įgyvendinimą atsakingam vykdytojui keliamus reikalavimus).</w:t>
      </w:r>
    </w:p>
    <w:p w:rsidR="00201E0C" w:rsidRDefault="00146332">
      <w:pPr>
        <w:rPr>
          <w:rFonts w:eastAsia="MS Mincho"/>
          <w:i/>
          <w:iCs/>
          <w:sz w:val="20"/>
        </w:rPr>
      </w:pPr>
      <w:r>
        <w:rPr>
          <w:rFonts w:eastAsia="MS Mincho"/>
          <w:i/>
          <w:iCs/>
          <w:sz w:val="20"/>
        </w:rPr>
        <w:t>Punkto pakeitim</w:t>
      </w:r>
      <w:r>
        <w:rPr>
          <w:rFonts w:eastAsia="MS Mincho"/>
          <w:i/>
          <w:iCs/>
          <w:sz w:val="20"/>
        </w:rPr>
        <w:t>ai:</w:t>
      </w:r>
    </w:p>
    <w:p w:rsidR="00201E0C" w:rsidRDefault="00146332">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rPr>
      </w:pPr>
      <w:r>
        <w:rPr>
          <w:rFonts w:eastAsia="Calibri"/>
          <w:szCs w:val="24"/>
        </w:rPr>
        <w:t>20. Projektu turi būti prisidedama prie bent vieno Europos Sąjungos Baltijos jūros regi</w:t>
      </w:r>
      <w:r>
        <w:rPr>
          <w:rFonts w:eastAsia="Calibri"/>
          <w:szCs w:val="24"/>
        </w:rPr>
        <w:t xml:space="preserve">ono strategijos, patvirtintos </w:t>
      </w:r>
      <w:r>
        <w:rPr>
          <w:rFonts w:eastAsia="Calibri"/>
          <w:color w:val="000000"/>
          <w:szCs w:val="24"/>
        </w:rPr>
        <w:t xml:space="preserve">Europos Komisijos (toliau – EK) 2012 m. kovo 23 d. komunikatu Nr. COM(2012) 128 final, kuri skelbiama EK svetainėje adresu </w:t>
      </w:r>
      <w:r>
        <w:rPr>
          <w:rFonts w:eastAsia="Calibri"/>
          <w:color w:val="000000"/>
          <w:szCs w:val="24"/>
          <w:u w:val="single"/>
        </w:rPr>
        <w:t>http://ec.europa.eu/regional_policy/lt/policy/cooperation/macro-regional-strategies/baltic-sea/library/</w:t>
      </w:r>
      <w:r>
        <w:rPr>
          <w:rFonts w:eastAsia="Calibri"/>
          <w:color w:val="000000"/>
          <w:szCs w:val="24"/>
          <w:u w:val="single"/>
        </w:rPr>
        <w:t>#1</w:t>
      </w:r>
      <w:r>
        <w:rPr>
          <w:rFonts w:eastAsia="Calibri"/>
          <w:szCs w:val="24"/>
        </w:rPr>
        <w:t xml:space="preserve"> (toliau – ES BJRS), tikslo įgyvendinimo pagal ES BJRS veiksmų plane, </w:t>
      </w:r>
      <w:r>
        <w:rPr>
          <w:rFonts w:eastAsia="Calibri"/>
          <w:iCs/>
          <w:szCs w:val="24"/>
        </w:rPr>
        <w:t>patvirtintame EK 2017 m. kovo 20 d. sprendimu Nr. SWD(2017)118 final,</w:t>
      </w:r>
      <w:r>
        <w:rPr>
          <w:rFonts w:eastAsia="Calibri"/>
          <w:bCs/>
          <w:szCs w:val="24"/>
          <w:lang w:eastAsia="lt-LT"/>
        </w:rPr>
        <w:t xml:space="preserve"> kuris skelbiamas </w:t>
      </w:r>
      <w:r>
        <w:rPr>
          <w:rFonts w:eastAsia="Calibri"/>
          <w:color w:val="000000"/>
          <w:szCs w:val="24"/>
        </w:rPr>
        <w:t xml:space="preserve">EK svetainėje </w:t>
      </w:r>
      <w:r>
        <w:rPr>
          <w:rFonts w:eastAsia="Calibri"/>
          <w:bCs/>
          <w:szCs w:val="24"/>
          <w:lang w:eastAsia="lt-LT"/>
        </w:rPr>
        <w:t xml:space="preserve">adresu </w:t>
      </w:r>
      <w:r>
        <w:rPr>
          <w:rFonts w:eastAsia="Calibri"/>
          <w:color w:val="000000"/>
          <w:szCs w:val="24"/>
          <w:u w:val="single"/>
        </w:rPr>
        <w:t>http://ec.europa.eu/regional_policy/lt/policy/cooperation/macro-regional-strategies/baltic-sea/library/#1,</w:t>
      </w:r>
      <w:r>
        <w:rPr>
          <w:rFonts w:eastAsia="Calibri"/>
          <w:szCs w:val="24"/>
        </w:rPr>
        <w:t xml:space="preserve"> numatytą politinę sritį „Inovacijos“.</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1134"/>
        </w:tabs>
        <w:ind w:firstLine="851"/>
        <w:jc w:val="both"/>
        <w:rPr>
          <w:szCs w:val="24"/>
        </w:rPr>
      </w:pPr>
      <w:r>
        <w:rPr>
          <w:szCs w:val="24"/>
        </w:rPr>
        <w:t xml:space="preserve">21. Pagal Aprašą nefinansuojami iš ES struktūrinių fondų lėšų bendrai finansuojami didelės apimties projektai. </w:t>
      </w:r>
    </w:p>
    <w:p w:rsidR="00201E0C" w:rsidRDefault="00146332">
      <w:pPr>
        <w:tabs>
          <w:tab w:val="left" w:pos="1134"/>
        </w:tabs>
        <w:ind w:firstLine="851"/>
        <w:jc w:val="both"/>
        <w:rPr>
          <w:szCs w:val="24"/>
        </w:rPr>
      </w:pPr>
      <w:r>
        <w:rPr>
          <w:szCs w:val="24"/>
        </w:rPr>
        <w:t>22. Teikiamų pagal Aprašą projektų veiklų įgyvendinimo trukmė turi būti</w:t>
      </w:r>
      <w:r>
        <w:rPr>
          <w:szCs w:val="24"/>
        </w:rPr>
        <w:t xml:space="preserve"> ne ilgesnė kaip 36 mėnesiai nuo iš Europos Sąjungos struktūrinių fondų lėšų bendrai finansuojamo projekto sutarties (toliau – projekto sutartis) pasirašymo dienos.</w:t>
      </w:r>
    </w:p>
    <w:p w:rsidR="00201E0C" w:rsidRDefault="00146332">
      <w:pPr>
        <w:tabs>
          <w:tab w:val="left" w:pos="1134"/>
        </w:tabs>
        <w:ind w:firstLine="851"/>
        <w:jc w:val="both"/>
        <w:rPr>
          <w:szCs w:val="24"/>
        </w:rPr>
      </w:pPr>
      <w:r>
        <w:rPr>
          <w:szCs w:val="24"/>
        </w:rPr>
        <w:t>23. Tam tikrais atvejais dėl objektyvių priežasčių, kurių projekto vykdytojas negalėjo numa</w:t>
      </w:r>
      <w:r>
        <w:rPr>
          <w:szCs w:val="24"/>
        </w:rPr>
        <w:t>tyti paraiškos pateikimo ir vertinimo metu, projekto veiklos įgyvendinimo laikotarpis, nurodytas Aprašo 22 punkte, gali būti pratęstas Projektų taisyklių nustatyta tvarka ne ilgiau kaip 6 mėnesiams ir nepažeidžiant Projektų taisyklių 213.1 ir 213.5 papunkč</w:t>
      </w:r>
      <w:r>
        <w:rPr>
          <w:szCs w:val="24"/>
        </w:rPr>
        <w:t>iuose nustatytų terminų.</w:t>
      </w:r>
    </w:p>
    <w:p w:rsidR="00201E0C" w:rsidRDefault="00146332">
      <w:pPr>
        <w:tabs>
          <w:tab w:val="left" w:pos="1134"/>
          <w:tab w:val="left" w:pos="1418"/>
          <w:tab w:val="left" w:pos="1560"/>
        </w:tabs>
        <w:ind w:firstLine="851"/>
        <w:jc w:val="both"/>
        <w:rPr>
          <w:szCs w:val="24"/>
        </w:rPr>
      </w:pPr>
      <w:r>
        <w:rPr>
          <w:szCs w:val="24"/>
        </w:rPr>
        <w:lastRenderedPageBreak/>
        <w:t>24.</w:t>
      </w:r>
      <w:r>
        <w:rPr>
          <w:szCs w:val="24"/>
        </w:rPr>
        <w:tab/>
        <w:t>Apraše numatyta veikla gali būti pradėta įgyvendinti ne anksčiau nei nuo prašymo, kaip nurodyta Ikiprekybinių pirkimų dokumentų vertinimo tvarkos aprašo 4 punkte (toliau – prašymas), pateikimo koordinuojančiajai organizacijai d</w:t>
      </w:r>
      <w:r>
        <w:rPr>
          <w:szCs w:val="24"/>
        </w:rPr>
        <w:t>ienos. Projekto išlaidos, patirtos iki prašymo pateikimo dienos, yra netinkamos finansuoti. Projekto išlaidos nuo prašymo pateikimo koordinuojančiajai organizacijai dienos iki projekto sutarties su įgyvendinančiąja institucija pasirašymo yra patiriamos par</w:t>
      </w:r>
      <w:r>
        <w:rPr>
          <w:szCs w:val="24"/>
        </w:rPr>
        <w:t>eiškėjo ir partnerio (-ių), jei projektas įgyvendinamas su partnerių (-iais), rizika.</w:t>
      </w:r>
    </w:p>
    <w:p w:rsidR="00201E0C" w:rsidRDefault="00146332">
      <w:pPr>
        <w:tabs>
          <w:tab w:val="left" w:pos="1134"/>
        </w:tabs>
        <w:ind w:firstLine="851"/>
        <w:jc w:val="both"/>
        <w:rPr>
          <w:szCs w:val="24"/>
        </w:rPr>
      </w:pPr>
      <w:r>
        <w:rPr>
          <w:szCs w:val="24"/>
        </w:rPr>
        <w:t xml:space="preserve">25. Projekto veikla turi būti pradėta įgyvendinti ne vėliau kaip per 6 mėnesius nuo projekto sutarties pasirašymo dienos. Jei projekto veikla nepradėta įgyvendinti per 6 </w:t>
      </w:r>
      <w:r>
        <w:rPr>
          <w:szCs w:val="24"/>
        </w:rPr>
        <w:t>mėnesius nuo projekto sutarties pasirašymo dienos, įgyvendinančioji institucija, suderinusi su Ministerija, turi teisę vienašališkai nutraukti projekto sutartį Projekto taisyklių 192 punkte nustatyta tvarka.</w:t>
      </w:r>
    </w:p>
    <w:p w:rsidR="00201E0C" w:rsidRDefault="00146332">
      <w:pPr>
        <w:tabs>
          <w:tab w:val="left" w:pos="1134"/>
        </w:tabs>
        <w:ind w:firstLine="851"/>
        <w:jc w:val="both"/>
        <w:rPr>
          <w:szCs w:val="24"/>
          <w:lang w:eastAsia="lt-LT"/>
        </w:rPr>
      </w:pPr>
      <w:r>
        <w:rPr>
          <w:szCs w:val="24"/>
        </w:rPr>
        <w:t>26</w:t>
      </w:r>
      <w:r>
        <w:rPr>
          <w:i/>
          <w:szCs w:val="24"/>
        </w:rPr>
        <w:t xml:space="preserve">. </w:t>
      </w:r>
      <w:r>
        <w:rPr>
          <w:szCs w:val="24"/>
        </w:rPr>
        <w:t xml:space="preserve">Projekto veikla turi būti vykdoma Lietuvos </w:t>
      </w:r>
      <w:r>
        <w:rPr>
          <w:szCs w:val="24"/>
        </w:rPr>
        <w:t>Respublikoje.</w:t>
      </w:r>
    </w:p>
    <w:p w:rsidR="00201E0C" w:rsidRDefault="00146332">
      <w:pPr>
        <w:tabs>
          <w:tab w:val="left" w:pos="1134"/>
        </w:tabs>
        <w:ind w:firstLine="851"/>
        <w:jc w:val="both"/>
        <w:rPr>
          <w:szCs w:val="24"/>
        </w:rPr>
      </w:pPr>
      <w:r>
        <w:rPr>
          <w:color w:val="000000"/>
          <w:szCs w:val="24"/>
        </w:rPr>
        <w:t>27. Projektu turi būti siekiama Aprašo 27.1, 27.2 papunkčiuose išvardytų priemonės įgyvendinimo stebėsenos rodiklių ir bent vieno iš Aprašo 27.3 ir 27.4 papunkčiuose išvardytų priemonės įgyvendinimo stebėsenos rodiklių:</w:t>
      </w:r>
      <w:r>
        <w:t xml:space="preserve"> </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Nr</w:t>
      </w:r>
      <w:r>
        <w:rPr>
          <w:rFonts w:eastAsia="MS Mincho"/>
          <w:i/>
          <w:iCs/>
          <w:sz w:val="20"/>
        </w:rPr>
        <w:t xml:space="preserve">. </w:t>
      </w:r>
      <w:hyperlink r:id="rId14" w:history="1">
        <w:r w:rsidRPr="00532B9F">
          <w:rPr>
            <w:rFonts w:eastAsia="MS Mincho"/>
            <w:i/>
            <w:iCs/>
            <w:color w:val="0000FF" w:themeColor="hyperlink"/>
            <w:sz w:val="20"/>
            <w:u w:val="single"/>
          </w:rPr>
          <w:t>4-181</w:t>
        </w:r>
      </w:hyperlink>
      <w:r>
        <w:rPr>
          <w:rFonts w:eastAsia="MS Mincho"/>
          <w:i/>
          <w:iCs/>
          <w:sz w:val="20"/>
        </w:rPr>
        <w:t>, 2018-03-29, paskelbta TAR 2018-03-30, i. k. 2018-04908</w:t>
      </w:r>
    </w:p>
    <w:p w:rsidR="00201E0C" w:rsidRDefault="00146332">
      <w:pPr>
        <w:tabs>
          <w:tab w:val="left" w:pos="1134"/>
          <w:tab w:val="left" w:pos="1276"/>
        </w:tabs>
        <w:ind w:firstLine="851"/>
        <w:jc w:val="both"/>
        <w:rPr>
          <w:szCs w:val="24"/>
        </w:rPr>
      </w:pPr>
      <w:r>
        <w:rPr>
          <w:szCs w:val="24"/>
        </w:rPr>
        <w:t>27.1. produkto stebėsenos rodiklio „Įgyvendintų inovacijų paklausos skatinimo sprendimų skaiči</w:t>
      </w:r>
      <w:r>
        <w:rPr>
          <w:szCs w:val="24"/>
        </w:rPr>
        <w:t>us“, kodas P.S.304;</w:t>
      </w:r>
    </w:p>
    <w:p w:rsidR="00201E0C" w:rsidRDefault="00146332">
      <w:pPr>
        <w:tabs>
          <w:tab w:val="left" w:pos="709"/>
        </w:tabs>
        <w:ind w:firstLine="851"/>
        <w:jc w:val="both"/>
        <w:rPr>
          <w:szCs w:val="24"/>
        </w:rPr>
      </w:pPr>
      <w:r>
        <w:rPr>
          <w:rFonts w:eastAsia="Calibri"/>
          <w:szCs w:val="24"/>
        </w:rPr>
        <w:t>27.2. produkto stebėsenos rodiklio „Sukurti nauji ir (ar) atnaujinti gaminių, paslaugų ar procesų prototipai“, kodas P.N.825;</w:t>
      </w:r>
    </w:p>
    <w:p w:rsidR="00201E0C" w:rsidRDefault="00146332">
      <w:pPr>
        <w:rPr>
          <w:rFonts w:eastAsia="MS Mincho"/>
          <w:i/>
          <w:iCs/>
          <w:sz w:val="20"/>
        </w:rPr>
      </w:pPr>
      <w:r>
        <w:rPr>
          <w:rFonts w:eastAsia="MS Mincho"/>
          <w:i/>
          <w:iCs/>
          <w:sz w:val="20"/>
        </w:rPr>
        <w:t>Papunkčio pakeitimai:</w:t>
      </w:r>
    </w:p>
    <w:p w:rsidR="00201E0C" w:rsidRDefault="0014633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4-538</w:t>
        </w:r>
      </w:hyperlink>
      <w:r>
        <w:rPr>
          <w:rFonts w:eastAsia="MS Mincho"/>
          <w:i/>
          <w:iCs/>
          <w:sz w:val="20"/>
        </w:rPr>
        <w:t>, 2017-09-14, paskelbta TAR 2017-09-14, i. k. 2017-14659</w:t>
      </w:r>
    </w:p>
    <w:p w:rsidR="00201E0C" w:rsidRDefault="00201E0C"/>
    <w:p w:rsidR="00201E0C" w:rsidRDefault="00146332">
      <w:pPr>
        <w:tabs>
          <w:tab w:val="left" w:pos="1134"/>
          <w:tab w:val="left" w:pos="1276"/>
        </w:tabs>
        <w:ind w:firstLine="851"/>
        <w:jc w:val="both"/>
      </w:pPr>
      <w:r>
        <w:rPr>
          <w:szCs w:val="24"/>
        </w:rPr>
        <w:t xml:space="preserve">27.3. rezultato stebėsenos rodiklio „Įvykdytas inovatyvusis viešasis pirkimas“, kodas </w:t>
      </w:r>
      <w:r>
        <w:rPr>
          <w:color w:val="000000"/>
          <w:szCs w:val="24"/>
          <w:lang w:eastAsia="lt-LT"/>
        </w:rPr>
        <w:t>R.N. 835;</w:t>
      </w:r>
    </w:p>
    <w:p w:rsidR="00201E0C" w:rsidRDefault="00146332">
      <w:pPr>
        <w:tabs>
          <w:tab w:val="left" w:pos="709"/>
          <w:tab w:val="left" w:pos="1134"/>
        </w:tabs>
        <w:ind w:firstLine="851"/>
        <w:jc w:val="both"/>
      </w:pPr>
      <w:r>
        <w:rPr>
          <w:color w:val="000000"/>
          <w:szCs w:val="24"/>
          <w:lang w:eastAsia="lt-LT"/>
        </w:rPr>
        <w:t>27.4. rezultato stebėsenos rodiklio „</w:t>
      </w:r>
      <w:r>
        <w:rPr>
          <w:rFonts w:eastAsia="Calibri"/>
          <w:szCs w:val="24"/>
        </w:rPr>
        <w:t xml:space="preserve">Ikiprekybinio pirkimo dalyvio pateiktas į </w:t>
      </w:r>
      <w:r>
        <w:rPr>
          <w:rFonts w:eastAsia="Calibri"/>
          <w:szCs w:val="24"/>
        </w:rPr>
        <w:t>rinką inovatyvusis produktas“</w:t>
      </w:r>
      <w:r>
        <w:rPr>
          <w:color w:val="000000"/>
          <w:szCs w:val="24"/>
          <w:lang w:eastAsia="lt-LT"/>
        </w:rPr>
        <w:t>, kodas R.N. 828.</w:t>
      </w:r>
      <w:r>
        <w:t xml:space="preserve"> </w:t>
      </w:r>
    </w:p>
    <w:p w:rsidR="00201E0C" w:rsidRDefault="00146332">
      <w:pPr>
        <w:rPr>
          <w:rFonts w:eastAsia="MS Mincho"/>
          <w:i/>
          <w:iCs/>
          <w:sz w:val="20"/>
        </w:rPr>
      </w:pPr>
      <w:r>
        <w:rPr>
          <w:rFonts w:eastAsia="MS Mincho"/>
          <w:i/>
          <w:iCs/>
          <w:sz w:val="20"/>
        </w:rPr>
        <w:t>Papildyta papunkčiu:</w:t>
      </w:r>
    </w:p>
    <w:p w:rsidR="00201E0C" w:rsidRDefault="0014633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567"/>
        </w:tabs>
        <w:ind w:firstLine="851"/>
        <w:jc w:val="both"/>
      </w:pPr>
      <w:r>
        <w:rPr>
          <w:rFonts w:eastAsia="Calibri"/>
          <w:szCs w:val="24"/>
        </w:rPr>
        <w:t xml:space="preserve">28. Aprašo 27.2, 27.3 </w:t>
      </w:r>
      <w:r>
        <w:rPr>
          <w:rFonts w:eastAsia="Calibri"/>
          <w:szCs w:val="24"/>
        </w:rPr>
        <w:t xml:space="preserve">ir 27.4 papunkčiuose nurodytų stebėsenos rodiklių skaičiavimui taikomas Nacionalinis stebėsenos rodiklių skaičiavimo aprašas, patvirtintas Lietuvos Respublikos ūkio ministro 2014 m. gruodžio 19 d. įsakymu Nr. 4-933 „Dėl 2014–2020 m. Europos Sąjungos fondų </w:t>
      </w:r>
      <w:r>
        <w:rPr>
          <w:rFonts w:eastAsia="Calibri"/>
          <w:szCs w:val="24"/>
        </w:rPr>
        <w:t>investicijų veiksmų programos prioriteto įgyvendinimo priemonių įgyvendinimo plano ir Nacionalinių stebėsenos rodiklių skaičiavimo aprašo patvirtinimo“. Aprašo 27.1 papunktyje nurodytam stebėsenos rodikliui apskaičiuoti taikomas Veiksmų programos stebėseno</w:t>
      </w:r>
      <w:r>
        <w:rPr>
          <w:rFonts w:eastAsia="Calibri"/>
          <w:szCs w:val="24"/>
        </w:rPr>
        <w:t>s rodiklių skaičiavimo aprašas. Visų Aprašo 27 punkte nurodytų stebėsenos rodiklių skaičiavimo aprašai skelbiami ES struktūrinių fondų svetainėje www.esinvesticijos.lt.</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1134"/>
        </w:tabs>
        <w:ind w:firstLine="851"/>
        <w:jc w:val="both"/>
        <w:rPr>
          <w:szCs w:val="24"/>
        </w:rPr>
      </w:pPr>
      <w:r>
        <w:rPr>
          <w:rFonts w:eastAsia="Calibri"/>
          <w:szCs w:val="24"/>
        </w:rPr>
        <w:t>28</w:t>
      </w:r>
      <w:r>
        <w:rPr>
          <w:rFonts w:eastAsia="Calibri"/>
          <w:szCs w:val="24"/>
          <w:vertAlign w:val="superscript"/>
        </w:rPr>
        <w:t>1</w:t>
      </w:r>
      <w:r>
        <w:rPr>
          <w:rFonts w:eastAsia="Calibri"/>
          <w:szCs w:val="24"/>
        </w:rPr>
        <w:t xml:space="preserve">. Projekto metu sukurti </w:t>
      </w:r>
      <w:r>
        <w:rPr>
          <w:rFonts w:eastAsia="Calibri"/>
          <w:szCs w:val="24"/>
          <w:lang w:eastAsia="lt-LT"/>
        </w:rPr>
        <w:t>inovatyviųjų</w:t>
      </w:r>
      <w:r>
        <w:rPr>
          <w:rFonts w:eastAsia="Calibri"/>
          <w:szCs w:val="24"/>
        </w:rPr>
        <w:t xml:space="preserve"> produktų prototipai, bandomosios versijos negalės būti naudojami komerciniais tikslais.</w:t>
      </w:r>
      <w:r>
        <w:t xml:space="preserve"> </w:t>
      </w:r>
    </w:p>
    <w:p w:rsidR="00201E0C" w:rsidRDefault="00146332">
      <w:pPr>
        <w:rPr>
          <w:rFonts w:eastAsia="MS Mincho"/>
          <w:i/>
          <w:iCs/>
          <w:sz w:val="20"/>
        </w:rPr>
      </w:pPr>
      <w:r>
        <w:rPr>
          <w:rFonts w:eastAsia="MS Mincho"/>
          <w:i/>
          <w:iCs/>
          <w:sz w:val="20"/>
        </w:rPr>
        <w:t>Papildyta punktu:</w:t>
      </w:r>
    </w:p>
    <w:p w:rsidR="00201E0C" w:rsidRDefault="0014633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1134"/>
        </w:tabs>
        <w:ind w:firstLine="851"/>
        <w:jc w:val="both"/>
        <w:rPr>
          <w:szCs w:val="24"/>
        </w:rPr>
      </w:pPr>
      <w:r>
        <w:rPr>
          <w:szCs w:val="24"/>
        </w:rPr>
        <w:t xml:space="preserve">29. Projekto parengtumui taikomi šie reikalavimai: </w:t>
      </w:r>
    </w:p>
    <w:p w:rsidR="00201E0C" w:rsidRDefault="00146332">
      <w:pPr>
        <w:tabs>
          <w:tab w:val="left" w:pos="1134"/>
        </w:tabs>
        <w:ind w:firstLine="851"/>
        <w:jc w:val="both"/>
        <w:rPr>
          <w:szCs w:val="24"/>
          <w:lang w:eastAsia="lt-LT"/>
        </w:rPr>
      </w:pPr>
      <w:r>
        <w:rPr>
          <w:szCs w:val="24"/>
        </w:rPr>
        <w:t xml:space="preserve">29.1. pasirašyta </w:t>
      </w:r>
      <w:r>
        <w:rPr>
          <w:szCs w:val="24"/>
          <w:lang w:eastAsia="lt-LT"/>
        </w:rPr>
        <w:t xml:space="preserve">jungtinės veiklos (partnerystės) </w:t>
      </w:r>
      <w:r>
        <w:rPr>
          <w:szCs w:val="24"/>
          <w:lang w:eastAsia="lt-LT"/>
        </w:rPr>
        <w:t>sutartis tarp pareiškėjo ir partnerio (-ių) arba analogiškas susitarimas dėl partnerystės, jei projektas įgyvendinamas kartu su partneriu (-iais);</w:t>
      </w:r>
    </w:p>
    <w:p w:rsidR="00201E0C" w:rsidRDefault="00146332">
      <w:pPr>
        <w:tabs>
          <w:tab w:val="left" w:pos="1134"/>
        </w:tabs>
        <w:ind w:firstLine="851"/>
        <w:jc w:val="both"/>
        <w:rPr>
          <w:szCs w:val="24"/>
          <w:lang w:eastAsia="lt-LT"/>
        </w:rPr>
      </w:pPr>
      <w:r>
        <w:rPr>
          <w:szCs w:val="24"/>
          <w:lang w:eastAsia="lt-LT"/>
        </w:rPr>
        <w:t xml:space="preserve">29.2. gauta pagal </w:t>
      </w:r>
      <w:r>
        <w:rPr>
          <w:rFonts w:eastAsia="Calibri"/>
          <w:szCs w:val="24"/>
        </w:rPr>
        <w:t>Ikiprekybinių pirkimų dokumentų vertinimo tvarkos aprašo 7 punktą</w:t>
      </w:r>
      <w:r>
        <w:rPr>
          <w:szCs w:val="24"/>
          <w:lang w:eastAsia="lt-LT"/>
        </w:rPr>
        <w:t xml:space="preserve"> sudarytos Ikiprekybinių p</w:t>
      </w:r>
      <w:r>
        <w:rPr>
          <w:szCs w:val="24"/>
          <w:lang w:eastAsia="lt-LT"/>
        </w:rPr>
        <w:t>irkimų ekspertų grupės teigiama galutinė išvada, nurodyta Ikiprekybinių pirkimų dokumentų vertinimo tvarkos aprašo 12 punkte (toliau – Galutinė ekspertų grupės išvada);</w:t>
      </w:r>
    </w:p>
    <w:p w:rsidR="00201E0C" w:rsidRDefault="00146332">
      <w:pPr>
        <w:rPr>
          <w:rFonts w:eastAsia="MS Mincho"/>
          <w:i/>
          <w:iCs/>
          <w:sz w:val="20"/>
        </w:rPr>
      </w:pPr>
      <w:r>
        <w:rPr>
          <w:rFonts w:eastAsia="MS Mincho"/>
          <w:i/>
          <w:iCs/>
          <w:sz w:val="20"/>
        </w:rPr>
        <w:t>Papunkčio pakeitimai:</w:t>
      </w:r>
    </w:p>
    <w:p w:rsidR="00201E0C" w:rsidRDefault="00146332">
      <w:pPr>
        <w:jc w:val="both"/>
        <w:rPr>
          <w:rFonts w:eastAsia="MS Mincho"/>
          <w:i/>
          <w:iCs/>
          <w:sz w:val="20"/>
        </w:rPr>
      </w:pPr>
      <w:r>
        <w:rPr>
          <w:rFonts w:eastAsia="MS Mincho"/>
          <w:i/>
          <w:iCs/>
          <w:sz w:val="20"/>
        </w:rPr>
        <w:lastRenderedPageBreak/>
        <w:t xml:space="preserve">Nr. </w:t>
      </w:r>
      <w:hyperlink r:id="rId19"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1134"/>
        </w:tabs>
        <w:ind w:firstLine="851"/>
        <w:jc w:val="both"/>
        <w:rPr>
          <w:szCs w:val="24"/>
        </w:rPr>
      </w:pPr>
      <w:r>
        <w:rPr>
          <w:szCs w:val="24"/>
        </w:rPr>
        <w:t xml:space="preserve">29.3. parengti ikiprekybinio pirkimo dokumentai, atitinkantys Ikiprekybinių pirkimų vykdymo tvarkos aprašo 27 ir 28 punktų reikalavimus (toliau – </w:t>
      </w:r>
      <w:r>
        <w:rPr>
          <w:szCs w:val="24"/>
        </w:rPr>
        <w:t>ikiprekybinio pirkimo dokumentai);</w:t>
      </w:r>
    </w:p>
    <w:p w:rsidR="00201E0C" w:rsidRDefault="00146332">
      <w:pPr>
        <w:tabs>
          <w:tab w:val="left" w:pos="1134"/>
        </w:tabs>
        <w:ind w:firstLine="851"/>
        <w:jc w:val="both"/>
        <w:rPr>
          <w:szCs w:val="24"/>
        </w:rPr>
      </w:pPr>
      <w:r>
        <w:rPr>
          <w:szCs w:val="24"/>
        </w:rPr>
        <w:t>29.4. gautas Lietuvos Respublikos Vyriausybės komisijos – Mokslinių tyrimų, eksperimentinės plėtros ir inovacijų strateginės tarybos (toliau – Mokslinių tyrimų, eksperimentinės plėtros ir inovacijų strateginė taryba) prit</w:t>
      </w:r>
      <w:r>
        <w:rPr>
          <w:szCs w:val="24"/>
        </w:rPr>
        <w:t xml:space="preserve">arimas pareiškėjo prašymui dėl didelės vertės ikiprekybinio pirkimo, t. y. </w:t>
      </w:r>
      <w:r>
        <w:rPr>
          <w:bCs/>
          <w:szCs w:val="24"/>
          <w:lang w:eastAsia="lt-LT"/>
        </w:rPr>
        <w:t>ikiprekybinio pirkimo, kurio vertė yra didesnė kaip 1 000 000 (vienas milijonas) eurų su pridėtinės vertės mokesčiu,</w:t>
      </w:r>
      <w:r>
        <w:rPr>
          <w:szCs w:val="24"/>
        </w:rPr>
        <w:t xml:space="preserve"> vykdymo Ikiprekybinių pirkimų vykdymo tvarkos aprašo 52 punkte n</w:t>
      </w:r>
      <w:r>
        <w:rPr>
          <w:szCs w:val="24"/>
        </w:rPr>
        <w:t>ustatyta tvarka.</w:t>
      </w:r>
    </w:p>
    <w:p w:rsidR="00201E0C" w:rsidRDefault="00146332">
      <w:pPr>
        <w:suppressAutoHyphens/>
        <w:ind w:firstLine="851"/>
        <w:jc w:val="both"/>
        <w:textAlignment w:val="center"/>
        <w:rPr>
          <w:szCs w:val="24"/>
        </w:rPr>
      </w:pPr>
      <w:r>
        <w:rPr>
          <w:color w:val="000000"/>
          <w:szCs w:val="24"/>
        </w:rPr>
        <w:t>30. Pareiškėjas, siekdamas gauti finansavimą projektui, turi aprašyti, kaip, įvykdęs ikiprekybinį pirkimą, įsigis inovatyvųjį produktą arba pateiks informaciją kaip ikiprekybinio pirkimo dalyvis pateiks į rinką inovatyvųjį produktą (pildom</w:t>
      </w:r>
      <w:r>
        <w:rPr>
          <w:color w:val="000000"/>
          <w:szCs w:val="24"/>
        </w:rPr>
        <w:t>a Aprašo 2 priedo 1 punkto lentelė).</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4-181</w:t>
        </w:r>
      </w:hyperlink>
      <w:r>
        <w:rPr>
          <w:rFonts w:eastAsia="MS Mincho"/>
          <w:i/>
          <w:iCs/>
          <w:sz w:val="20"/>
        </w:rPr>
        <w:t>, 2018-03-29, paskelbta TAR 2018-03-30, i. k. 2018-04908</w:t>
      </w:r>
    </w:p>
    <w:p w:rsidR="00201E0C" w:rsidRDefault="00201E0C"/>
    <w:p w:rsidR="00201E0C" w:rsidRDefault="00146332">
      <w:pPr>
        <w:tabs>
          <w:tab w:val="left" w:pos="1134"/>
        </w:tabs>
        <w:ind w:firstLine="851"/>
        <w:jc w:val="both"/>
        <w:rPr>
          <w:szCs w:val="24"/>
        </w:rPr>
      </w:pPr>
      <w:r>
        <w:rPr>
          <w:szCs w:val="24"/>
        </w:rPr>
        <w:t>31. Neturi būti numatyta projekto a</w:t>
      </w:r>
      <w:r>
        <w:rPr>
          <w:szCs w:val="24"/>
        </w:rPr>
        <w:t>pribojimų, kurie turėtų neigiamą poveikį moterų ir vyrų lygybės ir nediskriminavimo dėl lyties, rasės, tautybės, kalbos, kilmės, socialinės padėties, tikėjimo, įsitikinimų ar pažiūrų, amžiaus, negalios, lytinės orientacijos, etninės priklausomybės, religij</w:t>
      </w:r>
      <w:r>
        <w:rPr>
          <w:szCs w:val="24"/>
        </w:rPr>
        <w:t>os principų įgyvendinimui.</w:t>
      </w:r>
    </w:p>
    <w:p w:rsidR="00201E0C" w:rsidRDefault="00146332">
      <w:pPr>
        <w:tabs>
          <w:tab w:val="left" w:pos="1134"/>
        </w:tabs>
        <w:ind w:firstLine="851"/>
        <w:jc w:val="both"/>
        <w:rPr>
          <w:szCs w:val="24"/>
        </w:rPr>
      </w:pPr>
      <w:r>
        <w:rPr>
          <w:szCs w:val="24"/>
        </w:rPr>
        <w:t>32. Neturi būti numatyti projekto veiksmai, kurie turėtų neigiamą poveikį darnaus vystymosi principo įgyvendinimui.</w:t>
      </w:r>
    </w:p>
    <w:p w:rsidR="00201E0C" w:rsidRDefault="00146332">
      <w:pPr>
        <w:tabs>
          <w:tab w:val="left" w:pos="1134"/>
        </w:tabs>
        <w:ind w:firstLine="851"/>
        <w:jc w:val="both"/>
        <w:rPr>
          <w:szCs w:val="24"/>
        </w:rPr>
      </w:pPr>
      <w:r>
        <w:rPr>
          <w:szCs w:val="24"/>
        </w:rPr>
        <w:t>33. Projektas ir projekto veiklos negali būti finansuotos ar finansuojamos iš kitų Lietuvos Respublikos valstybės</w:t>
      </w:r>
      <w:r>
        <w:rPr>
          <w:szCs w:val="24"/>
        </w:rPr>
        <w:t xml:space="preserve"> biudžeto ir (arba) savivaldybių biudžetų, kitų piniginių išteklių, kuriais disponuoja valstybė ir (arba) savivaldybės, ES struktūrinių fondų, kitų ES finansinės paramos priemonių ar kitos tarptautinės paramos lėšų, kai už jas sumokėti skyrus ES struktūrin</w:t>
      </w:r>
      <w:r>
        <w:rPr>
          <w:szCs w:val="24"/>
        </w:rPr>
        <w:t>ių fondų lėšų jos būtų pripažintos tinkamomis finansuoti ir (arba) už jas būtų sumokėta daugiau nei vieną kartą.</w:t>
      </w:r>
    </w:p>
    <w:p w:rsidR="00201E0C" w:rsidRDefault="00146332">
      <w:pPr>
        <w:tabs>
          <w:tab w:val="left" w:pos="1134"/>
        </w:tabs>
        <w:ind w:firstLine="851"/>
        <w:jc w:val="both"/>
        <w:rPr>
          <w:szCs w:val="24"/>
        </w:rPr>
      </w:pPr>
      <w:r>
        <w:rPr>
          <w:szCs w:val="24"/>
        </w:rPr>
        <w:t>34. Projekto vykdytojo vykdomas ikiprekybinis pirkimas laikomas ne valstybės pagalba tik tuo atveju, jeigu atitinka Komisijos komunikato dėl Va</w:t>
      </w:r>
      <w:r>
        <w:rPr>
          <w:szCs w:val="24"/>
        </w:rPr>
        <w:t>lstybės pagalbos moksliniams tyrimams, technologinei plėtrai ir inovacijoms 33 punkto, Komunikato Nr. 799/2007, Komunikato priedo Nr. 1668/2007, Ikiprekybinių pirkimų vykdymo tvarkos aprašo ir Ikiprekybinių pirkimų dokumentų vertinimo tvarkos aprašo nuosta</w:t>
      </w:r>
      <w:r>
        <w:rPr>
          <w:szCs w:val="24"/>
        </w:rPr>
        <w:t>tas (tikrinant atitiktį šiam reikalavimui pildomas Aprašo 3 priedas). Jei nustatoma, kad ikiprekybinis pirkimas gali būti valstybės pagalba, projektas nefinansuojamas.</w:t>
      </w:r>
    </w:p>
    <w:p w:rsidR="00201E0C" w:rsidRDefault="00201E0C">
      <w:pPr>
        <w:ind w:firstLine="851"/>
        <w:jc w:val="both"/>
        <w:rPr>
          <w:szCs w:val="24"/>
          <w:lang w:eastAsia="lt-LT"/>
        </w:rPr>
      </w:pPr>
    </w:p>
    <w:p w:rsidR="00201E0C" w:rsidRDefault="00146332">
      <w:pPr>
        <w:jc w:val="center"/>
        <w:rPr>
          <w:b/>
          <w:szCs w:val="24"/>
          <w:lang w:eastAsia="lt-LT"/>
        </w:rPr>
      </w:pPr>
      <w:r>
        <w:rPr>
          <w:b/>
          <w:szCs w:val="24"/>
          <w:lang w:eastAsia="lt-LT"/>
        </w:rPr>
        <w:t>IV SKYRIUS</w:t>
      </w:r>
    </w:p>
    <w:p w:rsidR="00201E0C" w:rsidRDefault="00146332">
      <w:pPr>
        <w:jc w:val="center"/>
        <w:rPr>
          <w:b/>
          <w:szCs w:val="24"/>
          <w:lang w:eastAsia="lt-LT"/>
        </w:rPr>
      </w:pPr>
      <w:r>
        <w:rPr>
          <w:b/>
          <w:szCs w:val="24"/>
          <w:lang w:eastAsia="lt-LT"/>
        </w:rPr>
        <w:t xml:space="preserve">TINKAMŲ FINANSUOTI PROJEKTO IŠLAIDŲ IR FINANSAVIMO </w:t>
      </w:r>
    </w:p>
    <w:p w:rsidR="00201E0C" w:rsidRDefault="00146332">
      <w:pPr>
        <w:jc w:val="center"/>
        <w:rPr>
          <w:b/>
          <w:szCs w:val="24"/>
          <w:lang w:eastAsia="lt-LT"/>
        </w:rPr>
      </w:pPr>
      <w:r>
        <w:rPr>
          <w:b/>
          <w:szCs w:val="24"/>
          <w:lang w:eastAsia="lt-LT"/>
        </w:rPr>
        <w:t>REIKALAVIMAI</w:t>
      </w:r>
    </w:p>
    <w:p w:rsidR="00201E0C" w:rsidRDefault="00201E0C">
      <w:pPr>
        <w:ind w:firstLine="851"/>
        <w:jc w:val="center"/>
        <w:rPr>
          <w:b/>
          <w:szCs w:val="24"/>
          <w:lang w:eastAsia="lt-LT"/>
        </w:rPr>
      </w:pPr>
    </w:p>
    <w:p w:rsidR="00201E0C" w:rsidRDefault="00146332">
      <w:pPr>
        <w:tabs>
          <w:tab w:val="left" w:pos="1134"/>
        </w:tabs>
        <w:ind w:firstLine="851"/>
        <w:jc w:val="both"/>
        <w:rPr>
          <w:szCs w:val="24"/>
        </w:rPr>
      </w:pPr>
      <w:r>
        <w:rPr>
          <w:szCs w:val="24"/>
          <w:lang w:eastAsia="lt-LT"/>
        </w:rPr>
        <w:t>35. Projek</w:t>
      </w:r>
      <w:r>
        <w:rPr>
          <w:szCs w:val="24"/>
          <w:lang w:eastAsia="lt-LT"/>
        </w:rPr>
        <w:t>to išlaidos turi atitikti Projektų taisyklių VI skyriuje ir Rekomendacijose dėl projektų išlaidų atitikties Europos Sąjungos struktūrinių fondų reikalavimams išdėstytus projekto išlaidoms taikomus reikalavimus</w:t>
      </w:r>
      <w:r>
        <w:rPr>
          <w:szCs w:val="24"/>
        </w:rPr>
        <w:t>.</w:t>
      </w:r>
    </w:p>
    <w:p w:rsidR="00201E0C" w:rsidRDefault="00146332">
      <w:pPr>
        <w:ind w:firstLine="851"/>
        <w:jc w:val="both"/>
        <w:rPr>
          <w:szCs w:val="24"/>
          <w:lang w:eastAsia="lt-LT"/>
        </w:rPr>
      </w:pPr>
      <w:r>
        <w:rPr>
          <w:szCs w:val="24"/>
          <w:lang w:eastAsia="lt-LT"/>
        </w:rPr>
        <w:t>36. Projekto vykdytojui Aprašo 1 lentelės 5.1</w:t>
      </w:r>
      <w:r>
        <w:rPr>
          <w:szCs w:val="24"/>
          <w:lang w:eastAsia="lt-LT"/>
        </w:rPr>
        <w:t xml:space="preserve"> papunktyje nurodytų tinkamų finansuoti išlaidų dalis apmokama tik tuo atveju, jei yra įgyvendintos visos šios sąlygos (išskyrus Aprašo 50 punkte nurodytus atvejus):</w:t>
      </w:r>
    </w:p>
    <w:p w:rsidR="00201E0C" w:rsidRDefault="00146332">
      <w:pPr>
        <w:ind w:firstLine="851"/>
        <w:jc w:val="both"/>
        <w:rPr>
          <w:rFonts w:eastAsia="Calibri"/>
          <w:szCs w:val="24"/>
        </w:rPr>
      </w:pPr>
      <w:r>
        <w:rPr>
          <w:szCs w:val="24"/>
          <w:lang w:eastAsia="lt-LT"/>
        </w:rPr>
        <w:t xml:space="preserve">36.1. po pirmojo etapo </w:t>
      </w:r>
      <w:r>
        <w:rPr>
          <w:rFonts w:eastAsia="Calibri"/>
          <w:szCs w:val="24"/>
        </w:rPr>
        <w:t xml:space="preserve">(inovatyviojo produkto koncepcijos sukūrimo ir patvirtinimo) </w:t>
      </w:r>
      <w:r>
        <w:rPr>
          <w:szCs w:val="24"/>
          <w:lang w:eastAsia="lt-LT"/>
        </w:rPr>
        <w:t>tinkam</w:t>
      </w:r>
      <w:r>
        <w:rPr>
          <w:szCs w:val="24"/>
          <w:lang w:eastAsia="lt-LT"/>
        </w:rPr>
        <w:t xml:space="preserve">ų finansuoti išlaidų dalis apmokama tuomet, kai yra pateikti pirmojo etapo užbaigimą pagrindžiantys dokumentai, t. y. paslaugų perdavimo–priėmimo aktai kartu su inovatyviojo produkto koncepcija (parengta ir patvirtinta pagal reikalavimus, aprašytus </w:t>
      </w:r>
      <w:r>
        <w:rPr>
          <w:rFonts w:eastAsia="Calibri"/>
          <w:szCs w:val="24"/>
        </w:rPr>
        <w:t>Ikiprek</w:t>
      </w:r>
      <w:r>
        <w:rPr>
          <w:rFonts w:eastAsia="Calibri"/>
          <w:szCs w:val="24"/>
        </w:rPr>
        <w:t>ybinių pirkimų dokumentų vertinimo tvarkos aprašo 2 priedo</w:t>
      </w:r>
      <w:r>
        <w:rPr>
          <w:szCs w:val="24"/>
          <w:lang w:eastAsia="lt-LT"/>
        </w:rPr>
        <w:t xml:space="preserve"> III skyriuje) ar jos nuorašu, ir </w:t>
      </w:r>
      <w:r>
        <w:rPr>
          <w:rFonts w:eastAsia="Calibri"/>
          <w:bCs/>
          <w:szCs w:val="24"/>
        </w:rPr>
        <w:t>ikiprekybinio pirkimo komisijos, sudarytos vadovaujantis Ikiprekybinių pirkimų vykdymo tvarkos aprašu (toliau – Pirkimo komisija), posėdžio protokolo nuorašas su ko</w:t>
      </w:r>
      <w:r>
        <w:rPr>
          <w:rFonts w:eastAsia="Calibri"/>
          <w:bCs/>
          <w:szCs w:val="24"/>
        </w:rPr>
        <w:t>ordinuojančios organizacijos nepriklausomo (-ų) eksperto (-ų) išvada dėl pirmojo etapo rezultatų ir inovatyviojo produkto nebuvimo rinkoje vertinimo</w:t>
      </w:r>
      <w:r>
        <w:rPr>
          <w:rFonts w:eastAsia="Calibri"/>
          <w:szCs w:val="24"/>
        </w:rPr>
        <w:t>;</w:t>
      </w:r>
    </w:p>
    <w:p w:rsidR="00201E0C" w:rsidRDefault="00146332">
      <w:pPr>
        <w:ind w:firstLine="851"/>
        <w:jc w:val="both"/>
        <w:rPr>
          <w:rFonts w:eastAsia="Calibri"/>
          <w:color w:val="000000"/>
          <w:szCs w:val="24"/>
          <w:lang w:eastAsia="lt-LT"/>
        </w:rPr>
      </w:pPr>
      <w:r>
        <w:rPr>
          <w:rFonts w:eastAsia="Calibri"/>
          <w:color w:val="000000"/>
          <w:szCs w:val="24"/>
          <w:lang w:eastAsia="lt-LT"/>
        </w:rPr>
        <w:lastRenderedPageBreak/>
        <w:t xml:space="preserve">36.2. po antrojo etapo (inovatyviojo produkto prototipo sukūrimo) </w:t>
      </w:r>
      <w:r>
        <w:rPr>
          <w:color w:val="000000"/>
          <w:szCs w:val="24"/>
          <w:lang w:eastAsia="lt-LT"/>
        </w:rPr>
        <w:t xml:space="preserve">tinkamų finansuoti išlaidų dalis apmokama tuomet, kai yra pateikti antrojo etapo užbaigimą pagrindžiantys dokumentai, t. y. </w:t>
      </w:r>
      <w:r>
        <w:rPr>
          <w:rFonts w:eastAsia="Calibri"/>
          <w:color w:val="000000"/>
          <w:szCs w:val="24"/>
          <w:lang w:eastAsia="lt-LT"/>
        </w:rPr>
        <w:t xml:space="preserve">inovatyviojo produkto </w:t>
      </w:r>
      <w:r>
        <w:rPr>
          <w:rFonts w:eastAsia="Calibri"/>
          <w:color w:val="000000"/>
          <w:szCs w:val="24"/>
        </w:rPr>
        <w:t>prototipo nuotrauka su kitais įrodančiais dokumentais (</w:t>
      </w:r>
      <w:r>
        <w:rPr>
          <w:color w:val="000000"/>
          <w:szCs w:val="24"/>
          <w:lang w:eastAsia="lt-LT"/>
        </w:rPr>
        <w:t>paslaugų perdavimo–priėmimo aktai, s</w:t>
      </w:r>
      <w:r>
        <w:rPr>
          <w:rFonts w:eastAsia="Calibri"/>
          <w:color w:val="000000"/>
          <w:szCs w:val="24"/>
        </w:rPr>
        <w:t xml:space="preserve">ąskaitos faktūros, </w:t>
      </w:r>
      <w:r>
        <w:rPr>
          <w:rFonts w:eastAsia="Calibri"/>
          <w:color w:val="000000"/>
          <w:szCs w:val="24"/>
        </w:rPr>
        <w:t xml:space="preserve">sertifikatai, prototipo brėžiniai, aprašymai, bandymų protokolai (kopijos), mokslinė ataskaita (arba jos nuorašas), metodikos dokumentai, sistemos dokumentai ir pan., ir </w:t>
      </w:r>
      <w:r>
        <w:rPr>
          <w:rFonts w:eastAsia="Calibri"/>
          <w:bCs/>
          <w:color w:val="000000"/>
          <w:szCs w:val="24"/>
        </w:rPr>
        <w:t>Pirkimo komisijos posėdžio protokolo nuorašas su koordinuojančios organizacijos neprik</w:t>
      </w:r>
      <w:r>
        <w:rPr>
          <w:rFonts w:eastAsia="Calibri"/>
          <w:bCs/>
          <w:color w:val="000000"/>
          <w:szCs w:val="24"/>
        </w:rPr>
        <w:t>lausomo (-ų) eksperto (-ų) išvada dėl antrojo etapo rezultatų ir inovatyviojo produkto nebuvimo rinkoje vertinimo</w:t>
      </w:r>
      <w:r>
        <w:rPr>
          <w:rFonts w:eastAsia="Calibri"/>
          <w:color w:val="000000"/>
          <w:szCs w:val="24"/>
          <w:lang w:eastAsia="lt-LT"/>
        </w:rPr>
        <w:t>;</w:t>
      </w:r>
    </w:p>
    <w:p w:rsidR="00201E0C" w:rsidRDefault="00146332">
      <w:pPr>
        <w:ind w:firstLine="851"/>
        <w:jc w:val="both"/>
      </w:pPr>
      <w:r>
        <w:rPr>
          <w:rFonts w:eastAsia="Calibri"/>
          <w:color w:val="000000"/>
          <w:szCs w:val="24"/>
          <w:lang w:eastAsia="lt-LT"/>
        </w:rPr>
        <w:t xml:space="preserve">36.3. po trečiojo etapo (inovatyviojo produkto bandomosios partijos sukūrimo) </w:t>
      </w:r>
      <w:r>
        <w:rPr>
          <w:color w:val="000000"/>
          <w:szCs w:val="24"/>
          <w:lang w:eastAsia="lt-LT"/>
        </w:rPr>
        <w:t>tinkamų finansuoti išlaidų dalis apmokama tuomet, kai yra patei</w:t>
      </w:r>
      <w:r>
        <w:rPr>
          <w:color w:val="000000"/>
          <w:szCs w:val="24"/>
          <w:lang w:eastAsia="lt-LT"/>
        </w:rPr>
        <w:t>kti trečiojo etapo užbaigimą pagrindžiantys dokumentai (produkto bandomosios partijos nuotrauka su kitais įrodančiais dokumentais, t. y. paslaugų perdavimo–priėmimo aktai ir</w:t>
      </w:r>
      <w:r>
        <w:rPr>
          <w:rFonts w:eastAsia="Calibri"/>
          <w:color w:val="000000"/>
          <w:szCs w:val="24"/>
        </w:rPr>
        <w:t xml:space="preserve"> bandymų protokolai (kopijos ir pan.), metodikos dokumentai, sistemos dokumentai ir</w:t>
      </w:r>
      <w:r>
        <w:rPr>
          <w:rFonts w:eastAsia="Calibri"/>
          <w:color w:val="000000"/>
          <w:szCs w:val="24"/>
        </w:rPr>
        <w:t xml:space="preserve"> pan</w:t>
      </w:r>
      <w:r>
        <w:rPr>
          <w:rFonts w:eastAsia="Calibri"/>
          <w:color w:val="000000"/>
          <w:szCs w:val="24"/>
          <w:lang w:eastAsia="lt-LT"/>
        </w:rPr>
        <w:t>.,</w:t>
      </w:r>
      <w:r>
        <w:rPr>
          <w:rFonts w:ascii="EYInterstate" w:eastAsia="Calibri" w:hAnsi="EYInterstate" w:cs="EYInterstate"/>
          <w:color w:val="000000"/>
          <w:szCs w:val="24"/>
        </w:rPr>
        <w:t xml:space="preserve"> </w:t>
      </w:r>
      <w:r>
        <w:rPr>
          <w:rFonts w:eastAsia="Calibri"/>
          <w:color w:val="000000"/>
          <w:szCs w:val="24"/>
        </w:rPr>
        <w:t xml:space="preserve">ir </w:t>
      </w:r>
      <w:r>
        <w:rPr>
          <w:rFonts w:eastAsia="Calibri"/>
          <w:bCs/>
          <w:color w:val="000000"/>
          <w:szCs w:val="24"/>
        </w:rPr>
        <w:t>Pirkimo komisijos posėdžio protokolo nuorašas su koordinuojančios organizacijos nepriklausomo (-ų) eksperto (-ų) išvada dėl trečiojo etapo rezultatų vertinimo</w:t>
      </w:r>
      <w:r>
        <w:rPr>
          <w:rFonts w:eastAsia="Calibri"/>
          <w:color w:val="000000"/>
          <w:szCs w:val="24"/>
          <w:lang w:eastAsia="lt-LT"/>
        </w:rPr>
        <w:t>.</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709"/>
        </w:tabs>
        <w:ind w:firstLine="851"/>
        <w:jc w:val="both"/>
        <w:rPr>
          <w:color w:val="000000"/>
          <w:szCs w:val="24"/>
          <w:lang w:eastAsia="lt-LT"/>
        </w:rPr>
      </w:pPr>
      <w:r>
        <w:rPr>
          <w:rFonts w:eastAsia="Calibri"/>
          <w:color w:val="000000"/>
          <w:szCs w:val="24"/>
          <w:lang w:eastAsia="lt-LT"/>
        </w:rPr>
        <w:t>36</w:t>
      </w:r>
      <w:r>
        <w:rPr>
          <w:rFonts w:eastAsia="Calibri"/>
          <w:color w:val="000000"/>
          <w:szCs w:val="24"/>
          <w:vertAlign w:val="superscript"/>
          <w:lang w:eastAsia="lt-LT"/>
        </w:rPr>
        <w:t>1</w:t>
      </w:r>
      <w:r>
        <w:rPr>
          <w:rFonts w:eastAsia="Calibri"/>
          <w:color w:val="000000"/>
          <w:szCs w:val="24"/>
          <w:lang w:eastAsia="lt-LT"/>
        </w:rPr>
        <w:t xml:space="preserve">. </w:t>
      </w:r>
      <w:r>
        <w:rPr>
          <w:rFonts w:eastAsia="Calibri"/>
          <w:szCs w:val="24"/>
        </w:rPr>
        <w:t xml:space="preserve">Jeigu vertindami pirmojo etapo </w:t>
      </w:r>
      <w:r>
        <w:rPr>
          <w:rFonts w:eastAsia="Calibri" w:cs="EYInterstate"/>
          <w:szCs w:val="24"/>
        </w:rPr>
        <w:t>(inovatyviojo produkto koncepcijos sukūrimo ir patvirtinimo)</w:t>
      </w:r>
      <w:r>
        <w:rPr>
          <w:rFonts w:eastAsia="Calibri"/>
          <w:szCs w:val="24"/>
        </w:rPr>
        <w:t xml:space="preserve"> rezultatus Pirkimo komisija ir (arba) koordinuojančiosios org</w:t>
      </w:r>
      <w:r>
        <w:rPr>
          <w:rFonts w:eastAsia="Calibri"/>
          <w:szCs w:val="24"/>
        </w:rPr>
        <w:t xml:space="preserve">anizacijos nepriklausomas (-i) ekspertas (-ai) nustato, kad inovatyvusis produktas atsirado rinkoje pirmajame etape </w:t>
      </w:r>
      <w:r>
        <w:rPr>
          <w:rFonts w:eastAsia="Calibri" w:cs="EYInterstate"/>
          <w:szCs w:val="24"/>
        </w:rPr>
        <w:t>(inovatyviojo produkto koncepcijos sukūrimas ir patvirtinimas)</w:t>
      </w:r>
      <w:r>
        <w:rPr>
          <w:rFonts w:eastAsia="Calibri"/>
          <w:szCs w:val="24"/>
        </w:rPr>
        <w:t xml:space="preserve">, perkančiajai organizacijai turi būti apmokamos patirtos pirmojo etapo </w:t>
      </w:r>
      <w:r>
        <w:rPr>
          <w:rFonts w:eastAsia="Calibri" w:cs="EYInterstate"/>
          <w:szCs w:val="24"/>
        </w:rPr>
        <w:t>(inovatyviojo produkto koncepcijos sukūrimo ir patvirtinimo)</w:t>
      </w:r>
      <w:r>
        <w:rPr>
          <w:rFonts w:eastAsia="Calibri"/>
          <w:szCs w:val="24"/>
        </w:rPr>
        <w:t xml:space="preserve"> vykdymo tinkamos finansuoti išlaidos, tačiau kiti etapai (antrasis </w:t>
      </w:r>
      <w:r>
        <w:rPr>
          <w:rFonts w:eastAsia="Calibri"/>
          <w:szCs w:val="24"/>
          <w:lang w:eastAsia="lt-LT"/>
        </w:rPr>
        <w:t>(inovatyviojo produkto prototipo sukūrimas)</w:t>
      </w:r>
      <w:r>
        <w:rPr>
          <w:rFonts w:eastAsia="Calibri"/>
          <w:szCs w:val="24"/>
        </w:rPr>
        <w:t xml:space="preserve"> ir trečiasis </w:t>
      </w:r>
      <w:r>
        <w:rPr>
          <w:rFonts w:eastAsia="Calibri"/>
          <w:szCs w:val="24"/>
          <w:lang w:eastAsia="lt-LT"/>
        </w:rPr>
        <w:t>(inovatyviojo produkto bandomosios partijos sukūrimas</w:t>
      </w:r>
      <w:r>
        <w:rPr>
          <w:rFonts w:eastAsia="Calibri"/>
          <w:szCs w:val="24"/>
        </w:rPr>
        <w:t xml:space="preserve">) nefinansuojami. </w:t>
      </w:r>
      <w:r>
        <w:rPr>
          <w:rFonts w:eastAsia="Calibri"/>
          <w:szCs w:val="24"/>
        </w:rPr>
        <w:t xml:space="preserve">Jeigu vertindami antrojo etapo </w:t>
      </w:r>
      <w:r>
        <w:rPr>
          <w:rFonts w:eastAsia="Calibri"/>
          <w:szCs w:val="24"/>
          <w:lang w:eastAsia="lt-LT"/>
        </w:rPr>
        <w:t xml:space="preserve">(inovatyviojo produkto prototipo sukūrimo) </w:t>
      </w:r>
      <w:r>
        <w:rPr>
          <w:rFonts w:eastAsia="Calibri"/>
          <w:szCs w:val="24"/>
        </w:rPr>
        <w:t xml:space="preserve">rezultatus Pirkimo komisija ir (arba) koordinuojančiosios organizacijos nepriklausomas (-i) ekspertas (-ai) nustato, kad inovatyvusis produktas atsirado rinkoje antrajame etape </w:t>
      </w:r>
      <w:r>
        <w:rPr>
          <w:rFonts w:eastAsia="Calibri"/>
          <w:szCs w:val="24"/>
          <w:lang w:eastAsia="lt-LT"/>
        </w:rPr>
        <w:t>(inov</w:t>
      </w:r>
      <w:r>
        <w:rPr>
          <w:rFonts w:eastAsia="Calibri"/>
          <w:szCs w:val="24"/>
          <w:lang w:eastAsia="lt-LT"/>
        </w:rPr>
        <w:t>atyviojo produkto prototipo sukūrimas)</w:t>
      </w:r>
      <w:r>
        <w:rPr>
          <w:rFonts w:eastAsia="Calibri"/>
          <w:szCs w:val="24"/>
        </w:rPr>
        <w:t xml:space="preserve">, perkančiajai organizacijai turi būti apmokamos patirtos antrojo etapo </w:t>
      </w:r>
      <w:r>
        <w:rPr>
          <w:rFonts w:eastAsia="Calibri"/>
          <w:szCs w:val="24"/>
          <w:lang w:eastAsia="lt-LT"/>
        </w:rPr>
        <w:t xml:space="preserve">(inovatyviojo produkto prototipo sukūrimo) </w:t>
      </w:r>
      <w:r>
        <w:rPr>
          <w:rFonts w:eastAsia="Calibri"/>
          <w:szCs w:val="24"/>
        </w:rPr>
        <w:t xml:space="preserve">vykdymo tinkamos finansuoti išlaidos, tačiau trečiasis etapas </w:t>
      </w:r>
      <w:r>
        <w:rPr>
          <w:rFonts w:eastAsia="Calibri"/>
          <w:szCs w:val="24"/>
          <w:lang w:eastAsia="lt-LT"/>
        </w:rPr>
        <w:t>(inovatyviojo produkto bandomosios partij</w:t>
      </w:r>
      <w:r>
        <w:rPr>
          <w:rFonts w:eastAsia="Calibri"/>
          <w:szCs w:val="24"/>
          <w:lang w:eastAsia="lt-LT"/>
        </w:rPr>
        <w:t>os sukūrimas)</w:t>
      </w:r>
      <w:r>
        <w:rPr>
          <w:rFonts w:eastAsia="Calibri"/>
          <w:szCs w:val="24"/>
        </w:rPr>
        <w:t xml:space="preserve"> nefinansuojamas. </w:t>
      </w:r>
    </w:p>
    <w:p w:rsidR="00201E0C" w:rsidRDefault="00146332">
      <w:pPr>
        <w:rPr>
          <w:rFonts w:eastAsia="MS Mincho"/>
          <w:i/>
          <w:iCs/>
          <w:sz w:val="20"/>
        </w:rPr>
      </w:pPr>
      <w:r>
        <w:rPr>
          <w:rFonts w:eastAsia="MS Mincho"/>
          <w:i/>
          <w:iCs/>
          <w:sz w:val="20"/>
        </w:rPr>
        <w:t>Papildyta punktu:</w:t>
      </w:r>
    </w:p>
    <w:p w:rsidR="00201E0C" w:rsidRDefault="0014633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1134"/>
        </w:tabs>
        <w:ind w:firstLine="851"/>
        <w:jc w:val="both"/>
        <w:rPr>
          <w:szCs w:val="24"/>
          <w:lang w:eastAsia="lt-LT"/>
        </w:rPr>
      </w:pPr>
      <w:r>
        <w:rPr>
          <w:szCs w:val="24"/>
          <w:lang w:eastAsia="lt-LT"/>
        </w:rPr>
        <w:t>37. Didžiausia galima projektui skirti fi</w:t>
      </w:r>
      <w:r>
        <w:rPr>
          <w:szCs w:val="24"/>
          <w:lang w:eastAsia="lt-LT"/>
        </w:rPr>
        <w:t>nansavimo lėšų suma yra 2 000 000 Eur (du milijonai eurų).</w:t>
      </w:r>
    </w:p>
    <w:p w:rsidR="00201E0C" w:rsidRDefault="00146332">
      <w:pPr>
        <w:tabs>
          <w:tab w:val="left" w:pos="1134"/>
        </w:tabs>
        <w:ind w:firstLine="851"/>
        <w:jc w:val="both"/>
        <w:rPr>
          <w:szCs w:val="24"/>
          <w:lang w:eastAsia="lt-LT"/>
        </w:rPr>
      </w:pPr>
      <w:r>
        <w:rPr>
          <w:szCs w:val="24"/>
          <w:lang w:eastAsia="lt-LT"/>
        </w:rPr>
        <w:t>38. Didžiausia galima finansuojamoji dalis Aprašo 1 lentelės 5 punkte nurodytoms tinkamoms finansuoti išlaidoms sudaro 85 procentus visų tinkamų finansuoti projekto išlaidų</w:t>
      </w:r>
      <w:r>
        <w:rPr>
          <w:szCs w:val="24"/>
        </w:rPr>
        <w:t>.</w:t>
      </w:r>
      <w:r>
        <w:rPr>
          <w:i/>
          <w:szCs w:val="24"/>
          <w:lang w:eastAsia="lt-LT"/>
        </w:rPr>
        <w:t xml:space="preserve"> </w:t>
      </w:r>
      <w:r>
        <w:rPr>
          <w:szCs w:val="24"/>
          <w:lang w:eastAsia="lt-LT"/>
        </w:rPr>
        <w:t>Pareiškėjas ir (arba) p</w:t>
      </w:r>
      <w:r>
        <w:rPr>
          <w:szCs w:val="24"/>
          <w:lang w:eastAsia="lt-LT"/>
        </w:rPr>
        <w:t>artneris privalo prisidėti prie projekto vykdymo išlaidų ne mažiau nei 15 procentų visų tinkamų finansuoti projekto išlaidų. Didžiausia galima finansuojamoji dalis Aprašo 1 lentelės 6 ir 7 punktuose</w:t>
      </w:r>
      <w:r>
        <w:rPr>
          <w:bCs/>
          <w:szCs w:val="24"/>
        </w:rPr>
        <w:t xml:space="preserve"> </w:t>
      </w:r>
      <w:r>
        <w:rPr>
          <w:szCs w:val="24"/>
          <w:lang w:eastAsia="lt-LT"/>
        </w:rPr>
        <w:t xml:space="preserve">nurodytoms tinkamoms finansuoti išlaidoms sudaro </w:t>
      </w:r>
      <w:r>
        <w:rPr>
          <w:bCs/>
          <w:szCs w:val="24"/>
        </w:rPr>
        <w:t>100 proc</w:t>
      </w:r>
      <w:r>
        <w:rPr>
          <w:bCs/>
          <w:szCs w:val="24"/>
        </w:rPr>
        <w:t>entų.</w:t>
      </w:r>
    </w:p>
    <w:p w:rsidR="00201E0C" w:rsidRDefault="00146332">
      <w:pPr>
        <w:tabs>
          <w:tab w:val="left" w:pos="1134"/>
        </w:tabs>
        <w:ind w:firstLine="851"/>
        <w:jc w:val="both"/>
        <w:rPr>
          <w:szCs w:val="24"/>
          <w:lang w:eastAsia="lt-LT"/>
        </w:rPr>
      </w:pPr>
      <w:r>
        <w:rPr>
          <w:szCs w:val="24"/>
          <w:lang w:eastAsia="lt-LT"/>
        </w:rPr>
        <w:t>39. Pareiškėjas savo iniciatyva ir savo ir (arba) kitų šaltinių lėšomis gali prisidėti prie projekto įgyvendinimo didesne, nei reikalaujama, lėšų suma.</w:t>
      </w:r>
    </w:p>
    <w:p w:rsidR="00201E0C" w:rsidRDefault="00146332">
      <w:pPr>
        <w:tabs>
          <w:tab w:val="left" w:pos="1134"/>
        </w:tabs>
        <w:ind w:firstLine="851"/>
        <w:jc w:val="both"/>
        <w:rPr>
          <w:szCs w:val="24"/>
          <w:lang w:eastAsia="lt-LT"/>
        </w:rPr>
      </w:pPr>
      <w:r>
        <w:rPr>
          <w:szCs w:val="24"/>
          <w:lang w:eastAsia="lt-LT"/>
        </w:rPr>
        <w:t>40. Projekto tinkamų finansuoti išlaidų dalis, kurios nepadengia projektui skiriamo finansavimo lė</w:t>
      </w:r>
      <w:r>
        <w:rPr>
          <w:szCs w:val="24"/>
          <w:lang w:eastAsia="lt-LT"/>
        </w:rPr>
        <w:t>šos, turi būti finansuojama iš projekto vykdytojo ir (arba) partnerio (-ių) lėšų.</w:t>
      </w:r>
    </w:p>
    <w:p w:rsidR="00201E0C" w:rsidRDefault="00146332">
      <w:pPr>
        <w:tabs>
          <w:tab w:val="left" w:pos="1134"/>
        </w:tabs>
        <w:ind w:firstLine="851"/>
        <w:jc w:val="both"/>
        <w:rPr>
          <w:szCs w:val="24"/>
          <w:lang w:eastAsia="lt-LT"/>
        </w:rPr>
      </w:pPr>
      <w:r>
        <w:rPr>
          <w:szCs w:val="24"/>
          <w:lang w:eastAsia="lt-LT"/>
        </w:rPr>
        <w:t>41. Partnerių padarytos išlaidos, atitinkančios Aprašo 35 ir 42 punktuose nurodytas sąlygas, projektui įgyvendinti yra tinkamos finansuoti išlaidos, bet jas kompensuoja proje</w:t>
      </w:r>
      <w:r>
        <w:rPr>
          <w:szCs w:val="24"/>
          <w:lang w:eastAsia="lt-LT"/>
        </w:rPr>
        <w:t>kto vykdytojas. Projektui įgyvendinti skirtą finansavimą tiesiogiai gauna tik projekto vykdytojas, kuris atsiskaito su partneriais. Partneriai tiesiogiai finansavimo lėšų negauna. Finansuojamoji dalis partneriams yra stebima ir patikrinama įgyvendinančiosi</w:t>
      </w:r>
      <w:r>
        <w:rPr>
          <w:szCs w:val="24"/>
          <w:lang w:eastAsia="lt-LT"/>
        </w:rPr>
        <w:t>os institucijos gavus mokėjimo prašymą. Projekto vykdytojas privalo partneriams skirtą finansavimo sumą pervesti per 5 darbo dienas nuo jos gavimo. Projekto vykdytojas negali naudoti partneriui skirto finansavimo.</w:t>
      </w:r>
    </w:p>
    <w:p w:rsidR="00201E0C" w:rsidRDefault="00146332">
      <w:pPr>
        <w:tabs>
          <w:tab w:val="left" w:pos="1134"/>
        </w:tabs>
        <w:ind w:firstLine="851"/>
        <w:jc w:val="both"/>
        <w:rPr>
          <w:szCs w:val="24"/>
          <w:lang w:eastAsia="lt-LT"/>
        </w:rPr>
      </w:pPr>
      <w:r>
        <w:rPr>
          <w:szCs w:val="24"/>
          <w:lang w:eastAsia="lt-LT"/>
        </w:rPr>
        <w:lastRenderedPageBreak/>
        <w:t>42. Pagal Aprašą tinkamų arba netinkamų fi</w:t>
      </w:r>
      <w:r>
        <w:rPr>
          <w:szCs w:val="24"/>
          <w:lang w:eastAsia="lt-LT"/>
        </w:rPr>
        <w:t>nansuoti išlaidų kategorijos yra nustatytos Aprašo 1 lentelėje.</w:t>
      </w:r>
    </w:p>
    <w:p w:rsidR="00201E0C" w:rsidRDefault="00201E0C">
      <w:pPr>
        <w:ind w:firstLine="851"/>
        <w:jc w:val="both"/>
        <w:rPr>
          <w:szCs w:val="24"/>
          <w:lang w:eastAsia="lt-LT"/>
        </w:rPr>
      </w:pPr>
    </w:p>
    <w:p w:rsidR="00201E0C" w:rsidRDefault="00146332">
      <w:pPr>
        <w:ind w:firstLine="851"/>
        <w:jc w:val="both"/>
        <w:rPr>
          <w:szCs w:val="24"/>
          <w:lang w:eastAsia="lt-LT"/>
        </w:rPr>
      </w:pPr>
      <w:r>
        <w:rPr>
          <w:szCs w:val="24"/>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410"/>
        <w:gridCol w:w="5924"/>
      </w:tblGrid>
      <w:tr w:rsidR="00201E0C">
        <w:tc>
          <w:tcPr>
            <w:tcW w:w="1305" w:type="dxa"/>
            <w:tcBorders>
              <w:top w:val="single" w:sz="4" w:space="0" w:color="auto"/>
              <w:left w:val="single" w:sz="4" w:space="0" w:color="auto"/>
              <w:bottom w:val="single" w:sz="4" w:space="0" w:color="auto"/>
              <w:right w:val="single" w:sz="4" w:space="0" w:color="auto"/>
            </w:tcBorders>
            <w:shd w:val="clear" w:color="auto" w:fill="FFFFFF"/>
          </w:tcPr>
          <w:p w:rsidR="00201E0C" w:rsidRDefault="00146332">
            <w:pPr>
              <w:ind w:right="-57" w:firstLine="34"/>
              <w:jc w:val="center"/>
              <w:rPr>
                <w:bCs/>
                <w:szCs w:val="24"/>
              </w:rPr>
            </w:pPr>
            <w:r>
              <w:rPr>
                <w:bCs/>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01E0C" w:rsidRDefault="00146332">
            <w:pPr>
              <w:ind w:right="-57" w:firstLine="34"/>
              <w:jc w:val="center"/>
              <w:rPr>
                <w:bCs/>
                <w:szCs w:val="24"/>
              </w:rPr>
            </w:pPr>
            <w:r>
              <w:rPr>
                <w:bCs/>
                <w:szCs w:val="24"/>
              </w:rPr>
              <w:t>Išlaidų kategorijos pavadinimas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01E0C" w:rsidRDefault="00146332">
            <w:pPr>
              <w:ind w:right="-57" w:firstLine="34"/>
              <w:jc w:val="center"/>
              <w:rPr>
                <w:szCs w:val="24"/>
              </w:rPr>
            </w:pPr>
            <w:r>
              <w:rPr>
                <w:szCs w:val="24"/>
              </w:rPr>
              <w:t>Reikalavimai ir paaiškinimai</w:t>
            </w:r>
          </w:p>
          <w:p w:rsidR="00201E0C" w:rsidRDefault="00201E0C">
            <w:pPr>
              <w:ind w:right="-57" w:firstLine="34"/>
              <w:jc w:val="center"/>
              <w:rPr>
                <w:bCs/>
                <w:szCs w:val="24"/>
              </w:rPr>
            </w:pPr>
          </w:p>
        </w:tc>
      </w:tr>
      <w:tr w:rsidR="00201E0C">
        <w:tc>
          <w:tcPr>
            <w:tcW w:w="1305" w:type="dxa"/>
            <w:tcBorders>
              <w:top w:val="single" w:sz="4" w:space="0" w:color="auto"/>
              <w:left w:val="single" w:sz="4" w:space="0" w:color="auto"/>
              <w:bottom w:val="single" w:sz="4" w:space="0" w:color="auto"/>
              <w:right w:val="single" w:sz="4" w:space="0" w:color="auto"/>
            </w:tcBorders>
          </w:tcPr>
          <w:p w:rsidR="00201E0C" w:rsidRDefault="00146332">
            <w:pPr>
              <w:tabs>
                <w:tab w:val="left" w:pos="237"/>
              </w:tabs>
              <w:ind w:left="34" w:firstLine="34"/>
              <w:rPr>
                <w:bCs/>
                <w:szCs w:val="24"/>
              </w:rPr>
            </w:pPr>
            <w:r>
              <w:rPr>
                <w:bCs/>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0C" w:rsidRDefault="00146332">
            <w:pPr>
              <w:tabs>
                <w:tab w:val="left" w:pos="237"/>
              </w:tabs>
              <w:rPr>
                <w:bCs/>
                <w:szCs w:val="24"/>
              </w:rPr>
            </w:pPr>
            <w:r>
              <w:rPr>
                <w:bCs/>
                <w:szCs w:val="24"/>
              </w:rPr>
              <w:t>Žemė</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rsidR="00201E0C" w:rsidRDefault="00146332">
            <w:pPr>
              <w:tabs>
                <w:tab w:val="left" w:pos="237"/>
              </w:tabs>
              <w:ind w:firstLine="34"/>
              <w:jc w:val="both"/>
              <w:rPr>
                <w:szCs w:val="24"/>
              </w:rPr>
            </w:pPr>
            <w:r>
              <w:rPr>
                <w:szCs w:val="24"/>
              </w:rPr>
              <w:t xml:space="preserve">Netinkamos finansuoti </w:t>
            </w:r>
            <w:r>
              <w:rPr>
                <w:szCs w:val="24"/>
              </w:rPr>
              <w:t>išlaidos.</w:t>
            </w:r>
          </w:p>
        </w:tc>
      </w:tr>
      <w:tr w:rsidR="00201E0C">
        <w:tc>
          <w:tcPr>
            <w:tcW w:w="1305" w:type="dxa"/>
            <w:tcBorders>
              <w:top w:val="single" w:sz="4" w:space="0" w:color="auto"/>
              <w:left w:val="single" w:sz="4" w:space="0" w:color="auto"/>
              <w:bottom w:val="single" w:sz="4" w:space="0" w:color="auto"/>
              <w:right w:val="single" w:sz="4" w:space="0" w:color="auto"/>
            </w:tcBorders>
          </w:tcPr>
          <w:p w:rsidR="00201E0C" w:rsidRDefault="00146332">
            <w:pPr>
              <w:tabs>
                <w:tab w:val="left" w:pos="237"/>
              </w:tabs>
              <w:ind w:left="34" w:firstLine="34"/>
              <w:rPr>
                <w:bCs/>
                <w:szCs w:val="24"/>
              </w:rPr>
            </w:pPr>
            <w:r>
              <w:rPr>
                <w:bCs/>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0C" w:rsidRDefault="00146332">
            <w:pPr>
              <w:tabs>
                <w:tab w:val="left" w:pos="237"/>
              </w:tabs>
              <w:ind w:left="34"/>
              <w:rPr>
                <w:bCs/>
                <w:szCs w:val="24"/>
              </w:rPr>
            </w:pPr>
            <w:r>
              <w:rPr>
                <w:bCs/>
                <w:szCs w:val="24"/>
              </w:rPr>
              <w:t>Nekilnojamasis turtas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rsidR="00201E0C" w:rsidRDefault="00146332">
            <w:pPr>
              <w:tabs>
                <w:tab w:val="left" w:pos="237"/>
              </w:tabs>
              <w:ind w:firstLine="34"/>
              <w:jc w:val="both"/>
              <w:rPr>
                <w:bCs/>
                <w:szCs w:val="24"/>
              </w:rPr>
            </w:pPr>
            <w:r>
              <w:rPr>
                <w:szCs w:val="24"/>
              </w:rPr>
              <w:t>Netinkamos finansuoti išlaidos.</w:t>
            </w:r>
          </w:p>
        </w:tc>
      </w:tr>
      <w:tr w:rsidR="00201E0C">
        <w:tc>
          <w:tcPr>
            <w:tcW w:w="1305" w:type="dxa"/>
            <w:tcBorders>
              <w:top w:val="single" w:sz="4" w:space="0" w:color="auto"/>
              <w:left w:val="single" w:sz="4" w:space="0" w:color="auto"/>
              <w:bottom w:val="single" w:sz="4" w:space="0" w:color="auto"/>
              <w:right w:val="single" w:sz="4" w:space="0" w:color="auto"/>
            </w:tcBorders>
          </w:tcPr>
          <w:p w:rsidR="00201E0C" w:rsidRDefault="00146332">
            <w:pPr>
              <w:tabs>
                <w:tab w:val="left" w:pos="237"/>
              </w:tabs>
              <w:ind w:left="34" w:right="-57" w:firstLine="34"/>
              <w:rPr>
                <w:bCs/>
                <w:szCs w:val="24"/>
              </w:rPr>
            </w:pPr>
            <w:r>
              <w:rPr>
                <w:bCs/>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0C" w:rsidRDefault="00146332">
            <w:pPr>
              <w:tabs>
                <w:tab w:val="left" w:pos="237"/>
              </w:tabs>
              <w:ind w:left="34" w:right="-57"/>
              <w:rPr>
                <w:bCs/>
                <w:szCs w:val="24"/>
              </w:rPr>
            </w:pPr>
            <w:r>
              <w:rPr>
                <w:bCs/>
                <w:szCs w:val="24"/>
              </w:rPr>
              <w:t>Statyba, rekonstravimas, remontas ir kiti darbai</w:t>
            </w:r>
          </w:p>
        </w:tc>
        <w:tc>
          <w:tcPr>
            <w:tcW w:w="5924" w:type="dxa"/>
            <w:tcBorders>
              <w:top w:val="single" w:sz="4" w:space="0" w:color="auto"/>
              <w:left w:val="single" w:sz="4" w:space="0" w:color="auto"/>
              <w:bottom w:val="single" w:sz="4" w:space="0" w:color="auto"/>
              <w:right w:val="single" w:sz="4" w:space="0" w:color="auto"/>
            </w:tcBorders>
            <w:shd w:val="clear" w:color="auto" w:fill="FFFFFF"/>
          </w:tcPr>
          <w:p w:rsidR="00201E0C" w:rsidRDefault="00146332">
            <w:pPr>
              <w:tabs>
                <w:tab w:val="left" w:pos="237"/>
                <w:tab w:val="left" w:pos="501"/>
                <w:tab w:val="left" w:pos="743"/>
              </w:tabs>
              <w:jc w:val="both"/>
              <w:rPr>
                <w:szCs w:val="24"/>
                <w:lang w:eastAsia="lt-LT"/>
              </w:rPr>
            </w:pPr>
            <w:r>
              <w:rPr>
                <w:szCs w:val="24"/>
              </w:rPr>
              <w:t>Netinkamos finansuoti išlaidos.</w:t>
            </w:r>
            <w:r>
              <w:rPr>
                <w:szCs w:val="24"/>
                <w:lang w:eastAsia="lt-LT"/>
              </w:rPr>
              <w:t xml:space="preserve"> </w:t>
            </w:r>
          </w:p>
        </w:tc>
      </w:tr>
      <w:tr w:rsidR="00201E0C">
        <w:tc>
          <w:tcPr>
            <w:tcW w:w="1305" w:type="dxa"/>
            <w:tcBorders>
              <w:top w:val="single" w:sz="4" w:space="0" w:color="auto"/>
              <w:left w:val="single" w:sz="4" w:space="0" w:color="auto"/>
              <w:bottom w:val="single" w:sz="4" w:space="0" w:color="auto"/>
              <w:right w:val="single" w:sz="4" w:space="0" w:color="auto"/>
            </w:tcBorders>
          </w:tcPr>
          <w:p w:rsidR="00201E0C" w:rsidRDefault="00146332">
            <w:pPr>
              <w:tabs>
                <w:tab w:val="left" w:pos="237"/>
              </w:tabs>
              <w:ind w:left="34" w:firstLine="34"/>
              <w:rPr>
                <w:bCs/>
                <w:szCs w:val="24"/>
              </w:rPr>
            </w:pPr>
            <w:r>
              <w:rPr>
                <w:bCs/>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0C" w:rsidRDefault="00146332">
            <w:pPr>
              <w:tabs>
                <w:tab w:val="left" w:pos="237"/>
              </w:tabs>
              <w:rPr>
                <w:bCs/>
                <w:szCs w:val="24"/>
              </w:rPr>
            </w:pPr>
            <w:r>
              <w:rPr>
                <w:bCs/>
                <w:szCs w:val="24"/>
              </w:rPr>
              <w:t>Įranga, įrenginiai ir kitas turtas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rsidR="00201E0C" w:rsidRDefault="00146332">
            <w:pPr>
              <w:tabs>
                <w:tab w:val="left" w:pos="237"/>
                <w:tab w:val="left" w:pos="411"/>
                <w:tab w:val="left" w:pos="576"/>
                <w:tab w:val="left" w:pos="981"/>
              </w:tabs>
              <w:ind w:firstLine="34"/>
              <w:jc w:val="both"/>
              <w:rPr>
                <w:szCs w:val="24"/>
              </w:rPr>
            </w:pPr>
            <w:r>
              <w:rPr>
                <w:szCs w:val="24"/>
              </w:rPr>
              <w:t>Netinkamos finansuoti išlaidos.</w:t>
            </w:r>
          </w:p>
        </w:tc>
      </w:tr>
      <w:tr w:rsidR="00201E0C">
        <w:trPr>
          <w:trHeight w:val="735"/>
        </w:trPr>
        <w:tc>
          <w:tcPr>
            <w:tcW w:w="1305" w:type="dxa"/>
            <w:tcBorders>
              <w:top w:val="single" w:sz="4" w:space="0" w:color="auto"/>
              <w:left w:val="single" w:sz="4" w:space="0" w:color="auto"/>
              <w:bottom w:val="single" w:sz="4" w:space="0" w:color="auto"/>
              <w:right w:val="single" w:sz="4" w:space="0" w:color="auto"/>
            </w:tcBorders>
          </w:tcPr>
          <w:p w:rsidR="00201E0C" w:rsidRDefault="00146332">
            <w:pPr>
              <w:tabs>
                <w:tab w:val="left" w:pos="237"/>
              </w:tabs>
              <w:ind w:left="34" w:firstLine="34"/>
              <w:rPr>
                <w:bCs/>
                <w:szCs w:val="24"/>
              </w:rPr>
            </w:pPr>
            <w:r>
              <w:rPr>
                <w:bCs/>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01E0C" w:rsidRDefault="00146332">
            <w:pPr>
              <w:tabs>
                <w:tab w:val="left" w:pos="237"/>
              </w:tabs>
              <w:ind w:left="34"/>
              <w:rPr>
                <w:bCs/>
                <w:szCs w:val="24"/>
              </w:rPr>
            </w:pPr>
            <w:r>
              <w:rPr>
                <w:bCs/>
                <w:szCs w:val="24"/>
              </w:rPr>
              <w:t>Projekto vykdymas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rsidR="00201E0C" w:rsidRDefault="00146332">
            <w:pPr>
              <w:tabs>
                <w:tab w:val="left" w:pos="320"/>
                <w:tab w:val="left" w:pos="411"/>
                <w:tab w:val="left" w:pos="459"/>
                <w:tab w:val="left" w:pos="576"/>
                <w:tab w:val="left" w:pos="884"/>
                <w:tab w:val="left" w:pos="981"/>
              </w:tabs>
              <w:ind w:left="34"/>
              <w:jc w:val="both"/>
              <w:rPr>
                <w:szCs w:val="24"/>
                <w:lang w:eastAsia="lt-LT"/>
              </w:rPr>
            </w:pPr>
            <w:r>
              <w:rPr>
                <w:szCs w:val="24"/>
                <w:lang w:eastAsia="lt-LT"/>
              </w:rPr>
              <w:t>Tinkamomis finansuoti išlaidomis yra laikomos:</w:t>
            </w:r>
          </w:p>
          <w:p w:rsidR="00201E0C" w:rsidRDefault="00146332">
            <w:pPr>
              <w:tabs>
                <w:tab w:val="left" w:pos="320"/>
                <w:tab w:val="left" w:pos="411"/>
                <w:tab w:val="left" w:pos="459"/>
                <w:tab w:val="left" w:pos="576"/>
                <w:tab w:val="left" w:pos="884"/>
                <w:tab w:val="left" w:pos="981"/>
              </w:tabs>
              <w:ind w:left="34"/>
              <w:jc w:val="both"/>
              <w:rPr>
                <w:szCs w:val="24"/>
                <w:lang w:eastAsia="lt-LT"/>
              </w:rPr>
            </w:pPr>
            <w:r>
              <w:rPr>
                <w:szCs w:val="24"/>
                <w:lang w:eastAsia="lt-LT"/>
              </w:rPr>
              <w:t>5.1. MTEP paslaugų pirkimo išlaidos iš ikiprekybinio pirkimo dalyvių;</w:t>
            </w:r>
          </w:p>
          <w:p w:rsidR="00201E0C" w:rsidRDefault="00146332">
            <w:pPr>
              <w:tabs>
                <w:tab w:val="left" w:pos="320"/>
                <w:tab w:val="left" w:pos="411"/>
                <w:tab w:val="left" w:pos="459"/>
                <w:tab w:val="left" w:pos="576"/>
                <w:tab w:val="left" w:pos="884"/>
                <w:tab w:val="left" w:pos="981"/>
              </w:tabs>
              <w:ind w:left="34"/>
              <w:jc w:val="both"/>
              <w:rPr>
                <w:szCs w:val="24"/>
                <w:lang w:eastAsia="lt-LT"/>
              </w:rPr>
            </w:pPr>
            <w:r>
              <w:rPr>
                <w:szCs w:val="24"/>
                <w:lang w:eastAsia="lt-LT"/>
              </w:rPr>
              <w:t xml:space="preserve">5.2. projektą vykdančio personalo (pareiškėjo ir partnerio technologų, tyrėjų, ekspertų ir pan., jei tokių veiklų neatlieka Pirkimų </w:t>
            </w:r>
            <w:r>
              <w:rPr>
                <w:szCs w:val="24"/>
                <w:lang w:eastAsia="lt-LT"/>
              </w:rPr>
              <w:t>komisija) darbo užmokesčio ir atlygio projektą vykdantiems fiziniams asmenims pagal paslaugų (civilines), autorines ar kitas sutartis išlaidos, kurios negali sudaryti daugiau negu 15 proc. visų tinkamų finansuoti išlaidų sumos. Projektą vykdančio personalo</w:t>
            </w:r>
            <w:r>
              <w:rPr>
                <w:szCs w:val="24"/>
                <w:lang w:eastAsia="lt-LT"/>
              </w:rPr>
              <w:t xml:space="preserve"> darbo užmokesčio išlaidos už kasmetines atostogas ir (arba) kompensacijas už nepanaudotas kasmetines atostogas apmokamos taikant maksimalias kasmetinių atostogų išmokų fiksuotąsias normas. Normos nustatomos vadovaujantis Lietuvos Respublikos finansų minis</w:t>
            </w:r>
            <w:r>
              <w:rPr>
                <w:szCs w:val="24"/>
                <w:lang w:eastAsia="lt-LT"/>
              </w:rPr>
              <w:t>terijos 2016 m. sausio 19 d. patvirtinta Kasmetinių atostogų ir papildomų poilsio dienų išmokų fiksuotųjų normų nustatymo tyrimo ataskaita, paskelbta ES struktūrinių fondų svetainėje www.esinvesticijos.lt.</w:t>
            </w:r>
          </w:p>
        </w:tc>
      </w:tr>
      <w:tr w:rsidR="00201E0C">
        <w:tc>
          <w:tcPr>
            <w:tcW w:w="1305" w:type="dxa"/>
            <w:tcBorders>
              <w:top w:val="single" w:sz="4" w:space="0" w:color="auto"/>
              <w:left w:val="single" w:sz="4" w:space="0" w:color="auto"/>
              <w:bottom w:val="single" w:sz="4" w:space="0" w:color="auto"/>
              <w:right w:val="single" w:sz="4" w:space="0" w:color="auto"/>
            </w:tcBorders>
          </w:tcPr>
          <w:p w:rsidR="00201E0C" w:rsidRDefault="00146332">
            <w:pPr>
              <w:tabs>
                <w:tab w:val="left" w:pos="237"/>
              </w:tabs>
              <w:ind w:left="34" w:firstLine="34"/>
              <w:rPr>
                <w:bCs/>
                <w:szCs w:val="24"/>
              </w:rPr>
            </w:pPr>
            <w:r>
              <w:rPr>
                <w:bCs/>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01E0C" w:rsidRDefault="00146332">
            <w:pPr>
              <w:tabs>
                <w:tab w:val="left" w:pos="237"/>
              </w:tabs>
              <w:ind w:left="34"/>
              <w:rPr>
                <w:bCs/>
                <w:szCs w:val="24"/>
              </w:rPr>
            </w:pPr>
            <w:r>
              <w:rPr>
                <w:bCs/>
                <w:szCs w:val="24"/>
              </w:rPr>
              <w:t>Informavimas apie projektą</w:t>
            </w:r>
          </w:p>
        </w:tc>
        <w:tc>
          <w:tcPr>
            <w:tcW w:w="5924" w:type="dxa"/>
            <w:tcBorders>
              <w:top w:val="single" w:sz="4" w:space="0" w:color="auto"/>
              <w:left w:val="single" w:sz="4" w:space="0" w:color="auto"/>
              <w:bottom w:val="single" w:sz="4" w:space="0" w:color="auto"/>
              <w:right w:val="single" w:sz="4" w:space="0" w:color="auto"/>
            </w:tcBorders>
            <w:shd w:val="clear" w:color="auto" w:fill="FFFFFF"/>
          </w:tcPr>
          <w:p w:rsidR="00201E0C" w:rsidRDefault="00146332">
            <w:pPr>
              <w:tabs>
                <w:tab w:val="left" w:pos="237"/>
                <w:tab w:val="left" w:pos="411"/>
                <w:tab w:val="left" w:pos="576"/>
                <w:tab w:val="left" w:pos="981"/>
              </w:tabs>
              <w:ind w:firstLine="34"/>
              <w:jc w:val="both"/>
              <w:rPr>
                <w:szCs w:val="24"/>
              </w:rPr>
            </w:pPr>
            <w:r>
              <w:rPr>
                <w:szCs w:val="24"/>
              </w:rPr>
              <w:t xml:space="preserve">Privalomos </w:t>
            </w:r>
            <w:r>
              <w:rPr>
                <w:szCs w:val="24"/>
              </w:rPr>
              <w:t>informacijos apie projektą teikimo išlaidos, nurodytos Projektų taisyklių 450 punkte, taip pat gali būti numatomos kitos viešinimo priemonės (straipsniai, seminarai, konferencijos projekto tematika), jei tai yra būtina projekto įgyvendinimui ir tokių priem</w:t>
            </w:r>
            <w:r>
              <w:rPr>
                <w:szCs w:val="24"/>
              </w:rPr>
              <w:t>onių nevykdo koordinuojančioji organizacija.</w:t>
            </w:r>
          </w:p>
        </w:tc>
      </w:tr>
      <w:tr w:rsidR="00201E0C">
        <w:trPr>
          <w:trHeight w:val="1150"/>
        </w:trPr>
        <w:tc>
          <w:tcPr>
            <w:tcW w:w="1305" w:type="dxa"/>
            <w:tcBorders>
              <w:top w:val="single" w:sz="4" w:space="0" w:color="auto"/>
              <w:left w:val="single" w:sz="4" w:space="0" w:color="auto"/>
              <w:bottom w:val="single" w:sz="4" w:space="0" w:color="auto"/>
              <w:right w:val="single" w:sz="4" w:space="0" w:color="auto"/>
            </w:tcBorders>
          </w:tcPr>
          <w:p w:rsidR="00201E0C" w:rsidRDefault="00146332">
            <w:pPr>
              <w:tabs>
                <w:tab w:val="left" w:pos="237"/>
              </w:tabs>
              <w:ind w:left="34" w:firstLine="34"/>
              <w:rPr>
                <w:bCs/>
                <w:szCs w:val="24"/>
              </w:rPr>
            </w:pPr>
            <w:r>
              <w:rPr>
                <w:bCs/>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0C" w:rsidRDefault="00146332">
            <w:pPr>
              <w:tabs>
                <w:tab w:val="left" w:pos="237"/>
              </w:tabs>
              <w:rPr>
                <w:bCs/>
                <w:szCs w:val="24"/>
              </w:rPr>
            </w:pPr>
            <w:r>
              <w:rPr>
                <w:bCs/>
                <w:szCs w:val="24"/>
              </w:rPr>
              <w:t>Netiesioginės išlaidos ir kitos išlaidos pagal fiksuotąją projekto išlaidų normą</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rsidR="00201E0C" w:rsidRDefault="00146332">
            <w:pPr>
              <w:jc w:val="both"/>
              <w:rPr>
                <w:szCs w:val="24"/>
                <w:lang w:eastAsia="lt-LT"/>
              </w:rPr>
            </w:pPr>
            <w:r>
              <w:rPr>
                <w:szCs w:val="24"/>
                <w:lang w:eastAsia="lt-LT"/>
              </w:rPr>
              <w:t>Tinkamų finansuoti netiesioginių projekto išlaidų suma apskaičiuojama pagal fiksuotąją normą, vadovaujantis Projekto taisyklių</w:t>
            </w:r>
            <w:r>
              <w:rPr>
                <w:szCs w:val="24"/>
                <w:lang w:eastAsia="lt-LT"/>
              </w:rPr>
              <w:t xml:space="preserve"> 10 priedu.</w:t>
            </w:r>
          </w:p>
          <w:p w:rsidR="00201E0C" w:rsidRDefault="00201E0C">
            <w:pPr>
              <w:tabs>
                <w:tab w:val="left" w:pos="459"/>
                <w:tab w:val="left" w:pos="678"/>
              </w:tabs>
              <w:jc w:val="both"/>
              <w:rPr>
                <w:szCs w:val="24"/>
              </w:rPr>
            </w:pPr>
          </w:p>
        </w:tc>
      </w:tr>
    </w:tbl>
    <w:p w:rsidR="00201E0C" w:rsidRDefault="00201E0C">
      <w:pPr>
        <w:ind w:firstLine="851"/>
        <w:jc w:val="both"/>
        <w:rPr>
          <w:sz w:val="2"/>
          <w:szCs w:val="2"/>
          <w:lang w:eastAsia="lt-LT"/>
        </w:rPr>
      </w:pP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lang w:eastAsia="lt-LT"/>
        </w:rPr>
      </w:pPr>
      <w:r>
        <w:rPr>
          <w:szCs w:val="24"/>
          <w:lang w:eastAsia="lt-LT"/>
        </w:rPr>
        <w:t xml:space="preserve">43. Projekto biudžetas sudaromas vadovaujantis </w:t>
      </w:r>
      <w:r>
        <w:rPr>
          <w:szCs w:val="24"/>
          <w:lang w:eastAsia="lt-LT"/>
        </w:rPr>
        <w:t>Rekomendacijomis dėl projektų išlaidų atitikties Europos Sąjungos struktūrinių fondų reikalavimams. Paraiškos formos projekto biudžeto lentelė pildoma vadovaujantis instrukcija „Projekto biudžeto formos pildymas“, pateikta Rekomendacijose dėl projektų išla</w:t>
      </w:r>
      <w:r>
        <w:rPr>
          <w:szCs w:val="24"/>
          <w:lang w:eastAsia="lt-LT"/>
        </w:rPr>
        <w:t>idų atitikties Europos Sąjungos struktūrinių fondų reikalavimams.</w:t>
      </w:r>
    </w:p>
    <w:p w:rsidR="00201E0C" w:rsidRDefault="00146332">
      <w:pPr>
        <w:ind w:firstLine="851"/>
        <w:jc w:val="both"/>
        <w:rPr>
          <w:szCs w:val="24"/>
          <w:lang w:eastAsia="lt-LT"/>
        </w:rPr>
      </w:pPr>
      <w:r>
        <w:rPr>
          <w:szCs w:val="24"/>
          <w:lang w:eastAsia="lt-LT"/>
        </w:rPr>
        <w:lastRenderedPageBreak/>
        <w:t xml:space="preserve">44. Projekto išlaidos, apmokamos taikant Aprašo 1 lentelės 5.2 papunktyje ir 7 punkte nurodytas fiksuotąsias projekto išlaidų normas, turi atitikti Projektų taisyklių VI skyriaus trisdešimt </w:t>
      </w:r>
      <w:r>
        <w:rPr>
          <w:szCs w:val="24"/>
          <w:lang w:eastAsia="lt-LT"/>
        </w:rPr>
        <w:t>penktajame skirsnyje nustatytus reikalavimus.</w:t>
      </w:r>
    </w:p>
    <w:p w:rsidR="00201E0C" w:rsidRDefault="00146332">
      <w:pPr>
        <w:ind w:firstLine="851"/>
        <w:jc w:val="both"/>
        <w:rPr>
          <w:szCs w:val="24"/>
          <w:lang w:eastAsia="lt-LT"/>
        </w:rPr>
      </w:pPr>
      <w:r>
        <w:rPr>
          <w:szCs w:val="24"/>
          <w:lang w:eastAsia="lt-LT"/>
        </w:rPr>
        <w:t>45. Pagal Aprašą kryžminis finansavimas netaikomas.</w:t>
      </w:r>
    </w:p>
    <w:p w:rsidR="00201E0C" w:rsidRDefault="00146332">
      <w:pPr>
        <w:ind w:firstLine="851"/>
        <w:jc w:val="both"/>
        <w:rPr>
          <w:szCs w:val="24"/>
          <w:lang w:eastAsia="lt-LT"/>
        </w:rPr>
      </w:pPr>
      <w:r>
        <w:rPr>
          <w:szCs w:val="24"/>
          <w:lang w:eastAsia="lt-LT"/>
        </w:rPr>
        <w:t>46. Pagal Aprašą netinkamomis finansuoti išlaidomis laikomos išlaidos:</w:t>
      </w:r>
    </w:p>
    <w:p w:rsidR="00201E0C" w:rsidRDefault="00146332">
      <w:pPr>
        <w:ind w:firstLine="851"/>
        <w:jc w:val="both"/>
        <w:rPr>
          <w:szCs w:val="24"/>
          <w:lang w:eastAsia="lt-LT"/>
        </w:rPr>
      </w:pPr>
      <w:r>
        <w:rPr>
          <w:szCs w:val="24"/>
          <w:lang w:eastAsia="lt-LT"/>
        </w:rPr>
        <w:t>46.1. nurodytos Projektų taisyklių VI skyriaus trisdešimt ketvirtajame skirsnyje;</w:t>
      </w:r>
    </w:p>
    <w:p w:rsidR="00201E0C" w:rsidRDefault="00146332">
      <w:pPr>
        <w:ind w:firstLine="851"/>
        <w:jc w:val="both"/>
        <w:rPr>
          <w:szCs w:val="24"/>
          <w:lang w:eastAsia="lt-LT"/>
        </w:rPr>
      </w:pPr>
      <w:r>
        <w:rPr>
          <w:szCs w:val="24"/>
          <w:lang w:eastAsia="lt-LT"/>
        </w:rPr>
        <w:t>46.2.</w:t>
      </w:r>
      <w:r>
        <w:rPr>
          <w:szCs w:val="24"/>
          <w:lang w:eastAsia="lt-LT"/>
        </w:rPr>
        <w:t xml:space="preserve"> neišvardytos </w:t>
      </w:r>
      <w:r>
        <w:rPr>
          <w:szCs w:val="24"/>
        </w:rPr>
        <w:t>kaip tinkamos</w:t>
      </w:r>
      <w:r>
        <w:rPr>
          <w:szCs w:val="24"/>
          <w:lang w:eastAsia="lt-LT"/>
        </w:rPr>
        <w:t xml:space="preserve"> Aprašo </w:t>
      </w:r>
      <w:r>
        <w:rPr>
          <w:szCs w:val="24"/>
        </w:rPr>
        <w:t>1 lentelėje</w:t>
      </w:r>
      <w:r>
        <w:rPr>
          <w:szCs w:val="24"/>
          <w:lang w:eastAsia="lt-LT"/>
        </w:rPr>
        <w:t>;</w:t>
      </w:r>
    </w:p>
    <w:p w:rsidR="00201E0C" w:rsidRDefault="00146332">
      <w:pPr>
        <w:ind w:firstLine="851"/>
        <w:jc w:val="both"/>
        <w:rPr>
          <w:szCs w:val="24"/>
          <w:lang w:eastAsia="lt-LT"/>
        </w:rPr>
      </w:pPr>
      <w:r>
        <w:rPr>
          <w:szCs w:val="24"/>
          <w:lang w:eastAsia="lt-LT"/>
        </w:rPr>
        <w:t>46.3. p</w:t>
      </w:r>
      <w:r>
        <w:rPr>
          <w:rFonts w:eastAsia="Calibri"/>
          <w:szCs w:val="24"/>
          <w:lang w:eastAsia="lt-LT"/>
        </w:rPr>
        <w:t>rojektinio pasiūlymo</w:t>
      </w:r>
      <w:r>
        <w:rPr>
          <w:szCs w:val="24"/>
          <w:lang w:eastAsia="lt-LT"/>
        </w:rPr>
        <w:t xml:space="preserve"> dėl valstybės projekto įgyvendinimo (toliau – projektinis pasiūlymas),</w:t>
      </w:r>
      <w:r>
        <w:rPr>
          <w:rFonts w:eastAsia="Calibri"/>
          <w:szCs w:val="24"/>
          <w:lang w:eastAsia="lt-LT"/>
        </w:rPr>
        <w:t xml:space="preserve"> paraiškos parengimo ir ją lydinčių privalomų pateikti dokumentų parengimo išlaidos;</w:t>
      </w:r>
    </w:p>
    <w:p w:rsidR="00201E0C" w:rsidRDefault="00146332">
      <w:pPr>
        <w:rPr>
          <w:rFonts w:eastAsia="MS Mincho"/>
          <w:i/>
          <w:iCs/>
          <w:sz w:val="20"/>
        </w:rPr>
      </w:pPr>
      <w:r>
        <w:rPr>
          <w:rFonts w:eastAsia="MS Mincho"/>
          <w:i/>
          <w:iCs/>
          <w:sz w:val="20"/>
        </w:rPr>
        <w:t>Papunkčio pakeitimai:</w:t>
      </w:r>
    </w:p>
    <w:p w:rsidR="00201E0C" w:rsidRDefault="00146332">
      <w:pPr>
        <w:jc w:val="both"/>
        <w:rPr>
          <w:rFonts w:eastAsia="MS Mincho"/>
          <w:i/>
          <w:iCs/>
          <w:sz w:val="20"/>
        </w:rPr>
      </w:pPr>
      <w:r>
        <w:rPr>
          <w:rFonts w:eastAsia="MS Mincho"/>
          <w:i/>
          <w:iCs/>
          <w:sz w:val="20"/>
        </w:rPr>
        <w:t>Nr.</w:t>
      </w:r>
      <w:r>
        <w:rPr>
          <w:rFonts w:eastAsia="MS Mincho"/>
          <w:i/>
          <w:iCs/>
          <w:sz w:val="20"/>
        </w:rPr>
        <w:t xml:space="preserve"> </w:t>
      </w:r>
      <w:hyperlink r:id="rId24"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rPr>
      </w:pPr>
      <w:r>
        <w:rPr>
          <w:szCs w:val="24"/>
          <w:lang w:eastAsia="lt-LT"/>
        </w:rPr>
        <w:t>46.4</w:t>
      </w:r>
      <w:r>
        <w:rPr>
          <w:szCs w:val="24"/>
          <w:lang w:eastAsia="lt-LT"/>
        </w:rPr>
        <w:t xml:space="preserve">. inovatyviojo produkto kūrimo išlaidos, jei šio inovatyviojo produkto kūrimo išlaidos jau buvo arba yra finansuojamos iš </w:t>
      </w:r>
      <w:r>
        <w:rPr>
          <w:szCs w:val="24"/>
        </w:rPr>
        <w:t xml:space="preserve">2014–2020 metų Europos Sąjungos fondų investicijų veiksmų programos priemonėms skirtų lėšų arba šio inovatyviojo produkto kūrimui yra </w:t>
      </w:r>
      <w:r>
        <w:rPr>
          <w:szCs w:val="24"/>
        </w:rPr>
        <w:t>pateikta paraiška gauti finansavimą pagal kitas 2014–2020 metų Europos Sąjungos fondų investicijų veiksmų programos  priemones;</w:t>
      </w:r>
    </w:p>
    <w:p w:rsidR="00201E0C" w:rsidRDefault="00146332">
      <w:pPr>
        <w:ind w:firstLine="851"/>
        <w:jc w:val="both"/>
        <w:rPr>
          <w:szCs w:val="24"/>
        </w:rPr>
      </w:pPr>
      <w:r>
        <w:rPr>
          <w:szCs w:val="24"/>
        </w:rPr>
        <w:t xml:space="preserve">46.5. inovatyviojo produkto kūrimo išlaidos, jei pareiškėjas ir (arba) partneriai yra to paties klasterio kaip ir ikiprekybinio </w:t>
      </w:r>
      <w:r>
        <w:rPr>
          <w:szCs w:val="24"/>
        </w:rPr>
        <w:t>pirkimo dalyviai nariai.</w:t>
      </w:r>
    </w:p>
    <w:p w:rsidR="00201E0C" w:rsidRDefault="00146332">
      <w:pPr>
        <w:ind w:firstLine="851"/>
        <w:jc w:val="both"/>
        <w:rPr>
          <w:szCs w:val="24"/>
        </w:rPr>
      </w:pPr>
      <w:r>
        <w:rPr>
          <w:szCs w:val="24"/>
        </w:rPr>
        <w:t>47. Nustatant Aprašo 1 lentelės 5.1 papunktyje nurodytų išlaidų dydį, turi būti įvertinama, kiek ikiprekybinio pirkimo dalyvių perkančioji organizacija (pareiškėjas) finansuos kiekvieno ikiprekybinio pirkimo etapo metu, tačiau paga</w:t>
      </w:r>
      <w:r>
        <w:rPr>
          <w:szCs w:val="24"/>
        </w:rPr>
        <w:t>l Aprašą finansuotinų ikiprekybinio pirkimo dalyvių skaičius pirmojo ikiprekybinio pirkimo etapo metu neturi viršyti 4 dalyvių, antrojo – 3 dalyvių, trečiojo – 2 dalyvių.</w:t>
      </w:r>
    </w:p>
    <w:p w:rsidR="00201E0C" w:rsidRDefault="00146332">
      <w:pPr>
        <w:ind w:firstLine="851"/>
        <w:jc w:val="both"/>
        <w:rPr>
          <w:szCs w:val="24"/>
          <w:lang w:eastAsia="lt-LT"/>
        </w:rPr>
      </w:pPr>
      <w:r>
        <w:rPr>
          <w:szCs w:val="24"/>
          <w:lang w:eastAsia="lt-LT"/>
        </w:rPr>
        <w:t>48. Kai ikiprekybinį pirkimą sudaro visi trys ikiprekybinio pirkimo etapai, įgyvendin</w:t>
      </w:r>
      <w:r>
        <w:rPr>
          <w:szCs w:val="24"/>
          <w:lang w:eastAsia="lt-LT"/>
        </w:rPr>
        <w:t>ančioji institucija po pirmojo ir antrojo etapų, o kai ikiprekybinį pirkimą sudaro antrasis ir trečiasis etapai, – po antrojo etapo, atsižvelgdama į atitinkamo ankstesnio etapo rezultatus, ne ilgiau nei per 15 darbo dienų, įvertinusi Aprašo 36.1 ir 36.2 pa</w:t>
      </w:r>
      <w:r>
        <w:rPr>
          <w:szCs w:val="24"/>
          <w:lang w:eastAsia="lt-LT"/>
        </w:rPr>
        <w:t>punkčiuose nurodytus projekto vykdytojo pateiktus dokumentus, iš naujo nustato tolesnio etapo tinkamas finansuoti išlaidas, siekdama užtikrinti, kad už perkamas MTEP paslaugas mokama kaina neviršytų rinkos kainos. Jeigu įgyvendinančiosios institucijos iš n</w:t>
      </w:r>
      <w:r>
        <w:rPr>
          <w:szCs w:val="24"/>
          <w:lang w:eastAsia="lt-LT"/>
        </w:rPr>
        <w:t>aujo nustatytos tolesnio etapo tinkamos finansuoti išlaidos viršija vertinimo metu nustatytas tinkamas finansuoti išlaidas, projektui gali būti skiriamas papildomas finansavimas, t. y. taikomos Aprašo 74 punkto nuostatos. Jei po pakartotinio tinkamų finans</w:t>
      </w:r>
      <w:r>
        <w:rPr>
          <w:szCs w:val="24"/>
          <w:lang w:eastAsia="lt-LT"/>
        </w:rPr>
        <w:t>uoti išlaidų nustatymo jos yra mažesnės, nei buvo nustatyta vertinimo metu, įgyvendinančioji institucija, informavusi projekto vykdytoją ir Ministeriją apie tinkamų išlaidų finansavimo sumos sumažinimą, atlieka projekto sutarties keitimą Projektų taisyklių</w:t>
      </w:r>
      <w:r>
        <w:rPr>
          <w:szCs w:val="24"/>
          <w:lang w:eastAsia="lt-LT"/>
        </w:rPr>
        <w:t xml:space="preserve"> IV skyriaus devynioliktajame skirsnyje nustatyta tvarka.</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rPr>
      </w:pPr>
      <w:r>
        <w:rPr>
          <w:szCs w:val="24"/>
        </w:rPr>
        <w:t>49. Projekto v</w:t>
      </w:r>
      <w:r>
        <w:rPr>
          <w:szCs w:val="24"/>
        </w:rPr>
        <w:t>ykdytojui nepasiekus įsipareigotų pasiekti stebėsenos rodiklių reikšmių, taikomos Projektų taisyklių IV skyriaus dvidešimt antrojo skirsnio nuostatos. Jeigu projekto vykdytojas įsipareigotų pasiekti rodiklių nepasiekia Aprašo 50 punkte nurodytais atvejais,</w:t>
      </w:r>
      <w:r>
        <w:rPr>
          <w:szCs w:val="24"/>
        </w:rPr>
        <w:t xml:space="preserve"> taikomos Projektų taisyklių 265 punkto nuostatos.</w:t>
      </w:r>
    </w:p>
    <w:p w:rsidR="00201E0C" w:rsidRDefault="00146332">
      <w:pPr>
        <w:ind w:firstLine="851"/>
        <w:jc w:val="both"/>
        <w:rPr>
          <w:szCs w:val="24"/>
          <w:lang w:eastAsia="lt-LT"/>
        </w:rPr>
      </w:pPr>
      <w:r>
        <w:rPr>
          <w:szCs w:val="24"/>
        </w:rPr>
        <w:t>50. P</w:t>
      </w:r>
      <w:r>
        <w:rPr>
          <w:szCs w:val="24"/>
          <w:lang w:eastAsia="lt-LT"/>
        </w:rPr>
        <w:t>rojektų vykdytojui projekto sutartyje nustatomi reikalaujami pasiekti po pirmojo ir antrojo ikiprekybinio pirkimo etapų (kai ikiprekybinį pirkimą sudaro visi trys etapai) arba antrojo ikiprekybinio pi</w:t>
      </w:r>
      <w:r>
        <w:rPr>
          <w:szCs w:val="24"/>
          <w:lang w:eastAsia="lt-LT"/>
        </w:rPr>
        <w:t xml:space="preserve">rkimo etapo (kai ikiprekybinį pirkimą sudaro antrasis ir trečiasis etapai) tarpiniai projekto įgyvendinimo rezultatai (pirmojo etapo tarpinis projekto rezultatas – inovatyviojo produkto koncepcija, antrojo etapo tarpinis projekto įgyvendinimo rezultatas – </w:t>
      </w:r>
      <w:r>
        <w:rPr>
          <w:szCs w:val="24"/>
          <w:lang w:eastAsia="lt-LT"/>
        </w:rPr>
        <w:t>inovatyviojo produkto prototipas). Tolimesnės projekto veiklos neįgyvendinamos jei:</w:t>
      </w:r>
    </w:p>
    <w:p w:rsidR="00201E0C" w:rsidRDefault="00146332">
      <w:pPr>
        <w:ind w:firstLine="851"/>
        <w:jc w:val="both"/>
        <w:rPr>
          <w:szCs w:val="24"/>
          <w:lang w:eastAsia="lt-LT"/>
        </w:rPr>
      </w:pPr>
      <w:r>
        <w:rPr>
          <w:szCs w:val="24"/>
          <w:lang w:eastAsia="lt-LT"/>
        </w:rPr>
        <w:t>50.1. nėra pasiektas pirmojo arba antrojo ikiprekybinio pirkimo etapo rezultatas. Projekto vykdytojui už vykdytas projekto veiklas nėra mokama, išskyrus atvejus, nustatytus</w:t>
      </w:r>
      <w:r>
        <w:rPr>
          <w:szCs w:val="24"/>
          <w:lang w:eastAsia="lt-LT"/>
        </w:rPr>
        <w:t xml:space="preserve"> Aprašo 50.2 ir 50.3 papunkčiuose;</w:t>
      </w:r>
    </w:p>
    <w:p w:rsidR="00201E0C" w:rsidRDefault="00146332">
      <w:pPr>
        <w:ind w:firstLine="851"/>
        <w:jc w:val="both"/>
        <w:rPr>
          <w:szCs w:val="24"/>
          <w:lang w:eastAsia="lt-LT"/>
        </w:rPr>
      </w:pPr>
      <w:r>
        <w:rPr>
          <w:szCs w:val="24"/>
          <w:lang w:eastAsia="lt-LT"/>
        </w:rPr>
        <w:lastRenderedPageBreak/>
        <w:t xml:space="preserve">50.2. pirmojo ikiprekybinio pirkimo etapo rezultatas </w:t>
      </w:r>
      <w:r>
        <w:rPr>
          <w:szCs w:val="24"/>
        </w:rPr>
        <w:t>(inovatyviojo produkto koncepcijos sukūrimas ir patvirtinimas)</w:t>
      </w:r>
      <w:r>
        <w:rPr>
          <w:szCs w:val="24"/>
          <w:lang w:eastAsia="lt-LT"/>
        </w:rPr>
        <w:t xml:space="preserve"> pasiektas, tačiau jis parodo, kad toliau vykdyti ikiprekybinį pirkimą yra netikslinga taip, kaip nustatyt</w:t>
      </w:r>
      <w:r>
        <w:rPr>
          <w:szCs w:val="24"/>
          <w:lang w:eastAsia="lt-LT"/>
        </w:rPr>
        <w:t>a Ikiprekybinių pirkimų vykdymo tvarkos aprašo 47 punkte. Tokiu atveju įgyvendintoms projekto veikloms išmokėtos finansavimo lėšos nesusigrąžinamos, o dar neapmokėtos su įgyvendintomis projekto veiklomis susijusios išlaidos apmokamos Projektų taisyklėse nu</w:t>
      </w:r>
      <w:r>
        <w:rPr>
          <w:szCs w:val="24"/>
          <w:lang w:eastAsia="lt-LT"/>
        </w:rPr>
        <w:t>statyta tvarka;</w:t>
      </w:r>
    </w:p>
    <w:p w:rsidR="00201E0C" w:rsidRDefault="00146332">
      <w:pPr>
        <w:ind w:firstLine="851"/>
        <w:jc w:val="both"/>
        <w:rPr>
          <w:szCs w:val="24"/>
          <w:lang w:eastAsia="lt-LT"/>
        </w:rPr>
      </w:pPr>
      <w:r>
        <w:rPr>
          <w:szCs w:val="24"/>
          <w:lang w:eastAsia="lt-LT"/>
        </w:rPr>
        <w:t>50.3. vykdant antrąjį ikiprekybinio pirkimo etapą paaiškėja aplinkybės, rodančios, kad nepavyks pasiekti etapo rezultatų ir netikslinga toliau vykdyti ikiprekybinį pirkimą taip, kaip nustatyta Ikiprekybinių pirkimų vykdymo tvarkos aprašo 47</w:t>
      </w:r>
      <w:r>
        <w:rPr>
          <w:szCs w:val="24"/>
          <w:lang w:eastAsia="lt-LT"/>
        </w:rPr>
        <w:t xml:space="preserve"> punkte. Tokiu atveju įgyvendintoms projekto veikloms išmokėtos finansavimo lėšos nesusigrąžinamos, o dar neapmokėtos su įgyvendintomis projekto veiklomis susijusios išlaidos apmokamos Projektų taisyklėse nustatyta tvarka. </w:t>
      </w:r>
    </w:p>
    <w:p w:rsidR="00201E0C" w:rsidRDefault="00201E0C">
      <w:pPr>
        <w:ind w:firstLine="913"/>
        <w:jc w:val="both"/>
        <w:rPr>
          <w:szCs w:val="24"/>
          <w:lang w:eastAsia="lt-LT"/>
        </w:rPr>
      </w:pPr>
    </w:p>
    <w:p w:rsidR="00201E0C" w:rsidRDefault="00201E0C">
      <w:pPr>
        <w:jc w:val="both"/>
        <w:rPr>
          <w:b/>
          <w:szCs w:val="24"/>
          <w:lang w:eastAsia="lt-LT"/>
        </w:rPr>
      </w:pPr>
    </w:p>
    <w:p w:rsidR="00201E0C" w:rsidRDefault="00146332">
      <w:pPr>
        <w:jc w:val="center"/>
        <w:rPr>
          <w:b/>
          <w:szCs w:val="24"/>
          <w:lang w:eastAsia="lt-LT"/>
        </w:rPr>
      </w:pPr>
      <w:r>
        <w:rPr>
          <w:b/>
          <w:szCs w:val="24"/>
          <w:lang w:eastAsia="lt-LT"/>
        </w:rPr>
        <w:t>V SKYRIUS</w:t>
      </w:r>
    </w:p>
    <w:p w:rsidR="00201E0C" w:rsidRDefault="00146332">
      <w:pPr>
        <w:jc w:val="center"/>
        <w:rPr>
          <w:b/>
          <w:szCs w:val="24"/>
          <w:lang w:eastAsia="lt-LT"/>
        </w:rPr>
      </w:pPr>
      <w:r>
        <w:rPr>
          <w:b/>
          <w:szCs w:val="24"/>
          <w:lang w:eastAsia="lt-LT"/>
        </w:rPr>
        <w:t xml:space="preserve">PARAIŠKŲ RENGIMAS, </w:t>
      </w:r>
      <w:r>
        <w:rPr>
          <w:b/>
          <w:szCs w:val="24"/>
          <w:lang w:eastAsia="lt-LT"/>
        </w:rPr>
        <w:t>PAREIŠKĖJŲ INFORMAVIMAS, KONSULTAVIMAS, PARAIŠKŲ TEIKIMAS IR VERTINIMAS</w:t>
      </w:r>
    </w:p>
    <w:p w:rsidR="00201E0C" w:rsidRDefault="00201E0C">
      <w:pPr>
        <w:ind w:firstLine="851"/>
        <w:jc w:val="center"/>
        <w:rPr>
          <w:szCs w:val="24"/>
          <w:lang w:eastAsia="lt-LT"/>
        </w:rPr>
      </w:pPr>
    </w:p>
    <w:p w:rsidR="00201E0C" w:rsidRDefault="00146332">
      <w:pPr>
        <w:tabs>
          <w:tab w:val="left" w:pos="1134"/>
        </w:tabs>
        <w:ind w:firstLine="851"/>
        <w:jc w:val="both"/>
        <w:rPr>
          <w:szCs w:val="24"/>
          <w:lang w:eastAsia="lt-LT"/>
        </w:rPr>
      </w:pPr>
      <w:r>
        <w:rPr>
          <w:szCs w:val="24"/>
          <w:lang w:eastAsia="lt-LT"/>
        </w:rPr>
        <w:t>51. Galimi pareiškėjai iki kvietime teikti projektinį pasiūlymą nurodyto termino turi Ministerijai raštu pateikti projektinį pasiūlymą pagal Valstybės projektų atrankos tvarkos aprašo</w:t>
      </w:r>
      <w:r>
        <w:rPr>
          <w:szCs w:val="24"/>
          <w:lang w:eastAsia="lt-LT"/>
        </w:rPr>
        <w:t>, patvirtinto Lietuvos Respublikos ūkio ministro 2015 m. rugpjūčio 6 d. įsakymu Nr. 4-506 „Dėl Valstybės projektų atrankos tvarkos aprašo patvirtinimo“, 1 priede nustatytą formą. Kartu su projektiniu pasiūlymu pateikiami šie dokumentai:</w:t>
      </w:r>
    </w:p>
    <w:p w:rsidR="00201E0C" w:rsidRDefault="00146332">
      <w:pPr>
        <w:tabs>
          <w:tab w:val="left" w:pos="1134"/>
        </w:tabs>
        <w:ind w:firstLine="851"/>
        <w:jc w:val="both"/>
        <w:rPr>
          <w:szCs w:val="24"/>
          <w:lang w:eastAsia="lt-LT"/>
        </w:rPr>
      </w:pPr>
      <w:r>
        <w:rPr>
          <w:szCs w:val="24"/>
          <w:lang w:eastAsia="lt-LT"/>
        </w:rPr>
        <w:t>51.1. galutinė eksp</w:t>
      </w:r>
      <w:r>
        <w:rPr>
          <w:szCs w:val="24"/>
          <w:lang w:eastAsia="lt-LT"/>
        </w:rPr>
        <w:t>ertų grupės išvada;</w:t>
      </w:r>
    </w:p>
    <w:p w:rsidR="00201E0C" w:rsidRDefault="00146332">
      <w:pPr>
        <w:tabs>
          <w:tab w:val="left" w:pos="1134"/>
        </w:tabs>
        <w:ind w:firstLine="851"/>
        <w:jc w:val="both"/>
        <w:rPr>
          <w:szCs w:val="24"/>
        </w:rPr>
      </w:pPr>
      <w:r>
        <w:rPr>
          <w:szCs w:val="24"/>
        </w:rPr>
        <w:t>51.2. Mokslinių tyrimų, eksperimentinės plėtros ir inovacijų strateginės tarybos pritarimas pareiškėjo prašymui dėl didelės vertės ikiprekybinio pirkimo, vykdymo Ikiprekybinių pirkimų vykdymo tvarkos aprašo 52 punkte nustatyta tvarka (t</w:t>
      </w:r>
      <w:r>
        <w:rPr>
          <w:szCs w:val="24"/>
        </w:rPr>
        <w:t>aikoma tik didelės vertės ikiprekybinio pirkimo atveju).</w:t>
      </w:r>
    </w:p>
    <w:p w:rsidR="00201E0C" w:rsidRDefault="00146332">
      <w:pPr>
        <w:tabs>
          <w:tab w:val="left" w:pos="1134"/>
        </w:tabs>
        <w:ind w:firstLine="851"/>
        <w:jc w:val="both"/>
        <w:rPr>
          <w:szCs w:val="24"/>
        </w:rPr>
      </w:pPr>
      <w:r>
        <w:rPr>
          <w:szCs w:val="24"/>
        </w:rPr>
        <w:t xml:space="preserve">52. </w:t>
      </w:r>
      <w:r>
        <w:rPr>
          <w:i/>
          <w:sz w:val="20"/>
        </w:rPr>
        <w:t>Neteko galios nuo 2018-03-10</w:t>
      </w:r>
      <w:r>
        <w:rPr>
          <w:szCs w:val="24"/>
          <w:lang w:eastAsia="lt-LT"/>
        </w:rPr>
        <w:t>.</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4-139</w:t>
        </w:r>
      </w:hyperlink>
      <w:r>
        <w:rPr>
          <w:rFonts w:eastAsia="MS Mincho"/>
          <w:i/>
          <w:iCs/>
          <w:sz w:val="20"/>
        </w:rPr>
        <w:t>, 2018-03-09, paskelbta TAR 2018-03-09,</w:t>
      </w:r>
      <w:r>
        <w:rPr>
          <w:rFonts w:eastAsia="MS Mincho"/>
          <w:i/>
          <w:iCs/>
          <w:sz w:val="20"/>
        </w:rPr>
        <w:t xml:space="preserve"> i. k. 2018-03754</w:t>
      </w:r>
    </w:p>
    <w:p w:rsidR="00201E0C" w:rsidRDefault="00201E0C"/>
    <w:p w:rsidR="00201E0C" w:rsidRDefault="00146332">
      <w:pPr>
        <w:ind w:firstLine="851"/>
        <w:jc w:val="both"/>
        <w:rPr>
          <w:szCs w:val="24"/>
          <w:lang w:eastAsia="lt-LT"/>
        </w:rPr>
      </w:pPr>
      <w:r>
        <w:rPr>
          <w:rFonts w:eastAsia="Calibri"/>
          <w:szCs w:val="24"/>
        </w:rPr>
        <w:t xml:space="preserve">53. </w:t>
      </w:r>
      <w:r>
        <w:rPr>
          <w:szCs w:val="24"/>
          <w:lang w:eastAsia="lt-LT"/>
        </w:rPr>
        <w:t>Ministerija, įvertinusi projektinius pasiūlymus, priima sprendimą dėl valstybės projektų sąrašo (-ų) sudarymo. Tais atvejais, kai gautų projektinių pasiūlymų bendra suma viršija priemonės kvietime numatytą lėšų sumą, į valstybės projektų sąrašą jie įtrauki</w:t>
      </w:r>
      <w:r>
        <w:rPr>
          <w:szCs w:val="24"/>
          <w:lang w:eastAsia="lt-LT"/>
        </w:rPr>
        <w:t xml:space="preserve">ami vadovaujantis </w:t>
      </w:r>
      <w:r>
        <w:rPr>
          <w:rFonts w:eastAsia="Calibri"/>
          <w:szCs w:val="24"/>
        </w:rPr>
        <w:t xml:space="preserve">2014–2017 m. </w:t>
      </w:r>
      <w:r>
        <w:rPr>
          <w:rFonts w:eastAsia="Calibri"/>
          <w:szCs w:val="24"/>
          <w:lang w:eastAsia="lt-LT"/>
        </w:rPr>
        <w:t xml:space="preserve">veiksmų plane arba </w:t>
      </w:r>
      <w:r>
        <w:rPr>
          <w:szCs w:val="24"/>
          <w:lang w:eastAsia="lt-LT"/>
        </w:rPr>
        <w:t xml:space="preserve"> </w:t>
      </w:r>
      <w:r>
        <w:rPr>
          <w:rFonts w:eastAsia="Calibri"/>
          <w:szCs w:val="24"/>
          <w:lang w:eastAsia="lt-LT"/>
        </w:rPr>
        <w:t xml:space="preserve">2018–2020 m. </w:t>
      </w:r>
      <w:r>
        <w:rPr>
          <w:rFonts w:eastAsia="Calibri"/>
          <w:szCs w:val="24"/>
        </w:rPr>
        <w:t xml:space="preserve">veiksmų plane </w:t>
      </w:r>
      <w:r>
        <w:rPr>
          <w:szCs w:val="24"/>
          <w:lang w:eastAsia="lt-LT"/>
        </w:rPr>
        <w:t>nustatytais prioritetais. Į valstybės projektų sąrašą gali būti įtraukti tik Projektų taisyklių 37 punkte nustatytus reikalavimus atitinkantys projektai. Pareiškėjai, kurių proje</w:t>
      </w:r>
      <w:r>
        <w:rPr>
          <w:szCs w:val="24"/>
          <w:lang w:eastAsia="lt-LT"/>
        </w:rPr>
        <w:t>ktai įtraukti į valstybės projektų sąrašą, įgyja teisę teikti paraišką įgyvendinančiajai institucijai.</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4-139</w:t>
        </w:r>
      </w:hyperlink>
      <w:r>
        <w:rPr>
          <w:rFonts w:eastAsia="MS Mincho"/>
          <w:i/>
          <w:iCs/>
          <w:sz w:val="20"/>
        </w:rPr>
        <w:t>, 2018-03-09, paskelbta TAR</w:t>
      </w:r>
      <w:r>
        <w:rPr>
          <w:rFonts w:eastAsia="MS Mincho"/>
          <w:i/>
          <w:iCs/>
          <w:sz w:val="20"/>
        </w:rPr>
        <w:t xml:space="preserve"> 2018-03-09, i. k. 2018-03754</w:t>
      </w:r>
    </w:p>
    <w:p w:rsidR="00201E0C" w:rsidRDefault="00201E0C"/>
    <w:p w:rsidR="00201E0C" w:rsidRDefault="00146332">
      <w:pPr>
        <w:ind w:firstLine="851"/>
        <w:jc w:val="both"/>
        <w:rPr>
          <w:szCs w:val="24"/>
          <w:lang w:eastAsia="lt-LT"/>
        </w:rPr>
      </w:pPr>
      <w:r>
        <w:rPr>
          <w:szCs w:val="24"/>
          <w:lang w:eastAsia="lt-LT"/>
        </w:rPr>
        <w:t>54. Siekdamas gauti finansavimą, pareiškėjas turi užpildyti paraišką, kurios iš dalies užpildyta forma PDF formatu skelbiama ES struktūrinių fondų svetainės www.esinvesticijos.lt skiltyje „Finansavimas/Planuojami valstybės (r</w:t>
      </w:r>
      <w:r>
        <w:rPr>
          <w:szCs w:val="24"/>
          <w:lang w:eastAsia="lt-LT"/>
        </w:rPr>
        <w:t>egionų) projektai“ prie konkretaus planuojamo projekto susijusių dokumentų.</w:t>
      </w:r>
    </w:p>
    <w:p w:rsidR="00201E0C" w:rsidRDefault="00146332">
      <w:pPr>
        <w:ind w:firstLine="851"/>
        <w:jc w:val="both"/>
        <w:rPr>
          <w:szCs w:val="24"/>
          <w:lang w:eastAsia="lt-LT"/>
        </w:rPr>
      </w:pPr>
      <w:r>
        <w:rPr>
          <w:szCs w:val="24"/>
          <w:lang w:eastAsia="lt-LT"/>
        </w:rPr>
        <w:t xml:space="preserve">55. Pareiškėjas pildo paraišką ir kartu su Aprašo 59 punkte nurodytais priedais iki valstybės projektų sąraše nurodyto termino teikia ją per iš Europos Sąjungos struktūrinių fondų </w:t>
      </w:r>
      <w:r>
        <w:rPr>
          <w:szCs w:val="24"/>
          <w:lang w:eastAsia="lt-LT"/>
        </w:rPr>
        <w:t>lėšų bendrai finansuojamų projektų duomenų mainų svetainę (toliau – DMS), o jei nėra įdiegtos DMS funkcinės galimybės, – įgyvendinančiajai institucijai raštu Projektų taisyklių III skyriaus dvyliktajame skirsnyje nustatyta tvarka.</w:t>
      </w:r>
    </w:p>
    <w:p w:rsidR="00201E0C" w:rsidRDefault="00146332">
      <w:pPr>
        <w:ind w:firstLine="851"/>
        <w:jc w:val="both"/>
        <w:rPr>
          <w:szCs w:val="24"/>
        </w:rPr>
      </w:pPr>
      <w:r>
        <w:rPr>
          <w:szCs w:val="24"/>
          <w:lang w:eastAsia="lt-LT"/>
        </w:rPr>
        <w:t xml:space="preserve">56. </w:t>
      </w:r>
      <w:r>
        <w:rPr>
          <w:szCs w:val="24"/>
        </w:rPr>
        <w:t xml:space="preserve">Jeigu, vadovaujantis </w:t>
      </w:r>
      <w:r>
        <w:rPr>
          <w:szCs w:val="24"/>
        </w:rPr>
        <w:t>Aprašo 54 punktu, paraiška teikiama raštu, ji gali būti teikiama vienu iš šių būdų:</w:t>
      </w:r>
    </w:p>
    <w:p w:rsidR="00201E0C" w:rsidRDefault="00146332">
      <w:pPr>
        <w:ind w:firstLine="851"/>
        <w:jc w:val="both"/>
        <w:rPr>
          <w:szCs w:val="24"/>
        </w:rPr>
      </w:pPr>
      <w:r>
        <w:rPr>
          <w:szCs w:val="24"/>
        </w:rPr>
        <w:lastRenderedPageBreak/>
        <w:t>56.1. įgyvendinančiajai institucijai teikiamas pasirašytas popierinis paraiškos ir jos priedų dokumentas (kartu pateikiama į elektroninę laikmeną įrašyta paraiška ir prieda</w:t>
      </w:r>
      <w:r>
        <w:rPr>
          <w:szCs w:val="24"/>
        </w:rPr>
        <w:t>i). Paraiškos originalo ir elektroninės versijos turinys turi būti identiškas. Nustačius, kad paraiškos elektroninės versijos turinys neatitinka originalo, vadovaujamasi paraiškos originale nurodyta informacija. Paraiška gali būti pateikta registruotu laiš</w:t>
      </w:r>
      <w:r>
        <w:rPr>
          <w:szCs w:val="24"/>
        </w:rPr>
        <w:t>ku, per pašto kurjerį arba įteikta asmeniškai kvietime nurodytu adresu;</w:t>
      </w:r>
    </w:p>
    <w:p w:rsidR="00201E0C" w:rsidRDefault="00146332">
      <w:pPr>
        <w:tabs>
          <w:tab w:val="left" w:pos="993"/>
        </w:tabs>
        <w:ind w:firstLine="851"/>
        <w:jc w:val="both"/>
        <w:rPr>
          <w:szCs w:val="24"/>
        </w:rPr>
      </w:pPr>
      <w:r>
        <w:rPr>
          <w:szCs w:val="24"/>
          <w:lang w:eastAsia="lt-LT"/>
        </w:rPr>
        <w:t>56.2. įgyvendinančiajai institucijai kvietime nurodytu elektroninio pašto adresu siunčiamas elektroninis dokumentas, pasirašytas kvalifikuotu elektroniniu parašu.</w:t>
      </w:r>
    </w:p>
    <w:p w:rsidR="00201E0C" w:rsidRDefault="00146332">
      <w:pPr>
        <w:rPr>
          <w:rFonts w:eastAsia="MS Mincho"/>
          <w:i/>
          <w:iCs/>
          <w:sz w:val="20"/>
        </w:rPr>
      </w:pPr>
      <w:r>
        <w:rPr>
          <w:rFonts w:eastAsia="MS Mincho"/>
          <w:i/>
          <w:iCs/>
          <w:sz w:val="20"/>
        </w:rPr>
        <w:t>Papunkčio pakeitimai:</w:t>
      </w:r>
    </w:p>
    <w:p w:rsidR="00201E0C" w:rsidRDefault="0014633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lang w:eastAsia="lt-LT"/>
        </w:rPr>
      </w:pPr>
      <w:r>
        <w:rPr>
          <w:szCs w:val="24"/>
          <w:lang w:eastAsia="lt-LT"/>
        </w:rPr>
        <w:t xml:space="preserve">57. Jei paraiškos gali būti teikiamos per DMS, pareiškėjas prie DMS jungiasi naudodamasis </w:t>
      </w:r>
      <w:r>
        <w:rPr>
          <w:szCs w:val="24"/>
          <w:lang w:eastAsia="lt-LT"/>
        </w:rPr>
        <w:t>valstybės informacinių išteklių sąveikumo platforma ir užsiregistravęs tampa DMS naudotoju.</w:t>
      </w:r>
    </w:p>
    <w:p w:rsidR="00201E0C" w:rsidRDefault="00146332">
      <w:pPr>
        <w:ind w:firstLine="851"/>
        <w:jc w:val="both"/>
        <w:rPr>
          <w:szCs w:val="24"/>
          <w:lang w:eastAsia="lt-LT"/>
        </w:rPr>
      </w:pPr>
      <w:r>
        <w:rPr>
          <w:szCs w:val="24"/>
          <w:lang w:eastAsia="lt-LT"/>
        </w:rPr>
        <w:t>58. Jei laikinai nėra užtikrintos DMS funkcinės galimybės ir dėl to pareiškėjai negali pateikti paraiškos ar jos priedo (-ų) paskutinę paraiškų pateikimo termino di</w:t>
      </w:r>
      <w:r>
        <w:rPr>
          <w:szCs w:val="24"/>
          <w:lang w:eastAsia="lt-LT"/>
        </w:rPr>
        <w:t>eną, įgyvendinančioji institucija paraiškų pateikimo terminą pratęsia 7 dienoms ir (arba) sudaro galimybę paraiškas ar jų priedus pateikti kitu būdu ir apie tai paskelbia Projektų taisyklių 82 punkte nustatyta tvarka.</w:t>
      </w:r>
    </w:p>
    <w:p w:rsidR="00201E0C" w:rsidRDefault="00146332">
      <w:pPr>
        <w:ind w:firstLine="851"/>
        <w:jc w:val="both"/>
        <w:rPr>
          <w:szCs w:val="24"/>
          <w:lang w:eastAsia="lt-LT"/>
        </w:rPr>
      </w:pPr>
      <w:r>
        <w:rPr>
          <w:szCs w:val="24"/>
          <w:lang w:eastAsia="lt-LT"/>
        </w:rPr>
        <w:t>59. Kartu su paraiška pareiškėjas turi</w:t>
      </w:r>
      <w:r>
        <w:rPr>
          <w:szCs w:val="24"/>
          <w:lang w:eastAsia="lt-LT"/>
        </w:rPr>
        <w:t xml:space="preserve"> pateikti šiuos priedus (Aprašo 59.1 papunktyje nurodyto paraiškos priedo forma skelbiama interneto svetainės www.esinvesticijos.lt skiltyje „Dokumentai“, ieškoti dokumento tipo „paraiškų priedų formos“):</w:t>
      </w:r>
    </w:p>
    <w:p w:rsidR="00201E0C" w:rsidRDefault="00146332">
      <w:pPr>
        <w:ind w:firstLine="851"/>
        <w:jc w:val="both"/>
        <w:rPr>
          <w:szCs w:val="24"/>
          <w:lang w:eastAsia="lt-LT"/>
        </w:rPr>
      </w:pPr>
      <w:r>
        <w:rPr>
          <w:szCs w:val="24"/>
          <w:lang w:eastAsia="lt-LT"/>
        </w:rPr>
        <w:t>59.1. klausimyną apie pirkimo ir (arba) importo pri</w:t>
      </w:r>
      <w:r>
        <w:rPr>
          <w:szCs w:val="24"/>
          <w:lang w:eastAsia="lt-LT"/>
        </w:rPr>
        <w:t>dėtinės vertės mokesčio tinkamumą finansuoti Europos Sąjungos fondų ir (arba) Lietuvos Respublikos biudžeto lėšomis, jei pareiškėjas prašo pirkimo ir (arba) importo pridėtinės vertės mokesčio išlaidas pripažinti tinkamomis finansuoti, t. y. įtraukia šias i</w:t>
      </w:r>
      <w:r>
        <w:rPr>
          <w:szCs w:val="24"/>
          <w:lang w:eastAsia="lt-LT"/>
        </w:rPr>
        <w:t>šlaidas į projekto biudžetą;</w:t>
      </w:r>
    </w:p>
    <w:p w:rsidR="00201E0C" w:rsidRDefault="00146332">
      <w:pPr>
        <w:ind w:firstLine="851"/>
        <w:jc w:val="both"/>
        <w:rPr>
          <w:szCs w:val="24"/>
          <w:lang w:eastAsia="lt-LT"/>
        </w:rPr>
      </w:pPr>
      <w:r>
        <w:rPr>
          <w:szCs w:val="24"/>
          <w:lang w:eastAsia="lt-LT"/>
        </w:rPr>
        <w:t>59.2. projekto biudžeto paskirstymo pagal pareiškėją ir partnerį (-ius) dokumentą, jeigu projektas įgyvendinamas kartu su partneriu (-iais);</w:t>
      </w:r>
    </w:p>
    <w:p w:rsidR="00201E0C" w:rsidRDefault="00146332">
      <w:pPr>
        <w:ind w:firstLine="851"/>
        <w:jc w:val="both"/>
        <w:rPr>
          <w:szCs w:val="24"/>
          <w:lang w:eastAsia="lt-LT"/>
        </w:rPr>
      </w:pPr>
      <w:r>
        <w:rPr>
          <w:szCs w:val="24"/>
          <w:lang w:eastAsia="lt-LT"/>
        </w:rPr>
        <w:t>59.3. jungtinės veiklos (partnerystės) sutarties kopiją arba analogišką susitarimą dėl</w:t>
      </w:r>
      <w:r>
        <w:rPr>
          <w:szCs w:val="24"/>
          <w:lang w:eastAsia="lt-LT"/>
        </w:rPr>
        <w:t xml:space="preserve"> partnerystės pagrindžiantį dokumentą, jei projektas įgyvendinamas kartu su partneriu (-iais);</w:t>
      </w:r>
    </w:p>
    <w:p w:rsidR="00201E0C" w:rsidRDefault="00146332">
      <w:pPr>
        <w:ind w:firstLine="851"/>
        <w:jc w:val="both"/>
        <w:rPr>
          <w:szCs w:val="24"/>
          <w:lang w:eastAsia="lt-LT"/>
        </w:rPr>
      </w:pPr>
      <w:r>
        <w:rPr>
          <w:szCs w:val="24"/>
          <w:lang w:eastAsia="lt-LT"/>
        </w:rPr>
        <w:t>59.4. dokumentus, pagrindžiančius projekto biudžeto pagrįstumą (komerciniai pasiūlymai, nuorodos į rinkoje esančias kainas ir kt. Pateikiami komerciniai pasiūlym</w:t>
      </w:r>
      <w:r>
        <w:rPr>
          <w:szCs w:val="24"/>
          <w:lang w:eastAsia="lt-LT"/>
        </w:rPr>
        <w:t>ai turi būti detalizuoti pagal pareiškėjo ikiprekybinio pirkimo techninę specifikaciją, parengtą vadovaujantis Ikiprekybinių pirkimų dokumentų vertinimo tvarkos aprašo 2 priede nurodytais reikalavimais);</w:t>
      </w:r>
    </w:p>
    <w:p w:rsidR="00201E0C" w:rsidRDefault="00146332">
      <w:pPr>
        <w:ind w:firstLine="851"/>
        <w:jc w:val="both"/>
        <w:rPr>
          <w:szCs w:val="24"/>
          <w:lang w:eastAsia="lt-LT"/>
        </w:rPr>
      </w:pPr>
      <w:r>
        <w:rPr>
          <w:szCs w:val="24"/>
          <w:lang w:eastAsia="lt-LT"/>
        </w:rPr>
        <w:t>59.5. finansavimo šaltinius (tinkamų ir netinkamų iš</w:t>
      </w:r>
      <w:r>
        <w:rPr>
          <w:szCs w:val="24"/>
          <w:lang w:eastAsia="lt-LT"/>
        </w:rPr>
        <w:t>laidų padengimą) pagrindžiančius dokumentus;</w:t>
      </w:r>
    </w:p>
    <w:p w:rsidR="00201E0C" w:rsidRDefault="00146332">
      <w:pPr>
        <w:ind w:firstLine="851"/>
        <w:jc w:val="both"/>
        <w:rPr>
          <w:szCs w:val="24"/>
        </w:rPr>
      </w:pPr>
      <w:r>
        <w:rPr>
          <w:szCs w:val="24"/>
          <w:lang w:eastAsia="lt-LT"/>
        </w:rPr>
        <w:t xml:space="preserve">59.6. </w:t>
      </w:r>
      <w:r>
        <w:rPr>
          <w:szCs w:val="24"/>
        </w:rPr>
        <w:t>pareiškėjo ir (arba) partnerio (-ių), jei projektas įgyvendinamas su partneriu (-iais), paskutinių finansinių metų finansinės atskaitomybės dokumentus (visus ataskaitų rinkinius) ir pareiškėjo vadovo pasir</w:t>
      </w:r>
      <w:r>
        <w:rPr>
          <w:szCs w:val="24"/>
        </w:rPr>
        <w:t>ašytus paskutinio ketvirčio iki paraiškos pateikimo finansinės atskaitomybės dokumentus (balansą ir pelno (nuostolių) ataskaitą);</w:t>
      </w:r>
    </w:p>
    <w:p w:rsidR="00201E0C" w:rsidRDefault="00146332">
      <w:pPr>
        <w:ind w:firstLine="851"/>
        <w:jc w:val="both"/>
        <w:rPr>
          <w:szCs w:val="24"/>
        </w:rPr>
      </w:pPr>
      <w:r>
        <w:rPr>
          <w:szCs w:val="24"/>
        </w:rPr>
        <w:t>59.7. Ikiprekybinių pirkimų dokumentų vertinimo tvarkos aprašo 4 punkte nurodytus dokumentus;</w:t>
      </w:r>
    </w:p>
    <w:p w:rsidR="00201E0C" w:rsidRDefault="00146332">
      <w:pPr>
        <w:ind w:firstLine="851"/>
        <w:rPr>
          <w:szCs w:val="24"/>
          <w:lang w:eastAsia="lt-LT"/>
        </w:rPr>
      </w:pPr>
      <w:r>
        <w:rPr>
          <w:rFonts w:eastAsia="Calibri"/>
          <w:szCs w:val="24"/>
        </w:rPr>
        <w:t xml:space="preserve">59.8. </w:t>
      </w:r>
      <w:r>
        <w:rPr>
          <w:szCs w:val="24"/>
          <w:lang w:eastAsia="lt-LT"/>
        </w:rPr>
        <w:t>teigiamą galutinę ekspertų</w:t>
      </w:r>
      <w:r>
        <w:rPr>
          <w:szCs w:val="24"/>
          <w:lang w:eastAsia="lt-LT"/>
        </w:rPr>
        <w:t xml:space="preserve"> grupės išvadą (kopiją);</w:t>
      </w:r>
    </w:p>
    <w:p w:rsidR="00201E0C" w:rsidRDefault="00146332">
      <w:pPr>
        <w:rPr>
          <w:rFonts w:eastAsia="MS Mincho"/>
          <w:i/>
          <w:iCs/>
          <w:sz w:val="20"/>
        </w:rPr>
      </w:pPr>
      <w:r>
        <w:rPr>
          <w:rFonts w:eastAsia="MS Mincho"/>
          <w:i/>
          <w:iCs/>
          <w:sz w:val="20"/>
        </w:rPr>
        <w:t>Papunkčio pakeitimai:</w:t>
      </w:r>
    </w:p>
    <w:p w:rsidR="00201E0C" w:rsidRDefault="00146332">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rPr>
      </w:pPr>
      <w:r>
        <w:rPr>
          <w:rFonts w:eastAsia="Calibri"/>
          <w:szCs w:val="24"/>
        </w:rPr>
        <w:t xml:space="preserve">59.9. ikiprekybinio pirkimo dokumentus. Jei </w:t>
      </w:r>
      <w:r>
        <w:rPr>
          <w:rFonts w:eastAsia="Calibri"/>
          <w:szCs w:val="24"/>
        </w:rPr>
        <w:t xml:space="preserve">koordinuojančioji organizacija buvo pateikusi išvadą su išlygomis, kaip nurodyta Ikiprekybinių pirkimų vykdymo tvarkos aprašo 20 punkte, tais atvejais, kai įgyvendinančioji institucija nustato neatitikimų, ji gali kreiptis į koordinuojančiąją organizaciją </w:t>
      </w:r>
      <w:r>
        <w:rPr>
          <w:rFonts w:eastAsia="Calibri"/>
          <w:szCs w:val="24"/>
        </w:rPr>
        <w:t>dėl galutinių pirkimo dokumentų įvertinimo ir jų atitikties išvadoje nurodytiems pataisymams ar papildymams. Koordinuojančioji organizacija galutinę išvadą turi pateikti per 5 darbo dienas nuo įgyvendinančiosios institucijos kreipimosi datos;</w:t>
      </w:r>
    </w:p>
    <w:p w:rsidR="00201E0C" w:rsidRDefault="00146332">
      <w:pPr>
        <w:rPr>
          <w:rFonts w:eastAsia="MS Mincho"/>
          <w:i/>
          <w:iCs/>
          <w:sz w:val="20"/>
        </w:rPr>
      </w:pPr>
      <w:r>
        <w:rPr>
          <w:rFonts w:eastAsia="MS Mincho"/>
          <w:i/>
          <w:iCs/>
          <w:sz w:val="20"/>
        </w:rPr>
        <w:t>Papunkčio pak</w:t>
      </w:r>
      <w:r>
        <w:rPr>
          <w:rFonts w:eastAsia="MS Mincho"/>
          <w:i/>
          <w:iCs/>
          <w:sz w:val="20"/>
        </w:rPr>
        <w:t>eitimai:</w:t>
      </w:r>
    </w:p>
    <w:p w:rsidR="00201E0C" w:rsidRDefault="00146332">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lang w:eastAsia="lt-LT"/>
        </w:rPr>
      </w:pPr>
      <w:r>
        <w:rPr>
          <w:szCs w:val="24"/>
          <w:lang w:eastAsia="lt-LT"/>
        </w:rPr>
        <w:t>59.10. informaciją, reikalingą projekto atitikčiai projektų atrankos kriterijams i</w:t>
      </w:r>
      <w:r>
        <w:rPr>
          <w:szCs w:val="24"/>
          <w:lang w:eastAsia="lt-LT"/>
        </w:rPr>
        <w:t>r Aprašo nuostatoms įvertinti (Aprašo 2 priedas);</w:t>
      </w:r>
    </w:p>
    <w:p w:rsidR="00201E0C" w:rsidRDefault="00146332">
      <w:pPr>
        <w:ind w:firstLine="851"/>
        <w:jc w:val="both"/>
        <w:rPr>
          <w:szCs w:val="24"/>
        </w:rPr>
      </w:pPr>
      <w:r>
        <w:rPr>
          <w:szCs w:val="24"/>
          <w:lang w:eastAsia="lt-LT"/>
        </w:rPr>
        <w:t xml:space="preserve">59.11. </w:t>
      </w:r>
      <w:r>
        <w:rPr>
          <w:szCs w:val="24"/>
        </w:rPr>
        <w:t>partnerio (-ių) deklaraciją (-as), jei projektą numatyta įgyvendinti kartu su partneriais. (partnerio deklaracijos forma įtraukta į pildomą paraiškos formą);</w:t>
      </w:r>
    </w:p>
    <w:p w:rsidR="00201E0C" w:rsidRDefault="00146332">
      <w:pPr>
        <w:ind w:firstLine="851"/>
        <w:jc w:val="both"/>
      </w:pPr>
      <w:r>
        <w:rPr>
          <w:szCs w:val="24"/>
        </w:rPr>
        <w:t xml:space="preserve">59.12. Mokslinių tyrimų, eksperimentinės </w:t>
      </w:r>
      <w:r>
        <w:rPr>
          <w:szCs w:val="24"/>
        </w:rPr>
        <w:t>plėtros ir inovacijų strateginės tarybos pritarimas pareiškėjo prašymui dėl didelės vertės ikiprekybinio pirkimo vykdymo Ikiprekybinių pirkimų vykdymo tvarkos aprašo 52 punkte nustatyta tvarka;</w:t>
      </w:r>
    </w:p>
    <w:p w:rsidR="00201E0C" w:rsidRDefault="00146332">
      <w:pPr>
        <w:tabs>
          <w:tab w:val="left" w:pos="709"/>
        </w:tabs>
        <w:ind w:firstLine="851"/>
        <w:jc w:val="both"/>
        <w:rPr>
          <w:szCs w:val="24"/>
        </w:rPr>
      </w:pPr>
      <w:r>
        <w:rPr>
          <w:rFonts w:eastAsia="Calibri"/>
          <w:szCs w:val="24"/>
        </w:rPr>
        <w:t>59.13. laisvos formos deklaraciją, kurioje pareiškėjas patvirt</w:t>
      </w:r>
      <w:r>
        <w:rPr>
          <w:rFonts w:eastAsia="Calibri"/>
          <w:szCs w:val="24"/>
        </w:rPr>
        <w:t>ina, kad paraiškos pateikimo, vertinimo ir projekto įgyvendinimo metu pareiškėjas ir (arba) partneriai nėra ir nebus to paties klasterio nariai kaip ir ikiprekybinio pirkimo dalyviai.</w:t>
      </w:r>
      <w:r>
        <w:t xml:space="preserve"> </w:t>
      </w:r>
    </w:p>
    <w:p w:rsidR="00201E0C" w:rsidRDefault="00146332">
      <w:pPr>
        <w:rPr>
          <w:rFonts w:eastAsia="MS Mincho"/>
          <w:i/>
          <w:iCs/>
          <w:sz w:val="20"/>
        </w:rPr>
      </w:pPr>
      <w:r>
        <w:rPr>
          <w:rFonts w:eastAsia="MS Mincho"/>
          <w:i/>
          <w:iCs/>
          <w:sz w:val="20"/>
        </w:rPr>
        <w:t>Papildyta papunkčiu:</w:t>
      </w:r>
    </w:p>
    <w:p w:rsidR="00201E0C" w:rsidRDefault="00146332">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rPr>
      </w:pPr>
      <w:r>
        <w:rPr>
          <w:szCs w:val="24"/>
        </w:rPr>
        <w:t xml:space="preserve">60. Paraiškų pateikimo paskutinė diena nustatoma valstybės projektų sąraše, kuris skelbiamas ES struktūrinių fondų svetainėje </w:t>
      </w:r>
      <w:r>
        <w:rPr>
          <w:szCs w:val="24"/>
        </w:rPr>
        <w:t>www.esinvesticijos.lt.</w:t>
      </w:r>
    </w:p>
    <w:p w:rsidR="00201E0C" w:rsidRDefault="00146332">
      <w:pPr>
        <w:ind w:firstLine="851"/>
        <w:jc w:val="both"/>
        <w:rPr>
          <w:szCs w:val="24"/>
          <w:lang w:eastAsia="lt-LT"/>
        </w:rPr>
      </w:pPr>
      <w:r>
        <w:rPr>
          <w:szCs w:val="24"/>
          <w:lang w:eastAsia="lt-LT"/>
        </w:rPr>
        <w:t xml:space="preserve">61. Pareiškėjai informuojami ir konsultuojami Projektų taisyklių II skyriaus penktajame skirsnyje nustatyta tvarka. Informacija apie konkrečius įgyvendinančiosios institucijos konsultuojančius asmenis ir jų kontaktus yra nurodoma </w:t>
      </w:r>
      <w:r>
        <w:rPr>
          <w:color w:val="000000"/>
          <w:szCs w:val="24"/>
          <w:lang w:eastAsia="lt-LT"/>
        </w:rPr>
        <w:t>įgy</w:t>
      </w:r>
      <w:r>
        <w:rPr>
          <w:color w:val="000000"/>
          <w:szCs w:val="24"/>
          <w:lang w:eastAsia="lt-LT"/>
        </w:rPr>
        <w:t>vendinančiosios</w:t>
      </w:r>
      <w:r>
        <w:rPr>
          <w:szCs w:val="24"/>
          <w:lang w:eastAsia="lt-LT"/>
        </w:rPr>
        <w:t xml:space="preserve"> institucijos siunčiamame pasiūlyme teikti paraiškas pagal valstybės projektų sąrašą.</w:t>
      </w:r>
    </w:p>
    <w:p w:rsidR="00201E0C" w:rsidRDefault="00146332">
      <w:pPr>
        <w:ind w:firstLine="851"/>
        <w:jc w:val="both"/>
        <w:rPr>
          <w:szCs w:val="24"/>
          <w:lang w:eastAsia="lt-LT"/>
        </w:rPr>
      </w:pPr>
      <w:r>
        <w:rPr>
          <w:szCs w:val="24"/>
          <w:lang w:eastAsia="lt-LT"/>
        </w:rPr>
        <w:t>62. Įgyvendinančioji institucija atlieka projekto tinkamumo finansuoti vertinimą Projektų taisyklių III skyriaus keturioliktajame ir penkioliktajame skirsn</w:t>
      </w:r>
      <w:r>
        <w:rPr>
          <w:szCs w:val="24"/>
          <w:lang w:eastAsia="lt-LT"/>
        </w:rPr>
        <w:t>iuose nustatyta tvarka pagal Aprašo 1 priede nustatytus reikalavimus.</w:t>
      </w:r>
    </w:p>
    <w:p w:rsidR="00201E0C" w:rsidRDefault="00146332">
      <w:pPr>
        <w:ind w:firstLine="851"/>
        <w:jc w:val="both"/>
        <w:rPr>
          <w:szCs w:val="24"/>
          <w:lang w:eastAsia="lt-LT"/>
        </w:rPr>
      </w:pPr>
      <w:r>
        <w:rPr>
          <w:szCs w:val="24"/>
          <w:lang w:eastAsia="lt-LT"/>
        </w:rPr>
        <w:t>63. Paraiškos vertinimo metu įgyvendinančioji institucija gali paprašyti pareiškėjo pateikti trūkstamą informaciją ir (arba) dokumentus Projektų taisyklių 118 punkte nustatyta tvarka. Pa</w:t>
      </w:r>
      <w:r>
        <w:rPr>
          <w:szCs w:val="24"/>
          <w:lang w:eastAsia="lt-LT"/>
        </w:rPr>
        <w:t>reiškėjas privalo pateikti šią informaciją ir (arba) dokumentus per įgyvendinančiosios institucijos nustatytą terminą. Jeigu paraiškoje pateiktos informacijos ir duomenų pakanka sprendimui dėl paraiškos vertinimo priimti, pareiškėjo neprašoma pateikti trūk</w:t>
      </w:r>
      <w:r>
        <w:rPr>
          <w:szCs w:val="24"/>
          <w:lang w:eastAsia="lt-LT"/>
        </w:rPr>
        <w:t>stamos informacijos ir (arba) dokumentų.</w:t>
      </w:r>
    </w:p>
    <w:p w:rsidR="00201E0C" w:rsidRDefault="00146332">
      <w:pPr>
        <w:ind w:firstLine="851"/>
        <w:jc w:val="both"/>
        <w:rPr>
          <w:szCs w:val="24"/>
          <w:lang w:eastAsia="lt-LT"/>
        </w:rPr>
      </w:pPr>
      <w:r>
        <w:rPr>
          <w:szCs w:val="24"/>
          <w:lang w:eastAsia="lt-LT"/>
        </w:rPr>
        <w:t>64. Paraiškos vertinamos ne ilgiau kaip 60 dienų nuo valstybės projekto paraiškos gavimo dienos. Paraiškos gavimo diena yra laikoma paraiškos registravimo įgyvendinančiojoje institucijoje diena.</w:t>
      </w:r>
    </w:p>
    <w:p w:rsidR="00201E0C" w:rsidRDefault="00146332">
      <w:pPr>
        <w:ind w:firstLine="851"/>
        <w:jc w:val="both"/>
        <w:rPr>
          <w:szCs w:val="24"/>
          <w:lang w:eastAsia="lt-LT"/>
        </w:rPr>
      </w:pPr>
      <w:r>
        <w:rPr>
          <w:szCs w:val="24"/>
          <w:lang w:eastAsia="lt-LT"/>
        </w:rPr>
        <w:t>64</w:t>
      </w:r>
      <w:r>
        <w:rPr>
          <w:szCs w:val="24"/>
          <w:vertAlign w:val="superscript"/>
          <w:lang w:eastAsia="lt-LT"/>
        </w:rPr>
        <w:t>1</w:t>
      </w:r>
      <w:r>
        <w:rPr>
          <w:szCs w:val="24"/>
          <w:lang w:eastAsia="lt-LT"/>
        </w:rPr>
        <w:t>. Paraiškos verti</w:t>
      </w:r>
      <w:r>
        <w:rPr>
          <w:szCs w:val="24"/>
          <w:lang w:eastAsia="lt-LT"/>
        </w:rPr>
        <w:t>nimo metu įgyvendinančioji institucija gali paprašyti koordinuojančiosios organizacijos išvados dėl projektu numatomo kurti inovatyvaus produkto reikšmingumo, reikalingumo ir sukuriamos naudos, siekiant išspręsti visuomenei aktualias socialines ir ekonomin</w:t>
      </w:r>
      <w:r>
        <w:rPr>
          <w:szCs w:val="24"/>
          <w:lang w:eastAsia="lt-LT"/>
        </w:rPr>
        <w:t>es problemas.</w:t>
      </w:r>
      <w:r>
        <w:rPr>
          <w:rFonts w:eastAsia="Calibri"/>
          <w:szCs w:val="24"/>
        </w:rPr>
        <w:t xml:space="preserve"> Koordinuojančioji organizacija išvadą turi pateikti per 5 darbo dienas nuo įgyvendinančiosios institucijos kreipimosi datos</w:t>
      </w:r>
      <w:r>
        <w:rPr>
          <w:szCs w:val="24"/>
          <w:lang w:eastAsia="lt-LT"/>
        </w:rPr>
        <w:t>.</w:t>
      </w:r>
      <w:r>
        <w:t xml:space="preserve"> </w:t>
      </w:r>
    </w:p>
    <w:p w:rsidR="00201E0C" w:rsidRDefault="00146332">
      <w:pPr>
        <w:rPr>
          <w:rFonts w:eastAsia="MS Mincho"/>
          <w:i/>
          <w:iCs/>
          <w:sz w:val="20"/>
        </w:rPr>
      </w:pPr>
      <w:r>
        <w:rPr>
          <w:rFonts w:eastAsia="MS Mincho"/>
          <w:i/>
          <w:iCs/>
          <w:sz w:val="20"/>
        </w:rPr>
        <w:t>Papildyta punktu:</w:t>
      </w:r>
    </w:p>
    <w:p w:rsidR="00201E0C" w:rsidRDefault="00146332">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i/>
          <w:szCs w:val="24"/>
          <w:lang w:eastAsia="lt-LT"/>
        </w:rPr>
      </w:pPr>
      <w:r>
        <w:rPr>
          <w:szCs w:val="24"/>
          <w:lang w:eastAsia="lt-LT"/>
        </w:rPr>
        <w:t>65. Nepavykus paraiškų įvertinti per nustatytą terminą (kai paraiškų vertinimo metu reikia kreiptis į kitas institucijas, atliekama patikra projekto įgyvendinimo ir (arba) administravimo vi</w:t>
      </w:r>
      <w:r>
        <w:rPr>
          <w:szCs w:val="24"/>
          <w:lang w:eastAsia="lt-LT"/>
        </w:rPr>
        <w:t>etoje), vertinimo terminas gali būti pratęstas įgyvendinančiosios institucijos sprendimu. Apie naują paraiškų vertinimo terminą Projektų taisyklių 127 punkte nustatyta tvarka įgyvendinančioji institucija informuoja pareiškėjus raštu, vadovaudamasi Projektų</w:t>
      </w:r>
      <w:r>
        <w:rPr>
          <w:szCs w:val="24"/>
          <w:lang w:eastAsia="lt-LT"/>
        </w:rPr>
        <w:t xml:space="preserve"> taisyklių 13 punktu (jeigu įdiegtos funkcinės galimybės, informuoja per DMS), taip pat Ministeriją ir vadovaujančiąją instituciją raštu, vadovaudamasi Projektų taisyklių 9 punktu (jeigu įdiegtos funkcinės galimybės, – per </w:t>
      </w:r>
      <w:r>
        <w:rPr>
          <w:iCs/>
          <w:szCs w:val="24"/>
          <w:lang w:eastAsia="lt-LT"/>
        </w:rPr>
        <w:t>2014–2020 metų Europos Sąjungos s</w:t>
      </w:r>
      <w:r>
        <w:rPr>
          <w:iCs/>
          <w:szCs w:val="24"/>
          <w:lang w:eastAsia="lt-LT"/>
        </w:rPr>
        <w:t>truktūrinių fondų posistemį</w:t>
      </w:r>
      <w:r>
        <w:rPr>
          <w:szCs w:val="24"/>
          <w:lang w:eastAsia="lt-LT"/>
        </w:rPr>
        <w:t xml:space="preserve"> SFMIS</w:t>
      </w:r>
      <w:r>
        <w:rPr>
          <w:szCs w:val="24"/>
        </w:rPr>
        <w:t xml:space="preserve">2014), </w:t>
      </w:r>
      <w:r>
        <w:rPr>
          <w:szCs w:val="24"/>
          <w:lang w:eastAsia="lt-LT"/>
        </w:rPr>
        <w:t>nurodydama termino pratęsimo priežastis</w:t>
      </w:r>
      <w:r>
        <w:rPr>
          <w:i/>
          <w:szCs w:val="24"/>
          <w:lang w:eastAsia="lt-LT"/>
        </w:rPr>
        <w:t>.</w:t>
      </w:r>
    </w:p>
    <w:p w:rsidR="00201E0C" w:rsidRDefault="00146332">
      <w:pPr>
        <w:ind w:firstLine="851"/>
        <w:jc w:val="both"/>
        <w:rPr>
          <w:szCs w:val="24"/>
          <w:lang w:eastAsia="lt-LT"/>
        </w:rPr>
      </w:pPr>
      <w:r>
        <w:rPr>
          <w:szCs w:val="24"/>
          <w:lang w:eastAsia="lt-LT"/>
        </w:rPr>
        <w:t>66. Paraiška atmetama dėl Apraše, Projektų taisyklių 93 punkte ir Projektų taisyklių III skyriaus keturioliktajame ir penkioliktajame skirsniuose nustatytų priežasčių šiuose d</w:t>
      </w:r>
      <w:r>
        <w:rPr>
          <w:szCs w:val="24"/>
          <w:lang w:eastAsia="lt-LT"/>
        </w:rPr>
        <w:t xml:space="preserve">okumentuose nustatyta tvarka. Apie paraiškos atmetimą pareiškėjas informuojamas raštu (jeigu </w:t>
      </w:r>
      <w:r>
        <w:rPr>
          <w:szCs w:val="24"/>
          <w:lang w:eastAsia="lt-LT"/>
        </w:rPr>
        <w:lastRenderedPageBreak/>
        <w:t>įdiegtos funkcinės galimybės, informuojamas per DMS) per 3 darbo dienas nuo sprendimo dėl paraiškos atmetimo priėmimo dienos.</w:t>
      </w:r>
    </w:p>
    <w:p w:rsidR="00201E0C" w:rsidRDefault="00146332">
      <w:pPr>
        <w:ind w:firstLine="851"/>
        <w:jc w:val="both"/>
        <w:rPr>
          <w:szCs w:val="24"/>
          <w:lang w:eastAsia="lt-LT"/>
        </w:rPr>
      </w:pPr>
      <w:r>
        <w:rPr>
          <w:szCs w:val="24"/>
          <w:lang w:eastAsia="lt-LT"/>
        </w:rPr>
        <w:t>67. Pareiškėjas sprendimą dėl paraišk</w:t>
      </w:r>
      <w:r>
        <w:rPr>
          <w:szCs w:val="24"/>
          <w:lang w:eastAsia="lt-LT"/>
        </w:rPr>
        <w:t>os atmetimo gali apskųsti Projektų taisyklių VII skyriaus keturiasdešimt trečiajame skirsnyje nustatyta tvarka ne vėliau kaip per 14 dienų nuo tos dienos, kurią pareiškėjas sužinojo ar turėjo sužinoti apie skundžiamus įgyvendinančiosios institucijos veiksm</w:t>
      </w:r>
      <w:r>
        <w:rPr>
          <w:szCs w:val="24"/>
          <w:lang w:eastAsia="lt-LT"/>
        </w:rPr>
        <w:t>us ar neveikimą.</w:t>
      </w:r>
    </w:p>
    <w:p w:rsidR="00201E0C" w:rsidRDefault="00146332">
      <w:pPr>
        <w:ind w:firstLine="851"/>
        <w:jc w:val="both"/>
        <w:rPr>
          <w:szCs w:val="24"/>
          <w:lang w:eastAsia="lt-LT"/>
        </w:rPr>
      </w:pPr>
      <w:r>
        <w:rPr>
          <w:szCs w:val="24"/>
          <w:lang w:eastAsia="lt-LT"/>
        </w:rPr>
        <w:t>68. Įgyvendinančiajai institucijai baigus paraiškų vertinimą, sprendimą dėl projekto finansavimo arba nefinansavimo priima Ministerija Projektų taisyklių III skyriaus septynioliktajame skirsnyje nustatyta tvarka.</w:t>
      </w:r>
    </w:p>
    <w:p w:rsidR="00201E0C" w:rsidRDefault="00146332">
      <w:pPr>
        <w:ind w:firstLine="851"/>
        <w:jc w:val="both"/>
        <w:rPr>
          <w:szCs w:val="24"/>
          <w:lang w:eastAsia="lt-LT"/>
        </w:rPr>
      </w:pPr>
      <w:r>
        <w:rPr>
          <w:szCs w:val="24"/>
          <w:lang w:eastAsia="lt-LT"/>
        </w:rPr>
        <w:t xml:space="preserve">69. Ministerijai priėmus </w:t>
      </w:r>
      <w:r>
        <w:rPr>
          <w:szCs w:val="24"/>
          <w:lang w:eastAsia="lt-LT"/>
        </w:rPr>
        <w:t>sprendimą finansuoti projektą, įgyvendinančioji institucija per 3 darbo dienas nuo šio sprendimo gavimo dienos raštu (jeigu įdiegtos funkcinės galimybės, – per DMS) pateikia šį sprendimą pareiškėjams.</w:t>
      </w:r>
    </w:p>
    <w:p w:rsidR="00201E0C" w:rsidRDefault="00146332">
      <w:pPr>
        <w:ind w:firstLine="851"/>
        <w:jc w:val="both"/>
        <w:rPr>
          <w:szCs w:val="24"/>
          <w:lang w:eastAsia="lt-LT"/>
        </w:rPr>
      </w:pPr>
      <w:r>
        <w:rPr>
          <w:szCs w:val="24"/>
          <w:lang w:eastAsia="lt-LT"/>
        </w:rPr>
        <w:t>70. Pagal Aprašą finansuojamiems projektams įgyvendinti</w:t>
      </w:r>
      <w:r>
        <w:rPr>
          <w:szCs w:val="24"/>
          <w:lang w:eastAsia="lt-LT"/>
        </w:rPr>
        <w:t xml:space="preserve"> tarp įgyvendinančiosios institucijos ir pareiškėjo bus sudaromos dvišalės projektų sutartys. Projektų sutartys yra keičiamos ar nutraukiamos Projektų taisyklių IV skyriaus devynioliktajame skirsnyje nustatyta tvarka.</w:t>
      </w:r>
    </w:p>
    <w:p w:rsidR="00201E0C" w:rsidRDefault="00146332">
      <w:pPr>
        <w:ind w:firstLine="851"/>
        <w:jc w:val="both"/>
        <w:rPr>
          <w:szCs w:val="24"/>
          <w:lang w:eastAsia="lt-LT"/>
        </w:rPr>
      </w:pPr>
      <w:r>
        <w:rPr>
          <w:szCs w:val="24"/>
          <w:lang w:eastAsia="lt-LT"/>
        </w:rPr>
        <w:t>71. Ministerijai priėmus sprendimą dėl</w:t>
      </w:r>
      <w:r>
        <w:rPr>
          <w:szCs w:val="24"/>
          <w:lang w:eastAsia="lt-LT"/>
        </w:rPr>
        <w:t xml:space="preserve"> projekto finansavimo, įgyvendinančioji institucija Projektų taisyklių IV skyriaus aštuonioliktajame skirsnyje nustatyta tvarka pagal Projektų taisyklių 4 priede nustatytą formą, pritaikytą Aprašui ir suderintą su Ministerija, parengia ir pateikia pareiškė</w:t>
      </w:r>
      <w:r>
        <w:rPr>
          <w:szCs w:val="24"/>
          <w:lang w:eastAsia="lt-LT"/>
        </w:rPr>
        <w:t>jui projekto sutarties projektą ir nurodo pasiūlymo pasirašyti projekto sutartį galiojimo terminą Projektų taisyklių 166 punkte nustatyta tvarka. Pareiškėjui per įgyvendinančiosios institucijos nustatytą pasiūlymo galiojimo terminą nepasirašius projekto su</w:t>
      </w:r>
      <w:r>
        <w:rPr>
          <w:szCs w:val="24"/>
          <w:lang w:eastAsia="lt-LT"/>
        </w:rPr>
        <w:t>tarties, pasiūlymas pasirašyti projekto sutartį netenka galios. Pareiškėjas turi teisę kreiptis į įgyvendinančiąją instituciją su prašymu dėl objektyvių priežasčių, nepriklausančių nuo pareiškėjo, pakeisti projekto sutarties pasirašymo terminą. Jeigu parei</w:t>
      </w:r>
      <w:r>
        <w:rPr>
          <w:szCs w:val="24"/>
          <w:lang w:eastAsia="lt-LT"/>
        </w:rPr>
        <w:t>škėjas atsisako pasirašyti projekto sutartį ar per nustatytą terminą jos nepasirašo, įgyvendinančioji institucija informuoja Ministeriją ir pareiškėją Projektų taisyklių 168 punkte nustatyta tvarka.</w:t>
      </w:r>
    </w:p>
    <w:p w:rsidR="00201E0C" w:rsidRDefault="00146332">
      <w:pPr>
        <w:ind w:firstLine="851"/>
        <w:jc w:val="both"/>
        <w:rPr>
          <w:rFonts w:eastAsia="Calibri"/>
          <w:szCs w:val="24"/>
        </w:rPr>
      </w:pPr>
      <w:r>
        <w:rPr>
          <w:rFonts w:eastAsia="Calibri"/>
          <w:szCs w:val="24"/>
        </w:rPr>
        <w:t>72</w:t>
      </w:r>
      <w:r>
        <w:rPr>
          <w:rFonts w:eastAsia="Calibri"/>
          <w:szCs w:val="24"/>
        </w:rPr>
        <w:t xml:space="preserve">. Projekto sutarties originalas gali būti rengiamas ir teikiamas: </w:t>
      </w:r>
    </w:p>
    <w:p w:rsidR="00201E0C" w:rsidRDefault="00146332">
      <w:pPr>
        <w:tabs>
          <w:tab w:val="left" w:pos="1276"/>
          <w:tab w:val="left" w:pos="1418"/>
        </w:tabs>
        <w:ind w:left="851"/>
        <w:jc w:val="both"/>
        <w:rPr>
          <w:rFonts w:eastAsia="Calibri"/>
          <w:szCs w:val="24"/>
        </w:rPr>
      </w:pPr>
      <w:r>
        <w:rPr>
          <w:rFonts w:eastAsia="Calibri"/>
          <w:szCs w:val="24"/>
        </w:rPr>
        <w:t>72.1.</w:t>
      </w:r>
      <w:r>
        <w:rPr>
          <w:rFonts w:eastAsia="Calibri"/>
          <w:szCs w:val="24"/>
        </w:rPr>
        <w:tab/>
        <w:t xml:space="preserve"> pasirašytas raštu popierinėje laikmenoje arba</w:t>
      </w:r>
    </w:p>
    <w:p w:rsidR="00201E0C" w:rsidRDefault="00146332">
      <w:pPr>
        <w:tabs>
          <w:tab w:val="left" w:pos="1276"/>
          <w:tab w:val="left" w:pos="1418"/>
        </w:tabs>
        <w:ind w:left="851"/>
        <w:jc w:val="both"/>
        <w:rPr>
          <w:b/>
          <w:szCs w:val="24"/>
          <w:lang w:eastAsia="lt-LT"/>
        </w:rPr>
      </w:pPr>
      <w:r>
        <w:rPr>
          <w:rFonts w:eastAsia="Calibri"/>
          <w:szCs w:val="24"/>
        </w:rPr>
        <w:t>72.2.</w:t>
      </w:r>
      <w:r>
        <w:rPr>
          <w:rFonts w:eastAsia="Calibri"/>
          <w:szCs w:val="24"/>
        </w:rPr>
        <w:tab/>
        <w:t xml:space="preserve"> pasirašytas kvalifikuotu elektroniniu parašu (tik elektroninėje laikmenoje).</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709"/>
        <w:jc w:val="center"/>
        <w:rPr>
          <w:b/>
          <w:szCs w:val="24"/>
          <w:lang w:eastAsia="lt-LT"/>
        </w:rPr>
      </w:pPr>
      <w:r>
        <w:rPr>
          <w:b/>
          <w:szCs w:val="24"/>
          <w:lang w:eastAsia="lt-LT"/>
        </w:rPr>
        <w:t>VI SKYRIUS</w:t>
      </w:r>
    </w:p>
    <w:p w:rsidR="00201E0C" w:rsidRDefault="00146332">
      <w:pPr>
        <w:ind w:firstLine="709"/>
        <w:jc w:val="center"/>
        <w:rPr>
          <w:b/>
          <w:szCs w:val="24"/>
          <w:lang w:eastAsia="lt-LT"/>
        </w:rPr>
      </w:pPr>
      <w:r>
        <w:rPr>
          <w:b/>
          <w:szCs w:val="24"/>
          <w:lang w:eastAsia="lt-LT"/>
        </w:rPr>
        <w:t>PROJEKTŲ ĮGYVENDINIMO REIKALAVIMAI</w:t>
      </w:r>
    </w:p>
    <w:p w:rsidR="00201E0C" w:rsidRDefault="00201E0C">
      <w:pPr>
        <w:ind w:firstLine="709"/>
        <w:jc w:val="center"/>
        <w:rPr>
          <w:szCs w:val="24"/>
          <w:lang w:eastAsia="lt-LT"/>
        </w:rPr>
      </w:pPr>
    </w:p>
    <w:p w:rsidR="00201E0C" w:rsidRDefault="00146332">
      <w:pPr>
        <w:tabs>
          <w:tab w:val="left" w:pos="1134"/>
        </w:tabs>
        <w:ind w:firstLine="851"/>
        <w:jc w:val="both"/>
        <w:rPr>
          <w:szCs w:val="24"/>
          <w:lang w:eastAsia="lt-LT"/>
        </w:rPr>
      </w:pPr>
      <w:r>
        <w:rPr>
          <w:szCs w:val="24"/>
          <w:lang w:eastAsia="lt-LT"/>
        </w:rPr>
        <w:t>73. Projektas įgyvendinamas pagal projekto sutartyje, ikiprekybinio pirkimo s</w:t>
      </w:r>
      <w:r>
        <w:rPr>
          <w:szCs w:val="24"/>
          <w:lang w:eastAsia="lt-LT"/>
        </w:rPr>
        <w:t>utartyje, Apraše ir Projektų taisyklėse nustatytus reikalavimus.</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ind w:firstLine="851"/>
        <w:jc w:val="both"/>
        <w:rPr>
          <w:szCs w:val="24"/>
          <w:lang w:eastAsia="lt-LT"/>
        </w:rPr>
      </w:pPr>
      <w:r>
        <w:rPr>
          <w:szCs w:val="24"/>
          <w:lang w:eastAsia="lt-LT"/>
        </w:rPr>
        <w:t>74. Pro</w:t>
      </w:r>
      <w:r>
        <w:rPr>
          <w:szCs w:val="24"/>
          <w:lang w:eastAsia="lt-LT"/>
        </w:rPr>
        <w:t>jektų taisyklių IV skyriaus dvidešimtajame skirsnyje nustatyta tvarka ir tik Aprašo 48 punkte nurodytu atveju (t. y. jeigu įgyvendinančiajai institucijai iš naujo nustačius tolimesnio etapo tinkamas finansuoti išlaidas jos viršija vertinimo metu nustatytas</w:t>
      </w:r>
      <w:r>
        <w:rPr>
          <w:szCs w:val="24"/>
          <w:lang w:eastAsia="lt-LT"/>
        </w:rPr>
        <w:t xml:space="preserve"> tinkamas finansuoti išlaidas) projektui gali būti skiriamas papildomas finansavimas, kuris negali viršyti 10 proc. visos ikiprekybinio pirkimo dokumentuose nustatytos sumos.</w:t>
      </w:r>
    </w:p>
    <w:p w:rsidR="00201E0C" w:rsidRDefault="00146332">
      <w:pPr>
        <w:tabs>
          <w:tab w:val="left" w:pos="709"/>
          <w:tab w:val="left" w:pos="851"/>
        </w:tabs>
        <w:ind w:firstLine="851"/>
        <w:jc w:val="both"/>
        <w:rPr>
          <w:szCs w:val="24"/>
          <w:lang w:eastAsia="lt-LT"/>
        </w:rPr>
      </w:pPr>
      <w:r>
        <w:rPr>
          <w:szCs w:val="24"/>
          <w:lang w:eastAsia="lt-LT"/>
        </w:rPr>
        <w:t>75. Projektų įgyvendinimo priežiūrai atlikti sudaromas Priemonės projektų priežiū</w:t>
      </w:r>
      <w:r>
        <w:rPr>
          <w:szCs w:val="24"/>
          <w:lang w:eastAsia="lt-LT"/>
        </w:rPr>
        <w:t>ros komitetas,</w:t>
      </w:r>
      <w:r>
        <w:rPr>
          <w:rFonts w:eastAsia="Calibri"/>
          <w:szCs w:val="24"/>
          <w:lang w:eastAsia="lt-LT"/>
        </w:rPr>
        <w:t xml:space="preserve"> kuris stebi projektų įgyvendinimo pažangą, teikia rekomendacijas projekto vykdytojui dėl projekto įgyvendinimo ir į</w:t>
      </w:r>
      <w:r>
        <w:rPr>
          <w:rFonts w:eastAsia="Calibri"/>
          <w:szCs w:val="24"/>
        </w:rPr>
        <w:t xml:space="preserve">vertina, ar projekte yra laikomasi įsipareigojimo užtikrinti projekto tęstinumą ir pasiekti priemonės tikslą, nurodytą Aprašo </w:t>
      </w:r>
      <w:r>
        <w:rPr>
          <w:rFonts w:eastAsia="Calibri"/>
          <w:szCs w:val="24"/>
        </w:rPr>
        <w:t>9 punkte</w:t>
      </w:r>
      <w:r>
        <w:rPr>
          <w:rFonts w:eastAsia="Calibri"/>
          <w:szCs w:val="24"/>
          <w:lang w:eastAsia="lt-LT"/>
        </w:rPr>
        <w:t>. Projektų priežiūros komitetas sudaromas iš įgyvendinančiosios institucijos, Ministerijos, projektų vykdytojo ir koordinuojančiosios organizacijos atstovų, į Priemonės projektų priežiūros komiteto sudėtį gali būti kviečiami kitų institucijų, įstai</w:t>
      </w:r>
      <w:r>
        <w:rPr>
          <w:rFonts w:eastAsia="Calibri"/>
          <w:szCs w:val="24"/>
          <w:lang w:eastAsia="lt-LT"/>
        </w:rPr>
        <w:t xml:space="preserve">gų ar organizacijų atstovai. Priemonės projektų priežiūros komiteto </w:t>
      </w:r>
      <w:r>
        <w:rPr>
          <w:rFonts w:eastAsia="Calibri"/>
          <w:szCs w:val="24"/>
          <w:lang w:eastAsia="lt-LT"/>
        </w:rPr>
        <w:lastRenderedPageBreak/>
        <w:t xml:space="preserve">sudėtį tvirtina </w:t>
      </w:r>
      <w:r>
        <w:rPr>
          <w:szCs w:val="24"/>
          <w:lang w:eastAsia="lt-LT"/>
        </w:rPr>
        <w:t>Lietuvos Respublikos</w:t>
      </w:r>
      <w:r>
        <w:rPr>
          <w:rFonts w:eastAsia="Calibri"/>
          <w:szCs w:val="24"/>
          <w:lang w:eastAsia="lt-LT"/>
        </w:rPr>
        <w:t xml:space="preserve"> ūkio ministras, o veiklos principai nustatomi šio komiteto darbo reglamente</w:t>
      </w:r>
      <w:r>
        <w:rPr>
          <w:szCs w:val="24"/>
          <w:lang w:eastAsia="lt-LT"/>
        </w:rPr>
        <w:t>.</w:t>
      </w: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201E0C"/>
    <w:p w:rsidR="00201E0C" w:rsidRDefault="00146332">
      <w:pPr>
        <w:tabs>
          <w:tab w:val="left" w:pos="1134"/>
        </w:tabs>
        <w:ind w:firstLine="851"/>
        <w:jc w:val="both"/>
        <w:rPr>
          <w:szCs w:val="24"/>
          <w:lang w:eastAsia="lt-LT"/>
        </w:rPr>
      </w:pPr>
      <w:r>
        <w:rPr>
          <w:szCs w:val="24"/>
          <w:lang w:eastAsia="lt-LT"/>
        </w:rPr>
        <w:t>76. Projekto vykdytojas privalo informuoti apie įgyvendinamą ar įgyvendintą projektą Projektų taisyklių VII skyriaus trisdešimt septintajame skirs</w:t>
      </w:r>
      <w:r>
        <w:rPr>
          <w:szCs w:val="24"/>
          <w:lang w:eastAsia="lt-LT"/>
        </w:rPr>
        <w:t>nyje nustatyta tvarka.</w:t>
      </w:r>
    </w:p>
    <w:p w:rsidR="00201E0C" w:rsidRDefault="00146332">
      <w:pPr>
        <w:tabs>
          <w:tab w:val="left" w:pos="1134"/>
        </w:tabs>
        <w:ind w:firstLine="851"/>
        <w:jc w:val="both"/>
        <w:rPr>
          <w:szCs w:val="24"/>
        </w:rPr>
      </w:pPr>
      <w:r>
        <w:rPr>
          <w:szCs w:val="24"/>
          <w:lang w:eastAsia="lt-LT"/>
        </w:rPr>
        <w:t>77.</w:t>
      </w:r>
      <w:r>
        <w:rPr>
          <w:szCs w:val="24"/>
        </w:rPr>
        <w:t xml:space="preserve"> Projekto vykdytojas įsipareigoja teikti Prioritetinių mokslinių tyrimų ir eksperimentinės (socialinės, kultūrinės) plėtros ir inovacijų raidos (sumaniosios specializacijos) krypčių ir jų prioritetų įgyvendinimo programos, </w:t>
      </w:r>
      <w:r>
        <w:rPr>
          <w:color w:val="000000"/>
          <w:szCs w:val="24"/>
        </w:rPr>
        <w:t>MTEP ir</w:t>
      </w:r>
      <w:r>
        <w:rPr>
          <w:color w:val="000000"/>
          <w:szCs w:val="24"/>
        </w:rPr>
        <w:t xml:space="preserve"> inovacijų prioritetų ir MTEP ir inovacijų prioritetų veiksmų planų</w:t>
      </w:r>
      <w:r>
        <w:rPr>
          <w:szCs w:val="24"/>
        </w:rPr>
        <w:t xml:space="preserve"> įgyvendinimo stebėsenai ir vertinimui atlikti reikalingą informaciją stebėseną ir poveikio vertinimą atliekančiai (-ioms) institucijai (-oms), nurodytai (-oms) Mokslinių tyrimų ir eksperim</w:t>
      </w:r>
      <w:r>
        <w:rPr>
          <w:szCs w:val="24"/>
        </w:rPr>
        <w:t>entinės (socialinės, kultūrinės) plėtros ir inovacijų raidos (sumanios specializacijos) krypčių plėtros ir jų prioritetų įgyvendinimo stebėsenos ir poveikio vertinimo bei verslo subjektų ir mokslo ir studijų institucijų bendradarbiavimo skatinimo tvarkos a</w:t>
      </w:r>
      <w:r>
        <w:rPr>
          <w:szCs w:val="24"/>
        </w:rPr>
        <w:t>praše, patvirtintame Lietuvos Respublikos švietimo ir mokslo ministro ir Lietuvos Respublikos ūkio ministro 2014 m. gruodžio 15 d. įsakymu Nr. V-1218/4-911 „Dėl Mokslinių tyrimų ir eksperimentinės (socialinės, kultūrinės) plėtros ir inovacijų raidos (suman</w:t>
      </w:r>
      <w:r>
        <w:rPr>
          <w:szCs w:val="24"/>
        </w:rPr>
        <w:t>ios specializacijos) krypčių plėtros ir jų prioritetų įgyvendinimo stebėsenos ir poveikio vertinimo bei verslo subjektų ir mokslo ir studijų institucijų bendradarbiavimo skatinimo tvarkos aprašo patvirtinimo“.</w:t>
      </w:r>
    </w:p>
    <w:p w:rsidR="00201E0C" w:rsidRDefault="00146332">
      <w:pPr>
        <w:tabs>
          <w:tab w:val="left" w:pos="1134"/>
        </w:tabs>
        <w:ind w:firstLine="851"/>
        <w:jc w:val="both"/>
        <w:rPr>
          <w:szCs w:val="24"/>
        </w:rPr>
      </w:pPr>
      <w:r>
        <w:rPr>
          <w:szCs w:val="24"/>
        </w:rPr>
        <w:t>78. Projekto vykdytojas projekto sutartyje įsi</w:t>
      </w:r>
      <w:r>
        <w:rPr>
          <w:szCs w:val="24"/>
        </w:rPr>
        <w:t>pareigoja, kad užbaigęs ikiprekybinį pirkimą Aprašo 75 punkte nurodytam Priemonės projektų priežiūros komitetui šio komiteto nustatytais terminais teiks informaciją, reikalingą projektų įgyvendinimo priežiūrai atlikti (apie inovatyviojo produkto komercinim</w:t>
      </w:r>
      <w:r>
        <w:rPr>
          <w:szCs w:val="24"/>
        </w:rPr>
        <w:t xml:space="preserve">ą, inovatyvios prekės ir (arba) paslaugos įsigijimą ir kita). </w:t>
      </w:r>
    </w:p>
    <w:p w:rsidR="00201E0C" w:rsidRDefault="00146332">
      <w:pPr>
        <w:tabs>
          <w:tab w:val="left" w:pos="1134"/>
        </w:tabs>
        <w:ind w:firstLine="851"/>
        <w:jc w:val="both"/>
        <w:rPr>
          <w:szCs w:val="24"/>
          <w:lang w:eastAsia="lt-LT"/>
        </w:rPr>
      </w:pPr>
      <w:r>
        <w:rPr>
          <w:szCs w:val="24"/>
        </w:rPr>
        <w:t>79. Jungtinės veiklos (partnerystės) sutartį arba analogišką susitarimą dėl partnerystės pagrindžiantį dokumentą galima keisti po projekto sutarties įsigaliojimo. Jungtinės veiklos (partnerystė</w:t>
      </w:r>
      <w:r>
        <w:rPr>
          <w:szCs w:val="24"/>
        </w:rPr>
        <w:t>s) sutarties arba analogiško susitarimo dėl partnerystės pagrindžiančio dokumento pakeitimai galimi su sąlyga, kad pakeitimai nebūtų turėję esminės įtakos priimant sprendimą dėl projekto finansavimo. Pakeitimai turi būti suderinti su įgyvendinančiąja insti</w:t>
      </w:r>
      <w:r>
        <w:rPr>
          <w:szCs w:val="24"/>
        </w:rPr>
        <w:t xml:space="preserve">tucija. </w:t>
      </w:r>
    </w:p>
    <w:p w:rsidR="00201E0C" w:rsidRDefault="00146332">
      <w:pPr>
        <w:tabs>
          <w:tab w:val="left" w:pos="1134"/>
        </w:tabs>
        <w:ind w:firstLine="851"/>
        <w:jc w:val="both"/>
        <w:rPr>
          <w:szCs w:val="24"/>
          <w:lang w:eastAsia="lt-LT"/>
        </w:rPr>
      </w:pPr>
      <w:r>
        <w:rPr>
          <w:szCs w:val="24"/>
          <w:lang w:eastAsia="lt-LT"/>
        </w:rPr>
        <w:t>80. Projekto užbaigimo reikalavimai nustatyti Projektų taisyklių IV skyriaus dvidešimt septintajame skirsnyje.</w:t>
      </w:r>
    </w:p>
    <w:p w:rsidR="00201E0C" w:rsidRDefault="00146332">
      <w:pPr>
        <w:tabs>
          <w:tab w:val="left" w:pos="1134"/>
        </w:tabs>
        <w:ind w:firstLine="851"/>
        <w:jc w:val="both"/>
        <w:rPr>
          <w:szCs w:val="24"/>
          <w:lang w:eastAsia="lt-LT"/>
        </w:rPr>
      </w:pPr>
      <w:r>
        <w:rPr>
          <w:szCs w:val="24"/>
          <w:lang w:eastAsia="lt-LT"/>
        </w:rPr>
        <w:t>81. Visi su projekto įgyvendinimu susiję dokumentai turi būti saugomi Projektų taisyklių VII skyriaus keturiasdešimt antrajame skirsnyje</w:t>
      </w:r>
      <w:r>
        <w:rPr>
          <w:szCs w:val="24"/>
          <w:lang w:eastAsia="lt-LT"/>
        </w:rPr>
        <w:t xml:space="preserve"> nustatyta tvarka.</w:t>
      </w:r>
    </w:p>
    <w:p w:rsidR="00201E0C" w:rsidRDefault="00201E0C">
      <w:pPr>
        <w:tabs>
          <w:tab w:val="left" w:pos="1134"/>
        </w:tabs>
        <w:ind w:firstLine="709"/>
        <w:jc w:val="both"/>
        <w:rPr>
          <w:szCs w:val="24"/>
          <w:lang w:eastAsia="lt-LT"/>
        </w:rPr>
      </w:pPr>
    </w:p>
    <w:p w:rsidR="00201E0C" w:rsidRDefault="00146332">
      <w:pPr>
        <w:ind w:firstLine="709"/>
        <w:jc w:val="center"/>
        <w:rPr>
          <w:b/>
          <w:szCs w:val="24"/>
          <w:lang w:eastAsia="lt-LT"/>
        </w:rPr>
      </w:pPr>
      <w:r>
        <w:rPr>
          <w:b/>
          <w:szCs w:val="24"/>
          <w:lang w:eastAsia="lt-LT"/>
        </w:rPr>
        <w:t>VII SKYRIUS</w:t>
      </w:r>
    </w:p>
    <w:p w:rsidR="00201E0C" w:rsidRDefault="00146332">
      <w:pPr>
        <w:ind w:firstLine="709"/>
        <w:jc w:val="center"/>
        <w:rPr>
          <w:b/>
          <w:szCs w:val="24"/>
          <w:lang w:eastAsia="lt-LT"/>
        </w:rPr>
      </w:pPr>
      <w:r>
        <w:rPr>
          <w:b/>
          <w:szCs w:val="24"/>
          <w:lang w:eastAsia="lt-LT"/>
        </w:rPr>
        <w:t>APRAŠO KEITIMO TVARKA</w:t>
      </w:r>
    </w:p>
    <w:p w:rsidR="00201E0C" w:rsidRDefault="00201E0C">
      <w:pPr>
        <w:ind w:firstLine="709"/>
        <w:jc w:val="center"/>
        <w:rPr>
          <w:szCs w:val="24"/>
          <w:lang w:eastAsia="lt-LT"/>
        </w:rPr>
      </w:pPr>
    </w:p>
    <w:p w:rsidR="00201E0C" w:rsidRDefault="00146332">
      <w:pPr>
        <w:ind w:firstLine="851"/>
        <w:jc w:val="both"/>
        <w:rPr>
          <w:szCs w:val="24"/>
          <w:lang w:eastAsia="lt-LT"/>
        </w:rPr>
      </w:pPr>
      <w:r>
        <w:rPr>
          <w:szCs w:val="24"/>
          <w:lang w:eastAsia="lt-LT"/>
        </w:rPr>
        <w:t>82. Aprašo keitimo tvarka nustatyta Projektų taisyklių III skyriaus vienuoliktajame skirsnyje.</w:t>
      </w:r>
    </w:p>
    <w:p w:rsidR="00201E0C" w:rsidRDefault="00146332">
      <w:pPr>
        <w:ind w:firstLine="851"/>
        <w:jc w:val="both"/>
        <w:rPr>
          <w:szCs w:val="24"/>
          <w:lang w:eastAsia="lt-LT"/>
        </w:rPr>
      </w:pPr>
      <w:r>
        <w:rPr>
          <w:szCs w:val="24"/>
          <w:lang w:eastAsia="lt-LT"/>
        </w:rPr>
        <w:t xml:space="preserve">83. Jei Aprašas keičiamas jau atrinkus projektus, šie pakeitimai, nepažeidžiant lygiateisiškumo principo, </w:t>
      </w:r>
      <w:r>
        <w:rPr>
          <w:szCs w:val="24"/>
          <w:lang w:eastAsia="lt-LT"/>
        </w:rPr>
        <w:t>taikomi ir įgyvendinamiems projektams Projektų taisyklių 91 punkte nustatytais atvejais.</w:t>
      </w:r>
    </w:p>
    <w:p w:rsidR="00201E0C" w:rsidRDefault="00146332">
      <w:pPr>
        <w:ind w:firstLine="709"/>
        <w:jc w:val="center"/>
        <w:rPr>
          <w:szCs w:val="24"/>
          <w:lang w:eastAsia="lt-LT"/>
        </w:rPr>
      </w:pPr>
      <w:r>
        <w:rPr>
          <w:spacing w:val="-4"/>
          <w:szCs w:val="24"/>
        </w:rPr>
        <w:t>___________________________</w:t>
      </w:r>
    </w:p>
    <w:p w:rsidR="00201E0C" w:rsidRDefault="00201E0C">
      <w:pPr>
        <w:rPr>
          <w:szCs w:val="24"/>
          <w:lang w:eastAsia="lt-LT"/>
        </w:rPr>
      </w:pPr>
    </w:p>
    <w:p w:rsidR="00201E0C" w:rsidRDefault="00201E0C">
      <w:pPr>
        <w:ind w:firstLine="709"/>
        <w:jc w:val="both"/>
        <w:rPr>
          <w:szCs w:val="24"/>
          <w:lang w:eastAsia="lt-LT"/>
        </w:rPr>
        <w:sectPr w:rsidR="00201E0C">
          <w:headerReference w:type="even" r:id="rId36"/>
          <w:headerReference w:type="default" r:id="rId37"/>
          <w:footerReference w:type="even" r:id="rId38"/>
          <w:footerReference w:type="first" r:id="rId39"/>
          <w:pgSz w:w="11906" w:h="16838"/>
          <w:pgMar w:top="1134" w:right="567" w:bottom="1134" w:left="1701" w:header="567" w:footer="567" w:gutter="0"/>
          <w:pgNumType w:start="1" w:chapStyle="1"/>
          <w:cols w:space="1296"/>
          <w:titlePg/>
          <w:docGrid w:linePitch="360"/>
        </w:sectPr>
      </w:pPr>
    </w:p>
    <w:p w:rsidR="00201E0C" w:rsidRDefault="00146332">
      <w:pPr>
        <w:ind w:left="8627"/>
        <w:jc w:val="both"/>
        <w:rPr>
          <w:szCs w:val="24"/>
        </w:rPr>
      </w:pPr>
      <w:r>
        <w:rPr>
          <w:szCs w:val="24"/>
        </w:rPr>
        <w:lastRenderedPageBreak/>
        <w:t>2014–2020 metų Europos Sąjungos fondų investicijų veiksmų</w:t>
      </w:r>
    </w:p>
    <w:p w:rsidR="00201E0C" w:rsidRDefault="00146332">
      <w:pPr>
        <w:ind w:left="8627"/>
        <w:jc w:val="both"/>
        <w:rPr>
          <w:szCs w:val="24"/>
        </w:rPr>
      </w:pPr>
      <w:r>
        <w:rPr>
          <w:szCs w:val="24"/>
        </w:rPr>
        <w:t xml:space="preserve">programos 1 prioriteto </w:t>
      </w:r>
      <w:r>
        <w:rPr>
          <w:szCs w:val="24"/>
        </w:rPr>
        <w:t>„Mokslinių tyrimų, eksperimentinės plėtros</w:t>
      </w:r>
    </w:p>
    <w:p w:rsidR="00201E0C" w:rsidRDefault="00146332">
      <w:pPr>
        <w:ind w:left="8627"/>
        <w:jc w:val="both"/>
        <w:rPr>
          <w:szCs w:val="24"/>
        </w:rPr>
      </w:pPr>
      <w:r>
        <w:rPr>
          <w:szCs w:val="24"/>
        </w:rPr>
        <w:t>ir inovacijų skatinimas“ priemonės Nr. 01.2.1-LVPA-V-835</w:t>
      </w:r>
    </w:p>
    <w:p w:rsidR="00201E0C" w:rsidRDefault="00146332">
      <w:pPr>
        <w:ind w:left="8627"/>
        <w:jc w:val="both"/>
        <w:rPr>
          <w:szCs w:val="24"/>
        </w:rPr>
      </w:pPr>
      <w:r>
        <w:rPr>
          <w:szCs w:val="24"/>
        </w:rPr>
        <w:t xml:space="preserve">„Ikiprekybiniai pirkimai LT“ projektų finansavimo sąlygų aprašo </w:t>
      </w:r>
    </w:p>
    <w:p w:rsidR="00201E0C" w:rsidRDefault="00146332">
      <w:pPr>
        <w:ind w:left="7331" w:firstLine="1296"/>
        <w:jc w:val="both"/>
        <w:rPr>
          <w:szCs w:val="24"/>
          <w:lang w:eastAsia="lt-LT"/>
        </w:rPr>
      </w:pPr>
      <w:r>
        <w:rPr>
          <w:szCs w:val="24"/>
          <w:lang w:eastAsia="lt-LT"/>
        </w:rPr>
        <w:t>1 priedas</w:t>
      </w:r>
    </w:p>
    <w:p w:rsidR="00201E0C" w:rsidRDefault="00201E0C">
      <w:pPr>
        <w:ind w:firstLine="851"/>
        <w:jc w:val="right"/>
        <w:rPr>
          <w:i/>
          <w:szCs w:val="24"/>
          <w:lang w:eastAsia="lt-LT"/>
        </w:rPr>
      </w:pPr>
    </w:p>
    <w:p w:rsidR="00201E0C" w:rsidRDefault="00146332">
      <w:pPr>
        <w:ind w:firstLine="851"/>
        <w:jc w:val="center"/>
        <w:rPr>
          <w:b/>
          <w:szCs w:val="24"/>
          <w:lang w:eastAsia="lt-LT"/>
        </w:rPr>
      </w:pPr>
      <w:r>
        <w:rPr>
          <w:b/>
          <w:szCs w:val="24"/>
          <w:lang w:eastAsia="lt-LT"/>
        </w:rPr>
        <w:t>PROJEKTO TINKAMUMO FINANSUOTI VERTINIMO LENTELĖ</w:t>
      </w:r>
    </w:p>
    <w:p w:rsidR="00201E0C" w:rsidRDefault="00201E0C">
      <w:pPr>
        <w:ind w:firstLine="851"/>
        <w:jc w:val="center"/>
        <w:rPr>
          <w:szCs w:val="24"/>
          <w:lang w:eastAsia="lt-LT"/>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560"/>
      </w:tblGrid>
      <w:tr w:rsidR="00201E0C">
        <w:tc>
          <w:tcPr>
            <w:tcW w:w="4466" w:type="dxa"/>
          </w:tcPr>
          <w:p w:rsidR="00201E0C" w:rsidRDefault="00146332">
            <w:pPr>
              <w:ind w:firstLine="851"/>
              <w:jc w:val="both"/>
              <w:rPr>
                <w:b/>
                <w:bCs/>
                <w:szCs w:val="24"/>
                <w:lang w:eastAsia="lt-LT"/>
              </w:rPr>
            </w:pPr>
            <w:r>
              <w:rPr>
                <w:b/>
                <w:bCs/>
                <w:szCs w:val="24"/>
                <w:lang w:eastAsia="lt-LT"/>
              </w:rPr>
              <w:t>Paraiškos kodas</w:t>
            </w:r>
          </w:p>
        </w:tc>
        <w:tc>
          <w:tcPr>
            <w:tcW w:w="10560" w:type="dxa"/>
          </w:tcPr>
          <w:p w:rsidR="00201E0C" w:rsidRDefault="00201E0C">
            <w:pPr>
              <w:ind w:firstLine="851"/>
              <w:jc w:val="both"/>
              <w:rPr>
                <w:bCs/>
                <w:i/>
                <w:szCs w:val="24"/>
                <w:lang w:eastAsia="lt-LT"/>
              </w:rPr>
            </w:pPr>
          </w:p>
        </w:tc>
      </w:tr>
      <w:tr w:rsidR="00201E0C">
        <w:tc>
          <w:tcPr>
            <w:tcW w:w="4466" w:type="dxa"/>
          </w:tcPr>
          <w:p w:rsidR="00201E0C" w:rsidRDefault="00146332">
            <w:pPr>
              <w:ind w:firstLine="851"/>
              <w:jc w:val="both"/>
              <w:rPr>
                <w:b/>
                <w:bCs/>
                <w:szCs w:val="24"/>
                <w:lang w:eastAsia="lt-LT"/>
              </w:rPr>
            </w:pPr>
            <w:r>
              <w:rPr>
                <w:b/>
                <w:bCs/>
                <w:szCs w:val="24"/>
                <w:lang w:eastAsia="lt-LT"/>
              </w:rPr>
              <w:t>Pareiškėjo pa</w:t>
            </w:r>
            <w:r>
              <w:rPr>
                <w:b/>
                <w:bCs/>
                <w:szCs w:val="24"/>
                <w:lang w:eastAsia="lt-LT"/>
              </w:rPr>
              <w:t>vadinimas</w:t>
            </w:r>
          </w:p>
        </w:tc>
        <w:tc>
          <w:tcPr>
            <w:tcW w:w="10560" w:type="dxa"/>
          </w:tcPr>
          <w:p w:rsidR="00201E0C" w:rsidRDefault="00201E0C">
            <w:pPr>
              <w:ind w:firstLine="851"/>
              <w:jc w:val="both"/>
              <w:rPr>
                <w:bCs/>
                <w:i/>
                <w:szCs w:val="24"/>
                <w:lang w:eastAsia="lt-LT"/>
              </w:rPr>
            </w:pPr>
          </w:p>
        </w:tc>
      </w:tr>
      <w:tr w:rsidR="00201E0C">
        <w:tc>
          <w:tcPr>
            <w:tcW w:w="4466" w:type="dxa"/>
          </w:tcPr>
          <w:p w:rsidR="00201E0C" w:rsidRDefault="00146332">
            <w:pPr>
              <w:ind w:firstLine="851"/>
              <w:jc w:val="both"/>
              <w:rPr>
                <w:b/>
                <w:bCs/>
                <w:szCs w:val="24"/>
                <w:lang w:eastAsia="lt-LT"/>
              </w:rPr>
            </w:pPr>
            <w:r>
              <w:rPr>
                <w:b/>
                <w:bCs/>
                <w:szCs w:val="24"/>
                <w:lang w:eastAsia="lt-LT"/>
              </w:rPr>
              <w:t>Projekto pavadinimas</w:t>
            </w:r>
          </w:p>
        </w:tc>
        <w:tc>
          <w:tcPr>
            <w:tcW w:w="10560" w:type="dxa"/>
          </w:tcPr>
          <w:p w:rsidR="00201E0C" w:rsidRDefault="00201E0C">
            <w:pPr>
              <w:ind w:firstLine="851"/>
              <w:jc w:val="both"/>
              <w:rPr>
                <w:bCs/>
                <w:i/>
                <w:szCs w:val="24"/>
                <w:lang w:eastAsia="lt-LT"/>
              </w:rPr>
            </w:pPr>
          </w:p>
        </w:tc>
      </w:tr>
      <w:tr w:rsidR="00201E0C">
        <w:tc>
          <w:tcPr>
            <w:tcW w:w="15026" w:type="dxa"/>
            <w:gridSpan w:val="2"/>
          </w:tcPr>
          <w:p w:rsidR="00201E0C" w:rsidRDefault="00146332">
            <w:pPr>
              <w:ind w:firstLine="851"/>
              <w:jc w:val="both"/>
              <w:rPr>
                <w:b/>
                <w:bCs/>
                <w:szCs w:val="24"/>
                <w:lang w:eastAsia="lt-LT"/>
              </w:rPr>
            </w:pPr>
            <w:r>
              <w:rPr>
                <w:b/>
                <w:bCs/>
                <w:szCs w:val="24"/>
                <w:lang w:eastAsia="lt-LT"/>
              </w:rPr>
              <w:t xml:space="preserve">Projektą planuojama įgyvendinti: </w:t>
            </w:r>
            <w:r>
              <w:rPr>
                <w:sz w:val="28"/>
                <w:szCs w:val="28"/>
              </w:rPr>
              <w:t>□</w:t>
            </w:r>
            <w:r>
              <w:rPr>
                <w:b/>
                <w:bCs/>
                <w:szCs w:val="24"/>
                <w:lang w:eastAsia="lt-LT"/>
              </w:rPr>
              <w:t xml:space="preserve"> su partneriu (-iais)              </w:t>
            </w:r>
            <w:r>
              <w:rPr>
                <w:sz w:val="28"/>
                <w:szCs w:val="28"/>
              </w:rPr>
              <w:t>□</w:t>
            </w:r>
            <w:r>
              <w:rPr>
                <w:b/>
                <w:bCs/>
                <w:szCs w:val="24"/>
                <w:lang w:eastAsia="lt-LT"/>
              </w:rPr>
              <w:t xml:space="preserve"> be partnerio (-ių)</w:t>
            </w:r>
          </w:p>
        </w:tc>
      </w:tr>
      <w:tr w:rsidR="00201E0C">
        <w:tc>
          <w:tcPr>
            <w:tcW w:w="15026" w:type="dxa"/>
            <w:gridSpan w:val="2"/>
          </w:tcPr>
          <w:p w:rsidR="00201E0C" w:rsidRDefault="00146332">
            <w:pPr>
              <w:ind w:firstLine="851"/>
              <w:jc w:val="both"/>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rsidR="00201E0C" w:rsidRDefault="00146332">
            <w:pPr>
              <w:ind w:firstLine="851"/>
              <w:jc w:val="both"/>
              <w:rPr>
                <w:bCs/>
                <w:i/>
                <w:szCs w:val="24"/>
                <w:lang w:eastAsia="lt-LT"/>
              </w:rPr>
            </w:pPr>
            <w:r>
              <w:rPr>
                <w:bCs/>
                <w:i/>
                <w:szCs w:val="24"/>
                <w:lang w:eastAsia="lt-LT"/>
              </w:rPr>
              <w:t xml:space="preserve">(Žymima „Patikslinta“ tais atvejais, kai ši lentelė tikslinama po to, kai paraiška grąžinama pakartotiniam vertinimui.) </w:t>
            </w:r>
          </w:p>
        </w:tc>
      </w:tr>
    </w:tbl>
    <w:p w:rsidR="00201E0C" w:rsidRDefault="00201E0C">
      <w:pPr>
        <w:ind w:firstLine="851"/>
        <w:jc w:val="center"/>
        <w:rPr>
          <w:szCs w:val="24"/>
          <w:lang w:eastAsia="lt-LT"/>
        </w:rPr>
      </w:pPr>
    </w:p>
    <w:p w:rsidR="00201E0C" w:rsidRDefault="00201E0C">
      <w:pPr>
        <w:ind w:firstLine="851"/>
        <w:jc w:val="both"/>
        <w:rPr>
          <w:i/>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6"/>
        <w:gridCol w:w="4365"/>
        <w:gridCol w:w="1985"/>
        <w:gridCol w:w="3260"/>
      </w:tblGrid>
      <w:tr w:rsidR="00201E0C">
        <w:trPr>
          <w:trHeight w:val="20"/>
        </w:trPr>
        <w:tc>
          <w:tcPr>
            <w:tcW w:w="541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201E0C" w:rsidRDefault="00146332">
            <w:pPr>
              <w:ind w:firstLine="851"/>
              <w:jc w:val="center"/>
              <w:rPr>
                <w:b/>
                <w:bCs/>
                <w:szCs w:val="24"/>
                <w:lang w:eastAsia="lt-LT"/>
              </w:rPr>
            </w:pPr>
            <w:r>
              <w:rPr>
                <w:b/>
                <w:bCs/>
                <w:szCs w:val="24"/>
                <w:lang w:eastAsia="lt-LT"/>
              </w:rPr>
              <w:t xml:space="preserve">Bendrasis reikalavimas / specialusis projektų atrankos kriterijus (toliau – specialusis kriterijus), jo vertinimo aspektai ir </w:t>
            </w:r>
            <w:r>
              <w:rPr>
                <w:b/>
                <w:bCs/>
                <w:szCs w:val="24"/>
                <w:lang w:eastAsia="lt-LT"/>
              </w:rPr>
              <w:t>paaiškinimai</w:t>
            </w:r>
          </w:p>
          <w:p w:rsidR="00201E0C" w:rsidRDefault="00201E0C">
            <w:pPr>
              <w:ind w:firstLine="851"/>
              <w:jc w:val="center"/>
              <w:rPr>
                <w:szCs w:val="24"/>
                <w:lang w:eastAsia="lt-LT"/>
              </w:rPr>
            </w:pPr>
          </w:p>
        </w:tc>
        <w:tc>
          <w:tcPr>
            <w:tcW w:w="4365" w:type="dxa"/>
            <w:vMerge w:val="restart"/>
            <w:tcBorders>
              <w:top w:val="single" w:sz="4" w:space="0" w:color="000000"/>
              <w:left w:val="single" w:sz="4" w:space="0" w:color="000000"/>
              <w:right w:val="single" w:sz="4" w:space="0" w:color="000000"/>
            </w:tcBorders>
            <w:shd w:val="clear" w:color="auto" w:fill="D9D9D9"/>
          </w:tcPr>
          <w:p w:rsidR="00201E0C" w:rsidRDefault="00146332">
            <w:pPr>
              <w:ind w:firstLine="851"/>
              <w:jc w:val="center"/>
              <w:rPr>
                <w:bCs/>
                <w:i/>
                <w:szCs w:val="24"/>
                <w:lang w:eastAsia="lt-LT"/>
              </w:rPr>
            </w:pPr>
            <w:r>
              <w:rPr>
                <w:b/>
                <w:bCs/>
                <w:szCs w:val="24"/>
                <w:lang w:eastAsia="lt-LT"/>
              </w:rPr>
              <w:t>Bendrojo reikalavimo /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201E0C" w:rsidRDefault="00146332">
            <w:pPr>
              <w:ind w:firstLine="851"/>
              <w:jc w:val="center"/>
              <w:rPr>
                <w:szCs w:val="24"/>
                <w:lang w:eastAsia="lt-LT"/>
              </w:rPr>
            </w:pPr>
            <w:r>
              <w:rPr>
                <w:b/>
                <w:bCs/>
                <w:szCs w:val="24"/>
                <w:lang w:eastAsia="lt-LT"/>
              </w:rPr>
              <w:t>Bendrojo reikalavimo / specialiojo kriterijaus vertinimas</w:t>
            </w:r>
          </w:p>
        </w:tc>
      </w:tr>
      <w:tr w:rsidR="00201E0C">
        <w:trPr>
          <w:trHeight w:val="20"/>
        </w:trPr>
        <w:tc>
          <w:tcPr>
            <w:tcW w:w="5416" w:type="dxa"/>
            <w:vMerge/>
            <w:tcBorders>
              <w:top w:val="single" w:sz="4" w:space="0" w:color="000000"/>
              <w:left w:val="single" w:sz="4" w:space="0" w:color="000000"/>
              <w:bottom w:val="single" w:sz="4" w:space="0" w:color="000000"/>
              <w:right w:val="single" w:sz="4" w:space="0" w:color="000000"/>
            </w:tcBorders>
            <w:vAlign w:val="center"/>
            <w:hideMark/>
          </w:tcPr>
          <w:p w:rsidR="00201E0C" w:rsidRDefault="00201E0C">
            <w:pPr>
              <w:ind w:firstLine="851"/>
              <w:jc w:val="both"/>
              <w:rPr>
                <w:szCs w:val="24"/>
                <w:lang w:eastAsia="lt-LT"/>
              </w:rPr>
            </w:pPr>
          </w:p>
        </w:tc>
        <w:tc>
          <w:tcPr>
            <w:tcW w:w="4365" w:type="dxa"/>
            <w:vMerge/>
            <w:tcBorders>
              <w:left w:val="single" w:sz="4" w:space="0" w:color="000000"/>
              <w:bottom w:val="single" w:sz="4" w:space="0" w:color="000000"/>
              <w:right w:val="single" w:sz="4" w:space="0" w:color="000000"/>
            </w:tcBorders>
            <w:shd w:val="clear" w:color="auto" w:fill="D9D9D9"/>
          </w:tcPr>
          <w:p w:rsidR="00201E0C" w:rsidRDefault="00201E0C">
            <w:pPr>
              <w:ind w:firstLine="851"/>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201E0C" w:rsidRDefault="00146332">
            <w:pPr>
              <w:ind w:firstLine="851"/>
              <w:jc w:val="center"/>
              <w:rPr>
                <w:szCs w:val="24"/>
                <w:lang w:eastAsia="lt-LT"/>
              </w:rPr>
            </w:pPr>
            <w:r>
              <w:rPr>
                <w:b/>
                <w:bCs/>
                <w:szCs w:val="24"/>
                <w:lang w:eastAsia="lt-LT"/>
              </w:rPr>
              <w:t>Taip / Ne /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201E0C" w:rsidRDefault="00146332">
            <w:pPr>
              <w:ind w:firstLine="851"/>
              <w:jc w:val="center"/>
              <w:rPr>
                <w:b/>
                <w:bCs/>
                <w:szCs w:val="24"/>
              </w:rPr>
            </w:pPr>
            <w:r>
              <w:rPr>
                <w:b/>
                <w:bCs/>
                <w:szCs w:val="24"/>
              </w:rPr>
              <w:t>Komentarai</w:t>
            </w:r>
          </w:p>
          <w:p w:rsidR="00201E0C" w:rsidRDefault="00201E0C">
            <w:pPr>
              <w:ind w:firstLine="851"/>
              <w:jc w:val="center"/>
              <w:rPr>
                <w:szCs w:val="24"/>
                <w:lang w:eastAsia="lt-LT"/>
              </w:rPr>
            </w:pPr>
          </w:p>
        </w:tc>
      </w:tr>
      <w:tr w:rsidR="00201E0C">
        <w:trPr>
          <w:trHeight w:val="20"/>
        </w:trPr>
        <w:tc>
          <w:tcPr>
            <w:tcW w:w="5416" w:type="dxa"/>
            <w:tcBorders>
              <w:top w:val="single" w:sz="4" w:space="0" w:color="000000"/>
              <w:left w:val="single" w:sz="4" w:space="0" w:color="000000"/>
              <w:bottom w:val="single" w:sz="4" w:space="0" w:color="000000"/>
              <w:right w:val="single" w:sz="4" w:space="0" w:color="000000"/>
            </w:tcBorders>
            <w:shd w:val="clear" w:color="auto" w:fill="auto"/>
          </w:tcPr>
          <w:p w:rsidR="00201E0C" w:rsidRDefault="00201E0C">
            <w:pPr>
              <w:ind w:firstLine="851"/>
              <w:jc w:val="both"/>
              <w:rPr>
                <w:szCs w:val="24"/>
                <w:lang w:eastAsia="lt-LT"/>
              </w:rPr>
            </w:pPr>
          </w:p>
        </w:tc>
        <w:tc>
          <w:tcPr>
            <w:tcW w:w="4365" w:type="dxa"/>
            <w:tcBorders>
              <w:left w:val="single" w:sz="4" w:space="0" w:color="000000"/>
              <w:bottom w:val="single" w:sz="4" w:space="0" w:color="000000"/>
              <w:right w:val="single" w:sz="4" w:space="0" w:color="000000"/>
            </w:tcBorders>
            <w:shd w:val="clear" w:color="auto" w:fill="auto"/>
          </w:tcPr>
          <w:p w:rsidR="00201E0C" w:rsidRDefault="00201E0C">
            <w:pPr>
              <w:ind w:firstLine="851"/>
              <w:jc w:val="both"/>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01E0C" w:rsidRDefault="00201E0C">
            <w:pPr>
              <w:ind w:firstLine="851"/>
              <w:jc w:val="both"/>
              <w:rPr>
                <w:b/>
                <w:bCs/>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01E0C" w:rsidRDefault="00201E0C">
            <w:pPr>
              <w:ind w:firstLine="851"/>
              <w:jc w:val="both"/>
              <w:rPr>
                <w:b/>
                <w:bCs/>
                <w:szCs w:val="24"/>
              </w:rPr>
            </w:pPr>
          </w:p>
        </w:tc>
      </w:tr>
      <w:tr w:rsidR="00201E0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201E0C" w:rsidRDefault="00146332">
            <w:pPr>
              <w:ind w:firstLine="851"/>
              <w:jc w:val="both"/>
              <w:rPr>
                <w:szCs w:val="24"/>
                <w:lang w:eastAsia="lt-LT"/>
              </w:rPr>
            </w:pPr>
            <w:r>
              <w:rPr>
                <w:b/>
                <w:bCs/>
                <w:szCs w:val="24"/>
                <w:lang w:eastAsia="lt-LT"/>
              </w:rPr>
              <w:t xml:space="preserve">1. Planuojamu finansuoti projektu prisidedama prie bent vieno </w:t>
            </w:r>
            <w:r>
              <w:rPr>
                <w:b/>
                <w:bCs/>
                <w:szCs w:val="24"/>
                <w:lang w:eastAsia="lt-LT"/>
              </w:rPr>
              <w:t>2014–2020 metų Europos Sąjungos fondų investicijų veiksmų programos (toliau – veiksmų programa) prioriteto konkretaus uždavinio įgyvendinimo, rezultato pasiekimo ir įgyvendinama bent viena pagal projektų finansavimo sąlygų aprašą numatoma finansuoti veikla</w:t>
            </w:r>
            <w:r>
              <w:rPr>
                <w:b/>
                <w:bCs/>
                <w:szCs w:val="24"/>
                <w:lang w:eastAsia="lt-LT"/>
              </w:rPr>
              <w:t>.</w:t>
            </w: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1.1. Projekto tikslai ir uždaviniai atitinka veiksmų programos prioriteto konkretų uždavinį ir siekiamą rezultatą.</w:t>
            </w:r>
          </w:p>
          <w:p w:rsidR="00201E0C" w:rsidRDefault="00146332">
            <w:pPr>
              <w:ind w:firstLine="851"/>
              <w:jc w:val="both"/>
              <w:rPr>
                <w:szCs w:val="24"/>
                <w:lang w:eastAsia="lt-LT"/>
              </w:rPr>
            </w:pPr>
            <w:r>
              <w:rPr>
                <w:i/>
                <w:iCs/>
                <w:szCs w:val="24"/>
                <w:lang w:eastAsia="lt-LT"/>
              </w:rPr>
              <w:t xml:space="preserve">(Įgyvendinančioji institucija vertina atitiktį šiam vertinimo aspektui tik tais atvejais, jei projektas atrenkamas projektų konkurso būdu </w:t>
            </w:r>
            <w:r>
              <w:rPr>
                <w:i/>
                <w:iCs/>
                <w:szCs w:val="24"/>
                <w:lang w:eastAsia="lt-LT"/>
              </w:rPr>
              <w:t xml:space="preserve">arba tęstinės projektų atrankos būdu. Kitais atvejais atitiktį šiam vertinimo aspektui vertina ministerija, </w:t>
            </w:r>
            <w:r>
              <w:rPr>
                <w:i/>
                <w:iCs/>
                <w:szCs w:val="24"/>
                <w:lang w:eastAsia="lt-LT"/>
              </w:rPr>
              <w:lastRenderedPageBreak/>
              <w:t>vadovaujančioji institucija – kai įgyvendinami veiksmų programos techninės paramos prioritetai, arba Regionų plėtros tarybos sekretoriatas prieš tai</w:t>
            </w:r>
            <w:r>
              <w:rPr>
                <w:i/>
                <w:iCs/>
                <w:szCs w:val="24"/>
                <w:lang w:eastAsia="lt-LT"/>
              </w:rPr>
              <w:t>, kai projektas įtraukiamas į valstybės arba regionų projektų sąrašą).</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40"/>
              <w:jc w:val="both"/>
              <w:rPr>
                <w:szCs w:val="24"/>
                <w:lang w:eastAsia="lt-LT"/>
              </w:rPr>
            </w:pPr>
            <w:r>
              <w:rPr>
                <w:szCs w:val="24"/>
                <w:lang w:eastAsia="lt-LT"/>
              </w:rPr>
              <w:lastRenderedPageBreak/>
              <w:t xml:space="preserve">Projekto tikslai ir uždaviniai turi atitikti veiksmų programos </w:t>
            </w:r>
            <w:r>
              <w:rPr>
                <w:szCs w:val="24"/>
                <w:lang w:eastAsia="lt-LT"/>
              </w:rPr>
              <w:br/>
              <w:t>1 prioriteto „Mokslinių tyrimų, eksperimentinės plėtros ir inovacijų skatinimas“  1.2.1 konkretų uždavinį „Padidinti moks</w:t>
            </w:r>
            <w:r>
              <w:rPr>
                <w:szCs w:val="24"/>
                <w:lang w:eastAsia="lt-LT"/>
              </w:rPr>
              <w:t xml:space="preserve">linių tyrimų, eksperimentinės plėtros ir inovacijų veiklų aktyvumą privačiame sektoriuje“ ir </w:t>
            </w:r>
            <w:r>
              <w:rPr>
                <w:szCs w:val="24"/>
                <w:lang w:eastAsia="lt-LT"/>
              </w:rPr>
              <w:lastRenderedPageBreak/>
              <w:t xml:space="preserve">siekiamą rezultatą. </w:t>
            </w:r>
          </w:p>
          <w:p w:rsidR="00201E0C" w:rsidRDefault="00201E0C">
            <w:pPr>
              <w:ind w:firstLine="340"/>
              <w:jc w:val="both"/>
              <w:rPr>
                <w:szCs w:val="24"/>
                <w:lang w:eastAsia="lt-LT"/>
              </w:rPr>
            </w:pPr>
          </w:p>
          <w:p w:rsidR="00201E0C" w:rsidRDefault="00146332">
            <w:pPr>
              <w:ind w:firstLine="340"/>
              <w:jc w:val="both"/>
              <w:rPr>
                <w:szCs w:val="24"/>
                <w:lang w:eastAsia="lt-LT"/>
              </w:rPr>
            </w:pPr>
            <w:r>
              <w:rPr>
                <w:szCs w:val="24"/>
                <w:lang w:eastAsia="lt-LT"/>
              </w:rPr>
              <w:t xml:space="preserve">Informacijos šaltinis – paraiška finansuoti iš Europos Sąjungos struktūrinių fondų lėšų bendrai finansuojamą projektą (toliau – paraiška) ir </w:t>
            </w:r>
            <w:r>
              <w:rPr>
                <w:szCs w:val="24"/>
                <w:lang w:eastAsia="lt-LT"/>
              </w:rPr>
              <w:t>ikiprekybinio pirkimo dokumentai nurodyti Aprašo 29.3 papunktyje.</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975"/>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318"/>
              <w:jc w:val="both"/>
              <w:rPr>
                <w:szCs w:val="24"/>
                <w:lang w:eastAsia="lt-LT"/>
              </w:rPr>
            </w:pPr>
            <w:r>
              <w:rPr>
                <w:szCs w:val="24"/>
                <w:lang w:eastAsia="lt-LT"/>
              </w:rPr>
              <w:lastRenderedPageBreak/>
              <w:t>1.2. Projekto tikslai, uždaviniai ir veiklos atitinka bent vieną iš projektų finansavimo sąlygų apraše nurodytų veiklų.</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8"/>
              <w:jc w:val="both"/>
              <w:rPr>
                <w:szCs w:val="24"/>
              </w:rPr>
            </w:pPr>
            <w:r>
              <w:rPr>
                <w:szCs w:val="24"/>
              </w:rPr>
              <w:t>Projekto tikslai, uždaviniai ir veiklos turi atitikti 2014–2020 metų Europos Sąjungos fondų investicijų veiksmų programos 1 prioriteto „Mokslinių tyrimų, eksperimentinės plėtros ir inovacijų skatinimas“ priemonės Nr. 01.2.1-LVPA-V-835 „Ikiprekybiniai pirki</w:t>
            </w:r>
            <w:r>
              <w:rPr>
                <w:szCs w:val="24"/>
              </w:rPr>
              <w:t xml:space="preserve">mai LT“ projektų finansavimo sąlygų aprašo (toliau – Aprašas) 10 punkte nurodytą veiklą. </w:t>
            </w:r>
          </w:p>
          <w:p w:rsidR="00201E0C" w:rsidRDefault="00201E0C">
            <w:pPr>
              <w:ind w:firstLine="318"/>
              <w:jc w:val="both"/>
              <w:rPr>
                <w:szCs w:val="24"/>
                <w:lang w:eastAsia="lt-LT"/>
              </w:rPr>
            </w:pPr>
          </w:p>
          <w:p w:rsidR="00201E0C" w:rsidRDefault="00146332">
            <w:pPr>
              <w:ind w:firstLine="318"/>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564"/>
        </w:trPr>
        <w:tc>
          <w:tcPr>
            <w:tcW w:w="5416" w:type="dxa"/>
            <w:tcBorders>
              <w:top w:val="single" w:sz="4" w:space="0" w:color="auto"/>
              <w:left w:val="single" w:sz="4" w:space="0" w:color="000000"/>
              <w:bottom w:val="single" w:sz="4" w:space="0" w:color="auto"/>
              <w:right w:val="single" w:sz="4" w:space="0" w:color="000000"/>
            </w:tcBorders>
            <w:hideMark/>
          </w:tcPr>
          <w:p w:rsidR="00201E0C" w:rsidRDefault="00146332">
            <w:pPr>
              <w:ind w:firstLine="318"/>
              <w:jc w:val="both"/>
              <w:rPr>
                <w:szCs w:val="24"/>
                <w:highlight w:val="lightGray"/>
              </w:rPr>
            </w:pPr>
            <w:r>
              <w:rPr>
                <w:szCs w:val="24"/>
                <w:lang w:eastAsia="lt-LT"/>
              </w:rPr>
              <w:t>1.3. Projektas atitinka kitus su projekto veiklomis susijusius projektų finansavimo sąlygų apraše nustatytus reikalavimus.</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318"/>
              <w:jc w:val="both"/>
              <w:rPr>
                <w:szCs w:val="24"/>
                <w:lang w:eastAsia="lt-LT"/>
              </w:rPr>
            </w:pPr>
            <w:r>
              <w:rPr>
                <w:szCs w:val="24"/>
                <w:lang w:eastAsia="lt-LT"/>
              </w:rPr>
              <w:t>Projektas turi atitikti Aprašo 19.2, 21, 24 ir 25 punktuose nustatytus reikalavimus.</w:t>
            </w:r>
          </w:p>
          <w:p w:rsidR="00201E0C" w:rsidRDefault="00201E0C">
            <w:pPr>
              <w:ind w:firstLine="318"/>
              <w:jc w:val="both"/>
              <w:rPr>
                <w:szCs w:val="24"/>
                <w:lang w:eastAsia="lt-LT"/>
              </w:rPr>
            </w:pPr>
          </w:p>
          <w:p w:rsidR="00201E0C" w:rsidRDefault="00146332">
            <w:pPr>
              <w:ind w:firstLine="318"/>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201E0C" w:rsidRDefault="00146332">
            <w:pPr>
              <w:ind w:firstLine="851"/>
              <w:jc w:val="both"/>
              <w:rPr>
                <w:szCs w:val="24"/>
                <w:lang w:eastAsia="lt-LT"/>
              </w:rPr>
            </w:pPr>
            <w:r>
              <w:rPr>
                <w:b/>
                <w:bCs/>
                <w:szCs w:val="24"/>
                <w:lang w:eastAsia="lt-LT"/>
              </w:rPr>
              <w:t>2. Projektas atitinka strateginio planavimo dokumentų nuostatas.</w:t>
            </w:r>
          </w:p>
        </w:tc>
      </w:tr>
      <w:tr w:rsidR="00201E0C">
        <w:trPr>
          <w:trHeight w:val="20"/>
        </w:trPr>
        <w:tc>
          <w:tcPr>
            <w:tcW w:w="5416" w:type="dxa"/>
            <w:tcBorders>
              <w:top w:val="single" w:sz="4" w:space="0" w:color="000000"/>
              <w:left w:val="single" w:sz="4" w:space="0" w:color="000000"/>
              <w:right w:val="single" w:sz="4" w:space="0" w:color="000000"/>
            </w:tcBorders>
            <w:hideMark/>
          </w:tcPr>
          <w:p w:rsidR="00201E0C" w:rsidRDefault="00146332">
            <w:pPr>
              <w:ind w:firstLine="851"/>
              <w:jc w:val="both"/>
              <w:rPr>
                <w:szCs w:val="24"/>
                <w:lang w:eastAsia="lt-LT"/>
              </w:rPr>
            </w:pPr>
            <w:r>
              <w:rPr>
                <w:szCs w:val="24"/>
                <w:lang w:eastAsia="lt-LT"/>
              </w:rPr>
              <w:t xml:space="preserve">2.1. Projektas atitinka strateginio planavimo dokumentų nuostatas. </w:t>
            </w:r>
            <w:r>
              <w:rPr>
                <w:szCs w:val="24"/>
                <w:lang w:eastAsia="lt-LT"/>
              </w:rPr>
              <w:t>Informacijos šaltinis – paraiška.</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eastAsia="lt-LT"/>
              </w:rPr>
            </w:pPr>
            <w:r>
              <w:rPr>
                <w:szCs w:val="24"/>
                <w:lang w:eastAsia="lt-LT"/>
              </w:rPr>
              <w:t>Projektas turi atitikti nacionalinius strateginio planavimo dokumentus, nurodytus Aprašo 19.1 arba 19.3 papunkčiuose.</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913"/>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tcPr>
          <w:p w:rsidR="00201E0C" w:rsidRDefault="00146332">
            <w:pPr>
              <w:ind w:firstLine="851"/>
              <w:jc w:val="both"/>
              <w:rPr>
                <w:bCs/>
                <w:szCs w:val="24"/>
                <w:lang w:eastAsia="lt-LT"/>
              </w:rPr>
            </w:pPr>
            <w:r>
              <w:rPr>
                <w:szCs w:val="24"/>
                <w:lang w:eastAsia="lt-LT"/>
              </w:rPr>
              <w:t xml:space="preserve">2.2. Projektu prisidedama prie bent vieno 2009 m. spalio 30 d. Europos Vadovų Tarybos išvadomis Nr. 15265/09 patvirtintos Europos Sąjungos Baltijos jūros regiono strategijos, </w:t>
            </w:r>
            <w:r>
              <w:rPr>
                <w:szCs w:val="24"/>
                <w:lang w:eastAsia="lt-LT"/>
              </w:rPr>
              <w:lastRenderedPageBreak/>
              <w:t xml:space="preserve">atnaujintos Europos Komisijos </w:t>
            </w:r>
            <w:r>
              <w:rPr>
                <w:szCs w:val="24"/>
                <w:lang w:eastAsia="lt-LT"/>
              </w:rPr>
              <w:br/>
              <w:t>2012 m. kovo 23 d. komunikatu Nr. COM (2012) 128 (</w:t>
            </w:r>
            <w:r>
              <w:rPr>
                <w:szCs w:val="24"/>
                <w:lang w:eastAsia="lt-LT"/>
              </w:rPr>
              <w:t>toliau – ES BJRS), tikslo įgyvendinimo pagal bent vieną ES BJRS veiksmų plane, patvirtintame Europos Komisijos 2017 m. kovo 20 d. sprendimu Nr. SWD(2017)118 final, numatytą politinę sritį, horizontalųjį veiksmą ar įgyvendinimo pavyzdį.</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rPr>
            </w:pPr>
            <w:r>
              <w:rPr>
                <w:szCs w:val="24"/>
              </w:rPr>
              <w:lastRenderedPageBreak/>
              <w:t>Projektas turi prisi</w:t>
            </w:r>
            <w:r>
              <w:rPr>
                <w:szCs w:val="24"/>
              </w:rPr>
              <w:t xml:space="preserve">dėti prie </w:t>
            </w:r>
            <w:r>
              <w:rPr>
                <w:bCs/>
                <w:szCs w:val="24"/>
              </w:rPr>
              <w:t>ES BJRS tikslo įgyvendinimo</w:t>
            </w:r>
            <w:r>
              <w:rPr>
                <w:szCs w:val="24"/>
              </w:rPr>
              <w:t>, kaip tai nustatyta Aprašo 20 punkte.</w:t>
            </w: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146332">
            <w:pPr>
              <w:ind w:firstLine="317"/>
              <w:jc w:val="both"/>
              <w:rPr>
                <w:szCs w:val="24"/>
              </w:rPr>
            </w:pPr>
            <w:r>
              <w:rPr>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201E0C" w:rsidRDefault="00146332">
            <w:pPr>
              <w:ind w:firstLine="851"/>
              <w:jc w:val="both"/>
              <w:rPr>
                <w:szCs w:val="24"/>
                <w:lang w:eastAsia="lt-LT"/>
              </w:rPr>
            </w:pPr>
            <w:r>
              <w:rPr>
                <w:b/>
                <w:bCs/>
                <w:szCs w:val="24"/>
                <w:lang w:eastAsia="lt-LT"/>
              </w:rPr>
              <w:lastRenderedPageBreak/>
              <w:t>3. Projektu siekiama aiškių ir realių kiekybinių uždavinių.</w:t>
            </w: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shd w:val="clear" w:color="auto" w:fill="auto"/>
            <w:hideMark/>
          </w:tcPr>
          <w:p w:rsidR="00201E0C" w:rsidRDefault="00146332">
            <w:pPr>
              <w:ind w:firstLine="851"/>
              <w:jc w:val="both"/>
              <w:rPr>
                <w:szCs w:val="24"/>
                <w:lang w:eastAsia="lt-LT"/>
              </w:rPr>
            </w:pPr>
            <w:r>
              <w:rPr>
                <w:szCs w:val="24"/>
                <w:lang w:eastAsia="lt-LT"/>
              </w:rPr>
              <w:t xml:space="preserve">3.1. Projektu prisidedama prie bent vieno projektų finansavimo sąlygų apraše </w:t>
            </w:r>
            <w:r>
              <w:rPr>
                <w:szCs w:val="24"/>
                <w:lang w:eastAsia="lt-LT"/>
              </w:rPr>
              <w:t>nustatyto veiksmų programos ir (arba) ministerijos priemonių įgyvendinimo plane nurodyto nacionalinio produkto ir (arba) rezultato rodiklio pasiekimo.</w:t>
            </w:r>
          </w:p>
        </w:tc>
        <w:tc>
          <w:tcPr>
            <w:tcW w:w="4365" w:type="dxa"/>
            <w:tcBorders>
              <w:top w:val="single" w:sz="4" w:space="0" w:color="000000"/>
              <w:left w:val="single" w:sz="4" w:space="0" w:color="000000"/>
              <w:bottom w:val="single" w:sz="4" w:space="0" w:color="auto"/>
              <w:right w:val="single" w:sz="4" w:space="0" w:color="000000"/>
            </w:tcBorders>
            <w:shd w:val="clear" w:color="auto" w:fill="auto"/>
          </w:tcPr>
          <w:p w:rsidR="00201E0C" w:rsidRDefault="00146332">
            <w:pPr>
              <w:ind w:firstLine="317"/>
              <w:jc w:val="both"/>
              <w:rPr>
                <w:szCs w:val="24"/>
                <w:lang w:eastAsia="lt-LT"/>
              </w:rPr>
            </w:pPr>
            <w:r>
              <w:rPr>
                <w:szCs w:val="24"/>
                <w:lang w:eastAsia="lt-LT"/>
              </w:rPr>
              <w:t xml:space="preserve">Projektas turi siekti stebėsenos rodiklių, nurodytų Aprašo </w:t>
            </w:r>
            <w:r>
              <w:rPr>
                <w:szCs w:val="24"/>
                <w:lang w:eastAsia="lt-LT"/>
              </w:rPr>
              <w:br/>
              <w:t>27.1, 27.2 papunkčiuose, ir bent vieno iš Apr</w:t>
            </w:r>
            <w:r>
              <w:rPr>
                <w:szCs w:val="24"/>
                <w:lang w:eastAsia="lt-LT"/>
              </w:rPr>
              <w:t>ašo 27.3 ir 27.4 papunkčiuose nurodytų stebėsenos rodiklių.</w:t>
            </w:r>
          </w:p>
          <w:p w:rsidR="00201E0C" w:rsidRDefault="00201E0C">
            <w:pPr>
              <w:ind w:firstLine="317"/>
              <w:jc w:val="both"/>
              <w:rPr>
                <w:szCs w:val="24"/>
                <w:lang w:eastAsia="lt-LT"/>
              </w:rPr>
            </w:pPr>
          </w:p>
          <w:p w:rsidR="00201E0C" w:rsidRDefault="00146332">
            <w:pPr>
              <w:ind w:firstLine="317"/>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t>3.2. Išlaikyta nuosekli vidinė projekto logika, t. y. projekto rezultatai yra projekto veiklų padarinys, projekto veiklos sudaro prielaidas įgyvendinti projek</w:t>
            </w:r>
            <w:r>
              <w:rPr>
                <w:bCs/>
                <w:szCs w:val="24"/>
                <w:lang w:eastAsia="lt-LT"/>
              </w:rPr>
              <w:t>to uždavinius, o šie – pasiekti nustatytą projekto tikslą.</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szCs w:val="24"/>
              </w:rPr>
            </w:pPr>
            <w:r>
              <w:rPr>
                <w:bCs/>
                <w:szCs w:val="24"/>
                <w:lang w:eastAsia="lt-LT"/>
              </w:rPr>
              <w:t>3.3.</w:t>
            </w:r>
            <w:r>
              <w:rPr>
                <w:szCs w:val="24"/>
              </w:rPr>
              <w:t xml:space="preserve"> </w:t>
            </w:r>
            <w:r>
              <w:rPr>
                <w:bCs/>
                <w:szCs w:val="24"/>
                <w:lang w:eastAsia="lt-LT"/>
              </w:rPr>
              <w:t xml:space="preserve">Projekto uždaviniai yra specifiniai (parodo projekto esmę ir charakteristikas), išmatuojami (kiekybiškai išreikšti ir matuojami) ir įvykdomi, aiški veiklų </w:t>
            </w:r>
            <w:r>
              <w:rPr>
                <w:bCs/>
                <w:szCs w:val="24"/>
                <w:lang w:eastAsia="lt-LT"/>
              </w:rPr>
              <w:t>pradžios ir pabaigos data.</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201E0C" w:rsidRDefault="00146332">
            <w:pPr>
              <w:ind w:firstLine="851"/>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ES konkurencijos politikos </w:t>
            </w:r>
            <w:r>
              <w:rPr>
                <w:b/>
                <w:bCs/>
                <w:szCs w:val="24"/>
                <w:lang w:eastAsia="lt-LT"/>
              </w:rPr>
              <w:t>nuostatomis.</w:t>
            </w: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t>4.1. Projekte nėra numatyti veiksmai, kurie turėtų neigiamą poveikį darnaus vystymosi principo įgyvendinimui:</w:t>
            </w:r>
          </w:p>
        </w:tc>
        <w:tc>
          <w:tcPr>
            <w:tcW w:w="436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t xml:space="preserve">4.1.1. aplinkosaugos srityje (aplinkos kokybė ir gamtos ištekliai, kraštovaizdžio ir biologinės įvairovės apsauga, klimato </w:t>
            </w:r>
            <w:r>
              <w:rPr>
                <w:bCs/>
                <w:szCs w:val="24"/>
                <w:lang w:eastAsia="lt-LT"/>
              </w:rPr>
              <w:t>kaita, aplinkos apsauga ir kt.);</w:t>
            </w:r>
          </w:p>
          <w:p w:rsidR="00201E0C" w:rsidRDefault="00146332">
            <w:pPr>
              <w:ind w:firstLine="851"/>
              <w:jc w:val="both"/>
              <w:rPr>
                <w:bCs/>
                <w:i/>
                <w:szCs w:val="24"/>
                <w:lang w:eastAsia="lt-LT"/>
              </w:rPr>
            </w:pPr>
            <w:r>
              <w:rPr>
                <w:bCs/>
                <w:i/>
                <w:szCs w:val="24"/>
                <w:lang w:eastAsia="lt-LT"/>
              </w:rPr>
              <w:lastRenderedPageBreak/>
              <w:t xml:space="preserve">(Vertinant, ar įgyvendinant projektą bus atsižvelgiama į aplinkos apsaugos reikalavimus, tikrinama: </w:t>
            </w:r>
          </w:p>
          <w:p w:rsidR="00201E0C" w:rsidRDefault="00146332">
            <w:pPr>
              <w:ind w:firstLine="851"/>
              <w:jc w:val="both"/>
              <w:rPr>
                <w:bCs/>
                <w:i/>
                <w:szCs w:val="24"/>
                <w:lang w:eastAsia="lt-LT"/>
              </w:rPr>
            </w:pPr>
            <w:r>
              <w:rPr>
                <w:bCs/>
                <w:i/>
                <w:szCs w:val="24"/>
                <w:lang w:eastAsia="lt-LT"/>
              </w:rPr>
              <w:t>- ar, vadovaujantis Lietuvos Respublikos planuojamos ūkinės veiklos poveikio aplinkai vertinimo įstatymu, būtinas poveikio</w:t>
            </w:r>
            <w:r>
              <w:rPr>
                <w:bCs/>
                <w:i/>
                <w:szCs w:val="24"/>
                <w:lang w:eastAsia="lt-LT"/>
              </w:rPr>
              <w:t xml:space="preserve"> aplinkai vertinimas;</w:t>
            </w:r>
          </w:p>
          <w:p w:rsidR="00201E0C" w:rsidRDefault="00146332">
            <w:pPr>
              <w:ind w:firstLine="851"/>
              <w:jc w:val="both"/>
              <w:rPr>
                <w:bCs/>
                <w:i/>
                <w:szCs w:val="24"/>
                <w:lang w:eastAsia="lt-LT"/>
              </w:rPr>
            </w:pPr>
            <w:r>
              <w:rPr>
                <w:bCs/>
                <w:i/>
                <w:szCs w:val="24"/>
                <w:lang w:eastAsia="lt-LT"/>
              </w:rPr>
              <w:t>- jei būtinas poveikio aplinkai vertinimas, ar jis yra atliktas;</w:t>
            </w:r>
          </w:p>
          <w:p w:rsidR="00201E0C" w:rsidRDefault="00146332">
            <w:pPr>
              <w:ind w:firstLine="851"/>
              <w:jc w:val="both"/>
              <w:rPr>
                <w:bCs/>
                <w:i/>
                <w:szCs w:val="24"/>
                <w:lang w:eastAsia="lt-LT"/>
              </w:rPr>
            </w:pPr>
            <w:r>
              <w:rPr>
                <w:bCs/>
                <w:i/>
                <w:szCs w:val="24"/>
                <w:lang w:eastAsia="lt-LT"/>
              </w:rPr>
              <w:t xml:space="preserve">- ar planuojama ūkinė veikla (arba planų ar programų įgyvendinimas) susijusi (-ęs) su įsteigtomis ar potencialiomis „Natura 2000“ teritorijomis ar artima tokių </w:t>
            </w:r>
            <w:r>
              <w:rPr>
                <w:bCs/>
                <w:i/>
                <w:szCs w:val="24"/>
                <w:lang w:eastAsia="lt-LT"/>
              </w:rPr>
              <w:t>teritorijų aplinka;</w:t>
            </w:r>
          </w:p>
          <w:p w:rsidR="00201E0C" w:rsidRDefault="00146332">
            <w:pPr>
              <w:ind w:firstLine="851"/>
              <w:jc w:val="both"/>
              <w:rPr>
                <w:bCs/>
                <w:i/>
                <w:szCs w:val="24"/>
                <w:lang w:eastAsia="lt-LT"/>
              </w:rPr>
            </w:pPr>
            <w:r>
              <w:rPr>
                <w:bCs/>
                <w:i/>
                <w:szCs w:val="24"/>
                <w:lang w:eastAsia="lt-LT"/>
              </w:rPr>
              <w:t xml:space="preserve">- jei taip, ar atliktas „Natura 2000“ teritorijų reikšmingumo nustatymas, vadovaujantis Planų ar programų ir planuojamos ūkinės veiklos įgyvendinimo poveikio įsteigtoms ar potencialioms „Natura 2000“ teritorijoms reikšmingumo nustatymo </w:t>
            </w:r>
            <w:r>
              <w:rPr>
                <w:bCs/>
                <w:i/>
                <w:szCs w:val="24"/>
                <w:lang w:eastAsia="lt-LT"/>
              </w:rPr>
              <w:t xml:space="preserve">tvarkos aprašo, patvirtinto Lietuvos Respublikos aplinkos ministro 2006 m. gegužės 22 d. įsakymu Nr. D1-255 </w:t>
            </w:r>
            <w:r>
              <w:rPr>
                <w:i/>
                <w:szCs w:val="24"/>
                <w:lang w:eastAsia="lt-LT"/>
              </w:rPr>
              <w:t>„Dėl planų ar programų ir planuojamos ūkinės veiklos įgyvendinimo poveikio įsteigtoms ar potencialioms „Natura 2000“ teritorijoms reikšmingumo nusta</w:t>
            </w:r>
            <w:r>
              <w:rPr>
                <w:i/>
                <w:szCs w:val="24"/>
                <w:lang w:eastAsia="lt-LT"/>
              </w:rPr>
              <w:t>tymo tvarkos aprašo patvirtinimo“</w:t>
            </w:r>
            <w:r>
              <w:rPr>
                <w:bCs/>
                <w:i/>
                <w:szCs w:val="24"/>
                <w:lang w:eastAsia="lt-LT"/>
              </w:rPr>
              <w:t>, nuostatomis.</w:t>
            </w:r>
          </w:p>
          <w:p w:rsidR="00201E0C" w:rsidRDefault="00146332">
            <w:pPr>
              <w:ind w:firstLine="851"/>
              <w:jc w:val="both"/>
              <w:rPr>
                <w:bCs/>
                <w:szCs w:val="24"/>
                <w:lang w:eastAsia="lt-LT"/>
              </w:rPr>
            </w:pPr>
            <w:r>
              <w:rPr>
                <w:bCs/>
                <w:i/>
                <w:szCs w:val="24"/>
                <w:lang w:eastAsia="lt-LT"/>
              </w:rPr>
              <w:t>Vertinant</w:t>
            </w:r>
            <w:r>
              <w:rPr>
                <w:bCs/>
                <w:i/>
                <w:szCs w:val="24"/>
              </w:rPr>
              <w:t xml:space="preserve"> techninės paramos projektus ir</w:t>
            </w:r>
            <w:r>
              <w:rPr>
                <w:bCs/>
                <w:i/>
                <w:szCs w:val="24"/>
                <w:lang w:eastAsia="lt-LT"/>
              </w:rPr>
              <w:t xml:space="preserve"> iš  Europos socialinio fondo (toliau – ESF) bendrai finansuojamus projektus, šis vertinimo aspektas netaikomas.)</w:t>
            </w:r>
            <w:r>
              <w:rPr>
                <w:bCs/>
                <w:szCs w:val="24"/>
                <w:lang w:eastAsia="lt-LT"/>
              </w:rPr>
              <w:t xml:space="preserve"> </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lastRenderedPageBreak/>
              <w:t xml:space="preserve">4.1.2. </w:t>
            </w:r>
            <w:r>
              <w:rPr>
                <w:bCs/>
                <w:szCs w:val="24"/>
                <w:lang w:eastAsia="lt-LT"/>
              </w:rPr>
              <w:t>socialinėje srityje (užimtumas, skurdas ir socialinė atskirtis, visuomenės sveikata, švietimas ir mokslas, kultūros savitumo išsaugojimas, atsakingas vartojimas);</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lastRenderedPageBreak/>
              <w:t xml:space="preserve">4.1.3. ekonomikos srityje (darnus pagrindinių ūkio šakų </w:t>
            </w:r>
            <w:r>
              <w:rPr>
                <w:bCs/>
                <w:szCs w:val="24"/>
                <w:lang w:eastAsia="lt-LT"/>
              </w:rPr>
              <w:t>ir regionų vystymas);</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t xml:space="preserve">4.1.4. teritorijų vystymo srityje (aplinkosauginių, socialinių ir ekonominių skirtumų mažinimas); </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t xml:space="preserve">4.1.5. informacinės ir žinių visuomenės srityje. </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bCs/>
                <w:szCs w:val="24"/>
                <w:lang w:eastAsia="lt-LT"/>
              </w:rPr>
              <w:t>4.2. Pasiūlyti konkretūs veiksmai (parodyta iniciatyva), kurie rodo, kad projektas skatina darnaus vystymosi principo įgyvendinimą.</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val="pt-BR" w:eastAsia="lt-LT"/>
              </w:rPr>
            </w:pPr>
            <w:r>
              <w:rPr>
                <w:szCs w:val="24"/>
                <w:lang w:eastAsia="lt-LT"/>
              </w:rPr>
              <w:t xml:space="preserve">4.3. Projekte nėra numatoma apribojimų, kurie turėtų neigiamą poveikį moterų ir vyrų lygybės ir </w:t>
            </w:r>
            <w:r>
              <w:rPr>
                <w:szCs w:val="24"/>
                <w:lang w:eastAsia="lt-LT"/>
              </w:rPr>
              <w:t>nediskriminavimo</w:t>
            </w:r>
            <w:r>
              <w:rPr>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val="pt-BR"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val="pt-BR" w:eastAsia="lt-LT"/>
              </w:rPr>
            </w:pPr>
          </w:p>
        </w:tc>
      </w:tr>
      <w:tr w:rsidR="00201E0C">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201E0C" w:rsidRDefault="00146332">
            <w:pPr>
              <w:ind w:firstLine="851"/>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w:t>
            </w:r>
            <w:r>
              <w:rPr>
                <w:szCs w:val="24"/>
                <w:lang w:eastAsia="lt-LT"/>
              </w:rPr>
              <w:t xml:space="preserve">žiūrų, amžiaus, negalios, lytinės orientacijos, etninės priklausomybės, religijos principo įgyvendinimas. </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val="pt-BR" w:eastAsia="lt-LT"/>
              </w:rPr>
            </w:pPr>
          </w:p>
        </w:tc>
      </w:tr>
      <w:tr w:rsidR="00201E0C">
        <w:trPr>
          <w:trHeight w:val="568"/>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851"/>
              <w:jc w:val="both"/>
              <w:rPr>
                <w:szCs w:val="24"/>
                <w:lang w:eastAsia="lt-LT"/>
              </w:rPr>
            </w:pPr>
            <w:r>
              <w:rPr>
                <w:szCs w:val="24"/>
                <w:lang w:eastAsia="lt-LT"/>
              </w:rPr>
              <w:t>4.5. Projektas suderinamas su ES konkurencijos politikos nuostatomis:</w:t>
            </w:r>
          </w:p>
        </w:tc>
        <w:tc>
          <w:tcPr>
            <w:tcW w:w="4365" w:type="dxa"/>
            <w:tcBorders>
              <w:top w:val="single" w:sz="4" w:space="0" w:color="auto"/>
              <w:left w:val="single" w:sz="4" w:space="0" w:color="000000"/>
              <w:bottom w:val="single" w:sz="4" w:space="0" w:color="auto"/>
              <w:right w:val="single" w:sz="4" w:space="0" w:color="000000"/>
            </w:tcBorders>
          </w:tcPr>
          <w:p w:rsidR="00201E0C" w:rsidRDefault="00201E0C">
            <w:pPr>
              <w:ind w:firstLine="317"/>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312"/>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851"/>
              <w:jc w:val="both"/>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248"/>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52"/>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851"/>
              <w:jc w:val="both"/>
              <w:rPr>
                <w:szCs w:val="24"/>
                <w:lang w:eastAsia="lt-LT"/>
              </w:rPr>
            </w:pPr>
            <w:r>
              <w:rPr>
                <w:szCs w:val="24"/>
                <w:lang w:eastAsia="lt-LT"/>
              </w:rPr>
              <w:t xml:space="preserve">4.5.2. projektas finansuojamas pagal suderintą valstybės pagalbos schemą ar Europos Komisijos sprendimą arba pagal bendrąjį bendrosios </w:t>
            </w:r>
            <w:r>
              <w:rPr>
                <w:szCs w:val="24"/>
                <w:lang w:eastAsia="lt-LT"/>
              </w:rPr>
              <w:lastRenderedPageBreak/>
              <w:t xml:space="preserve">išimties reglamentą, laikantis jame </w:t>
            </w:r>
            <w:r>
              <w:rPr>
                <w:szCs w:val="24"/>
                <w:lang w:eastAsia="lt-LT"/>
              </w:rPr>
              <w:t>nustatytų reikalavimų;</w:t>
            </w:r>
          </w:p>
          <w:p w:rsidR="00201E0C" w:rsidRDefault="00201E0C">
            <w:pPr>
              <w:ind w:firstLine="851"/>
              <w:jc w:val="both"/>
              <w:rPr>
                <w:szCs w:val="24"/>
                <w:lang w:eastAsia="lt-LT"/>
              </w:rPr>
            </w:pP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248"/>
              <w:jc w:val="both"/>
              <w:rPr>
                <w:szCs w:val="24"/>
                <w:lang w:eastAsia="lt-LT"/>
              </w:rPr>
            </w:pPr>
            <w:r>
              <w:rPr>
                <w:szCs w:val="24"/>
                <w:lang w:eastAsia="lt-LT"/>
              </w:rPr>
              <w:lastRenderedPageBreak/>
              <w:t>Netaikoma.</w:t>
            </w: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803"/>
        </w:trPr>
        <w:tc>
          <w:tcPr>
            <w:tcW w:w="5416" w:type="dxa"/>
            <w:tcBorders>
              <w:top w:val="single" w:sz="4" w:space="0" w:color="auto"/>
              <w:left w:val="single" w:sz="4" w:space="0" w:color="000000"/>
              <w:bottom w:val="single" w:sz="4" w:space="0" w:color="000000"/>
              <w:right w:val="single" w:sz="4" w:space="0" w:color="000000"/>
            </w:tcBorders>
          </w:tcPr>
          <w:p w:rsidR="00201E0C" w:rsidRDefault="00146332">
            <w:pPr>
              <w:ind w:firstLine="851"/>
              <w:jc w:val="both"/>
              <w:rPr>
                <w:szCs w:val="24"/>
                <w:lang w:eastAsia="lt-LT"/>
              </w:rPr>
            </w:pPr>
            <w:r>
              <w:rPr>
                <w:szCs w:val="24"/>
                <w:lang w:eastAsia="lt-LT"/>
              </w:rPr>
              <w:lastRenderedPageBreak/>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365" w:type="dxa"/>
            <w:tcBorders>
              <w:top w:val="single" w:sz="4" w:space="0" w:color="auto"/>
              <w:left w:val="single" w:sz="4" w:space="0" w:color="000000"/>
              <w:bottom w:val="single" w:sz="4" w:space="0" w:color="000000"/>
              <w:right w:val="single" w:sz="4" w:space="0" w:color="000000"/>
            </w:tcBorders>
          </w:tcPr>
          <w:p w:rsidR="00201E0C" w:rsidRDefault="00146332">
            <w:pPr>
              <w:ind w:firstLine="340"/>
              <w:jc w:val="both"/>
              <w:rPr>
                <w:szCs w:val="24"/>
                <w:lang w:eastAsia="lt-LT"/>
              </w:rPr>
            </w:pPr>
            <w:r>
              <w:rPr>
                <w:szCs w:val="24"/>
                <w:lang w:eastAsia="lt-LT"/>
              </w:rPr>
              <w:t xml:space="preserve">Negali būti pagrindo projekto finansavimą laikyti neteisėta valstybės pagalba arba </w:t>
            </w:r>
            <w:r>
              <w:rPr>
                <w:i/>
                <w:szCs w:val="24"/>
                <w:lang w:eastAsia="lt-LT"/>
              </w:rPr>
              <w:t>de minimis</w:t>
            </w:r>
            <w:r>
              <w:rPr>
                <w:szCs w:val="24"/>
                <w:lang w:eastAsia="lt-LT"/>
              </w:rPr>
              <w:t xml:space="preserve"> pagalba, kaip nustatyta </w:t>
            </w:r>
            <w:r>
              <w:rPr>
                <w:szCs w:val="24"/>
              </w:rPr>
              <w:t>Aprašo 34 punkte</w:t>
            </w:r>
            <w:r>
              <w:rPr>
                <w:szCs w:val="24"/>
                <w:lang w:eastAsia="lt-LT"/>
              </w:rPr>
              <w:t>.</w:t>
            </w:r>
          </w:p>
          <w:p w:rsidR="00201E0C" w:rsidRDefault="00146332">
            <w:pPr>
              <w:ind w:firstLine="340"/>
              <w:jc w:val="both"/>
              <w:rPr>
                <w:rFonts w:eastAsia="Calibri"/>
                <w:szCs w:val="24"/>
              </w:rPr>
            </w:pPr>
            <w:r>
              <w:rPr>
                <w:szCs w:val="24"/>
              </w:rPr>
              <w:t>Vertinant atitiktį šiam vertinimo aspektui, pildomas Aprašo 3 priedas.</w:t>
            </w:r>
          </w:p>
          <w:p w:rsidR="00201E0C" w:rsidRDefault="00201E0C"/>
          <w:p w:rsidR="00201E0C" w:rsidRDefault="00146332">
            <w:pPr>
              <w:ind w:firstLine="198"/>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201E0C" w:rsidRDefault="00146332">
            <w:pPr>
              <w:ind w:firstLine="176"/>
              <w:jc w:val="both"/>
              <w:rPr>
                <w:szCs w:val="24"/>
                <w:lang w:eastAsia="lt-LT"/>
              </w:rPr>
            </w:pPr>
            <w:r>
              <w:rPr>
                <w:b/>
                <w:bCs/>
                <w:szCs w:val="24"/>
                <w:lang w:eastAsia="lt-LT"/>
              </w:rPr>
              <w:t xml:space="preserve">5. Pareiškėjas ir partneris (-iai) organizaciniu požiūriu yra pajėgūs tinkamai ir laiku įgyvendinti </w:t>
            </w:r>
            <w:r>
              <w:rPr>
                <w:b/>
                <w:bCs/>
                <w:szCs w:val="24"/>
                <w:lang w:eastAsia="lt-LT"/>
              </w:rPr>
              <w:t>teikiamą projektą ir atitinka jam (jiems) keliamus reikalavimus.</w:t>
            </w:r>
          </w:p>
        </w:tc>
      </w:tr>
      <w:tr w:rsidR="00201E0C">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201E0C" w:rsidRDefault="00146332">
            <w:pPr>
              <w:ind w:firstLine="851"/>
              <w:jc w:val="both"/>
              <w:rPr>
                <w:bCs/>
                <w:szCs w:val="24"/>
                <w:lang w:eastAsia="lt-LT"/>
              </w:rPr>
            </w:pPr>
            <w:r>
              <w:rPr>
                <w:szCs w:val="24"/>
                <w:lang w:eastAsia="lt-LT"/>
              </w:rPr>
              <w:t xml:space="preserve">5.1. </w:t>
            </w:r>
            <w:r>
              <w:rPr>
                <w:bCs/>
                <w:szCs w:val="24"/>
                <w:lang w:eastAsia="lt-LT"/>
              </w:rPr>
              <w:t>Pareiškėjas ir partneris (-iai) yra juridiniai asmenys, juridinio asmens filialai, atstovybės (toliau – juridinis asmuo) arba fiziniai asmenys, kurie verčiasi ūkine komercine veikla (to</w:t>
            </w:r>
            <w:r>
              <w:rPr>
                <w:bCs/>
                <w:szCs w:val="24"/>
                <w:lang w:eastAsia="lt-LT"/>
              </w:rPr>
              <w:t xml:space="preserve">liau – fizinis asmuo), kaip nustatyta </w:t>
            </w:r>
            <w:r>
              <w:rPr>
                <w:szCs w:val="24"/>
                <w:lang w:eastAsia="lt-LT"/>
              </w:rPr>
              <w:t>projektų finansavimo sąlygų apraše.</w:t>
            </w:r>
          </w:p>
        </w:tc>
        <w:tc>
          <w:tcPr>
            <w:tcW w:w="4365" w:type="dxa"/>
            <w:tcBorders>
              <w:top w:val="single" w:sz="4" w:space="0" w:color="000000"/>
              <w:left w:val="single" w:sz="4" w:space="0" w:color="000000"/>
              <w:bottom w:val="single" w:sz="4" w:space="0" w:color="000000"/>
              <w:right w:val="single" w:sz="4" w:space="0" w:color="000000"/>
            </w:tcBorders>
          </w:tcPr>
          <w:p w:rsidR="00201E0C" w:rsidRDefault="00146332">
            <w:pPr>
              <w:ind w:firstLine="176"/>
              <w:jc w:val="both"/>
              <w:rPr>
                <w:szCs w:val="24"/>
                <w:lang w:eastAsia="lt-LT"/>
              </w:rPr>
            </w:pPr>
            <w:r>
              <w:rPr>
                <w:szCs w:val="24"/>
                <w:lang w:eastAsia="lt-LT"/>
              </w:rPr>
              <w:t>Informacijos šaltiniai: paraiška, Juridinių asmenų registro duomenys.</w:t>
            </w:r>
          </w:p>
        </w:tc>
        <w:tc>
          <w:tcPr>
            <w:tcW w:w="1985"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201E0C" w:rsidRDefault="00146332">
            <w:pPr>
              <w:ind w:firstLine="851"/>
              <w:jc w:val="both"/>
              <w:rPr>
                <w:szCs w:val="24"/>
                <w:lang w:eastAsia="lt-LT"/>
              </w:rPr>
            </w:pPr>
            <w:r>
              <w:rPr>
                <w:szCs w:val="24"/>
                <w:lang w:eastAsia="lt-LT"/>
              </w:rPr>
              <w:t xml:space="preserve">5.2. Pareiškėjas (partneris) atitinka tinkamų pareiškėjų (partnerių) sąrašą, nustatytą projektų finansavimo </w:t>
            </w:r>
            <w:r>
              <w:rPr>
                <w:szCs w:val="24"/>
                <w:lang w:eastAsia="lt-LT"/>
              </w:rPr>
              <w:t>sąlygų apraše.</w:t>
            </w:r>
          </w:p>
        </w:tc>
        <w:tc>
          <w:tcPr>
            <w:tcW w:w="4365" w:type="dxa"/>
            <w:tcBorders>
              <w:top w:val="single" w:sz="4" w:space="0" w:color="000000"/>
              <w:left w:val="single" w:sz="4" w:space="0" w:color="000000"/>
              <w:bottom w:val="single" w:sz="4" w:space="0" w:color="000000"/>
              <w:right w:val="single" w:sz="4" w:space="0" w:color="000000"/>
            </w:tcBorders>
          </w:tcPr>
          <w:p w:rsidR="00201E0C" w:rsidRDefault="00146332">
            <w:pPr>
              <w:ind w:firstLine="176"/>
              <w:jc w:val="both"/>
              <w:rPr>
                <w:szCs w:val="24"/>
              </w:rPr>
            </w:pPr>
            <w:r>
              <w:rPr>
                <w:szCs w:val="24"/>
              </w:rPr>
              <w:t>Tinkamų pareiškėjų (partnerių) sąrašas yra nurodytas Aprašo 12, 13 ir 16 punktuose.</w:t>
            </w:r>
          </w:p>
          <w:p w:rsidR="00201E0C" w:rsidRDefault="00201E0C">
            <w:pPr>
              <w:ind w:firstLine="176"/>
              <w:jc w:val="both"/>
              <w:rPr>
                <w:szCs w:val="24"/>
              </w:rPr>
            </w:pPr>
          </w:p>
          <w:p w:rsidR="00201E0C" w:rsidRDefault="00146332">
            <w:pPr>
              <w:ind w:firstLine="176"/>
              <w:jc w:val="both"/>
              <w:rPr>
                <w:szCs w:val="24"/>
                <w:lang w:eastAsia="lt-LT"/>
              </w:rPr>
            </w:pPr>
            <w:r>
              <w:rPr>
                <w:szCs w:val="24"/>
                <w:lang w:eastAsia="lt-LT"/>
              </w:rPr>
              <w:t xml:space="preserve">Informacijos šaltinis – </w:t>
            </w:r>
            <w:r>
              <w:rPr>
                <w:szCs w:val="24"/>
              </w:rPr>
              <w:t>paraiška.</w:t>
            </w:r>
          </w:p>
        </w:tc>
        <w:tc>
          <w:tcPr>
            <w:tcW w:w="1985"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201E0C" w:rsidRDefault="00146332">
            <w:pPr>
              <w:ind w:firstLine="851"/>
              <w:jc w:val="both"/>
              <w:rPr>
                <w:szCs w:val="24"/>
                <w:lang w:eastAsia="lt-LT"/>
              </w:rPr>
            </w:pPr>
            <w:r>
              <w:rPr>
                <w:szCs w:val="24"/>
                <w:lang w:eastAsia="lt-LT"/>
              </w:rPr>
              <w:t>5.3. Pareiškėjas (partneris) turi teisinį pagrindą užsiimti ta veikla (atlikti funkcijas), kuriai pradėti ir (arba) vyk</w:t>
            </w:r>
            <w:r>
              <w:rPr>
                <w:szCs w:val="24"/>
                <w:lang w:eastAsia="lt-LT"/>
              </w:rPr>
              <w:t>dyti, ir (arba) plėtoti skirtas projektas.</w:t>
            </w:r>
          </w:p>
        </w:tc>
        <w:tc>
          <w:tcPr>
            <w:tcW w:w="4365" w:type="dxa"/>
            <w:tcBorders>
              <w:top w:val="single" w:sz="4" w:space="0" w:color="000000"/>
              <w:left w:val="single" w:sz="4" w:space="0" w:color="000000"/>
              <w:bottom w:val="single" w:sz="4" w:space="0" w:color="000000"/>
              <w:right w:val="single" w:sz="4" w:space="0" w:color="000000"/>
            </w:tcBorders>
          </w:tcPr>
          <w:p w:rsidR="00201E0C" w:rsidRDefault="00146332">
            <w:pPr>
              <w:ind w:firstLine="176"/>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513"/>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5.4. Pareiškėjui (partneriui) nėra apribojimų gauti finansavimą:</w:t>
            </w:r>
          </w:p>
          <w:p w:rsidR="00201E0C" w:rsidRDefault="00146332">
            <w:pPr>
              <w:ind w:firstLine="851"/>
              <w:jc w:val="both"/>
              <w:rPr>
                <w:szCs w:val="24"/>
                <w:lang w:eastAsia="lt-LT"/>
              </w:rPr>
            </w:pPr>
            <w:r>
              <w:rPr>
                <w:szCs w:val="24"/>
                <w:lang w:eastAsia="lt-LT"/>
              </w:rPr>
              <w:t>5.4.1. pareiškėjui ir partneriui (-iams), kurie yra juridiniai asmenys, nėra iškelta byla dėl bankroto</w:t>
            </w:r>
          </w:p>
          <w:p w:rsidR="00201E0C" w:rsidRDefault="00146332">
            <w:pPr>
              <w:jc w:val="both"/>
              <w:rPr>
                <w:szCs w:val="24"/>
                <w:lang w:eastAsia="lt-LT"/>
              </w:rPr>
            </w:pPr>
            <w:r>
              <w:rPr>
                <w:szCs w:val="24"/>
                <w:lang w:eastAsia="lt-LT"/>
              </w:rPr>
              <w:t xml:space="preserve">arba restruktūrizavimo, nėra pradėtas ikiteisminis </w:t>
            </w:r>
            <w:r>
              <w:rPr>
                <w:szCs w:val="24"/>
                <w:lang w:eastAsia="lt-LT"/>
              </w:rPr>
              <w:lastRenderedPageBreak/>
              <w:t xml:space="preserve">tyrimas dėl ūkinės komercinės veiklos arba jis (jie) nėra likviduojamas (-i), nėra priimtas kreditorių susirinkimo nutarimas bankroto procedūras vykdyti ne teismo tvarka </w:t>
            </w:r>
            <w:r>
              <w:rPr>
                <w:i/>
                <w:szCs w:val="24"/>
                <w:lang w:eastAsia="lt-LT"/>
              </w:rPr>
              <w:t>(ši nuostata netaikoma biudžetinėms</w:t>
            </w:r>
            <w:r>
              <w:rPr>
                <w:i/>
                <w:szCs w:val="24"/>
                <w:lang w:eastAsia="lt-LT"/>
              </w:rPr>
              <w:t xml:space="preserve"> įstaigoms)</w:t>
            </w:r>
            <w:r>
              <w:rPr>
                <w:szCs w:val="24"/>
                <w:lang w:eastAsia="lt-LT"/>
              </w:rPr>
              <w:t xml:space="preserve"> arba pareiškėjui ir partneriui (-iams), kurie yra fiziniai asmenys, nėra iškelta byla dėl bankroto, nėra pradėtas ikiteisminis tyrimas dėl ūkinės komercinės veiklos;</w:t>
            </w:r>
          </w:p>
        </w:tc>
        <w:tc>
          <w:tcPr>
            <w:tcW w:w="4365" w:type="dxa"/>
            <w:tcBorders>
              <w:top w:val="single" w:sz="4" w:space="0" w:color="000000"/>
              <w:left w:val="single" w:sz="4" w:space="0" w:color="000000"/>
              <w:bottom w:val="single" w:sz="4" w:space="0" w:color="auto"/>
              <w:right w:val="single" w:sz="4" w:space="0" w:color="000000"/>
            </w:tcBorders>
          </w:tcPr>
          <w:p w:rsidR="00201E0C" w:rsidRDefault="00201E0C">
            <w:pPr>
              <w:ind w:firstLine="176"/>
              <w:jc w:val="both"/>
              <w:rPr>
                <w:szCs w:val="24"/>
                <w:lang w:eastAsia="lt-LT"/>
              </w:rPr>
            </w:pPr>
          </w:p>
          <w:p w:rsidR="00201E0C" w:rsidRDefault="00201E0C">
            <w:pPr>
              <w:ind w:firstLine="176"/>
              <w:jc w:val="both"/>
              <w:rPr>
                <w:szCs w:val="24"/>
                <w:lang w:eastAsia="lt-LT"/>
              </w:rPr>
            </w:pPr>
          </w:p>
          <w:p w:rsidR="00201E0C" w:rsidRDefault="00201E0C">
            <w:pPr>
              <w:ind w:firstLine="176"/>
              <w:jc w:val="both"/>
              <w:rPr>
                <w:szCs w:val="24"/>
                <w:lang w:eastAsia="lt-LT"/>
              </w:rPr>
            </w:pPr>
          </w:p>
          <w:p w:rsidR="00201E0C" w:rsidRDefault="00146332">
            <w:pPr>
              <w:ind w:firstLine="457"/>
              <w:jc w:val="both"/>
              <w:rPr>
                <w:szCs w:val="24"/>
                <w:lang w:eastAsia="lt-LT"/>
              </w:rPr>
            </w:pPr>
            <w:r>
              <w:rPr>
                <w:szCs w:val="24"/>
                <w:lang w:eastAsia="lt-LT"/>
              </w:rPr>
              <w:t xml:space="preserve">Informacijos šaltiniai: paraiška, </w:t>
            </w:r>
            <w:r>
              <w:rPr>
                <w:szCs w:val="24"/>
              </w:rPr>
              <w:t xml:space="preserve">Audito, apskaitos, turto vertinimo ir </w:t>
            </w:r>
            <w:r>
              <w:rPr>
                <w:szCs w:val="24"/>
              </w:rPr>
              <w:lastRenderedPageBreak/>
              <w:t>nem</w:t>
            </w:r>
            <w:r>
              <w:rPr>
                <w:szCs w:val="24"/>
              </w:rPr>
              <w:t>okumo valdymo tarnybos prie Lietuvos Respublikos finansų ministerijos duomenys.</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3060"/>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913"/>
              <w:jc w:val="both"/>
              <w:rPr>
                <w:szCs w:val="24"/>
                <w:lang w:eastAsia="lt-LT"/>
              </w:rPr>
            </w:pPr>
            <w:r>
              <w:rPr>
                <w:szCs w:val="24"/>
                <w:lang w:eastAsia="lt-LT"/>
              </w:rPr>
              <w:lastRenderedPageBreak/>
              <w:t>5.4.2. paraiškos pateikimo dieną pareiškėjas ir partneris (-iai) neturi su mokesčių ir socialinio</w:t>
            </w:r>
          </w:p>
          <w:p w:rsidR="00201E0C" w:rsidRDefault="00146332">
            <w:pPr>
              <w:ind w:firstLine="913"/>
              <w:jc w:val="both"/>
              <w:rPr>
                <w:szCs w:val="24"/>
                <w:lang w:eastAsia="lt-LT"/>
              </w:rPr>
            </w:pPr>
            <w:r>
              <w:rPr>
                <w:szCs w:val="24"/>
                <w:lang w:eastAsia="lt-LT"/>
              </w:rPr>
              <w:t xml:space="preserve">draudimo įmokų mokėjimu susijusių skolų pagal Lietuvos Respublikos teisės </w:t>
            </w:r>
            <w:r>
              <w:rPr>
                <w:szCs w:val="24"/>
                <w:lang w:eastAsia="lt-LT"/>
              </w:rPr>
              <w:t>aktus arba pagal kitos valstybės teisės aktus, jei pareiškėjas ir partneris</w:t>
            </w:r>
            <w:r>
              <w:rPr>
                <w:szCs w:val="24"/>
                <w:lang w:eastAsia="lt-LT"/>
              </w:rPr>
              <w:br/>
              <w:t>(-iai) yra užsienyje registruotas juridinis asmuo (asmenys) ar fizinis (-iai) asmuo (asmenys) yra užsienio pilietis (-čiai)</w:t>
            </w:r>
            <w:r>
              <w:rPr>
                <w:i/>
                <w:szCs w:val="24"/>
                <w:lang w:eastAsia="lt-LT"/>
              </w:rPr>
              <w:t xml:space="preserve"> </w:t>
            </w:r>
            <w:r>
              <w:rPr>
                <w:szCs w:val="24"/>
                <w:lang w:eastAsia="lt-LT"/>
              </w:rPr>
              <w:t xml:space="preserve">arba kiekvienu atveju skola neviršija 50 Eur (penkiasdešimt eurų) </w:t>
            </w:r>
            <w:r>
              <w:rPr>
                <w:i/>
                <w:szCs w:val="24"/>
                <w:lang w:eastAsia="lt-LT"/>
              </w:rPr>
              <w:t xml:space="preserve">(tikrinama ne vėliau kaip per 7 dienas nuo paraiškos gavimo dienos; jei nustatoma, kad skola viršija 50 </w:t>
            </w:r>
            <w:r>
              <w:rPr>
                <w:szCs w:val="24"/>
                <w:lang w:eastAsia="lt-LT"/>
              </w:rPr>
              <w:t>Eur (penkiasdešimt eurų)</w:t>
            </w:r>
            <w:r>
              <w:rPr>
                <w:i/>
                <w:szCs w:val="24"/>
                <w:lang w:eastAsia="lt-LT"/>
              </w:rPr>
              <w:t>, pareiškėjui leidžiama dokumentais pagrįsti, kad paraiškos pa</w:t>
            </w:r>
            <w:r>
              <w:rPr>
                <w:i/>
                <w:szCs w:val="24"/>
                <w:lang w:eastAsia="lt-LT"/>
              </w:rPr>
              <w:t xml:space="preserve">teikimo dieną skola neviršijo 50 </w:t>
            </w:r>
            <w:r>
              <w:rPr>
                <w:szCs w:val="24"/>
                <w:lang w:eastAsia="lt-LT"/>
              </w:rPr>
              <w:t>Eur (penkiasdešimt eurų)</w:t>
            </w:r>
            <w:r>
              <w:rPr>
                <w:i/>
                <w:szCs w:val="24"/>
                <w:lang w:eastAsia="lt-LT"/>
              </w:rPr>
              <w:t xml:space="preserve"> (ši nuostata netaikoma įstaigoms, kurių veikla finansuojama iš Lietuvos Respublikos valstybės ir (arba) savivaldybių biudžetų, ir (arba) valstybės pinigų fondų, ir pareiškėjams, kuriems Lietuvos Res</w:t>
            </w:r>
            <w:r>
              <w:rPr>
                <w:i/>
                <w:szCs w:val="24"/>
                <w:lang w:eastAsia="lt-LT"/>
              </w:rPr>
              <w:t>publikos teisės aktų nustatyta tvarka yra atidėti mokesčių arba socialinio draudimo įmokų mokėjimo terminai)</w:t>
            </w:r>
            <w:r>
              <w:rPr>
                <w:szCs w:val="24"/>
                <w:lang w:eastAsia="lt-LT"/>
              </w:rPr>
              <w:t>;</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176"/>
              <w:jc w:val="both"/>
              <w:rPr>
                <w:szCs w:val="24"/>
                <w:lang w:eastAsia="lt-LT"/>
              </w:rPr>
            </w:pPr>
            <w:r>
              <w:rPr>
                <w:szCs w:val="24"/>
                <w:lang w:eastAsia="lt-LT"/>
              </w:rPr>
              <w:t>Informacijos šaltiniai: paraiška, Valstybinės mokesčių inspekcijos prie Lietuvos Respublikos finansų ministerijos ir Valstybinio socialinio draudi</w:t>
            </w:r>
            <w:r>
              <w:rPr>
                <w:szCs w:val="24"/>
                <w:lang w:eastAsia="lt-LT"/>
              </w:rPr>
              <w:t>mo fondo valdybos prie Socialinės apsaugos ir darbo ministerijos, Juridinių asmenų registro,  taip pat kita viešajai įstaigai Lietuvos verslo paramos agentūrai (toliau – įgyvendinančioji institucija) prieinama informacija.</w:t>
            </w: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3855"/>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913"/>
              <w:jc w:val="both"/>
              <w:rPr>
                <w:szCs w:val="24"/>
                <w:lang w:eastAsia="lt-LT"/>
              </w:rPr>
            </w:pPr>
            <w:r>
              <w:rPr>
                <w:szCs w:val="24"/>
                <w:lang w:eastAsia="lt-LT"/>
              </w:rPr>
              <w:lastRenderedPageBreak/>
              <w:t xml:space="preserve">5.4.3. paraiškos vertinimo </w:t>
            </w:r>
            <w:r>
              <w:rPr>
                <w:szCs w:val="24"/>
                <w:lang w:eastAsia="lt-LT"/>
              </w:rPr>
              <w:t>metu pareiškėjas ir partneris (-iai), kurie yra fiziniai asmenys, arba</w:t>
            </w:r>
          </w:p>
          <w:p w:rsidR="00201E0C" w:rsidRDefault="00146332">
            <w:pPr>
              <w:ind w:firstLine="913"/>
              <w:jc w:val="both"/>
              <w:rPr>
                <w:szCs w:val="24"/>
                <w:lang w:eastAsia="lt-LT"/>
              </w:rPr>
            </w:pPr>
            <w:r>
              <w:rPr>
                <w:szCs w:val="24"/>
                <w:lang w:eastAsia="lt-LT"/>
              </w:rPr>
              <w:t>pareiškėjo ir partnerio (-ių), kurie yra juridiniai asmenys, vadovas, pagrindinis akcininkas (turintis daugiau nei 50 proc. akcijų) ar savininkas,</w:t>
            </w:r>
            <w:r>
              <w:rPr>
                <w:b/>
                <w:bCs/>
                <w:szCs w:val="24"/>
                <w:lang w:eastAsia="lt-LT"/>
              </w:rPr>
              <w:t xml:space="preserve"> </w:t>
            </w:r>
            <w:r>
              <w:rPr>
                <w:szCs w:val="24"/>
                <w:lang w:eastAsia="lt-LT"/>
              </w:rPr>
              <w:t>ūkinės bendrijos tikrasis (-ieji) nary</w:t>
            </w:r>
            <w:r>
              <w:rPr>
                <w:szCs w:val="24"/>
                <w:lang w:eastAsia="lt-LT"/>
              </w:rPr>
              <w:t>s (-iai) ar mažosios bendrijos atstovas (-ai), turintis (-ys) teisę juridinio asmens vardu sudaryti sandorį, ar buhalteris (-iai), ar kitas (kiti) asmuo (asmenys), turintis (-ys) teisę surašyti ir pasirašyti pareiškėjo apskaitos dokumentus, neturi neišnyku</w:t>
            </w:r>
            <w:r>
              <w:rPr>
                <w:szCs w:val="24"/>
                <w:lang w:eastAsia="lt-LT"/>
              </w:rPr>
              <w:t>sio arba nepanaikinto teistumo arba dėl pareiškėjo ir partnerio (-ių) per paskutinius 5 metus nebuvo priimtas ir įsiteisėjęs apkaltinamasis teismo nuosprendis už dalyvavimą bendrininkų grupėje, organizuotoje grupėje, nusikalstamame susivienijime, jų organi</w:t>
            </w:r>
            <w:r>
              <w:rPr>
                <w:szCs w:val="24"/>
                <w:lang w:eastAsia="lt-LT"/>
              </w:rPr>
              <w:t>zavimą ar vadovavimą jiems, kyšininkavimą, prekybą poveikiu, papirkimą, piktnaudžiavimą, tarnybos pareigų neatlikimą, sukčiavimą, turto pasisavinimą, turto iššvaistymą, turtinės žalos padarymą apgaule, turto sunaikinimą ar sugadinimą, neteisėtą praturtėjim</w:t>
            </w:r>
            <w:r>
              <w:rPr>
                <w:szCs w:val="24"/>
                <w:lang w:eastAsia="lt-LT"/>
              </w:rPr>
              <w:t xml:space="preserve">ą, kontrabandą, muitinės apgaulę, neteisėtą disponavimą akcizais apmokestinamomis prekėmis, neteisėtą prekių ar produkcijos neišvežimą iš Lietuvos Respublikos, neteisėtą vertimąsi ūkine, komercine, finansine ar profesine veikla, neteisėtą juridinio asmens </w:t>
            </w:r>
            <w:r>
              <w:rPr>
                <w:szCs w:val="24"/>
                <w:lang w:eastAsia="lt-LT"/>
              </w:rPr>
              <w:t>veiklą, svetimo prekių ar paslaugų ženklo naudojimą, apgaulingą pareiškimą dėl juridinio asmens veiklos, mokesčių nesumokėjimą, kredito, paskolos ar tikslinės paramos panaudojimą ne pagal paskirtį ar nustatytą tvarką, kreditinį sukčiavimą, skolininko nesąž</w:t>
            </w:r>
            <w:r>
              <w:rPr>
                <w:szCs w:val="24"/>
                <w:lang w:eastAsia="lt-LT"/>
              </w:rPr>
              <w:t xml:space="preserve">iningumą, nusikalstamą bankrotą, netikros elektroninės mokėjimo priemonės gaminimą, </w:t>
            </w:r>
            <w:r>
              <w:rPr>
                <w:szCs w:val="24"/>
                <w:lang w:eastAsia="lt-LT"/>
              </w:rPr>
              <w:lastRenderedPageBreak/>
              <w:t>tikros elektroninės mokėjimo priemonės klastojimą ar neteisėtą disponavimą elektronine mokėjimo priemone arba jos duomenimis, neteisėtą elektroninės mokėjimo priemonės ar j</w:t>
            </w:r>
            <w:r>
              <w:rPr>
                <w:szCs w:val="24"/>
                <w:lang w:eastAsia="lt-LT"/>
              </w:rPr>
              <w:t>os duomenų panaudojimą, neteisingų duomenų apie pajamas, pelną ar turtą pateikimą, deklaracijos, ataskaitos ar kito dokumento nepateikimą, apgaulingą ar aplaidų apskaitos tvarkymą, nusikalstamu būdu gauto turto įgijimą ar realizavimą, nusikalstamu būdu įgy</w:t>
            </w:r>
            <w:r>
              <w:rPr>
                <w:szCs w:val="24"/>
                <w:lang w:eastAsia="lt-LT"/>
              </w:rPr>
              <w:t>tų pinigų ar turto legalizavimą, netikrų pinigų ar vertybinių popierių pagaminimą, laikymą arba realizavimą, dokumento suklastojimą ar disponavimą suklastotu dokumentu, antspaudo, spaudo ar blanko suklastojimą, dalyvavimą kokioje nors kitoje neteisėtoje ve</w:t>
            </w:r>
            <w:r>
              <w:rPr>
                <w:szCs w:val="24"/>
                <w:lang w:eastAsia="lt-LT"/>
              </w:rPr>
              <w:t xml:space="preserve">ikloje, kenkiančioje Lietuvos Respublikos ir (arba) ES finansiniams interesams) </w:t>
            </w:r>
            <w:r>
              <w:rPr>
                <w:i/>
                <w:iCs/>
                <w:szCs w:val="24"/>
                <w:lang w:eastAsia="lt-LT"/>
              </w:rPr>
              <w:t xml:space="preserve">(šis apribojimas netaikomas, jei pareiškėjo arba partnerio (-ių) veikla yra finansuojama iš Lietuvos Respublikos valstybės ir (arba) savivaldybių biudžetų, ir (arba) valstybės </w:t>
            </w:r>
            <w:r>
              <w:rPr>
                <w:i/>
                <w:iCs/>
                <w:szCs w:val="24"/>
                <w:lang w:eastAsia="lt-LT"/>
              </w:rPr>
              <w:t>pinigų fondų, taip pat Europos investicijų fondui ir Europos investicijų bankui)</w:t>
            </w:r>
            <w:r>
              <w:rPr>
                <w:iCs/>
                <w:szCs w:val="24"/>
                <w:lang w:eastAsia="lt-LT"/>
              </w:rPr>
              <w:t>;</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851"/>
              <w:jc w:val="both"/>
              <w:rPr>
                <w:szCs w:val="24"/>
                <w:lang w:eastAsia="lt-LT"/>
              </w:rPr>
            </w:pPr>
            <w:r>
              <w:rPr>
                <w:szCs w:val="24"/>
                <w:lang w:eastAsia="lt-LT"/>
              </w:rPr>
              <w:lastRenderedPageBreak/>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1124"/>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626"/>
              <w:jc w:val="both"/>
              <w:rPr>
                <w:szCs w:val="24"/>
                <w:lang w:eastAsia="lt-LT"/>
              </w:rPr>
            </w:pPr>
            <w:r>
              <w:rPr>
                <w:szCs w:val="24"/>
                <w:lang w:eastAsia="lt-LT"/>
              </w:rPr>
              <w:lastRenderedPageBreak/>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w:t>
            </w:r>
            <w:r>
              <w:rPr>
                <w:i/>
                <w:szCs w:val="24"/>
                <w:lang w:eastAsia="lt-LT"/>
              </w:rPr>
              <w:t>s);</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248"/>
              <w:jc w:val="both"/>
              <w:rPr>
                <w:szCs w:val="24"/>
                <w:lang w:eastAsia="lt-LT"/>
              </w:rPr>
            </w:pPr>
            <w:r>
              <w:rPr>
                <w:szCs w:val="24"/>
                <w:lang w:eastAsia="lt-LT"/>
              </w:rPr>
              <w:t>Informacijos šaltinis – paraiška.</w:t>
            </w:r>
          </w:p>
          <w:p w:rsidR="00201E0C" w:rsidRDefault="00201E0C">
            <w:pPr>
              <w:ind w:firstLine="851"/>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1085"/>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851"/>
              <w:jc w:val="both"/>
              <w:rPr>
                <w:color w:val="000000"/>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 xml:space="preserve">(ši nuostata nėra taikoma </w:t>
            </w:r>
            <w:r>
              <w:rPr>
                <w:i/>
                <w:szCs w:val="24"/>
                <w:lang w:eastAsia="lt-LT"/>
              </w:rPr>
              <w:t>viešiesiems juridiniams asmenims);</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310"/>
              <w:jc w:val="both"/>
              <w:rPr>
                <w:szCs w:val="24"/>
                <w:lang w:eastAsia="lt-LT"/>
              </w:rPr>
            </w:pPr>
            <w:r>
              <w:rPr>
                <w:szCs w:val="24"/>
                <w:lang w:eastAsia="lt-LT"/>
              </w:rPr>
              <w:t>Informacijos šaltinis – paraiška.</w:t>
            </w:r>
          </w:p>
          <w:p w:rsidR="00201E0C" w:rsidRDefault="00201E0C">
            <w:pPr>
              <w:jc w:val="both"/>
              <w:rPr>
                <w:szCs w:val="24"/>
                <w:lang w:eastAsia="lt-LT"/>
              </w:rPr>
            </w:pPr>
          </w:p>
          <w:p w:rsidR="00201E0C" w:rsidRDefault="00201E0C">
            <w:pPr>
              <w:jc w:val="both"/>
              <w:rPr>
                <w:szCs w:val="24"/>
                <w:lang w:eastAsia="lt-LT"/>
              </w:rPr>
            </w:pPr>
          </w:p>
          <w:p w:rsidR="00201E0C" w:rsidRDefault="00201E0C">
            <w:pPr>
              <w:ind w:firstLine="851"/>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3870"/>
        </w:trPr>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851"/>
              <w:jc w:val="both"/>
              <w:rPr>
                <w:szCs w:val="24"/>
                <w:lang w:eastAsia="lt-LT"/>
              </w:rPr>
            </w:pPr>
            <w:r>
              <w:rPr>
                <w:szCs w:val="24"/>
                <w:lang w:eastAsia="lt-LT"/>
              </w:rPr>
              <w:lastRenderedPageBreak/>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w:t>
            </w:r>
            <w:r>
              <w:rPr>
                <w:i/>
                <w:szCs w:val="24"/>
                <w:lang w:eastAsia="lt-LT"/>
              </w:rPr>
              <w:t>aigoms, kurių veikla finansuojama iš Lietuvos Respublikos valstybės ir (arba) savivaldybių biudžetų, ir (arba) valstybės pinigų fondų, įstaigoms, kurių veiklai finansuoti yra skiriama 2007–2013 metų ES fondų ar 2014–2020 metų ES struktūrinių fondų techninė</w:t>
            </w:r>
            <w:r>
              <w:rPr>
                <w:i/>
                <w:szCs w:val="24"/>
                <w:lang w:eastAsia="lt-LT"/>
              </w:rPr>
              <w:t xml:space="preserve"> parama, Europos investicijų fondui ir Europos investicijų bankui)</w:t>
            </w:r>
            <w:r>
              <w:rPr>
                <w:szCs w:val="24"/>
                <w:lang w:eastAsia="lt-LT"/>
              </w:rPr>
              <w:t>;</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248"/>
              <w:jc w:val="both"/>
              <w:rPr>
                <w:szCs w:val="24"/>
                <w:lang w:eastAsia="lt-LT"/>
              </w:rPr>
            </w:pPr>
            <w:r>
              <w:rPr>
                <w:szCs w:val="24"/>
                <w:lang w:eastAsia="lt-LT"/>
              </w:rPr>
              <w:t>Informacijos šaltinis – paraiška.</w:t>
            </w: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jc w:val="both"/>
              <w:rPr>
                <w:szCs w:val="24"/>
                <w:lang w:eastAsia="lt-LT"/>
              </w:rPr>
            </w:pPr>
          </w:p>
          <w:p w:rsidR="00201E0C" w:rsidRDefault="00201E0C">
            <w:pPr>
              <w:ind w:firstLine="851"/>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c>
          <w:tcPr>
            <w:tcW w:w="5416" w:type="dxa"/>
            <w:tcBorders>
              <w:top w:val="single" w:sz="4" w:space="0" w:color="auto"/>
              <w:left w:val="single" w:sz="4" w:space="0" w:color="000000"/>
              <w:bottom w:val="single" w:sz="4" w:space="0" w:color="auto"/>
              <w:right w:val="single" w:sz="4" w:space="0" w:color="000000"/>
            </w:tcBorders>
          </w:tcPr>
          <w:p w:rsidR="00201E0C" w:rsidRDefault="00146332">
            <w:pPr>
              <w:ind w:firstLine="913"/>
              <w:jc w:val="both"/>
              <w:rPr>
                <w:color w:val="000000"/>
                <w:szCs w:val="24"/>
                <w:lang w:eastAsia="lt-LT"/>
              </w:rPr>
            </w:pPr>
            <w:r>
              <w:rPr>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w:t>
            </w:r>
            <w:r>
              <w:rPr>
                <w:szCs w:val="24"/>
                <w:lang w:eastAsia="lt-LT"/>
              </w:rPr>
              <w:t xml:space="preserve">ose, patvirtintuose Lietuvos Respublikos Vyriausybės 2003 m. lapkričio 12 d. nutarimu Nr. 1407 „Dėl Juridinių asmenų registro įsteigimo ir Juridinių asmenų registro nuostatų patvirtinimo“ </w:t>
            </w:r>
            <w:r>
              <w:rPr>
                <w:i/>
                <w:szCs w:val="24"/>
                <w:lang w:eastAsia="lt-LT"/>
              </w:rPr>
              <w:t>(ši nuostata netaikoma, kai pareiškėjas yra fizinis asmuo; ši nuosta</w:t>
            </w:r>
            <w:r>
              <w:rPr>
                <w:i/>
                <w:szCs w:val="24"/>
                <w:lang w:eastAsia="lt-LT"/>
              </w:rPr>
              <w:t>ta taikoma tik tais atvejais, kai finansines ataskaitas būtina rengti pagal įstatymus, taikomus juridiniam asmeniui, užsienio juridiniam asmeniui ar kitai organizacijai arba jų filialui)</w:t>
            </w:r>
          </w:p>
        </w:tc>
        <w:tc>
          <w:tcPr>
            <w:tcW w:w="4365" w:type="dxa"/>
            <w:tcBorders>
              <w:top w:val="single" w:sz="4" w:space="0" w:color="auto"/>
              <w:left w:val="single" w:sz="4" w:space="0" w:color="000000"/>
              <w:bottom w:val="single" w:sz="4" w:space="0" w:color="auto"/>
              <w:right w:val="single" w:sz="4" w:space="0" w:color="000000"/>
            </w:tcBorders>
          </w:tcPr>
          <w:p w:rsidR="00201E0C" w:rsidRDefault="00146332">
            <w:pPr>
              <w:ind w:firstLine="315"/>
              <w:jc w:val="both"/>
              <w:rPr>
                <w:szCs w:val="24"/>
                <w:lang w:eastAsia="lt-LT"/>
              </w:rPr>
            </w:pPr>
            <w:r>
              <w:rPr>
                <w:szCs w:val="24"/>
                <w:lang w:eastAsia="lt-LT"/>
              </w:rPr>
              <w:t>Informacijos šaltinis – paraiška, Juridinių asmenų registro duomenys.</w:t>
            </w:r>
          </w:p>
        </w:tc>
        <w:tc>
          <w:tcPr>
            <w:tcW w:w="1985"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201E0C" w:rsidRDefault="00146332">
            <w:pPr>
              <w:ind w:firstLine="851"/>
              <w:jc w:val="both"/>
              <w:rPr>
                <w:szCs w:val="24"/>
                <w:lang w:eastAsia="lt-LT"/>
              </w:rPr>
            </w:pPr>
            <w:r>
              <w:rPr>
                <w:szCs w:val="24"/>
                <w:lang w:eastAsia="lt-LT"/>
              </w:rPr>
              <w:t>5.5. Pareiškėjas ir partneris (-iai) turi (gali užtikrinti) pakankamus administravimo gebėjimus vykdyti projektą.</w:t>
            </w:r>
          </w:p>
        </w:tc>
        <w:tc>
          <w:tcPr>
            <w:tcW w:w="4365" w:type="dxa"/>
            <w:tcBorders>
              <w:top w:val="single" w:sz="4" w:space="0" w:color="000000"/>
              <w:left w:val="single" w:sz="4" w:space="0" w:color="000000"/>
              <w:bottom w:val="single" w:sz="4" w:space="0" w:color="000000"/>
              <w:right w:val="single" w:sz="4" w:space="0" w:color="000000"/>
            </w:tcBorders>
          </w:tcPr>
          <w:p w:rsidR="00201E0C" w:rsidRDefault="00146332">
            <w:pPr>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1685"/>
        </w:trPr>
        <w:tc>
          <w:tcPr>
            <w:tcW w:w="5416" w:type="dxa"/>
            <w:tcBorders>
              <w:top w:val="single" w:sz="4" w:space="0" w:color="000000"/>
              <w:left w:val="single" w:sz="4" w:space="0" w:color="000000"/>
              <w:right w:val="single" w:sz="4" w:space="0" w:color="000000"/>
            </w:tcBorders>
            <w:hideMark/>
          </w:tcPr>
          <w:p w:rsidR="00201E0C" w:rsidRDefault="00146332">
            <w:pPr>
              <w:ind w:firstLine="851"/>
              <w:jc w:val="both"/>
              <w:rPr>
                <w:spacing w:val="-4"/>
                <w:szCs w:val="24"/>
                <w:lang w:eastAsia="lt-LT"/>
              </w:rPr>
            </w:pPr>
            <w:r>
              <w:rPr>
                <w:spacing w:val="-4"/>
                <w:szCs w:val="24"/>
                <w:lang w:eastAsia="lt-LT"/>
              </w:rPr>
              <w:lastRenderedPageBreak/>
              <w:t xml:space="preserve">5.6. Projekto parengtumas atitinka projektų finansavimo sąlygų apraše nustatytus reikalavimus. </w:t>
            </w:r>
          </w:p>
          <w:p w:rsidR="00201E0C" w:rsidRDefault="00201E0C">
            <w:pPr>
              <w:ind w:firstLine="851"/>
              <w:jc w:val="both"/>
              <w:rPr>
                <w:i/>
                <w:spacing w:val="-4"/>
                <w:szCs w:val="24"/>
                <w:lang w:eastAsia="lt-LT"/>
              </w:rPr>
            </w:pPr>
          </w:p>
        </w:tc>
        <w:tc>
          <w:tcPr>
            <w:tcW w:w="4365" w:type="dxa"/>
            <w:tcBorders>
              <w:top w:val="single" w:sz="4" w:space="0" w:color="000000"/>
              <w:left w:val="single" w:sz="4" w:space="0" w:color="000000"/>
              <w:right w:val="single" w:sz="4" w:space="0" w:color="000000"/>
            </w:tcBorders>
          </w:tcPr>
          <w:p w:rsidR="00201E0C" w:rsidRDefault="00146332">
            <w:pPr>
              <w:jc w:val="both"/>
              <w:rPr>
                <w:spacing w:val="-4"/>
                <w:szCs w:val="24"/>
                <w:lang w:eastAsia="lt-LT"/>
              </w:rPr>
            </w:pPr>
            <w:r>
              <w:rPr>
                <w:spacing w:val="-4"/>
                <w:szCs w:val="24"/>
                <w:lang w:eastAsia="lt-LT"/>
              </w:rPr>
              <w:t xml:space="preserve">Projekto parengtumas turi atitikti Aprašo 29 punkto reikalavimus. </w:t>
            </w:r>
          </w:p>
          <w:p w:rsidR="00201E0C" w:rsidRDefault="00201E0C">
            <w:pPr>
              <w:jc w:val="both"/>
              <w:rPr>
                <w:spacing w:val="-4"/>
                <w:szCs w:val="24"/>
                <w:lang w:eastAsia="lt-LT"/>
              </w:rPr>
            </w:pPr>
          </w:p>
          <w:p w:rsidR="00201E0C" w:rsidRDefault="00201E0C">
            <w:pPr>
              <w:jc w:val="both"/>
              <w:rPr>
                <w:spacing w:val="-4"/>
                <w:szCs w:val="24"/>
                <w:lang w:eastAsia="lt-LT"/>
              </w:rPr>
            </w:pPr>
          </w:p>
          <w:p w:rsidR="00201E0C" w:rsidRDefault="00146332">
            <w:pPr>
              <w:jc w:val="both"/>
              <w:rPr>
                <w:spacing w:val="-4"/>
                <w:szCs w:val="24"/>
                <w:lang w:eastAsia="lt-LT"/>
              </w:rPr>
            </w:pPr>
            <w:r>
              <w:rPr>
                <w:spacing w:val="-4"/>
                <w:szCs w:val="24"/>
                <w:lang w:eastAsia="lt-LT"/>
              </w:rPr>
              <w:t>Informacijos šaltinis – paraiška, jungtinės veiklos sutartis.</w:t>
            </w:r>
          </w:p>
        </w:tc>
        <w:tc>
          <w:tcPr>
            <w:tcW w:w="1985"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201E0C" w:rsidRDefault="00146332">
            <w:pPr>
              <w:ind w:firstLine="851"/>
              <w:jc w:val="both"/>
              <w:rPr>
                <w:szCs w:val="24"/>
                <w:lang w:eastAsia="lt-LT"/>
              </w:rPr>
            </w:pPr>
            <w:r>
              <w:rPr>
                <w:szCs w:val="24"/>
              </w:rPr>
              <w:t>5.7. Partnerystė projekte yra pagrįsta ir teikia naudą. (</w:t>
            </w:r>
            <w:r>
              <w:rPr>
                <w:i/>
                <w:szCs w:val="24"/>
              </w:rPr>
              <w:t xml:space="preserve">Šis vertinimo aspektas vertinamas tik tais atvejais, jei </w:t>
            </w:r>
            <w:r>
              <w:rPr>
                <w:i/>
                <w:szCs w:val="24"/>
              </w:rPr>
              <w:t>pareiškėjas numato įgyvendinti projektą kartu su partneriu (-iais).)</w:t>
            </w:r>
          </w:p>
          <w:p w:rsidR="00201E0C" w:rsidRDefault="00201E0C">
            <w:pPr>
              <w:ind w:firstLine="851"/>
              <w:jc w:val="both"/>
              <w:rPr>
                <w:szCs w:val="24"/>
              </w:rPr>
            </w:pPr>
          </w:p>
        </w:tc>
        <w:tc>
          <w:tcPr>
            <w:tcW w:w="4365" w:type="dxa"/>
            <w:tcBorders>
              <w:top w:val="single" w:sz="4" w:space="0" w:color="000000"/>
              <w:left w:val="single" w:sz="4" w:space="0" w:color="000000"/>
              <w:bottom w:val="single" w:sz="4" w:space="0" w:color="000000"/>
              <w:right w:val="single" w:sz="4" w:space="0" w:color="000000"/>
            </w:tcBorders>
          </w:tcPr>
          <w:p w:rsidR="00201E0C" w:rsidRDefault="00146332">
            <w:pPr>
              <w:jc w:val="both"/>
              <w:rPr>
                <w:szCs w:val="24"/>
                <w:lang w:eastAsia="lt-LT"/>
              </w:rPr>
            </w:pPr>
            <w:r>
              <w:rPr>
                <w:szCs w:val="24"/>
                <w:lang w:eastAsia="lt-LT"/>
              </w:rPr>
              <w:t>Informacijos šaltiniai: paraiška, Aprašo 59.3 papunktyje nurodyti dokumentai.</w:t>
            </w:r>
          </w:p>
        </w:tc>
        <w:tc>
          <w:tcPr>
            <w:tcW w:w="1985"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201E0C" w:rsidRDefault="00146332">
            <w:pPr>
              <w:ind w:firstLine="851"/>
              <w:jc w:val="both"/>
              <w:rPr>
                <w:szCs w:val="24"/>
                <w:lang w:eastAsia="lt-LT"/>
              </w:rPr>
            </w:pPr>
            <w:r>
              <w:rPr>
                <w:b/>
                <w:bCs/>
                <w:szCs w:val="24"/>
                <w:lang w:eastAsia="lt-LT"/>
              </w:rPr>
              <w:t>6.   Projekto išlaidų finansavimo šaltiniai aiškiai nustatyti ir užtikrinti.</w:t>
            </w: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 xml:space="preserve">6.1. Pareiškėjo ir (arba) </w:t>
            </w:r>
            <w:r>
              <w:rPr>
                <w:szCs w:val="24"/>
                <w:lang w:eastAsia="lt-LT"/>
              </w:rPr>
              <w:t>partnerio (-ių) įnašas atitinka projektų finansavimo sąlygų apraše nustatytus reikalavimus ir yra užtikrintas įnašo finansavimas.</w:t>
            </w:r>
          </w:p>
          <w:p w:rsidR="00201E0C" w:rsidRDefault="00146332">
            <w:pPr>
              <w:ind w:firstLine="851"/>
              <w:jc w:val="both"/>
              <w:rPr>
                <w:i/>
                <w:szCs w:val="24"/>
                <w:lang w:eastAsia="lt-LT"/>
              </w:rPr>
            </w:pPr>
            <w:r>
              <w:rPr>
                <w:i/>
                <w:szCs w:val="24"/>
                <w:lang w:eastAsia="lt-LT"/>
              </w:rPr>
              <w:t>(Šis vertinimo aspektas taikomas tik tais atvejais, jei paraiškoje numatytas nuosavas įnašas ir (arba) nuosavas įnašas privalo</w:t>
            </w:r>
            <w:r>
              <w:rPr>
                <w:i/>
                <w:szCs w:val="24"/>
                <w:lang w:eastAsia="lt-LT"/>
              </w:rPr>
              <w:t>mas pagal projektų finansavimo sąlygų aprašo reikalavimus.)</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jc w:val="both"/>
              <w:rPr>
                <w:szCs w:val="24"/>
              </w:rPr>
            </w:pPr>
            <w:r>
              <w:rPr>
                <w:szCs w:val="24"/>
              </w:rPr>
              <w:t>Pareiškėjas turi prisidėti prie projekto įgyvendinimo Aprašo 38 punkte nurodyta lėšų dalimi.</w:t>
            </w:r>
          </w:p>
          <w:p w:rsidR="00201E0C" w:rsidRDefault="00201E0C"/>
          <w:p w:rsidR="00201E0C" w:rsidRDefault="00146332">
            <w:pPr>
              <w:ind w:firstLine="317"/>
              <w:jc w:val="both"/>
              <w:rPr>
                <w:szCs w:val="24"/>
                <w:lang w:eastAsia="lt-LT"/>
              </w:rPr>
            </w:pPr>
            <w:r>
              <w:rPr>
                <w:szCs w:val="24"/>
                <w:lang w:eastAsia="lt-LT"/>
              </w:rPr>
              <w:t>Informacijos šaltinis: dokumentai, nurodyti Aprašo 59.5 papunktyje, duomenys tikrinami pagal Juridinių</w:t>
            </w:r>
            <w:r>
              <w:rPr>
                <w:szCs w:val="24"/>
                <w:lang w:eastAsia="lt-LT"/>
              </w:rPr>
              <w:t xml:space="preserve"> asmenų registro duomenis, pareiškėjo kreditorių ir debitorių sąrašą (nurodomi kreditoriniai ir debitoriniai įsiskolinimai ir sąrašas, sudarytas ne vėliau kaip prieš 30 dienų iki paraiškos pateikimo įgyvendinančiajai institucijai dienos), prognozinius pini</w:t>
            </w:r>
            <w:r>
              <w:rPr>
                <w:szCs w:val="24"/>
                <w:lang w:eastAsia="lt-LT"/>
              </w:rPr>
              <w:t xml:space="preserve">gų srautus (mėnesiais) projekto įgyvendinimo laikotarpiu, kuriuose pagal projekto tvarkaraštį būtų detalizuoti ir išdėstyti projekto finansavimo šaltiniai, numatomos patirti išlaidos (atsižvelgiant į apmokėjimo sąlygas), įvertintas paramos sumų gavimas ir </w:t>
            </w:r>
            <w:r>
              <w:rPr>
                <w:szCs w:val="24"/>
                <w:lang w:eastAsia="lt-LT"/>
              </w:rPr>
              <w:t xml:space="preserve">panašiai ir kurie įrodo, kad pareiškėjui </w:t>
            </w:r>
            <w:r>
              <w:rPr>
                <w:szCs w:val="24"/>
                <w:lang w:eastAsia="lt-LT"/>
              </w:rPr>
              <w:lastRenderedPageBreak/>
              <w:t>pakaks numatytų finansavimo šaltinių nuosavam indėliui finansuoti ir sklandžiam projekto veiklų finansavimui užtikrinti, pagrindžiančius planuojamų pardavimų dokumentus (turimi kontraktai, užsakomieji komerciniai pa</w:t>
            </w:r>
            <w:r>
              <w:rPr>
                <w:szCs w:val="24"/>
                <w:lang w:eastAsia="lt-LT"/>
              </w:rPr>
              <w:t>siūlymai, užsakymai ir panašiai),</w:t>
            </w:r>
            <w:r>
              <w:rPr>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w:t>
            </w:r>
            <w:r>
              <w:rPr>
                <w:szCs w:val="24"/>
                <w:lang w:eastAsia="lt-LT"/>
              </w:rPr>
              <w:t>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tcPr>
          <w:p w:rsidR="00201E0C" w:rsidRDefault="00146332">
            <w:pPr>
              <w:ind w:firstLine="851"/>
              <w:jc w:val="both"/>
              <w:rPr>
                <w:szCs w:val="24"/>
                <w:lang w:eastAsia="lt-LT"/>
              </w:rPr>
            </w:pPr>
            <w:r>
              <w:rPr>
                <w:szCs w:val="24"/>
                <w:lang w:eastAsia="lt-LT"/>
              </w:rPr>
              <w:lastRenderedPageBreak/>
              <w:t>6.2. Užtikrintas netinkamų finansuoti su projektu susijusių išlaidų padengimas.</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4"/>
              <w:jc w:val="both"/>
              <w:rPr>
                <w:szCs w:val="24"/>
                <w:lang w:eastAsia="lt-LT"/>
              </w:rPr>
            </w:pPr>
            <w:r>
              <w:rPr>
                <w:szCs w:val="24"/>
                <w:lang w:eastAsia="lt-LT"/>
              </w:rPr>
              <w:t>Informacijos šaltiniai: 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 xml:space="preserve">6.3. </w:t>
            </w:r>
            <w:r>
              <w:rPr>
                <w:szCs w:val="24"/>
                <w:lang w:eastAsia="lt-LT"/>
              </w:rPr>
              <w:t>Užtikrintas finansinis projekto (veiklų) rezultatų tęstinumas.</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eastAsia="lt-LT"/>
              </w:rPr>
            </w:pPr>
            <w:r>
              <w:rPr>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201E0C" w:rsidRDefault="00146332">
            <w:pPr>
              <w:ind w:firstLine="851"/>
              <w:jc w:val="both"/>
              <w:rPr>
                <w:szCs w:val="24"/>
                <w:lang w:eastAsia="lt-LT"/>
              </w:rPr>
            </w:pPr>
            <w:r>
              <w:rPr>
                <w:b/>
                <w:bCs/>
                <w:szCs w:val="24"/>
                <w:lang w:eastAsia="lt-LT"/>
              </w:rPr>
              <w:t>7. Užtikrintas efektyvus projektui įgyvendinti reikalingų lėšų panaudojimas.</w:t>
            </w: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 xml:space="preserve">7.1. </w:t>
            </w:r>
            <w:r>
              <w:rPr>
                <w:color w:val="000000"/>
                <w:szCs w:val="24"/>
                <w:lang w:eastAsia="lt-LT"/>
              </w:rPr>
              <w:t xml:space="preserve">Projekto įgyvendinimo alternatyvos pasirinkimas pagrįstas sąnaudų ir </w:t>
            </w:r>
            <w:r>
              <w:rPr>
                <w:color w:val="000000"/>
                <w:szCs w:val="24"/>
                <w:lang w:eastAsia="lt-LT"/>
              </w:rPr>
              <w:t>naudos analizės rezultatais</w:t>
            </w:r>
            <w:r>
              <w:rPr>
                <w:szCs w:val="24"/>
                <w:lang w:eastAsia="lt-LT"/>
              </w:rPr>
              <w:t xml:space="preserve">: </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7.1.1. projekto įgyvendinimo alternatyvoms įvertinti naudojamos pajamų, sąnaudų, finansavimo šaltinių, sukuriamos naudos ir kitos prielaidos yra pagrįstos;</w:t>
            </w:r>
          </w:p>
        </w:tc>
        <w:tc>
          <w:tcPr>
            <w:tcW w:w="4365" w:type="dxa"/>
            <w:tcBorders>
              <w:top w:val="single" w:sz="4" w:space="0" w:color="000000"/>
              <w:left w:val="single" w:sz="4" w:space="0" w:color="000000"/>
              <w:bottom w:val="single" w:sz="4" w:space="0" w:color="auto"/>
              <w:right w:val="single" w:sz="4" w:space="0" w:color="000000"/>
            </w:tcBorders>
          </w:tcPr>
          <w:p w:rsidR="00201E0C" w:rsidRDefault="00201E0C">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7.1.2. projekto įgyvendinimo alternatyvoms įvertinti</w:t>
            </w:r>
            <w:r>
              <w:rPr>
                <w:szCs w:val="24"/>
                <w:lang w:eastAsia="lt-LT"/>
              </w:rPr>
              <w:t xml:space="preserve"> naudojamas vienodas pagrįstos trukmės analizės laikotarpis;</w:t>
            </w:r>
          </w:p>
        </w:tc>
        <w:tc>
          <w:tcPr>
            <w:tcW w:w="4365" w:type="dxa"/>
            <w:tcBorders>
              <w:top w:val="single" w:sz="4" w:space="0" w:color="000000"/>
              <w:left w:val="single" w:sz="4" w:space="0" w:color="000000"/>
              <w:bottom w:val="single" w:sz="4" w:space="0" w:color="auto"/>
              <w:right w:val="single" w:sz="4" w:space="0" w:color="000000"/>
            </w:tcBorders>
          </w:tcPr>
          <w:p w:rsidR="00201E0C" w:rsidRDefault="00201E0C">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 xml:space="preserve">7.1.3. projekto įgyvendinimo alternatyvoms įvertinti naudojama vienoda pagrįsto dydžio diskonto </w:t>
            </w:r>
            <w:r>
              <w:rPr>
                <w:szCs w:val="24"/>
                <w:lang w:eastAsia="lt-LT"/>
              </w:rPr>
              <w:lastRenderedPageBreak/>
              <w:t>norma;</w:t>
            </w:r>
          </w:p>
        </w:tc>
        <w:tc>
          <w:tcPr>
            <w:tcW w:w="4365" w:type="dxa"/>
            <w:tcBorders>
              <w:top w:val="single" w:sz="4" w:space="0" w:color="000000"/>
              <w:left w:val="single" w:sz="4" w:space="0" w:color="000000"/>
              <w:bottom w:val="single" w:sz="4" w:space="0" w:color="auto"/>
              <w:right w:val="single" w:sz="4" w:space="0" w:color="000000"/>
            </w:tcBorders>
          </w:tcPr>
          <w:p w:rsidR="00201E0C" w:rsidRDefault="00201E0C">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lastRenderedPageBreak/>
              <w:t xml:space="preserve">7.1.4. optimali projekto įgyvendinimo alternatyva pasirinkta pagal projekto </w:t>
            </w:r>
            <w:r>
              <w:rPr>
                <w:szCs w:val="24"/>
                <w:lang w:eastAsia="lt-LT"/>
              </w:rPr>
              <w:t>įgyvendinimo alternatyvų finansinių ir (arba) ekonominių rodiklių (grynosios dabartinės vertės, vidinės grąžos normos, naudos ir sąnaudų santykio) reikšmes;</w:t>
            </w:r>
          </w:p>
        </w:tc>
        <w:tc>
          <w:tcPr>
            <w:tcW w:w="4365" w:type="dxa"/>
            <w:tcBorders>
              <w:top w:val="single" w:sz="4" w:space="0" w:color="000000"/>
              <w:left w:val="single" w:sz="4" w:space="0" w:color="000000"/>
              <w:bottom w:val="single" w:sz="4" w:space="0" w:color="auto"/>
              <w:right w:val="single" w:sz="4" w:space="0" w:color="000000"/>
            </w:tcBorders>
          </w:tcPr>
          <w:p w:rsidR="00201E0C" w:rsidRDefault="00201E0C">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7.1.5. pasirinktai projekto įgyvendinimo alternatyvai realizuoti nėra žinomų teisinių, technini</w:t>
            </w:r>
            <w:r>
              <w:rPr>
                <w:szCs w:val="24"/>
                <w:lang w:eastAsia="lt-LT"/>
              </w:rPr>
              <w:t>ų ir socialinių apribojimų.</w:t>
            </w:r>
          </w:p>
        </w:tc>
        <w:tc>
          <w:tcPr>
            <w:tcW w:w="4365" w:type="dxa"/>
            <w:tcBorders>
              <w:top w:val="single" w:sz="4" w:space="0" w:color="000000"/>
              <w:left w:val="single" w:sz="4" w:space="0" w:color="000000"/>
              <w:bottom w:val="single" w:sz="4" w:space="0" w:color="auto"/>
              <w:right w:val="single" w:sz="4" w:space="0" w:color="000000"/>
            </w:tcBorders>
          </w:tcPr>
          <w:p w:rsidR="00201E0C" w:rsidRDefault="00201E0C">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i/>
                <w:szCs w:val="24"/>
                <w:lang w:eastAsia="lt-LT"/>
              </w:rPr>
            </w:pPr>
            <w:r>
              <w:rPr>
                <w:szCs w:val="24"/>
                <w:lang w:eastAsia="lt-LT"/>
              </w:rPr>
              <w:t xml:space="preserve">7.2. Projekto įgyvendinimo alternatyvos pasirinkimas pagrįstas sąnaudų efektyvumo rodikliu. </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rPr>
            </w:pPr>
            <w:r>
              <w:rPr>
                <w:szCs w:val="24"/>
                <w:lang w:eastAsia="lt-LT"/>
              </w:rPr>
              <w:t xml:space="preserve">7.3. Įvertintos pagrindinės projekto rizikos ir suplanuotos rizikų valdymo priemonės ir joms įgyvendinti reikalingi </w:t>
            </w:r>
            <w:r>
              <w:rPr>
                <w:szCs w:val="24"/>
                <w:lang w:eastAsia="lt-LT"/>
              </w:rPr>
              <w:t>ištekliai.</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w:t>
            </w:r>
            <w:r>
              <w:rPr>
                <w:szCs w:val="24"/>
                <w:lang w:eastAsia="lt-LT"/>
              </w:rPr>
              <w:t>išlaidos suplanuotos efektyviai ir pagrįstai, įvertinus ir iki paraiškos pateikimo pradėtas ar įvykdytas viešųjų pirkimų procedūras. Vertinant pareiškėjo ir (arba) partnerio (-ių) įgyvendintus ir (arba) įgyvendinamus projektus toms pačioms veikloms ir išla</w:t>
            </w:r>
            <w:r>
              <w:rPr>
                <w:szCs w:val="24"/>
                <w:lang w:eastAsia="lt-LT"/>
              </w:rPr>
              <w:t>idoms finansavimas nėra skiriamas pakartotinai.</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1104"/>
        </w:trPr>
        <w:tc>
          <w:tcPr>
            <w:tcW w:w="5416" w:type="dxa"/>
            <w:tcBorders>
              <w:top w:val="single" w:sz="4" w:space="0" w:color="000000"/>
              <w:left w:val="single" w:sz="4" w:space="0" w:color="000000"/>
              <w:bottom w:val="single" w:sz="4" w:space="0" w:color="000000"/>
              <w:right w:val="single" w:sz="4" w:space="0" w:color="000000"/>
            </w:tcBorders>
            <w:hideMark/>
          </w:tcPr>
          <w:p w:rsidR="00201E0C" w:rsidRDefault="00146332">
            <w:pPr>
              <w:ind w:firstLine="851"/>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vieta a</w:t>
            </w:r>
            <w:r>
              <w:rPr>
                <w:spacing w:val="-4"/>
                <w:szCs w:val="24"/>
                <w:lang w:eastAsia="lt-LT"/>
              </w:rPr>
              <w:t>titinka projektų finansavimo sąlygų apraše nustatytus reikalavimus.</w:t>
            </w:r>
          </w:p>
        </w:tc>
        <w:tc>
          <w:tcPr>
            <w:tcW w:w="4365" w:type="dxa"/>
            <w:tcBorders>
              <w:top w:val="single" w:sz="4" w:space="0" w:color="000000"/>
              <w:left w:val="single" w:sz="4" w:space="0" w:color="000000"/>
              <w:bottom w:val="single" w:sz="4" w:space="0" w:color="000000"/>
              <w:right w:val="single" w:sz="4" w:space="0" w:color="000000"/>
            </w:tcBorders>
          </w:tcPr>
          <w:p w:rsidR="00201E0C" w:rsidRDefault="00146332">
            <w:pPr>
              <w:ind w:firstLine="317"/>
              <w:jc w:val="both"/>
              <w:rPr>
                <w:szCs w:val="24"/>
              </w:rPr>
            </w:pPr>
            <w:r>
              <w:rPr>
                <w:szCs w:val="24"/>
              </w:rPr>
              <w:t>Projekto įgyvendinimo trukmė  (terminas) ir vieta turi atitikti Aprašo 22, 23 ir 26 punktuose nustatytus reikalavimus.</w:t>
            </w:r>
          </w:p>
          <w:p w:rsidR="00201E0C" w:rsidRDefault="00201E0C">
            <w:pPr>
              <w:ind w:firstLine="317"/>
              <w:jc w:val="both"/>
              <w:rPr>
                <w:szCs w:val="24"/>
              </w:rPr>
            </w:pPr>
          </w:p>
          <w:p w:rsidR="00201E0C" w:rsidRDefault="00146332">
            <w:pPr>
              <w:ind w:firstLine="317"/>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 xml:space="preserve">7.6. Projektas atitinka </w:t>
            </w:r>
            <w:r>
              <w:rPr>
                <w:szCs w:val="24"/>
                <w:lang w:eastAsia="lt-LT"/>
              </w:rPr>
              <w:t>kryžminio finansavimo reikalavimus.</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lastRenderedPageBreak/>
              <w:t xml:space="preserve">7.7. Teisingai </w:t>
            </w:r>
            <w:r>
              <w:rPr>
                <w:szCs w:val="24"/>
              </w:rPr>
              <w:t>pritaikyta fiksuotoji projekto išlaidų norma, fiksuotieji</w:t>
            </w:r>
            <w:r>
              <w:rPr>
                <w:szCs w:val="24"/>
                <w:lang w:eastAsia="lt-LT"/>
              </w:rPr>
              <w:t xml:space="preserve"> projekto išlaidų </w:t>
            </w:r>
            <w:r>
              <w:rPr>
                <w:szCs w:val="24"/>
              </w:rPr>
              <w:t>vieneto įkainiai, fiksuotosios projekto išlaidų sumos ir (arba) apdovanojimai.</w:t>
            </w:r>
            <w:r>
              <w:rPr>
                <w:szCs w:val="24"/>
                <w:lang w:eastAsia="lt-LT"/>
              </w:rPr>
              <w:t xml:space="preserve"> </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tcPr>
          <w:p w:rsidR="00201E0C" w:rsidRDefault="00146332">
            <w:pPr>
              <w:ind w:firstLine="851"/>
              <w:jc w:val="both"/>
              <w:rPr>
                <w:szCs w:val="24"/>
                <w:lang w:eastAsia="lt-LT"/>
              </w:rPr>
            </w:pPr>
            <w:r>
              <w:rPr>
                <w:szCs w:val="24"/>
                <w:lang w:eastAsia="lt-LT"/>
              </w:rPr>
              <w:t xml:space="preserve">7.8. Paraiškoje </w:t>
            </w:r>
            <w:r>
              <w:rPr>
                <w:szCs w:val="24"/>
                <w:lang w:eastAsia="lt-LT"/>
              </w:rPr>
              <w:t>teisingai nurodyta projekto kategorija, iš projekto planuojamos gauti pajamos (taip pat ir grynosios pajamos) teisingai apskaičiuotos ir teisingai nustatytas projektui reikiamo finansavimo dydis, atsižvelgiant į tai, ar įgyvendinant projektą:</w:t>
            </w:r>
          </w:p>
          <w:p w:rsidR="00201E0C" w:rsidRDefault="00146332">
            <w:pPr>
              <w:ind w:firstLine="851"/>
              <w:jc w:val="both"/>
              <w:rPr>
                <w:szCs w:val="24"/>
                <w:lang w:eastAsia="lt-LT"/>
              </w:rPr>
            </w:pPr>
            <w:r>
              <w:rPr>
                <w:szCs w:val="24"/>
                <w:lang w:eastAsia="lt-LT"/>
              </w:rPr>
              <w:t>– negaunama p</w:t>
            </w:r>
            <w:r>
              <w:rPr>
                <w:szCs w:val="24"/>
                <w:lang w:eastAsia="lt-LT"/>
              </w:rPr>
              <w:t>ajamų;</w:t>
            </w:r>
          </w:p>
          <w:p w:rsidR="00201E0C" w:rsidRDefault="00146332">
            <w:pPr>
              <w:ind w:firstLine="851"/>
              <w:jc w:val="both"/>
              <w:rPr>
                <w:szCs w:val="24"/>
                <w:lang w:eastAsia="lt-LT"/>
              </w:rPr>
            </w:pPr>
            <w:r>
              <w:rPr>
                <w:szCs w:val="24"/>
                <w:lang w:eastAsia="lt-LT"/>
              </w:rPr>
              <w:t>– gaunama pajamų ir jos yra įvertintos iš anksto;</w:t>
            </w:r>
          </w:p>
          <w:p w:rsidR="00201E0C" w:rsidRDefault="00146332">
            <w:pPr>
              <w:ind w:firstLine="851"/>
              <w:jc w:val="both"/>
              <w:rPr>
                <w:szCs w:val="24"/>
                <w:lang w:eastAsia="lt-LT"/>
              </w:rPr>
            </w:pPr>
            <w:r>
              <w:rPr>
                <w:szCs w:val="24"/>
                <w:lang w:eastAsia="lt-LT"/>
              </w:rPr>
              <w:t xml:space="preserve">– gaunama pajamų,  bet jų iš anksto neįmanoma apskaičiuoti. </w:t>
            </w:r>
          </w:p>
          <w:p w:rsidR="00201E0C" w:rsidRDefault="00201E0C">
            <w:pPr>
              <w:ind w:firstLine="851"/>
              <w:jc w:val="both"/>
              <w:rPr>
                <w:szCs w:val="24"/>
                <w:lang w:eastAsia="lt-LT"/>
              </w:rPr>
            </w:pP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0"/>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r w:rsidR="00201E0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201E0C" w:rsidRDefault="00146332">
            <w:pPr>
              <w:ind w:firstLine="851"/>
              <w:jc w:val="both"/>
              <w:rPr>
                <w:szCs w:val="24"/>
                <w:lang w:eastAsia="lt-LT"/>
              </w:rPr>
            </w:pPr>
            <w:r>
              <w:rPr>
                <w:b/>
                <w:bCs/>
                <w:szCs w:val="24"/>
                <w:lang w:eastAsia="lt-LT"/>
              </w:rPr>
              <w:t>8. Projekto veiklos vykdomos veiksmų programos įgyvendinimo teritorijoje.</w:t>
            </w:r>
          </w:p>
        </w:tc>
      </w:tr>
      <w:tr w:rsidR="00201E0C">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201E0C" w:rsidRDefault="00146332">
            <w:pPr>
              <w:ind w:firstLine="851"/>
              <w:jc w:val="both"/>
              <w:rPr>
                <w:szCs w:val="24"/>
                <w:lang w:eastAsia="lt-LT"/>
              </w:rPr>
            </w:pPr>
            <w:r>
              <w:rPr>
                <w:szCs w:val="24"/>
                <w:lang w:eastAsia="lt-LT"/>
              </w:rPr>
              <w:t xml:space="preserve">8.1. Projekto veiklos vykdomos Lietuvos </w:t>
            </w:r>
            <w:r>
              <w:rPr>
                <w:szCs w:val="24"/>
                <w:lang w:eastAsia="lt-LT"/>
              </w:rPr>
              <w:t>Respublikoje arba ne Lietuvos Respublikoje, bet jas vykdant sukurti produktai, gauti rezultatai ir nauda (ar jų dalis, proporcinga Lietuvos Respublikos finansiniam įnašui) atitenka Lietuvos Respublikai ir projektas atitinka bent vieną iš šių sąlygų:</w:t>
            </w:r>
          </w:p>
          <w:p w:rsidR="00201E0C" w:rsidRDefault="00146332">
            <w:pPr>
              <w:ind w:firstLine="851"/>
              <w:jc w:val="both"/>
              <w:rPr>
                <w:szCs w:val="24"/>
                <w:lang w:eastAsia="lt-LT"/>
              </w:rPr>
            </w:pPr>
            <w:r>
              <w:rPr>
                <w:szCs w:val="24"/>
                <w:lang w:eastAsia="lt-LT"/>
              </w:rPr>
              <w:t xml:space="preserve">a) iš </w:t>
            </w:r>
            <w:r>
              <w:rPr>
                <w:szCs w:val="24"/>
                <w:lang w:eastAsia="lt-LT"/>
              </w:rPr>
              <w:t>Europos regioninės plėtros fondo ir Sanglaudos fondo bendrai finansuojamo projekto veiklų, vykdomų ne Lietuvos Respublikoje, bet ES teritorijoje, išlaidos neviršija procento, nustatyto projektų finansavimo sąlygų apraše; arba pagal projektų finansavimo sąl</w:t>
            </w:r>
            <w:r>
              <w:rPr>
                <w:szCs w:val="24"/>
                <w:lang w:eastAsia="lt-LT"/>
              </w:rPr>
              <w:t>ygų aprašą vykdomos reprezentacijai skirtos veiklos;</w:t>
            </w:r>
          </w:p>
          <w:p w:rsidR="00201E0C" w:rsidRDefault="00146332">
            <w:pPr>
              <w:ind w:firstLine="851"/>
              <w:jc w:val="both"/>
              <w:rPr>
                <w:szCs w:val="24"/>
                <w:lang w:eastAsia="lt-LT"/>
              </w:rPr>
            </w:pPr>
            <w:r>
              <w:rPr>
                <w:szCs w:val="24"/>
                <w:lang w:eastAsia="lt-LT"/>
              </w:rPr>
              <w:t xml:space="preserve">b) iš ESF bendrai finansuojamo projekto veiklos vykdomos: </w:t>
            </w:r>
          </w:p>
          <w:p w:rsidR="00201E0C" w:rsidRDefault="00146332">
            <w:pPr>
              <w:ind w:firstLine="851"/>
              <w:jc w:val="both"/>
              <w:rPr>
                <w:szCs w:val="24"/>
                <w:lang w:eastAsia="lt-LT"/>
              </w:rPr>
            </w:pPr>
            <w:r>
              <w:rPr>
                <w:szCs w:val="24"/>
                <w:lang w:eastAsia="lt-LT"/>
              </w:rPr>
              <w:t>- ES teritorijoje;</w:t>
            </w:r>
          </w:p>
          <w:p w:rsidR="00201E0C" w:rsidRDefault="00146332">
            <w:pPr>
              <w:ind w:firstLine="851"/>
              <w:jc w:val="both"/>
              <w:rPr>
                <w:szCs w:val="24"/>
                <w:lang w:eastAsia="lt-LT"/>
              </w:rPr>
            </w:pPr>
            <w:r>
              <w:rPr>
                <w:szCs w:val="24"/>
                <w:lang w:eastAsia="lt-LT"/>
              </w:rPr>
              <w:t xml:space="preserve">- ne ES teritorijoje, bet tokių veiklų išlaidos </w:t>
            </w:r>
            <w:r>
              <w:rPr>
                <w:szCs w:val="24"/>
                <w:lang w:eastAsia="lt-LT"/>
              </w:rPr>
              <w:lastRenderedPageBreak/>
              <w:t>neviršija procento, nustatyto projektų finansavimo sąlygų apraše;</w:t>
            </w:r>
          </w:p>
          <w:p w:rsidR="00201E0C" w:rsidRDefault="00146332">
            <w:pPr>
              <w:ind w:firstLine="851"/>
              <w:jc w:val="both"/>
              <w:rPr>
                <w:szCs w:val="24"/>
                <w:lang w:eastAsia="lt-LT"/>
              </w:rPr>
            </w:pPr>
            <w:r>
              <w:rPr>
                <w:szCs w:val="24"/>
                <w:lang w:eastAsia="lt-LT"/>
              </w:rPr>
              <w:t xml:space="preserve">c) vykdomos techninės paramos projektų veiklos. </w:t>
            </w:r>
          </w:p>
        </w:tc>
        <w:tc>
          <w:tcPr>
            <w:tcW w:w="4365" w:type="dxa"/>
            <w:tcBorders>
              <w:top w:val="single" w:sz="4" w:space="0" w:color="000000"/>
              <w:left w:val="single" w:sz="4" w:space="0" w:color="000000"/>
              <w:bottom w:val="single" w:sz="4" w:space="0" w:color="auto"/>
              <w:right w:val="single" w:sz="4" w:space="0" w:color="000000"/>
            </w:tcBorders>
          </w:tcPr>
          <w:p w:rsidR="00201E0C" w:rsidRDefault="00146332">
            <w:pPr>
              <w:ind w:firstLine="317"/>
              <w:jc w:val="both"/>
              <w:rPr>
                <w:szCs w:val="24"/>
              </w:rPr>
            </w:pPr>
            <w:r>
              <w:rPr>
                <w:szCs w:val="24"/>
              </w:rPr>
              <w:lastRenderedPageBreak/>
              <w:t xml:space="preserve">Projekto veiklų vykdymo teritorija turi atitikti Aprašo 26 punkte nustatytus  reikalavimus. </w:t>
            </w: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201E0C">
            <w:pPr>
              <w:ind w:firstLine="317"/>
              <w:jc w:val="both"/>
              <w:rPr>
                <w:szCs w:val="24"/>
              </w:rPr>
            </w:pPr>
          </w:p>
          <w:p w:rsidR="00201E0C" w:rsidRDefault="00146332">
            <w:pPr>
              <w:ind w:firstLine="851"/>
              <w:jc w:val="both"/>
              <w:rPr>
                <w:szCs w:val="24"/>
                <w:lang w:eastAsia="lt-LT"/>
              </w:rPr>
            </w:pPr>
            <w:r>
              <w:rPr>
                <w:szCs w:val="24"/>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201E0C" w:rsidRDefault="00201E0C">
            <w:pPr>
              <w:ind w:firstLine="851"/>
              <w:jc w:val="both"/>
              <w:rPr>
                <w:szCs w:val="24"/>
                <w:lang w:eastAsia="lt-LT"/>
              </w:rPr>
            </w:pPr>
          </w:p>
        </w:tc>
      </w:tr>
    </w:tbl>
    <w:p w:rsidR="00201E0C" w:rsidRDefault="00201E0C">
      <w:pPr>
        <w:keepNext/>
        <w:ind w:firstLine="851"/>
        <w:jc w:val="both"/>
        <w:rPr>
          <w:b/>
          <w:szCs w:val="24"/>
          <w:lang w:eastAsia="lt-LT"/>
        </w:rPr>
      </w:pPr>
    </w:p>
    <w:p w:rsidR="00201E0C" w:rsidRDefault="00146332">
      <w:pPr>
        <w:keepNext/>
        <w:ind w:firstLine="851"/>
        <w:jc w:val="both"/>
        <w:rPr>
          <w:b/>
          <w:szCs w:val="24"/>
          <w:lang w:eastAsia="lt-LT"/>
        </w:rPr>
      </w:pPr>
      <w:r>
        <w:rPr>
          <w:b/>
          <w:szCs w:val="24"/>
          <w:lang w:eastAsia="lt-LT"/>
        </w:rPr>
        <w:t xml:space="preserve">GALUTINĖ PROJEKTO ATITIKTIES BENDRIESIEMS REIKALAVIMAMS </w:t>
      </w:r>
      <w:r>
        <w:rPr>
          <w:b/>
          <w:szCs w:val="24"/>
          <w:lang w:eastAsia="lt-LT"/>
        </w:rPr>
        <w:t>VERTINIMO IŠVADA:</w:t>
      </w:r>
    </w:p>
    <w:p w:rsidR="00201E0C" w:rsidRDefault="00201E0C">
      <w:pPr>
        <w:ind w:firstLine="851"/>
        <w:jc w:val="both"/>
        <w:rPr>
          <w:szCs w:val="24"/>
          <w:lang w:eastAsia="lt-LT"/>
        </w:rPr>
      </w:pPr>
    </w:p>
    <w:p w:rsidR="00201E0C" w:rsidRDefault="00146332">
      <w:pPr>
        <w:ind w:left="644" w:hanging="360"/>
        <w:rPr>
          <w:b/>
          <w:szCs w:val="24"/>
          <w:lang w:eastAsia="lt-LT"/>
        </w:rPr>
      </w:pPr>
      <w:r>
        <w:rPr>
          <w:b/>
          <w:szCs w:val="24"/>
          <w:lang w:eastAsia="lt-LT"/>
        </w:rPr>
        <w:t>1)</w:t>
      </w:r>
      <w:r>
        <w:rPr>
          <w:b/>
          <w:szCs w:val="24"/>
          <w:lang w:eastAsia="lt-LT"/>
        </w:rPr>
        <w:tab/>
        <w:t>Ar paraiška atitinka projektinį pasiūlymą ir valstybės projektų sąrašą?</w:t>
      </w:r>
    </w:p>
    <w:p w:rsidR="00201E0C" w:rsidRDefault="00146332">
      <w:pPr>
        <w:ind w:left="720" w:firstLine="851"/>
        <w:jc w:val="both"/>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rsidR="00201E0C" w:rsidRDefault="00146332">
      <w:pPr>
        <w:ind w:left="720" w:firstLine="851"/>
        <w:jc w:val="both"/>
        <w:rPr>
          <w:b/>
          <w:szCs w:val="24"/>
          <w:lang w:eastAsia="lt-LT"/>
        </w:rPr>
      </w:pPr>
      <w:r>
        <w:rPr>
          <w:szCs w:val="24"/>
          <w:lang w:eastAsia="lt-LT"/>
        </w:rPr>
        <w:t>Komentarai: _________</w:t>
      </w:r>
      <w:r>
        <w:rPr>
          <w:szCs w:val="24"/>
          <w:lang w:eastAsia="lt-LT"/>
        </w:rPr>
        <w:t>___________________________________________________________</w:t>
      </w:r>
    </w:p>
    <w:p w:rsidR="00201E0C" w:rsidRDefault="00201E0C">
      <w:pPr>
        <w:ind w:left="720" w:firstLine="851"/>
        <w:jc w:val="both"/>
        <w:rPr>
          <w:b/>
          <w:szCs w:val="24"/>
          <w:lang w:eastAsia="lt-LT"/>
        </w:rPr>
      </w:pPr>
    </w:p>
    <w:p w:rsidR="00201E0C" w:rsidRDefault="00146332">
      <w:pPr>
        <w:tabs>
          <w:tab w:val="left" w:pos="212"/>
          <w:tab w:val="left" w:pos="709"/>
          <w:tab w:val="left" w:pos="884"/>
        </w:tabs>
        <w:ind w:left="709" w:firstLine="851"/>
        <w:jc w:val="both"/>
        <w:rPr>
          <w:i/>
          <w:szCs w:val="24"/>
          <w:lang w:eastAsia="lt-LT"/>
        </w:rPr>
      </w:pPr>
      <w:r>
        <w:rPr>
          <w:szCs w:val="24"/>
          <w:lang w:eastAsia="lt-LT"/>
        </w:rPr>
        <w:t>(</w:t>
      </w:r>
      <w:r>
        <w:rPr>
          <w:i/>
          <w:szCs w:val="24"/>
          <w:lang w:eastAsia="lt-LT"/>
        </w:rPr>
        <w:t>Jei palyginus su projektiniu pasiūlymu paraiškoje yra atlikti esminiai pakeitimai (kaip jie apibrėžti Projektų administravimo ir finansavimo taisyklių, patvirtintų Lietuvos Respublikos finansų m</w:t>
      </w:r>
      <w:r>
        <w:rPr>
          <w:i/>
          <w:szCs w:val="24"/>
          <w:lang w:eastAsia="lt-LT"/>
        </w:rPr>
        <w:t>inistro 2014 m. spalio 8 d. įsakymu Nr. 1K-316 „Dėl Projektų administravimo ir finansavimo taisyklių patvirtinimo“, 122.2 papunktyje), žymima „Ne“ ir komentaro laukelyje nurodoma, kokie konkrečiai pakeitimai buvo atlikti.</w:t>
      </w:r>
    </w:p>
    <w:p w:rsidR="00201E0C" w:rsidRDefault="00146332">
      <w:pPr>
        <w:tabs>
          <w:tab w:val="left" w:pos="212"/>
          <w:tab w:val="left" w:pos="851"/>
          <w:tab w:val="left" w:pos="884"/>
        </w:tabs>
        <w:ind w:left="709" w:firstLine="851"/>
        <w:jc w:val="both"/>
        <w:rPr>
          <w:i/>
          <w:szCs w:val="24"/>
          <w:lang w:eastAsia="lt-LT"/>
        </w:rPr>
      </w:pPr>
      <w:r>
        <w:rPr>
          <w:i/>
          <w:szCs w:val="24"/>
          <w:lang w:eastAsia="lt-LT"/>
        </w:rPr>
        <w:t xml:space="preserve">Jei palyginus su valstybės </w:t>
      </w:r>
      <w:r>
        <w:rPr>
          <w:i/>
          <w:szCs w:val="24"/>
          <w:lang w:eastAsia="lt-LT"/>
        </w:rPr>
        <w:t>projektų sąrašu paraiškoje yra atlikti esminiai pakeitimai, t. y. kai keičiasi pareiškėjas, viršijama projektui numatoma skirti finansavimo lėšų suma, žymima „Ne“ ir komentaro laukelyje nurodoma, kokie konkrečiai pakeitimai buvo atlikti.</w:t>
      </w:r>
    </w:p>
    <w:p w:rsidR="00201E0C" w:rsidRDefault="00146332">
      <w:pPr>
        <w:ind w:left="720" w:firstLine="851"/>
        <w:jc w:val="both"/>
        <w:rPr>
          <w:b/>
          <w:szCs w:val="24"/>
          <w:lang w:eastAsia="lt-LT"/>
        </w:rPr>
      </w:pPr>
      <w:r>
        <w:rPr>
          <w:i/>
          <w:szCs w:val="24"/>
          <w:lang w:eastAsia="lt-LT"/>
        </w:rPr>
        <w:t>Jei palyginus su p</w:t>
      </w:r>
      <w:r>
        <w:rPr>
          <w:i/>
          <w:szCs w:val="24"/>
          <w:lang w:eastAsia="lt-LT"/>
        </w:rPr>
        <w:t>rojektiniu pasiūlymu ir (arba) valstybės projektų sąrašu paraiškoje yra atlikti neesminiai pakeitimai, žymima „Taip su išlyga“ ir komentaro laukelyje nurodoma, kokie konkrečiai pakeitimai buvo atlikti.</w:t>
      </w:r>
      <w:r>
        <w:rPr>
          <w:szCs w:val="24"/>
          <w:lang w:eastAsia="lt-LT"/>
        </w:rPr>
        <w:t>)</w:t>
      </w:r>
    </w:p>
    <w:p w:rsidR="00201E0C" w:rsidRDefault="00201E0C">
      <w:pPr>
        <w:rPr>
          <w:b/>
          <w:szCs w:val="24"/>
          <w:lang w:eastAsia="lt-LT"/>
        </w:rPr>
      </w:pPr>
    </w:p>
    <w:p w:rsidR="00201E0C" w:rsidRDefault="00146332">
      <w:pPr>
        <w:ind w:left="644" w:hanging="360"/>
        <w:rPr>
          <w:b/>
          <w:szCs w:val="24"/>
          <w:lang w:eastAsia="lt-LT"/>
        </w:rPr>
      </w:pPr>
      <w:r>
        <w:rPr>
          <w:b/>
          <w:szCs w:val="24"/>
          <w:lang w:eastAsia="lt-LT"/>
        </w:rPr>
        <w:t>2)</w:t>
      </w:r>
      <w:r>
        <w:rPr>
          <w:b/>
          <w:szCs w:val="24"/>
          <w:lang w:eastAsia="lt-LT"/>
        </w:rPr>
        <w:tab/>
        <w:t>Paraiška įvertinta teigiamai pagal visus bendruos</w:t>
      </w:r>
      <w:r>
        <w:rPr>
          <w:b/>
          <w:szCs w:val="24"/>
          <w:lang w:eastAsia="lt-LT"/>
        </w:rPr>
        <w:t>ius reikalavimus ir specialiuosius kriterijus:</w:t>
      </w:r>
    </w:p>
    <w:p w:rsidR="00201E0C" w:rsidRDefault="00146332">
      <w:pPr>
        <w:ind w:left="720" w:firstLine="851"/>
        <w:jc w:val="both"/>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rsidR="00201E0C" w:rsidRDefault="00146332">
      <w:pPr>
        <w:ind w:left="720" w:firstLine="851"/>
        <w:jc w:val="both"/>
        <w:rPr>
          <w:szCs w:val="24"/>
          <w:lang w:eastAsia="lt-LT"/>
        </w:rPr>
      </w:pPr>
      <w:r>
        <w:rPr>
          <w:szCs w:val="24"/>
          <w:lang w:eastAsia="lt-LT"/>
        </w:rPr>
        <w:t>Komentarai: ________________________________________________________</w:t>
      </w:r>
      <w:r>
        <w:rPr>
          <w:szCs w:val="24"/>
          <w:lang w:eastAsia="lt-LT"/>
        </w:rPr>
        <w:t>____________</w:t>
      </w:r>
    </w:p>
    <w:p w:rsidR="00201E0C" w:rsidRDefault="00201E0C">
      <w:pPr>
        <w:ind w:left="720" w:firstLine="851"/>
        <w:jc w:val="both"/>
        <w:rPr>
          <w:szCs w:val="24"/>
          <w:lang w:eastAsia="lt-LT"/>
        </w:rPr>
      </w:pPr>
    </w:p>
    <w:p w:rsidR="00201E0C" w:rsidRDefault="00146332">
      <w:pPr>
        <w:ind w:left="644"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rsidR="00201E0C" w:rsidRDefault="00146332">
      <w:pPr>
        <w:ind w:left="720" w:firstLine="851"/>
        <w:jc w:val="both"/>
        <w:rPr>
          <w:szCs w:val="24"/>
          <w:lang w:eastAsia="lt-LT"/>
        </w:rPr>
      </w:pPr>
      <w:r>
        <w:rPr>
          <w:sz w:val="28"/>
          <w:szCs w:val="28"/>
        </w:rPr>
        <w:t>□</w:t>
      </w:r>
      <w:r>
        <w:rPr>
          <w:szCs w:val="24"/>
          <w:lang w:eastAsia="lt-LT"/>
        </w:rPr>
        <w:t xml:space="preserve"> Taip, nebandė</w:t>
      </w:r>
    </w:p>
    <w:p w:rsidR="00201E0C" w:rsidRDefault="00146332">
      <w:pPr>
        <w:ind w:left="720" w:firstLine="851"/>
        <w:jc w:val="both"/>
        <w:rPr>
          <w:szCs w:val="24"/>
          <w:lang w:eastAsia="lt-LT"/>
        </w:rPr>
      </w:pPr>
      <w:r>
        <w:rPr>
          <w:sz w:val="28"/>
          <w:szCs w:val="28"/>
        </w:rPr>
        <w:t>□</w:t>
      </w:r>
      <w:r>
        <w:rPr>
          <w:szCs w:val="24"/>
          <w:lang w:eastAsia="lt-LT"/>
        </w:rPr>
        <w:t xml:space="preserve"> Ne, bandė</w:t>
      </w:r>
    </w:p>
    <w:p w:rsidR="00201E0C" w:rsidRDefault="00146332">
      <w:pPr>
        <w:ind w:left="720" w:firstLine="851"/>
        <w:jc w:val="both"/>
        <w:rPr>
          <w:szCs w:val="24"/>
          <w:lang w:eastAsia="lt-LT"/>
        </w:rPr>
      </w:pPr>
      <w:r>
        <w:rPr>
          <w:szCs w:val="24"/>
          <w:lang w:eastAsia="lt-LT"/>
        </w:rPr>
        <w:t>Komentarai: _____________________________</w:t>
      </w:r>
      <w:r>
        <w:rPr>
          <w:szCs w:val="24"/>
          <w:lang w:eastAsia="lt-LT"/>
        </w:rPr>
        <w:t>_______________________________________</w:t>
      </w:r>
    </w:p>
    <w:p w:rsidR="00201E0C" w:rsidRDefault="00146332">
      <w:pPr>
        <w:ind w:left="720" w:firstLine="851"/>
        <w:jc w:val="both"/>
        <w:rPr>
          <w:i/>
          <w:szCs w:val="24"/>
        </w:rPr>
      </w:pPr>
      <w:r>
        <w:rPr>
          <w:i/>
          <w:szCs w:val="24"/>
        </w:rPr>
        <w:t>(Privaloma pildyti tik atsakius „Ne, bandė“, t. y. nurodomos faktinės aplinkybės.)</w:t>
      </w:r>
    </w:p>
    <w:p w:rsidR="00201E0C" w:rsidRDefault="00146332">
      <w:pPr>
        <w:keepNext/>
        <w:ind w:left="644" w:hanging="360"/>
        <w:jc w:val="both"/>
        <w:rPr>
          <w:b/>
          <w:color w:val="000000"/>
          <w:szCs w:val="24"/>
          <w:lang w:eastAsia="lt-LT"/>
        </w:rPr>
      </w:pPr>
      <w:r>
        <w:rPr>
          <w:b/>
          <w:color w:val="000000"/>
          <w:szCs w:val="24"/>
          <w:lang w:eastAsia="lt-LT"/>
        </w:rPr>
        <w:t>4)</w:t>
      </w:r>
      <w:r>
        <w:rPr>
          <w:b/>
          <w:color w:val="000000"/>
          <w:szCs w:val="24"/>
          <w:lang w:eastAsia="lt-LT"/>
        </w:rPr>
        <w:tab/>
      </w:r>
      <w:r>
        <w:rPr>
          <w:b/>
          <w:szCs w:val="24"/>
        </w:rPr>
        <w:t>Projekto tinkamumo finansuoti vertinimo metu nustatytos</w:t>
      </w:r>
      <w:r>
        <w:rPr>
          <w:b/>
          <w:szCs w:val="24"/>
          <w:lang w:eastAsia="lt-LT"/>
        </w:rPr>
        <w:t xml:space="preserve"> projekto</w:t>
      </w:r>
      <w:r>
        <w:rPr>
          <w:szCs w:val="24"/>
          <w:lang w:eastAsia="lt-LT"/>
        </w:rPr>
        <w:t xml:space="preserve"> </w:t>
      </w:r>
      <w:r>
        <w:rPr>
          <w:b/>
          <w:color w:val="000000"/>
          <w:szCs w:val="24"/>
          <w:lang w:eastAsia="lt-LT"/>
        </w:rPr>
        <w:t>tinkamos finansuoti ir tinkamos deklaruoti Europos Komisijos  (toliau – EK) išlaidos:</w:t>
      </w:r>
    </w:p>
    <w:p w:rsidR="00201E0C" w:rsidRDefault="00201E0C">
      <w:pPr>
        <w:ind w:left="720" w:firstLine="851"/>
        <w:jc w:val="both"/>
        <w:rPr>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68"/>
        <w:gridCol w:w="1393"/>
        <w:gridCol w:w="1533"/>
        <w:gridCol w:w="1533"/>
        <w:gridCol w:w="1534"/>
        <w:gridCol w:w="1672"/>
        <w:gridCol w:w="1672"/>
        <w:gridCol w:w="1464"/>
        <w:gridCol w:w="1537"/>
      </w:tblGrid>
      <w:tr w:rsidR="00201E0C">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201E0C" w:rsidRDefault="00146332">
            <w:pPr>
              <w:ind w:right="57" w:firstLine="57"/>
              <w:jc w:val="center"/>
              <w:rPr>
                <w:b/>
                <w:szCs w:val="24"/>
              </w:rPr>
            </w:pPr>
            <w:r>
              <w:rPr>
                <w:b/>
                <w:szCs w:val="24"/>
              </w:rPr>
              <w:t xml:space="preserve">Bendra projekto </w:t>
            </w:r>
            <w:r>
              <w:rPr>
                <w:b/>
                <w:szCs w:val="24"/>
              </w:rPr>
              <w:lastRenderedPageBreak/>
              <w:t>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201E0C" w:rsidRDefault="00146332">
            <w:pPr>
              <w:ind w:firstLine="119"/>
              <w:jc w:val="center"/>
              <w:rPr>
                <w:b/>
                <w:szCs w:val="24"/>
              </w:rPr>
            </w:pPr>
            <w:r>
              <w:rPr>
                <w:b/>
                <w:szCs w:val="24"/>
              </w:rPr>
              <w:lastRenderedPageBreak/>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201E0C" w:rsidRDefault="00146332">
            <w:pPr>
              <w:ind w:firstLine="57"/>
              <w:jc w:val="center"/>
              <w:rPr>
                <w:b/>
                <w:szCs w:val="24"/>
              </w:rPr>
            </w:pPr>
            <w:r>
              <w:rPr>
                <w:b/>
                <w:szCs w:val="24"/>
              </w:rPr>
              <w:t xml:space="preserve">Pajamos, </w:t>
            </w:r>
            <w:r>
              <w:rPr>
                <w:b/>
                <w:szCs w:val="24"/>
              </w:rPr>
              <w:lastRenderedPageBreak/>
              <w:t xml:space="preserve">mažinančios tinkamų </w:t>
            </w:r>
            <w:r>
              <w:rPr>
                <w:b/>
                <w:szCs w:val="24"/>
              </w:rPr>
              <w:t>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201E0C" w:rsidRDefault="00146332">
            <w:pPr>
              <w:ind w:firstLine="57"/>
              <w:jc w:val="center"/>
              <w:rPr>
                <w:b/>
                <w:szCs w:val="24"/>
              </w:rPr>
            </w:pPr>
            <w:r>
              <w:rPr>
                <w:b/>
                <w:szCs w:val="24"/>
              </w:rPr>
              <w:lastRenderedPageBreak/>
              <w:t xml:space="preserve">Tinkamos deklaruoti EK </w:t>
            </w:r>
            <w:r>
              <w:rPr>
                <w:b/>
                <w:szCs w:val="24"/>
              </w:rPr>
              <w:lastRenderedPageBreak/>
              <w:t>išlaidos</w:t>
            </w:r>
          </w:p>
        </w:tc>
      </w:tr>
      <w:tr w:rsidR="00201E0C">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201E0C" w:rsidRDefault="00201E0C">
            <w:pPr>
              <w:ind w:firstLine="57"/>
              <w:jc w:val="both"/>
              <w:rPr>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201E0C" w:rsidRDefault="00146332">
            <w:pPr>
              <w:ind w:firstLine="57"/>
              <w:jc w:val="center"/>
              <w:rPr>
                <w:b/>
                <w:szCs w:val="24"/>
              </w:rPr>
            </w:pPr>
            <w:r>
              <w:rPr>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201E0C" w:rsidRDefault="00146332">
            <w:pPr>
              <w:ind w:firstLine="57"/>
              <w:jc w:val="center"/>
              <w:rPr>
                <w:b/>
                <w:szCs w:val="24"/>
              </w:rPr>
            </w:pPr>
            <w:r>
              <w:rPr>
                <w:b/>
                <w:szCs w:val="24"/>
              </w:rPr>
              <w:t>Iš jų:</w:t>
            </w:r>
          </w:p>
        </w:tc>
        <w:tc>
          <w:tcPr>
            <w:tcW w:w="1644" w:type="dxa"/>
            <w:vMerge/>
            <w:tcBorders>
              <w:left w:val="single" w:sz="6" w:space="0" w:color="auto"/>
              <w:right w:val="single" w:sz="4" w:space="0" w:color="auto"/>
            </w:tcBorders>
            <w:vAlign w:val="center"/>
          </w:tcPr>
          <w:p w:rsidR="00201E0C" w:rsidRDefault="00201E0C">
            <w:pPr>
              <w:ind w:firstLine="57"/>
              <w:jc w:val="center"/>
              <w:rPr>
                <w:szCs w:val="24"/>
              </w:rPr>
            </w:pPr>
          </w:p>
        </w:tc>
        <w:tc>
          <w:tcPr>
            <w:tcW w:w="1439" w:type="dxa"/>
            <w:vMerge w:val="restart"/>
            <w:tcBorders>
              <w:top w:val="single" w:sz="4" w:space="0" w:color="auto"/>
              <w:left w:val="single" w:sz="4" w:space="0" w:color="auto"/>
              <w:right w:val="single" w:sz="4" w:space="0" w:color="auto"/>
            </w:tcBorders>
            <w:vAlign w:val="center"/>
          </w:tcPr>
          <w:p w:rsidR="00201E0C" w:rsidRDefault="00146332">
            <w:pPr>
              <w:ind w:firstLine="57"/>
              <w:jc w:val="center"/>
              <w:rPr>
                <w:b/>
                <w:szCs w:val="24"/>
              </w:rPr>
            </w:pPr>
            <w:r>
              <w:rPr>
                <w:b/>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rsidR="00201E0C" w:rsidRDefault="00146332">
            <w:pPr>
              <w:ind w:firstLine="57"/>
              <w:jc w:val="center"/>
              <w:rPr>
                <w:b/>
                <w:szCs w:val="24"/>
              </w:rPr>
            </w:pPr>
            <w:r>
              <w:rPr>
                <w:b/>
                <w:szCs w:val="24"/>
              </w:rPr>
              <w:t>Tinkamų finansuoti išlaidų dalis, proc.</w:t>
            </w:r>
          </w:p>
        </w:tc>
      </w:tr>
      <w:tr w:rsidR="00201E0C">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201E0C" w:rsidRDefault="00201E0C"/>
        </w:tc>
        <w:tc>
          <w:tcPr>
            <w:tcW w:w="1370" w:type="dxa"/>
            <w:vMerge/>
            <w:tcBorders>
              <w:top w:val="single" w:sz="6" w:space="0" w:color="auto"/>
              <w:left w:val="single" w:sz="6" w:space="0" w:color="auto"/>
              <w:bottom w:val="single" w:sz="6" w:space="0" w:color="auto"/>
              <w:right w:val="single" w:sz="6" w:space="0" w:color="auto"/>
            </w:tcBorders>
            <w:vAlign w:val="center"/>
          </w:tcPr>
          <w:p w:rsidR="00201E0C" w:rsidRDefault="00201E0C">
            <w:pPr>
              <w:ind w:firstLine="851"/>
              <w:jc w:val="both"/>
              <w:rPr>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201E0C" w:rsidRDefault="00201E0C">
            <w:pPr>
              <w:ind w:left="-57" w:right="-57" w:firstLine="66"/>
              <w:jc w:val="center"/>
              <w:rPr>
                <w:b/>
                <w:szCs w:val="24"/>
              </w:rPr>
            </w:pPr>
          </w:p>
          <w:p w:rsidR="00201E0C" w:rsidRDefault="00146332">
            <w:pPr>
              <w:ind w:right="104" w:firstLine="66"/>
              <w:jc w:val="center"/>
              <w:rPr>
                <w:b/>
                <w:szCs w:val="24"/>
              </w:rPr>
            </w:pPr>
            <w:r>
              <w:rPr>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201E0C" w:rsidRDefault="00146332">
            <w:pPr>
              <w:ind w:firstLine="66"/>
              <w:jc w:val="center"/>
              <w:rPr>
                <w:b/>
                <w:szCs w:val="24"/>
              </w:rPr>
            </w:pPr>
            <w:r>
              <w:rPr>
                <w:b/>
                <w:szCs w:val="24"/>
              </w:rPr>
              <w:t>Tinkamų finansuoti išlaidų dalis, proc.</w:t>
            </w:r>
          </w:p>
        </w:tc>
        <w:tc>
          <w:tcPr>
            <w:tcW w:w="1508" w:type="dxa"/>
            <w:tcBorders>
              <w:top w:val="single" w:sz="6" w:space="0" w:color="auto"/>
              <w:left w:val="single" w:sz="6" w:space="0" w:color="auto"/>
              <w:bottom w:val="single" w:sz="6" w:space="0" w:color="auto"/>
              <w:right w:val="single" w:sz="6" w:space="0" w:color="auto"/>
            </w:tcBorders>
            <w:vAlign w:val="center"/>
          </w:tcPr>
          <w:p w:rsidR="00201E0C" w:rsidRDefault="00146332">
            <w:pPr>
              <w:ind w:left="-57" w:right="-57" w:firstLine="66"/>
              <w:jc w:val="center"/>
              <w:rPr>
                <w:b/>
                <w:szCs w:val="24"/>
              </w:rPr>
            </w:pPr>
            <w:r>
              <w:rPr>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201E0C" w:rsidRDefault="00146332">
            <w:pPr>
              <w:ind w:left="-57" w:right="-57" w:firstLine="66"/>
              <w:jc w:val="center"/>
              <w:rPr>
                <w:b/>
                <w:szCs w:val="24"/>
              </w:rPr>
            </w:pPr>
            <w:r>
              <w:rPr>
                <w:b/>
                <w:szCs w:val="24"/>
              </w:rPr>
              <w:t>Tinkamų finansuoti išlaidų dalis, proc.</w:t>
            </w:r>
          </w:p>
        </w:tc>
        <w:tc>
          <w:tcPr>
            <w:tcW w:w="1644" w:type="dxa"/>
            <w:vMerge/>
            <w:tcBorders>
              <w:left w:val="single" w:sz="6" w:space="0" w:color="auto"/>
              <w:bottom w:val="single" w:sz="6" w:space="0" w:color="auto"/>
              <w:right w:val="single" w:sz="4" w:space="0" w:color="auto"/>
            </w:tcBorders>
            <w:vAlign w:val="center"/>
          </w:tcPr>
          <w:p w:rsidR="00201E0C" w:rsidRDefault="00201E0C">
            <w:pPr>
              <w:ind w:left="-57" w:right="-57" w:firstLine="851"/>
              <w:jc w:val="center"/>
              <w:rPr>
                <w:szCs w:val="24"/>
              </w:rPr>
            </w:pPr>
          </w:p>
        </w:tc>
        <w:tc>
          <w:tcPr>
            <w:tcW w:w="1439" w:type="dxa"/>
            <w:vMerge/>
            <w:tcBorders>
              <w:left w:val="single" w:sz="4" w:space="0" w:color="auto"/>
              <w:bottom w:val="single" w:sz="4" w:space="0" w:color="auto"/>
              <w:right w:val="single" w:sz="4" w:space="0" w:color="auto"/>
            </w:tcBorders>
            <w:vAlign w:val="center"/>
          </w:tcPr>
          <w:p w:rsidR="00201E0C" w:rsidRDefault="00201E0C">
            <w:pPr>
              <w:ind w:left="-57" w:right="-57" w:firstLine="851"/>
              <w:jc w:val="center"/>
              <w:rPr>
                <w:szCs w:val="24"/>
              </w:rPr>
            </w:pPr>
          </w:p>
        </w:tc>
        <w:tc>
          <w:tcPr>
            <w:tcW w:w="1511" w:type="dxa"/>
            <w:vMerge/>
            <w:tcBorders>
              <w:left w:val="single" w:sz="4" w:space="0" w:color="auto"/>
              <w:bottom w:val="single" w:sz="4" w:space="0" w:color="auto"/>
              <w:right w:val="single" w:sz="4" w:space="0" w:color="auto"/>
            </w:tcBorders>
            <w:vAlign w:val="center"/>
          </w:tcPr>
          <w:p w:rsidR="00201E0C" w:rsidRDefault="00201E0C">
            <w:pPr>
              <w:ind w:left="-57" w:right="-57" w:firstLine="851"/>
              <w:jc w:val="center"/>
              <w:rPr>
                <w:szCs w:val="24"/>
              </w:rPr>
            </w:pPr>
          </w:p>
        </w:tc>
      </w:tr>
      <w:tr w:rsidR="00201E0C">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01E0C" w:rsidRDefault="00146332">
            <w:pPr>
              <w:ind w:firstLine="57"/>
              <w:jc w:val="center"/>
              <w:rPr>
                <w:szCs w:val="24"/>
              </w:rPr>
            </w:pPr>
            <w:r>
              <w:rPr>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01E0C" w:rsidRDefault="00146332">
            <w:pPr>
              <w:ind w:firstLine="57"/>
              <w:jc w:val="center"/>
              <w:rPr>
                <w:szCs w:val="24"/>
              </w:rPr>
            </w:pPr>
            <w:r>
              <w:rPr>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01E0C" w:rsidRDefault="00146332">
            <w:pPr>
              <w:ind w:left="-57" w:right="-57" w:firstLine="57"/>
              <w:jc w:val="center"/>
              <w:rPr>
                <w:szCs w:val="24"/>
              </w:rPr>
            </w:pPr>
            <w:r>
              <w:rPr>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01E0C" w:rsidRDefault="00146332">
            <w:pPr>
              <w:ind w:left="-57" w:right="-57" w:firstLine="57"/>
              <w:jc w:val="center"/>
              <w:rPr>
                <w:szCs w:val="24"/>
              </w:rPr>
            </w:pPr>
            <w:r>
              <w:rPr>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01E0C" w:rsidRDefault="00146332">
            <w:pPr>
              <w:ind w:left="-57" w:right="-57" w:firstLine="57"/>
              <w:jc w:val="center"/>
              <w:rPr>
                <w:szCs w:val="24"/>
              </w:rPr>
            </w:pPr>
            <w:r>
              <w:rPr>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01E0C" w:rsidRDefault="00146332">
            <w:pPr>
              <w:ind w:left="-57" w:right="-57" w:firstLine="57"/>
              <w:jc w:val="center"/>
              <w:rPr>
                <w:szCs w:val="24"/>
              </w:rPr>
            </w:pPr>
            <w:r>
              <w:rPr>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201E0C" w:rsidRDefault="00146332">
            <w:pPr>
              <w:ind w:left="-57" w:right="-57" w:firstLine="57"/>
              <w:jc w:val="center"/>
              <w:rPr>
                <w:szCs w:val="24"/>
              </w:rPr>
            </w:pPr>
            <w:r>
              <w:rPr>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201E0C" w:rsidRDefault="00146332">
            <w:pPr>
              <w:ind w:left="-57" w:right="-57" w:firstLine="57"/>
              <w:jc w:val="center"/>
              <w:rPr>
                <w:szCs w:val="24"/>
              </w:rPr>
            </w:pPr>
            <w:r>
              <w:rPr>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201E0C" w:rsidRDefault="00146332">
            <w:pPr>
              <w:ind w:left="-57" w:right="-57" w:firstLine="57"/>
              <w:jc w:val="center"/>
              <w:rPr>
                <w:szCs w:val="24"/>
              </w:rPr>
            </w:pPr>
            <w:r>
              <w:rPr>
                <w:szCs w:val="24"/>
              </w:rPr>
              <w:t>9=(8/2)*100</w:t>
            </w:r>
          </w:p>
        </w:tc>
      </w:tr>
      <w:tr w:rsidR="00201E0C">
        <w:trPr>
          <w:cantSplit/>
          <w:trHeight w:val="23"/>
        </w:trPr>
        <w:tc>
          <w:tcPr>
            <w:tcW w:w="2328" w:type="dxa"/>
            <w:tcBorders>
              <w:top w:val="single" w:sz="6" w:space="0" w:color="auto"/>
              <w:left w:val="single" w:sz="6" w:space="0" w:color="auto"/>
              <w:bottom w:val="single" w:sz="6" w:space="0" w:color="auto"/>
              <w:right w:val="single" w:sz="6" w:space="0" w:color="auto"/>
            </w:tcBorders>
          </w:tcPr>
          <w:p w:rsidR="00201E0C" w:rsidRDefault="00201E0C"/>
        </w:tc>
        <w:tc>
          <w:tcPr>
            <w:tcW w:w="1370" w:type="dxa"/>
            <w:tcBorders>
              <w:top w:val="single" w:sz="6" w:space="0" w:color="auto"/>
              <w:left w:val="single" w:sz="6" w:space="0" w:color="auto"/>
              <w:bottom w:val="single" w:sz="6" w:space="0" w:color="auto"/>
              <w:right w:val="single" w:sz="6" w:space="0" w:color="auto"/>
            </w:tcBorders>
          </w:tcPr>
          <w:p w:rsidR="00201E0C" w:rsidRDefault="00201E0C">
            <w:pPr>
              <w:ind w:firstLine="851"/>
              <w:jc w:val="both"/>
              <w:rPr>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201E0C" w:rsidRDefault="00201E0C">
            <w:pPr>
              <w:ind w:firstLine="851"/>
              <w:jc w:val="both"/>
              <w:rPr>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201E0C" w:rsidRDefault="00201E0C"/>
        </w:tc>
        <w:tc>
          <w:tcPr>
            <w:tcW w:w="1508" w:type="dxa"/>
            <w:tcBorders>
              <w:top w:val="single" w:sz="6" w:space="0" w:color="auto"/>
              <w:left w:val="single" w:sz="6" w:space="0" w:color="auto"/>
              <w:bottom w:val="single" w:sz="6" w:space="0" w:color="auto"/>
              <w:right w:val="single" w:sz="6" w:space="0" w:color="auto"/>
            </w:tcBorders>
          </w:tcPr>
          <w:p w:rsidR="00201E0C" w:rsidRDefault="00201E0C">
            <w:pPr>
              <w:ind w:firstLine="851"/>
              <w:jc w:val="both"/>
              <w:rPr>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201E0C" w:rsidRDefault="00201E0C"/>
        </w:tc>
        <w:tc>
          <w:tcPr>
            <w:tcW w:w="1644" w:type="dxa"/>
            <w:tcBorders>
              <w:top w:val="single" w:sz="6" w:space="0" w:color="auto"/>
              <w:left w:val="single" w:sz="6" w:space="0" w:color="auto"/>
              <w:bottom w:val="single" w:sz="6" w:space="0" w:color="auto"/>
              <w:right w:val="single" w:sz="4" w:space="0" w:color="auto"/>
            </w:tcBorders>
          </w:tcPr>
          <w:p w:rsidR="00201E0C" w:rsidRDefault="00201E0C">
            <w:pPr>
              <w:ind w:firstLine="851"/>
              <w:jc w:val="both"/>
              <w:rPr>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201E0C" w:rsidRDefault="00201E0C">
            <w:pPr>
              <w:ind w:firstLine="851"/>
              <w:jc w:val="both"/>
              <w:rPr>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201E0C" w:rsidRDefault="00201E0C"/>
        </w:tc>
      </w:tr>
    </w:tbl>
    <w:p w:rsidR="00201E0C" w:rsidRDefault="00146332">
      <w:pPr>
        <w:ind w:left="426" w:firstLine="1037"/>
        <w:jc w:val="both"/>
        <w:rPr>
          <w:b/>
          <w:szCs w:val="24"/>
        </w:rPr>
      </w:pPr>
      <w:r>
        <w:rPr>
          <w:b/>
          <w:szCs w:val="24"/>
        </w:rPr>
        <w:t>Pastabos:</w:t>
      </w:r>
    </w:p>
    <w:tbl>
      <w:tblPr>
        <w:tblW w:w="0" w:type="auto"/>
        <w:tblInd w:w="534" w:type="dxa"/>
        <w:tblLook w:val="04A0" w:firstRow="1" w:lastRow="0" w:firstColumn="1" w:lastColumn="0" w:noHBand="0" w:noVBand="1"/>
      </w:tblPr>
      <w:tblGrid>
        <w:gridCol w:w="14458"/>
      </w:tblGrid>
      <w:tr w:rsidR="00201E0C">
        <w:trPr>
          <w:trHeight w:val="553"/>
        </w:trPr>
        <w:tc>
          <w:tcPr>
            <w:tcW w:w="14458" w:type="dxa"/>
          </w:tcPr>
          <w:p w:rsidR="00201E0C" w:rsidRDefault="00146332">
            <w:pPr>
              <w:ind w:firstLine="851"/>
              <w:jc w:val="both"/>
              <w:rPr>
                <w:i/>
                <w:szCs w:val="24"/>
              </w:rPr>
            </w:pPr>
            <w:r>
              <w:rPr>
                <w:i/>
                <w:szCs w:val="24"/>
              </w:rPr>
              <w:t>Šiame laukelyje pagal poreikį gali būti įrašomos papildomos sąlygos, kurias įgyvendinančioji</w:t>
            </w:r>
            <w:r>
              <w:rPr>
                <w:i/>
                <w:szCs w:val="24"/>
              </w:rPr>
              <w:t xml:space="preserve"> institucija, atsižvelgdama į projekto rizikingumą, siūlo įtraukti į projekto sutartį.</w:t>
            </w:r>
          </w:p>
        </w:tc>
      </w:tr>
    </w:tbl>
    <w:p w:rsidR="00201E0C" w:rsidRDefault="00201E0C"/>
    <w:p w:rsidR="00201E0C" w:rsidRDefault="00146332">
      <w:pPr>
        <w:tabs>
          <w:tab w:val="left" w:pos="9639"/>
        </w:tabs>
        <w:ind w:firstLine="1037"/>
        <w:jc w:val="both"/>
        <w:rPr>
          <w:szCs w:val="24"/>
        </w:rPr>
      </w:pPr>
      <w:r>
        <w:rPr>
          <w:szCs w:val="24"/>
        </w:rPr>
        <w:t>____________________________________                 ______________________</w:t>
      </w:r>
      <w:r>
        <w:rPr>
          <w:szCs w:val="24"/>
        </w:rPr>
        <w:tab/>
        <w:t xml:space="preserve">              ___________________________</w:t>
      </w:r>
    </w:p>
    <w:p w:rsidR="00201E0C" w:rsidRDefault="00146332">
      <w:pPr>
        <w:tabs>
          <w:tab w:val="center" w:pos="10800"/>
        </w:tabs>
        <w:ind w:firstLine="851"/>
        <w:jc w:val="both"/>
        <w:rPr>
          <w:sz w:val="22"/>
          <w:szCs w:val="22"/>
        </w:rPr>
      </w:pPr>
      <w:r>
        <w:rPr>
          <w:sz w:val="22"/>
          <w:szCs w:val="22"/>
        </w:rPr>
        <w:t>(paraiškos vertinimą atlikusios institucijos atsakingo                                   (data)                                           (vardas ir pavardė, parašas, jei pildoma popierinė versija)</w:t>
      </w:r>
    </w:p>
    <w:p w:rsidR="00201E0C" w:rsidRDefault="00146332">
      <w:pPr>
        <w:tabs>
          <w:tab w:val="center" w:pos="10800"/>
        </w:tabs>
        <w:ind w:left="426" w:firstLine="851"/>
        <w:jc w:val="both"/>
        <w:rPr>
          <w:sz w:val="22"/>
          <w:szCs w:val="22"/>
        </w:rPr>
      </w:pPr>
      <w:r>
        <w:rPr>
          <w:sz w:val="22"/>
          <w:szCs w:val="22"/>
        </w:rPr>
        <w:t xml:space="preserve">asmens pareigų pavadinimas)                                                                         </w:t>
      </w:r>
      <w:r>
        <w:rPr>
          <w:sz w:val="22"/>
          <w:szCs w:val="22"/>
        </w:rPr>
        <w:tab/>
        <w:t xml:space="preserve">                  </w:t>
      </w:r>
    </w:p>
    <w:p w:rsidR="00201E0C" w:rsidRDefault="00201E0C">
      <w:pPr>
        <w:tabs>
          <w:tab w:val="center" w:pos="10800"/>
        </w:tabs>
        <w:ind w:left="426" w:firstLine="851"/>
        <w:jc w:val="both"/>
        <w:rPr>
          <w:szCs w:val="24"/>
        </w:rPr>
      </w:pPr>
    </w:p>
    <w:p w:rsidR="00201E0C" w:rsidRDefault="00201E0C">
      <w:pPr>
        <w:tabs>
          <w:tab w:val="center" w:pos="10800"/>
        </w:tabs>
        <w:ind w:left="426" w:firstLine="851"/>
        <w:jc w:val="both"/>
        <w:rPr>
          <w:szCs w:val="24"/>
        </w:rPr>
      </w:pPr>
    </w:p>
    <w:p w:rsidR="00201E0C" w:rsidRDefault="00146332">
      <w:pPr>
        <w:ind w:firstLine="6555"/>
        <w:jc w:val="both"/>
        <w:rPr>
          <w:szCs w:val="24"/>
        </w:rPr>
      </w:pPr>
      <w:r>
        <w:rPr>
          <w:szCs w:val="24"/>
        </w:rPr>
        <w:t>____________________</w:t>
      </w:r>
    </w:p>
    <w:p w:rsidR="00201E0C" w:rsidRDefault="00146332">
      <w:pPr>
        <w:rPr>
          <w:rFonts w:eastAsia="MS Mincho"/>
          <w:i/>
          <w:iCs/>
          <w:sz w:val="20"/>
        </w:rPr>
      </w:pPr>
      <w:r>
        <w:rPr>
          <w:rFonts w:eastAsia="MS Mincho"/>
          <w:i/>
          <w:iCs/>
          <w:sz w:val="20"/>
        </w:rPr>
        <w:t>Priedo pakeitimai:</w:t>
      </w:r>
    </w:p>
    <w:p w:rsidR="00201E0C" w:rsidRDefault="00146332">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rsidR="00201E0C" w:rsidRDefault="00146332">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4-181</w:t>
        </w:r>
      </w:hyperlink>
      <w:r>
        <w:rPr>
          <w:rFonts w:eastAsia="MS Mincho"/>
          <w:i/>
          <w:iCs/>
          <w:sz w:val="20"/>
        </w:rPr>
        <w:t>, 2018-03-29, paskelbta TAR 2018-03-30, i. k. 2018-04908</w:t>
      </w:r>
    </w:p>
    <w:p w:rsidR="00201E0C" w:rsidRDefault="00201E0C"/>
    <w:p w:rsidR="00201E0C" w:rsidRDefault="00201E0C">
      <w:pPr>
        <w:jc w:val="both"/>
        <w:rPr>
          <w:color w:val="000000"/>
          <w:szCs w:val="24"/>
        </w:rPr>
      </w:pPr>
    </w:p>
    <w:p w:rsidR="00201E0C" w:rsidRDefault="00201E0C">
      <w:pPr>
        <w:ind w:left="6480" w:firstLine="1296"/>
        <w:jc w:val="both"/>
        <w:rPr>
          <w:color w:val="000000"/>
          <w:szCs w:val="24"/>
        </w:rPr>
        <w:sectPr w:rsidR="00201E0C">
          <w:headerReference w:type="default" r:id="rId42"/>
          <w:pgSz w:w="16838" w:h="11906" w:orient="landscape"/>
          <w:pgMar w:top="1701" w:right="567" w:bottom="851" w:left="1134" w:header="567" w:footer="567" w:gutter="0"/>
          <w:pgNumType w:start="1"/>
          <w:cols w:space="1296"/>
          <w:titlePg/>
          <w:docGrid w:linePitch="360"/>
        </w:sectPr>
      </w:pPr>
    </w:p>
    <w:p w:rsidR="00201E0C" w:rsidRDefault="00146332">
      <w:pPr>
        <w:ind w:left="5387"/>
        <w:jc w:val="both"/>
        <w:rPr>
          <w:szCs w:val="24"/>
        </w:rPr>
      </w:pPr>
      <w:r>
        <w:rPr>
          <w:szCs w:val="24"/>
        </w:rPr>
        <w:lastRenderedPageBreak/>
        <w:t>2014–2020 metų Europos Sąjungos fondų</w:t>
      </w:r>
    </w:p>
    <w:p w:rsidR="00201E0C" w:rsidRDefault="00146332">
      <w:pPr>
        <w:ind w:left="5387"/>
        <w:jc w:val="both"/>
        <w:rPr>
          <w:szCs w:val="24"/>
        </w:rPr>
      </w:pPr>
      <w:r>
        <w:rPr>
          <w:szCs w:val="24"/>
        </w:rPr>
        <w:t>investicijų veiksmų programos 1 prioriteto</w:t>
      </w:r>
    </w:p>
    <w:p w:rsidR="00201E0C" w:rsidRDefault="00146332">
      <w:pPr>
        <w:ind w:left="5387"/>
        <w:jc w:val="both"/>
        <w:rPr>
          <w:szCs w:val="24"/>
        </w:rPr>
      </w:pPr>
      <w:r>
        <w:rPr>
          <w:szCs w:val="24"/>
        </w:rPr>
        <w:t>„Mokslinių tyrimų, eksperimentinės plėtros</w:t>
      </w:r>
    </w:p>
    <w:p w:rsidR="00201E0C" w:rsidRDefault="00146332">
      <w:pPr>
        <w:ind w:left="5387"/>
        <w:jc w:val="both"/>
        <w:rPr>
          <w:szCs w:val="24"/>
        </w:rPr>
      </w:pPr>
      <w:r>
        <w:rPr>
          <w:szCs w:val="24"/>
        </w:rPr>
        <w:t>ir inovacijų skatinimas“ priemonės</w:t>
      </w:r>
    </w:p>
    <w:p w:rsidR="00201E0C" w:rsidRDefault="00146332">
      <w:pPr>
        <w:ind w:left="5387"/>
        <w:jc w:val="both"/>
        <w:rPr>
          <w:szCs w:val="24"/>
        </w:rPr>
      </w:pPr>
      <w:r>
        <w:rPr>
          <w:szCs w:val="24"/>
        </w:rPr>
        <w:t>Nr. 01.2.1-LVPA-V-835 „Ikiprekybiniai</w:t>
      </w:r>
    </w:p>
    <w:p w:rsidR="00201E0C" w:rsidRDefault="00146332">
      <w:pPr>
        <w:ind w:left="5387"/>
        <w:jc w:val="both"/>
        <w:rPr>
          <w:szCs w:val="24"/>
        </w:rPr>
      </w:pPr>
      <w:r>
        <w:rPr>
          <w:szCs w:val="24"/>
        </w:rPr>
        <w:t xml:space="preserve">pirkimai LT“ projektų </w:t>
      </w:r>
      <w:r>
        <w:rPr>
          <w:szCs w:val="24"/>
        </w:rPr>
        <w:t>finansavimo sąlygų</w:t>
      </w:r>
    </w:p>
    <w:p w:rsidR="00201E0C" w:rsidRDefault="00146332">
      <w:pPr>
        <w:ind w:left="5387"/>
        <w:jc w:val="both"/>
        <w:rPr>
          <w:szCs w:val="24"/>
        </w:rPr>
      </w:pPr>
      <w:r>
        <w:rPr>
          <w:szCs w:val="24"/>
        </w:rPr>
        <w:t xml:space="preserve">aprašo </w:t>
      </w:r>
    </w:p>
    <w:p w:rsidR="00201E0C" w:rsidRDefault="00146332">
      <w:pPr>
        <w:ind w:left="7331" w:hanging="1944"/>
        <w:jc w:val="both"/>
        <w:rPr>
          <w:szCs w:val="24"/>
          <w:lang w:eastAsia="lt-LT"/>
        </w:rPr>
      </w:pPr>
      <w:r>
        <w:rPr>
          <w:szCs w:val="24"/>
          <w:lang w:eastAsia="lt-LT"/>
        </w:rPr>
        <w:t>2 priedas</w:t>
      </w:r>
    </w:p>
    <w:p w:rsidR="00201E0C" w:rsidRDefault="00201E0C">
      <w:pPr>
        <w:ind w:left="6480" w:firstLine="41"/>
        <w:jc w:val="both"/>
        <w:rPr>
          <w:color w:val="000000"/>
          <w:szCs w:val="24"/>
        </w:rPr>
      </w:pPr>
    </w:p>
    <w:p w:rsidR="00201E0C" w:rsidRDefault="00146332">
      <w:pPr>
        <w:jc w:val="center"/>
        <w:rPr>
          <w:b/>
          <w:caps/>
          <w:szCs w:val="24"/>
        </w:rPr>
      </w:pPr>
      <w:r>
        <w:rPr>
          <w:b/>
          <w:caps/>
          <w:szCs w:val="24"/>
        </w:rPr>
        <w:t>INFORMACIJa, reikalingA projekto atitikČIAI projektų atrankos kriterijams IR 2014–2020 metų Europos Sąjungos fondų investicijų veiksmų programos 1 prioriteto „Mokslinių tyrimų, eksperimentinės plėtros ir inovacijų skat</w:t>
      </w:r>
      <w:r>
        <w:rPr>
          <w:b/>
          <w:caps/>
          <w:szCs w:val="24"/>
        </w:rPr>
        <w:t>inimas“ priemonės Nr. 01.2.1-LVPA-V-835 „Ikiprekybiniai pirkimai LT“ projektų finansavimo sąlygų aprašo Nr. 1</w:t>
      </w:r>
      <w:r>
        <w:rPr>
          <w:szCs w:val="24"/>
        </w:rPr>
        <w:t> </w:t>
      </w:r>
      <w:r>
        <w:rPr>
          <w:b/>
          <w:szCs w:val="24"/>
        </w:rPr>
        <w:t xml:space="preserve">NUOSTATOMS </w:t>
      </w:r>
      <w:r>
        <w:rPr>
          <w:b/>
          <w:caps/>
          <w:szCs w:val="24"/>
        </w:rPr>
        <w:t>įvertinti</w:t>
      </w:r>
    </w:p>
    <w:p w:rsidR="00201E0C" w:rsidRDefault="00201E0C">
      <w:pPr>
        <w:ind w:firstLine="851"/>
        <w:jc w:val="center"/>
        <w:rPr>
          <w:b/>
          <w:caps/>
          <w:szCs w:val="24"/>
        </w:rPr>
      </w:pPr>
    </w:p>
    <w:p w:rsidR="00201E0C" w:rsidRDefault="00146332">
      <w:pPr>
        <w:suppressAutoHyphens/>
        <w:jc w:val="both"/>
        <w:textAlignment w:val="center"/>
        <w:rPr>
          <w:color w:val="000000"/>
          <w:szCs w:val="24"/>
        </w:rPr>
      </w:pPr>
      <w:r>
        <w:rPr>
          <w:b/>
          <w:color w:val="000000"/>
          <w:szCs w:val="24"/>
        </w:rPr>
        <w:t>1.</w:t>
      </w:r>
      <w:r>
        <w:rPr>
          <w:color w:val="000000"/>
          <w:szCs w:val="24"/>
        </w:rPr>
        <w:t xml:space="preserve"> </w:t>
      </w:r>
      <w:r>
        <w:rPr>
          <w:b/>
          <w:bCs/>
          <w:color w:val="000000"/>
          <w:szCs w:val="24"/>
        </w:rPr>
        <w:t xml:space="preserve">Pareiškėjo pasirengimas įsigyti inovatyvųjį produktą (naudojama vertinant projekto atitiktį 2014–2020 metų Europos </w:t>
      </w:r>
      <w:r>
        <w:rPr>
          <w:b/>
          <w:bCs/>
          <w:color w:val="000000"/>
          <w:szCs w:val="24"/>
        </w:rPr>
        <w:t>Sąjungos fondų investicijų veiksmų programos 1 prioriteto „Mokslinių tyrimų, eksperimentinės plėtros ir inovacijų skatinimas“ priemonės Nr. 01.2.1-LVPA-V-835 „Ikiprekybiniai pirkimai LT“ projektų finansavimo sąlygų aprašo (toliau – Aprašas) 30 punkto reika</w:t>
      </w:r>
      <w:r>
        <w:rPr>
          <w:b/>
          <w:bCs/>
          <w:color w:val="000000"/>
          <w:szCs w:val="24"/>
        </w:rPr>
        <w:t>lavimams įvertinti):</w:t>
      </w:r>
    </w:p>
    <w:tbl>
      <w:tblPr>
        <w:tblW w:w="0" w:type="auto"/>
        <w:tblCellMar>
          <w:left w:w="0" w:type="dxa"/>
          <w:right w:w="0" w:type="dxa"/>
        </w:tblCellMar>
        <w:tblLook w:val="04A0" w:firstRow="1" w:lastRow="0" w:firstColumn="1" w:lastColumn="0" w:noHBand="0" w:noVBand="1"/>
      </w:tblPr>
      <w:tblGrid>
        <w:gridCol w:w="9854"/>
      </w:tblGrid>
      <w:tr w:rsidR="00201E0C">
        <w:trPr>
          <w:trHeight w:val="835"/>
        </w:trPr>
        <w:tc>
          <w:tcPr>
            <w:tcW w:w="9854"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201E0C" w:rsidRDefault="00146332">
            <w:pPr>
              <w:jc w:val="both"/>
              <w:rPr>
                <w:rFonts w:eastAsia="Calibri"/>
                <w:b/>
                <w:bCs/>
                <w:szCs w:val="24"/>
                <w:lang w:eastAsia="lt-LT"/>
              </w:rPr>
            </w:pPr>
            <w:r>
              <w:rPr>
                <w:rFonts w:eastAsia="Calibri"/>
                <w:b/>
                <w:bCs/>
                <w:szCs w:val="24"/>
              </w:rPr>
              <w:t>Pagrindimas (aprašymas), kaip po ikiprekybinio pirkimo įvykdymo bus vykdomas inovatyviojo produkto įsigijimas arba pateikimas rinkai</w:t>
            </w:r>
          </w:p>
        </w:tc>
      </w:tr>
      <w:tr w:rsidR="00201E0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201E0C" w:rsidRDefault="00146332">
            <w:pPr>
              <w:jc w:val="both"/>
              <w:rPr>
                <w:rFonts w:eastAsia="Calibri"/>
                <w:b/>
                <w:bCs/>
                <w:szCs w:val="24"/>
              </w:rPr>
            </w:pPr>
            <w:r>
              <w:rPr>
                <w:rFonts w:eastAsia="Calibri"/>
                <w:b/>
                <w:bCs/>
                <w:szCs w:val="24"/>
              </w:rPr>
              <w:t>Rekomenduotinas pagrindimo turinys:</w:t>
            </w:r>
          </w:p>
          <w:p w:rsidR="00201E0C" w:rsidRDefault="00201E0C">
            <w:pPr>
              <w:jc w:val="both"/>
              <w:rPr>
                <w:rFonts w:eastAsia="Calibri"/>
                <w:szCs w:val="24"/>
              </w:rPr>
            </w:pPr>
          </w:p>
          <w:p w:rsidR="00201E0C" w:rsidRDefault="00146332">
            <w:pPr>
              <w:jc w:val="both"/>
              <w:rPr>
                <w:rFonts w:eastAsia="Calibri"/>
                <w:b/>
                <w:bCs/>
                <w:szCs w:val="24"/>
              </w:rPr>
            </w:pPr>
            <w:r>
              <w:rPr>
                <w:rFonts w:eastAsia="Calibri"/>
                <w:b/>
                <w:bCs/>
                <w:szCs w:val="24"/>
              </w:rPr>
              <w:t>1. Inovatyviojo produkto įsigijimo būdai (pildoma, kaip pasirenk</w:t>
            </w:r>
            <w:r>
              <w:rPr>
                <w:rFonts w:eastAsia="Calibri"/>
                <w:b/>
                <w:bCs/>
                <w:szCs w:val="24"/>
              </w:rPr>
              <w:t xml:space="preserve">amas Aprašo </w:t>
            </w:r>
            <w:r>
              <w:rPr>
                <w:rFonts w:eastAsia="Calibri"/>
                <w:b/>
                <w:bCs/>
                <w:szCs w:val="24"/>
              </w:rPr>
              <w:br/>
              <w:t>27.3 papunktyje nurodytas rodiklis) :</w:t>
            </w:r>
          </w:p>
          <w:p w:rsidR="00201E0C" w:rsidRDefault="00146332">
            <w:pPr>
              <w:jc w:val="both"/>
              <w:rPr>
                <w:rFonts w:eastAsia="Calibri"/>
                <w:szCs w:val="24"/>
              </w:rPr>
            </w:pPr>
            <w:r>
              <w:rPr>
                <w:rFonts w:eastAsia="Calibri"/>
                <w:szCs w:val="24"/>
              </w:rPr>
              <w:t>1.1. Pareiškėjo vykdomas inovatyvusis viešasis pirkimas:</w:t>
            </w:r>
          </w:p>
          <w:p w:rsidR="00201E0C" w:rsidRDefault="00146332">
            <w:pPr>
              <w:jc w:val="both"/>
              <w:rPr>
                <w:rFonts w:eastAsia="Calibri"/>
                <w:szCs w:val="24"/>
                <w:lang w:eastAsia="lt-LT"/>
              </w:rPr>
            </w:pPr>
            <w:r>
              <w:rPr>
                <w:rFonts w:eastAsia="Calibri"/>
                <w:szCs w:val="24"/>
              </w:rPr>
              <w:t xml:space="preserve">1.1.1. </w:t>
            </w:r>
            <w:r>
              <w:rPr>
                <w:rFonts w:eastAsia="Calibri"/>
                <w:szCs w:val="24"/>
                <w:lang w:eastAsia="lt-LT"/>
              </w:rPr>
              <w:t xml:space="preserve">inovatyviojo viešojo pirkimo numatomas biudžetas, pareiškėjo ir (arba) partnerio (-ių), jei projektas įgyvendinamas su partneriu (-iais), </w:t>
            </w:r>
            <w:r>
              <w:rPr>
                <w:rFonts w:eastAsia="Calibri"/>
                <w:szCs w:val="24"/>
                <w:lang w:eastAsia="lt-LT"/>
              </w:rPr>
              <w:t>numatomos skirti lėšos inovatyviajam viešajam pirkimui;</w:t>
            </w:r>
          </w:p>
          <w:p w:rsidR="00201E0C" w:rsidRDefault="00146332">
            <w:pPr>
              <w:jc w:val="both"/>
              <w:rPr>
                <w:rFonts w:eastAsia="Calibri"/>
                <w:szCs w:val="24"/>
                <w:lang w:eastAsia="lt-LT"/>
              </w:rPr>
            </w:pPr>
            <w:r>
              <w:rPr>
                <w:rFonts w:eastAsia="Calibri"/>
                <w:szCs w:val="24"/>
                <w:lang w:eastAsia="lt-LT"/>
              </w:rPr>
              <w:t>1.1.2. dokumentų, patvirtinančių pareiškėjo ir (arba) partnerio įsipareigojimą skirti lėšas inovatyviajam viešajam pirkimui (pvz., įsakymo data ir numeris, pareiškėjo – perkančiosios organizacijos – v</w:t>
            </w:r>
            <w:r>
              <w:rPr>
                <w:rFonts w:eastAsia="Calibri"/>
                <w:szCs w:val="24"/>
                <w:lang w:eastAsia="lt-LT"/>
              </w:rPr>
              <w:t>adovo rašto data ir numeris, partnerio vadovo rašto data ir numeris);</w:t>
            </w:r>
          </w:p>
          <w:p w:rsidR="00201E0C" w:rsidRDefault="00146332">
            <w:pPr>
              <w:jc w:val="both"/>
              <w:rPr>
                <w:rFonts w:eastAsia="Calibri"/>
                <w:szCs w:val="24"/>
                <w:lang w:eastAsia="lt-LT"/>
              </w:rPr>
            </w:pPr>
            <w:r>
              <w:rPr>
                <w:rFonts w:eastAsia="Calibri"/>
                <w:szCs w:val="24"/>
                <w:lang w:eastAsia="lt-LT"/>
              </w:rPr>
              <w:t>1.1.3. minimalus numatomų įsigyti inovatyviųjų produktų kiekis;</w:t>
            </w:r>
          </w:p>
          <w:p w:rsidR="00201E0C" w:rsidRDefault="00146332">
            <w:pPr>
              <w:jc w:val="both"/>
              <w:rPr>
                <w:rFonts w:eastAsia="Calibri"/>
                <w:szCs w:val="24"/>
                <w:lang w:eastAsia="lt-LT"/>
              </w:rPr>
            </w:pPr>
            <w:r>
              <w:rPr>
                <w:rFonts w:eastAsia="Calibri"/>
                <w:szCs w:val="24"/>
                <w:lang w:eastAsia="lt-LT"/>
              </w:rPr>
              <w:t>1.1.4. įsigytų inovatyviųjų produktų naudotojai (aprašoma, jei inovatyvųjį viešąjį pirkimą numato vykdyti pareiškėjas, tač</w:t>
            </w:r>
            <w:r>
              <w:rPr>
                <w:rFonts w:eastAsia="Calibri"/>
                <w:szCs w:val="24"/>
                <w:lang w:eastAsia="lt-LT"/>
              </w:rPr>
              <w:t>iau inovatyvųjį produktą naudos kiti subjektai, pvz., pirkimą vykdys viena iš ministerijų, o nupirktus inovatyviuosius produktus naudos jai pavaldžios institucijos) ir galutiniai naudos gavėjai;</w:t>
            </w:r>
          </w:p>
          <w:p w:rsidR="00201E0C" w:rsidRDefault="00146332">
            <w:pPr>
              <w:jc w:val="both"/>
              <w:rPr>
                <w:rFonts w:eastAsia="Calibri"/>
                <w:szCs w:val="24"/>
                <w:lang w:eastAsia="lt-LT"/>
              </w:rPr>
            </w:pPr>
            <w:r>
              <w:rPr>
                <w:rFonts w:eastAsia="Calibri"/>
                <w:szCs w:val="24"/>
                <w:lang w:eastAsia="lt-LT"/>
              </w:rPr>
              <w:t xml:space="preserve">1.1.5. įsigytų inovatyviųjų produktų paskirstymo naudotojams </w:t>
            </w:r>
            <w:r>
              <w:rPr>
                <w:rFonts w:eastAsia="Calibri"/>
                <w:szCs w:val="24"/>
                <w:lang w:eastAsia="lt-LT"/>
              </w:rPr>
              <w:t>principai (aprašoma, jei inovatyvųjį pirkimą numato vykdyti pareiškėjas, tačiau inovatyvųjį produktą naudos kiti subjektai, pvz., inovatyvųjį viešąjį pirkimą vykdys viena iš ministerijų, o įsigytus inovatyviuosius produktus naudos jai pavaldžios institucij</w:t>
            </w:r>
            <w:r>
              <w:rPr>
                <w:rFonts w:eastAsia="Calibri"/>
                <w:szCs w:val="24"/>
                <w:lang w:eastAsia="lt-LT"/>
              </w:rPr>
              <w:t>os);</w:t>
            </w:r>
          </w:p>
          <w:p w:rsidR="00201E0C" w:rsidRDefault="00146332">
            <w:pPr>
              <w:jc w:val="both"/>
              <w:rPr>
                <w:rFonts w:eastAsia="Calibri"/>
                <w:szCs w:val="24"/>
                <w:lang w:eastAsia="lt-LT"/>
              </w:rPr>
            </w:pPr>
            <w:r>
              <w:rPr>
                <w:rFonts w:eastAsia="Calibri"/>
                <w:szCs w:val="24"/>
                <w:lang w:eastAsia="lt-LT"/>
              </w:rPr>
              <w:t xml:space="preserve">1.1.6. </w:t>
            </w:r>
            <w:r>
              <w:rPr>
                <w:rFonts w:eastAsia="Calibri"/>
                <w:szCs w:val="24"/>
              </w:rPr>
              <w:t>visuomenei aktualios socialinės ir ekonominės problemos, kurias spręs kuriamas inovatyvusis produktas.</w:t>
            </w:r>
          </w:p>
          <w:p w:rsidR="00201E0C" w:rsidRDefault="00146332">
            <w:pPr>
              <w:jc w:val="both"/>
              <w:rPr>
                <w:rFonts w:eastAsia="Calibri"/>
                <w:szCs w:val="24"/>
                <w:lang w:eastAsia="lt-LT"/>
              </w:rPr>
            </w:pPr>
            <w:r>
              <w:rPr>
                <w:rFonts w:eastAsia="Calibri"/>
                <w:szCs w:val="24"/>
                <w:lang w:eastAsia="lt-LT"/>
              </w:rPr>
              <w:t>1.2. Kiti galimi inovatyviojo produkto įsigijimo būdai (aprašoma, jei bus naudojami kiti inovatyviojo produkto įsigijimo būdai, pvz., inovaty</w:t>
            </w:r>
            <w:r>
              <w:rPr>
                <w:rFonts w:eastAsia="Calibri"/>
                <w:szCs w:val="24"/>
                <w:lang w:eastAsia="lt-LT"/>
              </w:rPr>
              <w:t>vųjį viešąjį pirkimą vykdys ne pareiškėjas, o kitas subjektas). Aprašant bet kurį iš inovatyviojo produkto įsigijimo būdų, privaloma nurodyti numatomą inovatyviojo produkto įsigijimo biudžetą, lėšų šaltinį, minimalų įsigyti produktų kiekį, inovatyviojo pro</w:t>
            </w:r>
            <w:r>
              <w:rPr>
                <w:rFonts w:eastAsia="Calibri"/>
                <w:szCs w:val="24"/>
                <w:lang w:eastAsia="lt-LT"/>
              </w:rPr>
              <w:t>dukto naudojimo principus ir kaip numatomas įsigyti inovatyvusis produktas gali būti panaudotas vartotojų interesams tenkinti).</w:t>
            </w:r>
          </w:p>
          <w:p w:rsidR="00201E0C" w:rsidRDefault="00146332">
            <w:pPr>
              <w:jc w:val="both"/>
              <w:rPr>
                <w:rFonts w:eastAsia="Calibri"/>
                <w:b/>
                <w:szCs w:val="24"/>
                <w:lang w:eastAsia="lt-LT"/>
              </w:rPr>
            </w:pPr>
            <w:r>
              <w:rPr>
                <w:rFonts w:eastAsia="Calibri"/>
                <w:b/>
                <w:szCs w:val="24"/>
                <w:lang w:eastAsia="lt-LT"/>
              </w:rPr>
              <w:t>2. Inovatyvio produkto pateikimas į rinką (perkeliama informacija iš ikiprekybinių pirkimų dokumentų, nurodytų Aprašo 29.3 papun</w:t>
            </w:r>
            <w:r>
              <w:rPr>
                <w:rFonts w:eastAsia="Calibri"/>
                <w:b/>
                <w:szCs w:val="24"/>
                <w:lang w:eastAsia="lt-LT"/>
              </w:rPr>
              <w:t xml:space="preserve">ktyje) (pildoma tuo atveju, kai pasirenkamas </w:t>
            </w:r>
            <w:r>
              <w:rPr>
                <w:rFonts w:eastAsia="Calibri"/>
                <w:b/>
                <w:szCs w:val="24"/>
                <w:lang w:eastAsia="lt-LT"/>
              </w:rPr>
              <w:lastRenderedPageBreak/>
              <w:t>Aprašo 27.4 papunktyje nurodytas rodiklis).</w:t>
            </w:r>
          </w:p>
        </w:tc>
      </w:tr>
    </w:tbl>
    <w:p w:rsidR="00201E0C" w:rsidRDefault="00201E0C">
      <w:pPr>
        <w:suppressAutoHyphens/>
        <w:ind w:firstLine="720"/>
        <w:jc w:val="both"/>
        <w:textAlignment w:val="center"/>
        <w:rPr>
          <w:b/>
          <w:sz w:val="2"/>
          <w:szCs w:val="2"/>
          <w:lang w:eastAsia="lt-LT"/>
        </w:rPr>
      </w:pPr>
    </w:p>
    <w:p w:rsidR="00201E0C" w:rsidRDefault="00146332">
      <w:pPr>
        <w:rPr>
          <w:rFonts w:eastAsia="MS Mincho"/>
          <w:i/>
          <w:iCs/>
          <w:sz w:val="20"/>
        </w:rPr>
      </w:pPr>
      <w:r>
        <w:rPr>
          <w:rFonts w:eastAsia="MS Mincho"/>
          <w:i/>
          <w:iCs/>
          <w:sz w:val="20"/>
        </w:rPr>
        <w:t>Punkto pakeitimai:</w:t>
      </w:r>
    </w:p>
    <w:p w:rsidR="00201E0C" w:rsidRDefault="00146332">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4-181</w:t>
        </w:r>
      </w:hyperlink>
      <w:r>
        <w:rPr>
          <w:rFonts w:eastAsia="MS Mincho"/>
          <w:i/>
          <w:iCs/>
          <w:sz w:val="20"/>
        </w:rPr>
        <w:t>, 2018-03-29, paskelbta TAR 2018-03-30,</w:t>
      </w:r>
      <w:r>
        <w:rPr>
          <w:rFonts w:eastAsia="MS Mincho"/>
          <w:i/>
          <w:iCs/>
          <w:sz w:val="20"/>
        </w:rPr>
        <w:t xml:space="preserve"> i. k. 2018-04908</w:t>
      </w:r>
    </w:p>
    <w:p w:rsidR="00201E0C" w:rsidRDefault="00201E0C"/>
    <w:p w:rsidR="00201E0C" w:rsidRDefault="00146332">
      <w:pPr>
        <w:jc w:val="both"/>
        <w:rPr>
          <w:b/>
          <w:szCs w:val="24"/>
        </w:rPr>
      </w:pPr>
      <w:r>
        <w:rPr>
          <w:b/>
          <w:szCs w:val="24"/>
          <w:lang w:eastAsia="lt-LT"/>
        </w:rPr>
        <w:t>2. Projektas priskiriamas vienai iš P</w:t>
      </w:r>
      <w:r>
        <w:rPr>
          <w:b/>
          <w:szCs w:val="24"/>
        </w:rPr>
        <w:t>rioritetinių mokslinių tyrimų ir eksperimentinės (socialinės, kultūrinės) plėtros ir inovacijų raidos (sumanios specializacijos) krypčių, patvirtintų Lietuvos Respublikos Vyriausybės 2014 m. balandžio</w:t>
      </w:r>
      <w:r>
        <w:rPr>
          <w:b/>
          <w:szCs w:val="24"/>
        </w:rPr>
        <w:t xml:space="preserve"> 30 d. nutarimu Nr. 411 „Dėl Prioritetinių mokslinių tyrimų ir eksperimentinės (socialinės, kultūrinės) plėtros ir inovacijų raidos (sumaniosios specializacijos) krypčių ir jų prioritetų įgyvendinimo programos patvirtinimo“ (toliau – sumaniosios specializa</w:t>
      </w:r>
      <w:r>
        <w:rPr>
          <w:b/>
          <w:szCs w:val="24"/>
        </w:rPr>
        <w:t>cijos kryptis), ir vienam iš konkrečios sumaniosios specializacijos krypties prioritetų (naudojama vertinant projekto atitiktį Aprašo 19.2 papunktyje nurodytam specialiajam projektų atrankos kriterijui).</w:t>
      </w:r>
    </w:p>
    <w:tbl>
      <w:tblPr>
        <w:tblW w:w="9776" w:type="dxa"/>
        <w:tblLayout w:type="fixed"/>
        <w:tblLook w:val="04A0" w:firstRow="1" w:lastRow="0" w:firstColumn="1" w:lastColumn="0" w:noHBand="0" w:noVBand="1"/>
      </w:tblPr>
      <w:tblGrid>
        <w:gridCol w:w="2660"/>
        <w:gridCol w:w="709"/>
        <w:gridCol w:w="5953"/>
        <w:gridCol w:w="454"/>
      </w:tblGrid>
      <w:tr w:rsidR="00201E0C">
        <w:tc>
          <w:tcPr>
            <w:tcW w:w="9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E0C" w:rsidRDefault="00146332">
            <w:pPr>
              <w:jc w:val="center"/>
              <w:rPr>
                <w:i/>
                <w:szCs w:val="24"/>
                <w:lang w:eastAsia="lt-LT"/>
              </w:rPr>
            </w:pPr>
            <w:r>
              <w:rPr>
                <w:i/>
                <w:szCs w:val="24"/>
                <w:lang w:eastAsia="lt-LT"/>
              </w:rPr>
              <w:t>Lentelėje pateikiama informacija, kurį pasirinkto pr</w:t>
            </w:r>
            <w:r>
              <w:rPr>
                <w:i/>
                <w:szCs w:val="24"/>
                <w:lang w:eastAsia="lt-LT"/>
              </w:rPr>
              <w:t>ioriteto teminį specifiškumą atitinka projektas.</w:t>
            </w:r>
          </w:p>
        </w:tc>
      </w:tr>
      <w:tr w:rsidR="00201E0C">
        <w:trPr>
          <w:trHeight w:val="787"/>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E0C" w:rsidRDefault="00146332">
            <w:pPr>
              <w:ind w:firstLine="24"/>
              <w:jc w:val="center"/>
              <w:rPr>
                <w:b/>
                <w:szCs w:val="24"/>
                <w:lang w:eastAsia="lt-LT"/>
              </w:rPr>
            </w:pPr>
            <w:r>
              <w:rPr>
                <w:b/>
                <w:szCs w:val="24"/>
                <w:lang w:eastAsia="lt-LT"/>
              </w:rPr>
              <w:t xml:space="preserve">Sumaniosios specializacijos kryptis </w:t>
            </w:r>
          </w:p>
          <w:p w:rsidR="00201E0C" w:rsidRDefault="00146332">
            <w:pPr>
              <w:jc w:val="center"/>
              <w:rPr>
                <w:i/>
                <w:szCs w:val="24"/>
                <w:lang w:eastAsia="lt-LT"/>
              </w:rPr>
            </w:pPr>
            <w:r>
              <w:rPr>
                <w:i/>
                <w:szCs w:val="24"/>
                <w:lang w:eastAsia="lt-LT"/>
              </w:rPr>
              <w:t>(pasirenkamas vienas iš variantų)</w:t>
            </w:r>
          </w:p>
          <w:p w:rsidR="00201E0C" w:rsidRDefault="00201E0C">
            <w:pPr>
              <w:ind w:firstLine="851"/>
              <w:jc w:val="center"/>
              <w:rPr>
                <w:szCs w:val="24"/>
                <w:lang w:eastAsia="lt-LT"/>
              </w:rPr>
            </w:pPr>
          </w:p>
        </w:tc>
        <w:tc>
          <w:tcPr>
            <w:tcW w:w="64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E0C" w:rsidRDefault="00146332">
            <w:pPr>
              <w:jc w:val="center"/>
              <w:rPr>
                <w:b/>
                <w:szCs w:val="24"/>
                <w:lang w:eastAsia="lt-LT"/>
              </w:rPr>
            </w:pPr>
            <w:r>
              <w:rPr>
                <w:b/>
                <w:szCs w:val="24"/>
                <w:lang w:eastAsia="lt-LT"/>
              </w:rPr>
              <w:t>Sumaniosios specializacijos krypties prioritetas</w:t>
            </w:r>
          </w:p>
          <w:p w:rsidR="00201E0C" w:rsidRDefault="00146332">
            <w:pPr>
              <w:jc w:val="center"/>
              <w:rPr>
                <w:b/>
                <w:szCs w:val="24"/>
                <w:lang w:eastAsia="lt-LT"/>
              </w:rPr>
            </w:pPr>
            <w:r>
              <w:rPr>
                <w:i/>
                <w:szCs w:val="24"/>
                <w:lang w:eastAsia="lt-LT"/>
              </w:rPr>
              <w:t>(pasirenkamas vienas iš variantų)</w:t>
            </w:r>
          </w:p>
        </w:tc>
      </w:tr>
      <w:tr w:rsidR="00201E0C">
        <w:tc>
          <w:tcPr>
            <w:tcW w:w="2660"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jc w:val="both"/>
              <w:rPr>
                <w:b/>
                <w:szCs w:val="24"/>
                <w:lang w:eastAsia="lt-LT"/>
              </w:rPr>
            </w:pPr>
            <w:r>
              <w:rPr>
                <w:b/>
                <w:szCs w:val="24"/>
              </w:rPr>
              <w:t>2.1. Energetika ir tvari aplinka</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34"/>
              <w:jc w:val="center"/>
              <w:rPr>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102"/>
              <w:jc w:val="both"/>
              <w:rPr>
                <w:b/>
                <w:szCs w:val="24"/>
                <w:lang w:eastAsia="lt-LT"/>
              </w:rPr>
            </w:pPr>
            <w:r>
              <w:rPr>
                <w:szCs w:val="24"/>
              </w:rPr>
              <w:t>2.1.1. Išmaniosios energijos generatorių, tinklų ir vartotojų energetinio efektyvumo, diagnostikos, stebėsenos, apskaitos ir valdymo sistemos.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102"/>
              <w:jc w:val="both"/>
              <w:rPr>
                <w:b/>
                <w:szCs w:val="24"/>
                <w:lang w:eastAsia="lt-LT"/>
              </w:rPr>
            </w:pPr>
            <w:r>
              <w:rPr>
                <w:szCs w:val="24"/>
              </w:rPr>
              <w:t>2.1.2. Energijos ir kuro gamyba iš biomasės ar atliekų, atliekų apdorojimas, saugojimas ir šalinimas.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102"/>
              <w:jc w:val="both"/>
              <w:rPr>
                <w:b/>
                <w:szCs w:val="24"/>
                <w:lang w:eastAsia="lt-LT"/>
              </w:rPr>
            </w:pPr>
            <w:r>
              <w:rPr>
                <w:szCs w:val="24"/>
              </w:rPr>
              <w:t xml:space="preserve">2.1.3. Išmaniųjų mažaenergių pastatų kūrimo ir naudojimo </w:t>
            </w:r>
            <w:r>
              <w:rPr>
                <w:szCs w:val="24"/>
              </w:rPr>
              <w:t>technologija – skaitmeninė statyba.</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102"/>
              <w:jc w:val="both"/>
              <w:rPr>
                <w:b/>
                <w:szCs w:val="24"/>
                <w:lang w:eastAsia="lt-LT"/>
              </w:rPr>
            </w:pPr>
            <w:r>
              <w:rPr>
                <w:szCs w:val="24"/>
              </w:rPr>
              <w:t>2.1.4. Saulės energijos įrenginiai ir jų naudojimo elektros, šilumos ir vėsos gamybai technologijos.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tabs>
                <w:tab w:val="left" w:pos="419"/>
                <w:tab w:val="left" w:pos="709"/>
                <w:tab w:val="left" w:pos="738"/>
              </w:tabs>
              <w:jc w:val="both"/>
              <w:rPr>
                <w:b/>
                <w:szCs w:val="24"/>
                <w:lang w:eastAsia="lt-LT"/>
              </w:rPr>
            </w:pPr>
            <w:r>
              <w:rPr>
                <w:b/>
                <w:szCs w:val="24"/>
                <w:lang w:eastAsia="lt-LT"/>
              </w:rPr>
              <w:t>2.2. </w:t>
            </w:r>
            <w:r>
              <w:rPr>
                <w:b/>
                <w:szCs w:val="24"/>
              </w:rPr>
              <w:t>Sveikatos technologijos ir biotechnologijos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34"/>
              <w:jc w:val="center"/>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tabs>
                <w:tab w:val="left" w:pos="742"/>
              </w:tabs>
              <w:ind w:firstLine="102"/>
              <w:jc w:val="both"/>
              <w:rPr>
                <w:szCs w:val="24"/>
                <w:lang w:eastAsia="lt-LT"/>
              </w:rPr>
            </w:pPr>
            <w:r>
              <w:rPr>
                <w:szCs w:val="24"/>
                <w:lang w:eastAsia="lt-LT"/>
              </w:rPr>
              <w:t>2.2.1. M</w:t>
            </w:r>
            <w:r>
              <w:rPr>
                <w:szCs w:val="24"/>
              </w:rPr>
              <w:t>olekulinės technologijos medicinai ir biofarmacijai.</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jc w:val="both"/>
              <w:rPr>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102"/>
              <w:jc w:val="both"/>
              <w:rPr>
                <w:szCs w:val="24"/>
                <w:lang w:eastAsia="lt-LT"/>
              </w:rPr>
            </w:pPr>
            <w:r>
              <w:rPr>
                <w:szCs w:val="24"/>
                <w:lang w:eastAsia="lt-LT"/>
              </w:rPr>
              <w:t xml:space="preserve">2.2.2. </w:t>
            </w:r>
            <w:r>
              <w:rPr>
                <w:szCs w:val="24"/>
              </w:rPr>
              <w:t>Pažangios taikomosios technologijos asmens ir visuomenės sve</w:t>
            </w:r>
            <w:r>
              <w:rPr>
                <w:szCs w:val="24"/>
              </w:rPr>
              <w:t>ikatai.</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jc w:val="both"/>
              <w:rPr>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102"/>
              <w:jc w:val="both"/>
              <w:rPr>
                <w:szCs w:val="24"/>
                <w:lang w:eastAsia="lt-LT"/>
              </w:rPr>
            </w:pPr>
            <w:r>
              <w:rPr>
                <w:szCs w:val="24"/>
                <w:lang w:eastAsia="lt-LT"/>
              </w:rPr>
              <w:t>2.2.3. P</w:t>
            </w:r>
            <w:r>
              <w:rPr>
                <w:szCs w:val="24"/>
              </w:rPr>
              <w:t>ažangi medicinos inžinerija ankstyvai diagnostikai ir gydymui.</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jc w:val="both"/>
              <w:rPr>
                <w:b/>
                <w:szCs w:val="24"/>
                <w:lang w:eastAsia="lt-LT"/>
              </w:rPr>
            </w:pPr>
            <w:r>
              <w:rPr>
                <w:b/>
                <w:szCs w:val="24"/>
                <w:lang w:eastAsia="lt-LT"/>
              </w:rPr>
              <w:t xml:space="preserve">2.3. </w:t>
            </w:r>
            <w:r>
              <w:rPr>
                <w:b/>
                <w:szCs w:val="24"/>
              </w:rPr>
              <w:t>Agroinovacijos ir maisto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34"/>
              <w:jc w:val="center"/>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102"/>
              <w:jc w:val="both"/>
              <w:rPr>
                <w:szCs w:val="24"/>
                <w:lang w:eastAsia="lt-LT"/>
              </w:rPr>
            </w:pPr>
            <w:r>
              <w:rPr>
                <w:szCs w:val="24"/>
                <w:lang w:eastAsia="lt-LT"/>
              </w:rPr>
              <w:t>2.3.1. T</w:t>
            </w:r>
            <w:r>
              <w:rPr>
                <w:szCs w:val="24"/>
              </w:rPr>
              <w:t>varūs agrobiologiniai ištekliai ir saugesnis maistas.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jc w:val="both"/>
              <w:rPr>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01E0C" w:rsidRDefault="00201E0C">
            <w:pPr>
              <w:ind w:firstLine="34"/>
              <w:jc w:val="center"/>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 xml:space="preserve">2.3.2. </w:t>
            </w:r>
            <w:r>
              <w:rPr>
                <w:szCs w:val="24"/>
              </w:rPr>
              <w:t>Funkcionalusis maistas.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jc w:val="both"/>
              <w:rPr>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01E0C" w:rsidRDefault="00201E0C">
            <w:pPr>
              <w:ind w:firstLine="34"/>
              <w:jc w:val="center"/>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2.3.3. I</w:t>
            </w:r>
            <w:r>
              <w:rPr>
                <w:szCs w:val="24"/>
              </w:rPr>
              <w:t>novatyvus biožaliavų kūrimas, tobulinimas ir perdirbimas (biorafinavimas).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jc w:val="both"/>
              <w:rPr>
                <w:b/>
                <w:szCs w:val="24"/>
                <w:lang w:eastAsia="lt-LT"/>
              </w:rPr>
            </w:pPr>
            <w:r>
              <w:rPr>
                <w:b/>
                <w:szCs w:val="24"/>
                <w:lang w:eastAsia="lt-LT"/>
              </w:rPr>
              <w:t xml:space="preserve">2.4. </w:t>
            </w:r>
            <w:r>
              <w:rPr>
                <w:b/>
                <w:szCs w:val="24"/>
              </w:rPr>
              <w:t>Nauji gamybos procesai, medžiagos ir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34"/>
              <w:jc w:val="center"/>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2.4.1. F</w:t>
            </w:r>
            <w:r>
              <w:rPr>
                <w:szCs w:val="24"/>
              </w:rPr>
              <w:t>otoninės ir lazerinės technologijos.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ind w:firstLine="851"/>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b/>
                <w:szCs w:val="24"/>
                <w:lang w:eastAsia="lt-LT"/>
              </w:rPr>
            </w:pPr>
            <w:r>
              <w:rPr>
                <w:szCs w:val="24"/>
                <w:lang w:eastAsia="lt-LT"/>
              </w:rPr>
              <w:t>2.4.2. F</w:t>
            </w:r>
            <w:r>
              <w:rPr>
                <w:szCs w:val="24"/>
              </w:rPr>
              <w:t>unkcinės medžiagos ir danga.</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ind w:firstLine="851"/>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2.4.3. K</w:t>
            </w:r>
            <w:r>
              <w:rPr>
                <w:szCs w:val="24"/>
              </w:rPr>
              <w:t>onstrukcinės ir kompozitinės medžiagos.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ind w:firstLine="851"/>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 xml:space="preserve">2.4.4. </w:t>
            </w:r>
            <w:r>
              <w:rPr>
                <w:szCs w:val="24"/>
              </w:rPr>
              <w:t>Lanksčios produktų kūrimo ir gamybos technologinės sistemos.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24"/>
              <w:jc w:val="both"/>
              <w:rPr>
                <w:b/>
                <w:szCs w:val="24"/>
                <w:lang w:eastAsia="lt-LT"/>
              </w:rPr>
            </w:pPr>
            <w:r>
              <w:rPr>
                <w:b/>
                <w:szCs w:val="24"/>
                <w:lang w:eastAsia="lt-LT"/>
              </w:rPr>
              <w:t xml:space="preserve">2.5. </w:t>
            </w:r>
            <w:r>
              <w:rPr>
                <w:b/>
                <w:szCs w:val="24"/>
              </w:rPr>
              <w:t>Transportas, logistika ir informacinės ir ryšių techno</w:t>
            </w:r>
            <w:r>
              <w:rPr>
                <w:b/>
                <w:szCs w:val="24"/>
              </w:rPr>
              <w:t>logijos (IRT)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34"/>
              <w:jc w:val="center"/>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rPr>
            </w:pPr>
            <w:r>
              <w:rPr>
                <w:szCs w:val="24"/>
                <w:lang w:eastAsia="lt-LT"/>
              </w:rPr>
              <w:t xml:space="preserve">2.5.1. </w:t>
            </w:r>
            <w:r>
              <w:rPr>
                <w:szCs w:val="24"/>
              </w:rPr>
              <w:t>Sumaniosios transporto sistemos ir informacinės ir ryšių technologijos.</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ind w:firstLine="142"/>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 xml:space="preserve">2.5.2. </w:t>
            </w:r>
            <w:r>
              <w:rPr>
                <w:szCs w:val="24"/>
              </w:rPr>
              <w:t>Tarptautinių transporto koridorių valdymo ir transporto rūšių integracijos technologijos ir (arba) modeliai.</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ind w:firstLine="142"/>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2.5.3. P</w:t>
            </w:r>
            <w:r>
              <w:rPr>
                <w:szCs w:val="24"/>
              </w:rPr>
              <w:t>ažangus elektroninis turinys, technologijos jam kurti ir informacinė sąveika.</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ind w:firstLine="142"/>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34"/>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2.5.4. I</w:t>
            </w:r>
            <w:r>
              <w:rPr>
                <w:szCs w:val="24"/>
              </w:rPr>
              <w:t>nformacinių ir ryšių technologijų infrastruktūros, debesų kompiuterijos sprendimai ir paslaugos</w:t>
            </w:r>
            <w:r>
              <w:rPr>
                <w:szCs w:val="24"/>
              </w:rPr>
              <w:t>.</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c>
          <w:tcPr>
            <w:tcW w:w="2660"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24"/>
              <w:jc w:val="both"/>
              <w:rPr>
                <w:b/>
                <w:szCs w:val="24"/>
                <w:lang w:eastAsia="lt-LT"/>
              </w:rPr>
            </w:pPr>
            <w:r>
              <w:rPr>
                <w:b/>
                <w:szCs w:val="24"/>
                <w:lang w:eastAsia="lt-LT"/>
              </w:rPr>
              <w:t xml:space="preserve">2.6. </w:t>
            </w:r>
            <w:r>
              <w:rPr>
                <w:b/>
                <w:szCs w:val="24"/>
              </w:rPr>
              <w:t xml:space="preserve">Įtrauki ir </w:t>
            </w:r>
            <w:r>
              <w:rPr>
                <w:b/>
                <w:szCs w:val="24"/>
              </w:rPr>
              <w:lastRenderedPageBreak/>
              <w:t>kūrybinga visuomenė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1E0C" w:rsidRDefault="00146332">
            <w:pPr>
              <w:ind w:firstLine="34"/>
              <w:jc w:val="center"/>
              <w:rPr>
                <w:b/>
                <w:szCs w:val="24"/>
                <w:lang w:eastAsia="lt-LT"/>
              </w:rPr>
            </w:pPr>
            <w:r>
              <w:rPr>
                <w:b/>
                <w:szCs w:val="24"/>
              </w:rPr>
              <w:lastRenderedPageBreak/>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2.6.1. M</w:t>
            </w:r>
            <w:r>
              <w:rPr>
                <w:szCs w:val="24"/>
              </w:rPr>
              <w:t>odernios ugdymosi technologijos ir procesai.</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rPr>
          <w:trHeight w:val="624"/>
        </w:trPr>
        <w:tc>
          <w:tcPr>
            <w:tcW w:w="2660" w:type="dxa"/>
            <w:vMerge/>
            <w:tcBorders>
              <w:top w:val="single" w:sz="4" w:space="0" w:color="auto"/>
              <w:left w:val="single" w:sz="4" w:space="0" w:color="auto"/>
              <w:bottom w:val="single" w:sz="4" w:space="0" w:color="auto"/>
              <w:right w:val="single" w:sz="4" w:space="0" w:color="auto"/>
            </w:tcBorders>
          </w:tcPr>
          <w:p w:rsidR="00201E0C" w:rsidRDefault="00201E0C">
            <w:pPr>
              <w:ind w:firstLine="851"/>
              <w:jc w:val="both"/>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201E0C" w:rsidRDefault="00201E0C">
            <w:pPr>
              <w:ind w:firstLine="851"/>
              <w:jc w:val="both"/>
              <w:rPr>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01E0C" w:rsidRDefault="00146332">
            <w:pPr>
              <w:ind w:firstLine="33"/>
              <w:jc w:val="both"/>
              <w:rPr>
                <w:szCs w:val="24"/>
                <w:lang w:eastAsia="lt-LT"/>
              </w:rPr>
            </w:pPr>
            <w:r>
              <w:rPr>
                <w:szCs w:val="24"/>
                <w:lang w:eastAsia="lt-LT"/>
              </w:rPr>
              <w:t xml:space="preserve">2.6.2. </w:t>
            </w:r>
            <w:r>
              <w:rPr>
                <w:szCs w:val="24"/>
              </w:rPr>
              <w:t>Proveržio inovacijų kūrimo ir diegimo technologijos ir procesai.</w:t>
            </w:r>
          </w:p>
        </w:tc>
        <w:tc>
          <w:tcPr>
            <w:tcW w:w="454" w:type="dxa"/>
            <w:tcBorders>
              <w:top w:val="single" w:sz="4" w:space="0" w:color="auto"/>
              <w:left w:val="single" w:sz="4" w:space="0" w:color="auto"/>
              <w:bottom w:val="single" w:sz="4" w:space="0" w:color="auto"/>
              <w:right w:val="single" w:sz="4" w:space="0" w:color="auto"/>
            </w:tcBorders>
          </w:tcPr>
          <w:p w:rsidR="00201E0C" w:rsidRDefault="00146332">
            <w:pPr>
              <w:ind w:firstLine="34"/>
              <w:jc w:val="both"/>
              <w:rPr>
                <w:b/>
                <w:szCs w:val="24"/>
                <w:lang w:eastAsia="lt-LT"/>
              </w:rPr>
            </w:pPr>
            <w:r>
              <w:rPr>
                <w:b/>
                <w:szCs w:val="24"/>
              </w:rPr>
              <w:fldChar w:fldCharType="begin" w:fldLock="1">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p>
        </w:tc>
      </w:tr>
      <w:tr w:rsidR="00201E0C">
        <w:trPr>
          <w:trHeight w:val="228"/>
        </w:trPr>
        <w:tc>
          <w:tcPr>
            <w:tcW w:w="9776" w:type="dxa"/>
            <w:gridSpan w:val="4"/>
            <w:tcBorders>
              <w:top w:val="single" w:sz="4" w:space="0" w:color="auto"/>
            </w:tcBorders>
          </w:tcPr>
          <w:p w:rsidR="00201E0C" w:rsidRDefault="00201E0C">
            <w:pPr>
              <w:ind w:left="3544" w:firstLine="41"/>
              <w:jc w:val="both"/>
              <w:rPr>
                <w:i/>
                <w:szCs w:val="24"/>
              </w:rPr>
            </w:pPr>
          </w:p>
        </w:tc>
      </w:tr>
    </w:tbl>
    <w:p w:rsidR="00201E0C" w:rsidRDefault="00201E0C">
      <w:pPr>
        <w:rPr>
          <w:b/>
          <w:szCs w:val="24"/>
          <w:lang w:eastAsia="lt-LT"/>
        </w:rPr>
      </w:pPr>
    </w:p>
    <w:p w:rsidR="00201E0C" w:rsidRDefault="00146332">
      <w:pPr>
        <w:jc w:val="center"/>
        <w:rPr>
          <w:szCs w:val="24"/>
        </w:rPr>
      </w:pPr>
      <w:r>
        <w:rPr>
          <w:b/>
          <w:szCs w:val="24"/>
          <w:lang w:eastAsia="lt-LT"/>
        </w:rPr>
        <w:t>_____________________</w:t>
      </w:r>
    </w:p>
    <w:p w:rsidR="00201E0C" w:rsidRDefault="00146332">
      <w:pPr>
        <w:ind w:left="5387"/>
        <w:jc w:val="both"/>
      </w:pPr>
      <w:r>
        <w:br w:type="page"/>
      </w:r>
    </w:p>
    <w:p w:rsidR="00201E0C" w:rsidRDefault="00146332">
      <w:pPr>
        <w:ind w:left="5387"/>
        <w:jc w:val="both"/>
        <w:rPr>
          <w:szCs w:val="24"/>
        </w:rPr>
      </w:pPr>
      <w:r>
        <w:rPr>
          <w:szCs w:val="24"/>
        </w:rPr>
        <w:lastRenderedPageBreak/>
        <w:t xml:space="preserve">2014–2020 metų Europos </w:t>
      </w:r>
      <w:r>
        <w:rPr>
          <w:szCs w:val="24"/>
        </w:rPr>
        <w:t>Sąjungos fondų</w:t>
      </w:r>
    </w:p>
    <w:p w:rsidR="00201E0C" w:rsidRDefault="00146332">
      <w:pPr>
        <w:ind w:left="5387"/>
        <w:jc w:val="both"/>
        <w:rPr>
          <w:szCs w:val="24"/>
        </w:rPr>
      </w:pPr>
      <w:r>
        <w:rPr>
          <w:szCs w:val="24"/>
        </w:rPr>
        <w:t>investicijų veiksmų programos 1 prioriteto</w:t>
      </w:r>
    </w:p>
    <w:p w:rsidR="00201E0C" w:rsidRDefault="00146332">
      <w:pPr>
        <w:ind w:left="5387"/>
        <w:jc w:val="both"/>
        <w:rPr>
          <w:szCs w:val="24"/>
        </w:rPr>
      </w:pPr>
      <w:r>
        <w:rPr>
          <w:szCs w:val="24"/>
        </w:rPr>
        <w:t>„Mokslinių tyrimų, eksperimentinės plėtros</w:t>
      </w:r>
    </w:p>
    <w:p w:rsidR="00201E0C" w:rsidRDefault="00146332">
      <w:pPr>
        <w:ind w:left="5387"/>
        <w:jc w:val="both"/>
        <w:rPr>
          <w:szCs w:val="24"/>
        </w:rPr>
      </w:pPr>
      <w:r>
        <w:rPr>
          <w:szCs w:val="24"/>
        </w:rPr>
        <w:t>ir inovacijų skatinimas“ priemonės</w:t>
      </w:r>
    </w:p>
    <w:p w:rsidR="00201E0C" w:rsidRDefault="00146332">
      <w:pPr>
        <w:ind w:left="5387"/>
        <w:jc w:val="both"/>
        <w:rPr>
          <w:szCs w:val="24"/>
        </w:rPr>
      </w:pPr>
      <w:r>
        <w:rPr>
          <w:szCs w:val="24"/>
        </w:rPr>
        <w:t>Nr. 01.2.1-LVPA-V-835 „Ikiprekybiniai</w:t>
      </w:r>
    </w:p>
    <w:p w:rsidR="00201E0C" w:rsidRDefault="00146332">
      <w:pPr>
        <w:ind w:left="5387"/>
        <w:jc w:val="both"/>
        <w:rPr>
          <w:szCs w:val="24"/>
        </w:rPr>
      </w:pPr>
      <w:r>
        <w:rPr>
          <w:szCs w:val="24"/>
        </w:rPr>
        <w:t>pirkimai LT“ projektų finansavimo sąlygų</w:t>
      </w:r>
    </w:p>
    <w:p w:rsidR="00201E0C" w:rsidRDefault="00146332">
      <w:pPr>
        <w:ind w:left="5387"/>
        <w:jc w:val="both"/>
        <w:rPr>
          <w:szCs w:val="24"/>
        </w:rPr>
      </w:pPr>
      <w:r>
        <w:rPr>
          <w:szCs w:val="24"/>
        </w:rPr>
        <w:t xml:space="preserve">aprašo </w:t>
      </w:r>
    </w:p>
    <w:p w:rsidR="00201E0C" w:rsidRDefault="00146332">
      <w:pPr>
        <w:ind w:left="4091" w:firstLine="1296"/>
        <w:rPr>
          <w:szCs w:val="24"/>
          <w:lang w:eastAsia="lt-LT"/>
        </w:rPr>
      </w:pPr>
      <w:r>
        <w:rPr>
          <w:szCs w:val="24"/>
          <w:lang w:eastAsia="lt-LT"/>
        </w:rPr>
        <w:t>3 priedas</w:t>
      </w:r>
    </w:p>
    <w:p w:rsidR="00201E0C" w:rsidRDefault="00201E0C">
      <w:pPr>
        <w:ind w:left="4091" w:firstLine="1296"/>
        <w:rPr>
          <w:szCs w:val="24"/>
          <w:lang w:eastAsia="lt-LT"/>
        </w:rPr>
      </w:pPr>
    </w:p>
    <w:p w:rsidR="00201E0C" w:rsidRDefault="00146332">
      <w:pPr>
        <w:jc w:val="center"/>
        <w:rPr>
          <w:b/>
          <w:szCs w:val="24"/>
          <w:lang w:eastAsia="lt-LT"/>
        </w:rPr>
      </w:pPr>
      <w:r>
        <w:rPr>
          <w:b/>
          <w:szCs w:val="24"/>
          <w:lang w:eastAsia="lt-LT"/>
        </w:rPr>
        <w:t xml:space="preserve">VALSTYBĖS PAGALBOS ATLIEKANT IKIPREKYBINĮ PIRKIMĄ </w:t>
      </w:r>
    </w:p>
    <w:p w:rsidR="00201E0C" w:rsidRDefault="00146332">
      <w:pPr>
        <w:jc w:val="center"/>
        <w:rPr>
          <w:b/>
          <w:szCs w:val="24"/>
          <w:lang w:eastAsia="lt-LT"/>
        </w:rPr>
      </w:pPr>
      <w:r>
        <w:rPr>
          <w:b/>
          <w:szCs w:val="24"/>
          <w:lang w:eastAsia="lt-LT"/>
        </w:rPr>
        <w:t>NEBUVIMO ARBA BUVIMO PATIKROS LAPAS</w:t>
      </w:r>
    </w:p>
    <w:p w:rsidR="00201E0C" w:rsidRDefault="00201E0C">
      <w:pPr>
        <w:jc w:val="center"/>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276"/>
        <w:gridCol w:w="1276"/>
        <w:gridCol w:w="2380"/>
        <w:gridCol w:w="29"/>
      </w:tblGrid>
      <w:tr w:rsidR="00201E0C">
        <w:tc>
          <w:tcPr>
            <w:tcW w:w="9747" w:type="dxa"/>
            <w:gridSpan w:val="6"/>
            <w:shd w:val="clear" w:color="auto" w:fill="BFBFBF" w:themeFill="background1" w:themeFillShade="BF"/>
          </w:tcPr>
          <w:p w:rsidR="00201E0C" w:rsidRDefault="00146332">
            <w:pPr>
              <w:tabs>
                <w:tab w:val="left" w:pos="426"/>
              </w:tabs>
              <w:jc w:val="both"/>
              <w:rPr>
                <w:b/>
                <w:szCs w:val="24"/>
                <w:lang w:eastAsia="lt-LT"/>
              </w:rPr>
            </w:pPr>
            <w:r>
              <w:rPr>
                <w:b/>
                <w:szCs w:val="24"/>
                <w:lang w:eastAsia="lt-LT"/>
              </w:rPr>
              <w:t>Valstybės pagalbos atliekant ikiprekybinį pirkimą nebuvimo arba buvimo patikros lentelė.</w:t>
            </w:r>
          </w:p>
          <w:p w:rsidR="00201E0C" w:rsidRDefault="00146332">
            <w:pPr>
              <w:tabs>
                <w:tab w:val="left" w:pos="426"/>
              </w:tabs>
              <w:ind w:left="54"/>
              <w:jc w:val="both"/>
              <w:rPr>
                <w:i/>
                <w:szCs w:val="24"/>
                <w:lang w:eastAsia="lt-LT"/>
              </w:rPr>
            </w:pPr>
            <w:r>
              <w:rPr>
                <w:i/>
                <w:szCs w:val="24"/>
                <w:lang w:eastAsia="lt-LT"/>
              </w:rPr>
              <w:t>Prie kiekvieno langelio pažymėti „Taip“ arba „Ne“</w:t>
            </w:r>
          </w:p>
        </w:tc>
      </w:tr>
      <w:tr w:rsidR="00201E0C">
        <w:trPr>
          <w:gridAfter w:val="1"/>
          <w:wAfter w:w="29" w:type="dxa"/>
        </w:trPr>
        <w:tc>
          <w:tcPr>
            <w:tcW w:w="675" w:type="dxa"/>
            <w:shd w:val="clear" w:color="auto" w:fill="BFBFBF" w:themeFill="background1" w:themeFillShade="BF"/>
          </w:tcPr>
          <w:p w:rsidR="00201E0C" w:rsidRDefault="00146332">
            <w:pPr>
              <w:jc w:val="center"/>
              <w:rPr>
                <w:b/>
                <w:szCs w:val="24"/>
                <w:lang w:eastAsia="lt-LT"/>
              </w:rPr>
            </w:pPr>
            <w:r>
              <w:rPr>
                <w:b/>
                <w:szCs w:val="24"/>
                <w:lang w:eastAsia="lt-LT"/>
              </w:rPr>
              <w:t>Eil. Nr.</w:t>
            </w:r>
          </w:p>
        </w:tc>
        <w:tc>
          <w:tcPr>
            <w:tcW w:w="4111" w:type="dxa"/>
            <w:shd w:val="clear" w:color="auto" w:fill="BFBFBF" w:themeFill="background1" w:themeFillShade="BF"/>
          </w:tcPr>
          <w:p w:rsidR="00201E0C" w:rsidRDefault="00146332">
            <w:pPr>
              <w:jc w:val="center"/>
              <w:rPr>
                <w:b/>
                <w:szCs w:val="24"/>
                <w:lang w:eastAsia="lt-LT"/>
              </w:rPr>
            </w:pPr>
            <w:r>
              <w:rPr>
                <w:b/>
                <w:szCs w:val="24"/>
                <w:lang w:eastAsia="lt-LT"/>
              </w:rPr>
              <w:t>Pagalbos nebuvimo a</w:t>
            </w:r>
            <w:r>
              <w:rPr>
                <w:b/>
                <w:szCs w:val="24"/>
                <w:lang w:eastAsia="lt-LT"/>
              </w:rPr>
              <w:t>rba buvimo kriterijus</w:t>
            </w:r>
          </w:p>
        </w:tc>
        <w:tc>
          <w:tcPr>
            <w:tcW w:w="4932" w:type="dxa"/>
            <w:gridSpan w:val="3"/>
            <w:shd w:val="clear" w:color="auto" w:fill="BFBFBF" w:themeFill="background1" w:themeFillShade="BF"/>
          </w:tcPr>
          <w:p w:rsidR="00201E0C" w:rsidRDefault="00146332">
            <w:pPr>
              <w:jc w:val="center"/>
              <w:rPr>
                <w:b/>
                <w:szCs w:val="24"/>
                <w:lang w:eastAsia="lt-LT"/>
              </w:rPr>
            </w:pPr>
            <w:r>
              <w:rPr>
                <w:b/>
                <w:szCs w:val="24"/>
                <w:lang w:eastAsia="lt-LT"/>
              </w:rPr>
              <w:t>Vertinimas</w:t>
            </w:r>
          </w:p>
          <w:p w:rsidR="00201E0C" w:rsidRDefault="00146332">
            <w:pPr>
              <w:jc w:val="center"/>
              <w:rPr>
                <w:b/>
                <w:szCs w:val="24"/>
                <w:lang w:eastAsia="lt-LT"/>
              </w:rPr>
            </w:pPr>
            <w:r>
              <w:rPr>
                <w:b/>
                <w:szCs w:val="24"/>
                <w:lang w:eastAsia="lt-LT"/>
              </w:rPr>
              <w:t>(taip arba ne)</w:t>
            </w:r>
          </w:p>
        </w:tc>
      </w:tr>
      <w:tr w:rsidR="00201E0C">
        <w:trPr>
          <w:cantSplit/>
          <w:trHeight w:val="1134"/>
        </w:trPr>
        <w:tc>
          <w:tcPr>
            <w:tcW w:w="675" w:type="dxa"/>
          </w:tcPr>
          <w:p w:rsidR="00201E0C" w:rsidRDefault="00146332">
            <w:pPr>
              <w:jc w:val="both"/>
              <w:rPr>
                <w:b/>
                <w:sz w:val="22"/>
                <w:szCs w:val="22"/>
              </w:rPr>
            </w:pPr>
            <w:r>
              <w:rPr>
                <w:b/>
                <w:sz w:val="22"/>
                <w:szCs w:val="22"/>
              </w:rPr>
              <w:t>1.</w:t>
            </w:r>
          </w:p>
        </w:tc>
        <w:tc>
          <w:tcPr>
            <w:tcW w:w="4111" w:type="dxa"/>
          </w:tcPr>
          <w:p w:rsidR="00201E0C" w:rsidRDefault="00146332">
            <w:pPr>
              <w:jc w:val="both"/>
              <w:rPr>
                <w:szCs w:val="24"/>
              </w:rPr>
            </w:pPr>
            <w:r>
              <w:rPr>
                <w:szCs w:val="24"/>
              </w:rPr>
              <w:t xml:space="preserve">Visiems suinteresuotiesiems konkurso dalyviams prieš konkurso procedūrą pateikiami numatomi sutartiniai susitarimai, kuriuose aprašomos visos šalių teisės ir pareigos, be kita ko, susijusios su </w:t>
            </w:r>
            <w:r>
              <w:rPr>
                <w:szCs w:val="24"/>
              </w:rPr>
              <w:t>intelektinės nuosavybės teisėmis.</w:t>
            </w:r>
          </w:p>
        </w:tc>
        <w:tc>
          <w:tcPr>
            <w:tcW w:w="4961" w:type="dxa"/>
            <w:gridSpan w:val="4"/>
          </w:tcPr>
          <w:p w:rsidR="00201E0C" w:rsidRDefault="00201E0C">
            <w:pPr>
              <w:jc w:val="center"/>
              <w:rPr>
                <w:b/>
                <w:szCs w:val="24"/>
                <w:lang w:eastAsia="lt-LT"/>
              </w:rPr>
            </w:pPr>
          </w:p>
        </w:tc>
      </w:tr>
      <w:tr w:rsidR="00201E0C">
        <w:trPr>
          <w:cantSplit/>
          <w:trHeight w:val="1134"/>
        </w:trPr>
        <w:tc>
          <w:tcPr>
            <w:tcW w:w="675" w:type="dxa"/>
          </w:tcPr>
          <w:p w:rsidR="00201E0C" w:rsidRDefault="00146332">
            <w:pPr>
              <w:jc w:val="both"/>
              <w:rPr>
                <w:b/>
                <w:sz w:val="22"/>
                <w:szCs w:val="22"/>
              </w:rPr>
            </w:pPr>
            <w:r>
              <w:rPr>
                <w:b/>
                <w:sz w:val="22"/>
                <w:szCs w:val="22"/>
              </w:rPr>
              <w:t>2.</w:t>
            </w:r>
          </w:p>
        </w:tc>
        <w:tc>
          <w:tcPr>
            <w:tcW w:w="4111" w:type="dxa"/>
          </w:tcPr>
          <w:p w:rsidR="00201E0C" w:rsidRDefault="00146332">
            <w:pPr>
              <w:jc w:val="both"/>
              <w:rPr>
                <w:szCs w:val="24"/>
              </w:rPr>
            </w:pPr>
            <w:r>
              <w:rPr>
                <w:szCs w:val="24"/>
              </w:rPr>
              <w:t>Vykdant viešąjį pirkimą nė vienam dalyvaujančiam paslaugų teikėjui nesuteikiamas joks lengvatinis režimas, taikomas komerciniu mastu tiekiant galutinius produktus arba teikiant paslaugas viešajam pirkėjui atitinkamoje</w:t>
            </w:r>
            <w:r>
              <w:rPr>
                <w:szCs w:val="24"/>
              </w:rPr>
              <w:t xml:space="preserve"> valstybėje narėje.</w:t>
            </w:r>
          </w:p>
        </w:tc>
        <w:tc>
          <w:tcPr>
            <w:tcW w:w="4961" w:type="dxa"/>
            <w:gridSpan w:val="4"/>
          </w:tcPr>
          <w:p w:rsidR="00201E0C" w:rsidRDefault="00201E0C">
            <w:pPr>
              <w:jc w:val="center"/>
              <w:rPr>
                <w:b/>
                <w:szCs w:val="24"/>
                <w:lang w:eastAsia="lt-LT"/>
              </w:rPr>
            </w:pPr>
          </w:p>
        </w:tc>
      </w:tr>
      <w:tr w:rsidR="00201E0C">
        <w:trPr>
          <w:cantSplit/>
          <w:trHeight w:val="1134"/>
        </w:trPr>
        <w:tc>
          <w:tcPr>
            <w:tcW w:w="675" w:type="dxa"/>
          </w:tcPr>
          <w:p w:rsidR="00201E0C" w:rsidRDefault="00146332">
            <w:pPr>
              <w:jc w:val="both"/>
              <w:rPr>
                <w:b/>
                <w:sz w:val="22"/>
                <w:szCs w:val="22"/>
              </w:rPr>
            </w:pPr>
            <w:r>
              <w:rPr>
                <w:b/>
                <w:sz w:val="22"/>
                <w:szCs w:val="22"/>
              </w:rPr>
              <w:t>3.</w:t>
            </w:r>
          </w:p>
        </w:tc>
        <w:tc>
          <w:tcPr>
            <w:tcW w:w="4111" w:type="dxa"/>
          </w:tcPr>
          <w:p w:rsidR="00201E0C" w:rsidRDefault="00146332">
            <w:pPr>
              <w:jc w:val="both"/>
              <w:rPr>
                <w:szCs w:val="24"/>
              </w:rPr>
            </w:pPr>
            <w:r>
              <w:rPr>
                <w:szCs w:val="24"/>
              </w:rPr>
              <w:t>Tiekėjų atrankos procedūra yra atvira, skaidri ir nediskriminacinė, taip pat grindžiama objektyviais atrankos ir sutarties sudarymo kriterijais, nurodytais prieš konkurso procedūrą.</w:t>
            </w:r>
          </w:p>
        </w:tc>
        <w:tc>
          <w:tcPr>
            <w:tcW w:w="4961" w:type="dxa"/>
            <w:gridSpan w:val="4"/>
          </w:tcPr>
          <w:p w:rsidR="00201E0C" w:rsidRDefault="00201E0C">
            <w:pPr>
              <w:jc w:val="center"/>
              <w:rPr>
                <w:b/>
                <w:szCs w:val="24"/>
                <w:lang w:eastAsia="lt-LT"/>
              </w:rPr>
            </w:pPr>
          </w:p>
        </w:tc>
      </w:tr>
      <w:tr w:rsidR="00201E0C">
        <w:trPr>
          <w:cantSplit/>
          <w:trHeight w:val="1134"/>
        </w:trPr>
        <w:tc>
          <w:tcPr>
            <w:tcW w:w="675" w:type="dxa"/>
          </w:tcPr>
          <w:p w:rsidR="00201E0C" w:rsidRDefault="00146332">
            <w:pPr>
              <w:jc w:val="both"/>
              <w:rPr>
                <w:b/>
                <w:sz w:val="22"/>
                <w:szCs w:val="22"/>
              </w:rPr>
            </w:pPr>
            <w:r>
              <w:rPr>
                <w:b/>
                <w:sz w:val="22"/>
                <w:szCs w:val="22"/>
              </w:rPr>
              <w:t>4.</w:t>
            </w:r>
          </w:p>
        </w:tc>
        <w:tc>
          <w:tcPr>
            <w:tcW w:w="4111" w:type="dxa"/>
          </w:tcPr>
          <w:p w:rsidR="00201E0C" w:rsidRDefault="00146332">
            <w:pPr>
              <w:tabs>
                <w:tab w:val="left" w:pos="325"/>
              </w:tabs>
              <w:jc w:val="both"/>
              <w:rPr>
                <w:szCs w:val="24"/>
              </w:rPr>
            </w:pPr>
            <w:r>
              <w:rPr>
                <w:szCs w:val="24"/>
              </w:rPr>
              <w:t>Tenkinama viena iš šių sąlygų:</w:t>
            </w:r>
          </w:p>
          <w:p w:rsidR="00201E0C" w:rsidRDefault="00146332">
            <w:pPr>
              <w:tabs>
                <w:tab w:val="left" w:pos="325"/>
              </w:tabs>
              <w:jc w:val="both"/>
              <w:rPr>
                <w:szCs w:val="24"/>
              </w:rPr>
            </w:pPr>
            <w:r>
              <w:rPr>
                <w:szCs w:val="24"/>
              </w:rPr>
              <w:t>-</w:t>
            </w:r>
            <w:r>
              <w:rPr>
                <w:szCs w:val="24"/>
              </w:rPr>
              <w:tab/>
            </w:r>
            <w:r>
              <w:rPr>
                <w:szCs w:val="24"/>
              </w:rPr>
              <w:t>paslaugų teikėjas, kuriam atitenka rezultatai, kuriems taikomos intelektinės nuosavybės teisės, turi suteikti viešajam pirkėjui neribotą galimybę nemokamai naudotis tais rezultatais, o trečiosioms šalims suteikti prieigą, pavyzdžiui, per neišimtines licenc</w:t>
            </w:r>
            <w:r>
              <w:rPr>
                <w:szCs w:val="24"/>
              </w:rPr>
              <w:t xml:space="preserve">ijas rinkos sąlygomis; </w:t>
            </w:r>
          </w:p>
          <w:p w:rsidR="00201E0C" w:rsidRDefault="00146332">
            <w:pPr>
              <w:tabs>
                <w:tab w:val="left" w:pos="325"/>
              </w:tabs>
              <w:jc w:val="both"/>
              <w:rPr>
                <w:szCs w:val="24"/>
              </w:rPr>
            </w:pPr>
            <w:r>
              <w:rPr>
                <w:szCs w:val="24"/>
              </w:rPr>
              <w:t>-</w:t>
            </w:r>
            <w:r>
              <w:rPr>
                <w:szCs w:val="24"/>
              </w:rPr>
              <w:tab/>
              <w:t>visi rezultatai, kuriems netaikomos intelektinės nuosavybės teisės, gali būti plačiai skleidžiami, pavyzdžiui, juos paskelbiant, per mokymus ar indėlį į standartizacijos įstaigų veiklą tokiu būdu, kad kitos įmonės galėtų juos atku</w:t>
            </w:r>
            <w:r>
              <w:rPr>
                <w:szCs w:val="24"/>
              </w:rPr>
              <w:t>rti, o visos intelektinės nuosavybės teisės visiškai atitenka viešajam pirkėjui.</w:t>
            </w:r>
          </w:p>
        </w:tc>
        <w:tc>
          <w:tcPr>
            <w:tcW w:w="4961" w:type="dxa"/>
            <w:gridSpan w:val="4"/>
            <w:tcBorders>
              <w:bottom w:val="single" w:sz="4" w:space="0" w:color="auto"/>
            </w:tcBorders>
          </w:tcPr>
          <w:p w:rsidR="00201E0C" w:rsidRDefault="00201E0C">
            <w:pPr>
              <w:jc w:val="center"/>
              <w:rPr>
                <w:b/>
                <w:szCs w:val="24"/>
                <w:lang w:eastAsia="lt-LT"/>
              </w:rPr>
            </w:pPr>
          </w:p>
        </w:tc>
      </w:tr>
      <w:tr w:rsidR="00201E0C">
        <w:trPr>
          <w:trHeight w:val="660"/>
        </w:trPr>
        <w:tc>
          <w:tcPr>
            <w:tcW w:w="675" w:type="dxa"/>
            <w:vMerge w:val="restart"/>
          </w:tcPr>
          <w:p w:rsidR="00201E0C" w:rsidRDefault="00146332">
            <w:pPr>
              <w:rPr>
                <w:b/>
                <w:sz w:val="22"/>
                <w:szCs w:val="22"/>
              </w:rPr>
            </w:pPr>
            <w:r>
              <w:rPr>
                <w:b/>
                <w:sz w:val="22"/>
                <w:szCs w:val="22"/>
              </w:rPr>
              <w:t>5.</w:t>
            </w:r>
          </w:p>
        </w:tc>
        <w:tc>
          <w:tcPr>
            <w:tcW w:w="4111" w:type="dxa"/>
            <w:vMerge w:val="restart"/>
          </w:tcPr>
          <w:p w:rsidR="00201E0C" w:rsidRDefault="00146332">
            <w:pPr>
              <w:jc w:val="both"/>
              <w:rPr>
                <w:szCs w:val="24"/>
              </w:rPr>
            </w:pPr>
            <w:r>
              <w:rPr>
                <w:szCs w:val="24"/>
              </w:rPr>
              <w:t xml:space="preserve">Už atitinkamas paslaugas sumokėta kaina atitinka perkančiosios </w:t>
            </w:r>
            <w:r>
              <w:rPr>
                <w:szCs w:val="24"/>
              </w:rPr>
              <w:lastRenderedPageBreak/>
              <w:t>organizacijos (pareiškėjo) gautos naudos rinkos vertę ir dalyvaujančio paslaugų teikėjo prisiimtą riziką</w:t>
            </w:r>
            <w:r>
              <w:rPr>
                <w:b/>
                <w:szCs w:val="24"/>
                <w:lang w:eastAsia="lt-LT"/>
              </w:rPr>
              <w:t xml:space="preserve"> </w:t>
            </w:r>
            <w:r>
              <w:rPr>
                <w:szCs w:val="24"/>
                <w:lang w:eastAsia="lt-LT"/>
              </w:rPr>
              <w:t>(</w:t>
            </w:r>
            <w:r>
              <w:rPr>
                <w:i/>
                <w:szCs w:val="24"/>
                <w:lang w:eastAsia="lt-LT"/>
              </w:rPr>
              <w:t>šis punktas vertinamas po kiekvieno ikiprekybinio pirkimo etapo vertinimo</w:t>
            </w:r>
            <w:r>
              <w:rPr>
                <w:szCs w:val="24"/>
                <w:lang w:eastAsia="lt-LT"/>
              </w:rPr>
              <w:t>).</w:t>
            </w:r>
          </w:p>
        </w:tc>
        <w:tc>
          <w:tcPr>
            <w:tcW w:w="1276" w:type="dxa"/>
            <w:shd w:val="clear" w:color="auto" w:fill="BFBFBF" w:themeFill="background1" w:themeFillShade="BF"/>
          </w:tcPr>
          <w:p w:rsidR="00201E0C" w:rsidRDefault="00146332">
            <w:pPr>
              <w:jc w:val="center"/>
              <w:rPr>
                <w:b/>
                <w:sz w:val="22"/>
                <w:szCs w:val="22"/>
                <w:lang w:eastAsia="lt-LT"/>
              </w:rPr>
            </w:pPr>
            <w:r>
              <w:rPr>
                <w:b/>
                <w:sz w:val="22"/>
                <w:szCs w:val="22"/>
                <w:lang w:eastAsia="lt-LT"/>
              </w:rPr>
              <w:lastRenderedPageBreak/>
              <w:t xml:space="preserve">Po I-ojo (taip arba </w:t>
            </w:r>
            <w:r>
              <w:rPr>
                <w:b/>
                <w:sz w:val="22"/>
                <w:szCs w:val="22"/>
                <w:lang w:eastAsia="lt-LT"/>
              </w:rPr>
              <w:lastRenderedPageBreak/>
              <w:t xml:space="preserve">ne) </w:t>
            </w:r>
          </w:p>
        </w:tc>
        <w:tc>
          <w:tcPr>
            <w:tcW w:w="1276" w:type="dxa"/>
            <w:shd w:val="clear" w:color="auto" w:fill="BFBFBF" w:themeFill="background1" w:themeFillShade="BF"/>
          </w:tcPr>
          <w:p w:rsidR="00201E0C" w:rsidRDefault="00146332">
            <w:pPr>
              <w:jc w:val="center"/>
              <w:rPr>
                <w:b/>
                <w:sz w:val="22"/>
                <w:szCs w:val="22"/>
                <w:lang w:eastAsia="lt-LT"/>
              </w:rPr>
            </w:pPr>
            <w:r>
              <w:rPr>
                <w:b/>
                <w:sz w:val="22"/>
                <w:szCs w:val="22"/>
                <w:lang w:eastAsia="lt-LT"/>
              </w:rPr>
              <w:lastRenderedPageBreak/>
              <w:t xml:space="preserve">Po II-ojo (taip arba </w:t>
            </w:r>
            <w:r>
              <w:rPr>
                <w:b/>
                <w:sz w:val="22"/>
                <w:szCs w:val="22"/>
                <w:lang w:eastAsia="lt-LT"/>
              </w:rPr>
              <w:lastRenderedPageBreak/>
              <w:t>ne)</w:t>
            </w:r>
          </w:p>
        </w:tc>
        <w:tc>
          <w:tcPr>
            <w:tcW w:w="2409" w:type="dxa"/>
            <w:gridSpan w:val="2"/>
            <w:shd w:val="clear" w:color="auto" w:fill="BFBFBF" w:themeFill="background1" w:themeFillShade="BF"/>
          </w:tcPr>
          <w:p w:rsidR="00201E0C" w:rsidRDefault="00146332">
            <w:pPr>
              <w:jc w:val="center"/>
              <w:rPr>
                <w:b/>
                <w:sz w:val="22"/>
                <w:szCs w:val="22"/>
                <w:lang w:eastAsia="lt-LT"/>
              </w:rPr>
            </w:pPr>
            <w:r>
              <w:rPr>
                <w:b/>
                <w:sz w:val="22"/>
                <w:szCs w:val="22"/>
                <w:lang w:eastAsia="lt-LT"/>
              </w:rPr>
              <w:lastRenderedPageBreak/>
              <w:t>Po III-ojo (taip arba ne)</w:t>
            </w:r>
          </w:p>
        </w:tc>
      </w:tr>
      <w:tr w:rsidR="00201E0C">
        <w:trPr>
          <w:trHeight w:val="705"/>
        </w:trPr>
        <w:tc>
          <w:tcPr>
            <w:tcW w:w="675" w:type="dxa"/>
            <w:vMerge/>
          </w:tcPr>
          <w:p w:rsidR="00201E0C" w:rsidRDefault="00201E0C">
            <w:pPr>
              <w:ind w:firstLine="851"/>
              <w:jc w:val="center"/>
              <w:rPr>
                <w:b/>
                <w:sz w:val="22"/>
                <w:szCs w:val="22"/>
              </w:rPr>
            </w:pPr>
          </w:p>
        </w:tc>
        <w:tc>
          <w:tcPr>
            <w:tcW w:w="4111" w:type="dxa"/>
            <w:vMerge/>
          </w:tcPr>
          <w:p w:rsidR="00201E0C" w:rsidRDefault="00201E0C">
            <w:pPr>
              <w:jc w:val="both"/>
              <w:rPr>
                <w:szCs w:val="24"/>
              </w:rPr>
            </w:pPr>
          </w:p>
        </w:tc>
        <w:tc>
          <w:tcPr>
            <w:tcW w:w="1276" w:type="dxa"/>
          </w:tcPr>
          <w:p w:rsidR="00201E0C" w:rsidRDefault="00201E0C">
            <w:pPr>
              <w:ind w:firstLine="851"/>
              <w:jc w:val="center"/>
              <w:rPr>
                <w:b/>
                <w:sz w:val="22"/>
                <w:szCs w:val="22"/>
                <w:lang w:eastAsia="lt-LT"/>
              </w:rPr>
            </w:pPr>
          </w:p>
        </w:tc>
        <w:tc>
          <w:tcPr>
            <w:tcW w:w="1276" w:type="dxa"/>
          </w:tcPr>
          <w:p w:rsidR="00201E0C" w:rsidRDefault="00201E0C">
            <w:pPr>
              <w:ind w:firstLine="851"/>
              <w:jc w:val="center"/>
              <w:rPr>
                <w:b/>
                <w:sz w:val="22"/>
                <w:szCs w:val="22"/>
                <w:lang w:eastAsia="lt-LT"/>
              </w:rPr>
            </w:pPr>
          </w:p>
        </w:tc>
        <w:tc>
          <w:tcPr>
            <w:tcW w:w="2409" w:type="dxa"/>
            <w:gridSpan w:val="2"/>
          </w:tcPr>
          <w:p w:rsidR="00201E0C" w:rsidRDefault="00201E0C">
            <w:pPr>
              <w:ind w:firstLine="851"/>
              <w:jc w:val="center"/>
              <w:rPr>
                <w:b/>
                <w:sz w:val="22"/>
                <w:szCs w:val="22"/>
                <w:lang w:eastAsia="lt-LT"/>
              </w:rPr>
            </w:pPr>
          </w:p>
        </w:tc>
      </w:tr>
    </w:tbl>
    <w:p w:rsidR="00201E0C" w:rsidRDefault="00201E0C">
      <w:pPr>
        <w:jc w:val="both"/>
        <w:rPr>
          <w:b/>
          <w:szCs w:val="24"/>
          <w:lang w:eastAsia="lt-LT"/>
        </w:rPr>
      </w:pPr>
    </w:p>
    <w:p w:rsidR="00201E0C" w:rsidRDefault="00201E0C">
      <w:pPr>
        <w:jc w:val="both"/>
        <w:rPr>
          <w:b/>
          <w:szCs w:val="24"/>
          <w:lang w:eastAsia="lt-LT"/>
        </w:rPr>
      </w:pPr>
    </w:p>
    <w:p w:rsidR="00201E0C" w:rsidRDefault="00146332">
      <w:pPr>
        <w:jc w:val="both"/>
        <w:rPr>
          <w:b/>
          <w:szCs w:val="24"/>
        </w:rPr>
      </w:pPr>
      <w:r>
        <w:rPr>
          <w:b/>
          <w:szCs w:val="24"/>
        </w:rPr>
        <w:t>Išvados dėl valstybės pagalbos (ne)buvimo</w:t>
      </w:r>
    </w:p>
    <w:p w:rsidR="00201E0C" w:rsidRDefault="00201E0C">
      <w:pPr>
        <w:jc w:val="both"/>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01E0C">
        <w:tc>
          <w:tcPr>
            <w:tcW w:w="5000" w:type="pct"/>
            <w:shd w:val="pct20" w:color="auto" w:fill="auto"/>
          </w:tcPr>
          <w:p w:rsidR="00201E0C" w:rsidRDefault="00146332">
            <w:pPr>
              <w:jc w:val="both"/>
              <w:rPr>
                <w:i/>
                <w:szCs w:val="24"/>
              </w:rPr>
            </w:pPr>
            <w:r>
              <w:rPr>
                <w:i/>
                <w:szCs w:val="24"/>
              </w:rPr>
              <w:t xml:space="preserve">Pažymimas vienas langelis. </w:t>
            </w:r>
          </w:p>
        </w:tc>
      </w:tr>
      <w:tr w:rsidR="00201E0C">
        <w:tc>
          <w:tcPr>
            <w:tcW w:w="5000" w:type="pct"/>
          </w:tcPr>
          <w:p w:rsidR="00201E0C" w:rsidRDefault="00201E0C">
            <w:pPr>
              <w:ind w:firstLine="589"/>
              <w:jc w:val="both"/>
              <w:rPr>
                <w:szCs w:val="24"/>
              </w:rPr>
            </w:pPr>
          </w:p>
          <w:p w:rsidR="00201E0C" w:rsidRDefault="00146332">
            <w:pPr>
              <w:ind w:firstLine="651"/>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Pagal 2014–2020 metų Europos Sąjungos fondų investicijų veiksmų programos 1 prioriteto „Mokslinių tyrimų, eksperimentinės plėtros ir inovacijų skatinimas“ priemonės Nr. 01.2.1-LVPA-V-835 „Ikiprekyb</w:t>
            </w:r>
            <w:r>
              <w:rPr>
                <w:szCs w:val="24"/>
              </w:rPr>
              <w:t>iniai pirkimai LT“ projektų finansavimo sąlygų aprašą (toliau – Aprašas) projektas neatitinka valstybės pagalbos kriterijų (žymima, kai teigiamai įvertinami Aprašo 3 priedo 1, 2, 3 ir 4 punktai. Po kiekvieno ikiprekybinio pirkimo etapo (I-ojo, II-ojo, III-</w:t>
            </w:r>
            <w:r>
              <w:rPr>
                <w:szCs w:val="24"/>
              </w:rPr>
              <w:t>iojo) atlikimo papildomai yra patikrinama projekto atitiktis 5 papunkčio nuostatoms).</w:t>
            </w:r>
          </w:p>
          <w:p w:rsidR="00201E0C" w:rsidRDefault="00201E0C">
            <w:pPr>
              <w:ind w:firstLine="589"/>
              <w:jc w:val="both"/>
              <w:rPr>
                <w:szCs w:val="24"/>
              </w:rPr>
            </w:pPr>
          </w:p>
          <w:p w:rsidR="00201E0C" w:rsidRDefault="00146332">
            <w:pPr>
              <w:ind w:firstLine="651"/>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Pagal Aprašą projektas gali turėti valstybės pagalbos požymių.</w:t>
            </w:r>
          </w:p>
          <w:p w:rsidR="00201E0C" w:rsidRDefault="00201E0C">
            <w:pPr>
              <w:ind w:firstLine="589"/>
              <w:jc w:val="both"/>
              <w:rPr>
                <w:szCs w:val="24"/>
              </w:rPr>
            </w:pPr>
          </w:p>
        </w:tc>
      </w:tr>
    </w:tbl>
    <w:p w:rsidR="00201E0C" w:rsidRDefault="00201E0C">
      <w:pPr>
        <w:jc w:val="both"/>
        <w:rPr>
          <w:b/>
          <w:szCs w:val="24"/>
          <w:lang w:eastAsia="lt-LT"/>
        </w:rPr>
      </w:pPr>
    </w:p>
    <w:p w:rsidR="00201E0C" w:rsidRDefault="00146332">
      <w:pPr>
        <w:jc w:val="center"/>
        <w:rPr>
          <w:b/>
          <w:szCs w:val="24"/>
          <w:lang w:eastAsia="lt-LT"/>
        </w:rPr>
      </w:pPr>
      <w:r>
        <w:rPr>
          <w:szCs w:val="24"/>
        </w:rPr>
        <w:t>_____________________</w:t>
      </w:r>
    </w:p>
    <w:p w:rsidR="00201E0C" w:rsidRDefault="00201E0C">
      <w:pPr>
        <w:jc w:val="both"/>
        <w:rPr>
          <w:b/>
          <w:sz w:val="20"/>
        </w:rPr>
      </w:pPr>
    </w:p>
    <w:p w:rsidR="00201E0C" w:rsidRDefault="00201E0C">
      <w:pPr>
        <w:jc w:val="both"/>
        <w:rPr>
          <w:b/>
          <w:sz w:val="20"/>
        </w:rPr>
      </w:pPr>
    </w:p>
    <w:p w:rsidR="00201E0C" w:rsidRDefault="00146332">
      <w:pPr>
        <w:jc w:val="both"/>
        <w:rPr>
          <w:b/>
        </w:rPr>
      </w:pPr>
      <w:r>
        <w:rPr>
          <w:b/>
          <w:sz w:val="20"/>
        </w:rPr>
        <w:t>Pak</w:t>
      </w:r>
      <w:r>
        <w:rPr>
          <w:b/>
          <w:sz w:val="20"/>
        </w:rPr>
        <w:t>eitimai:</w:t>
      </w:r>
    </w:p>
    <w:p w:rsidR="00201E0C" w:rsidRDefault="00201E0C">
      <w:pPr>
        <w:jc w:val="both"/>
        <w:rPr>
          <w:sz w:val="20"/>
        </w:rPr>
      </w:pPr>
    </w:p>
    <w:p w:rsidR="00201E0C" w:rsidRDefault="00146332">
      <w:pPr>
        <w:jc w:val="both"/>
      </w:pPr>
      <w:r>
        <w:rPr>
          <w:sz w:val="20"/>
        </w:rPr>
        <w:t>1.</w:t>
      </w:r>
    </w:p>
    <w:p w:rsidR="00201E0C" w:rsidRDefault="00146332">
      <w:pPr>
        <w:jc w:val="both"/>
      </w:pPr>
      <w:r>
        <w:rPr>
          <w:sz w:val="20"/>
        </w:rPr>
        <w:t>Lietuvos Respublikos ūkio ministerija, Įsakymas</w:t>
      </w:r>
    </w:p>
    <w:p w:rsidR="00201E0C" w:rsidRDefault="00146332">
      <w:pPr>
        <w:jc w:val="both"/>
      </w:pPr>
      <w:r>
        <w:rPr>
          <w:sz w:val="20"/>
        </w:rPr>
        <w:t xml:space="preserve">Nr. </w:t>
      </w:r>
      <w:hyperlink r:id="rId44" w:history="1">
        <w:r w:rsidRPr="00532B9F">
          <w:rPr>
            <w:rFonts w:eastAsia="MS Mincho"/>
            <w:iCs/>
            <w:color w:val="0000FF" w:themeColor="hyperlink"/>
            <w:sz w:val="20"/>
            <w:u w:val="single"/>
          </w:rPr>
          <w:t>4-538</w:t>
        </w:r>
      </w:hyperlink>
      <w:r>
        <w:rPr>
          <w:rFonts w:eastAsia="MS Mincho"/>
          <w:iCs/>
          <w:sz w:val="20"/>
        </w:rPr>
        <w:t>, 2017-09-14, paskelbta TAR 2017-09-14, i. k. 2017-14659</w:t>
      </w:r>
    </w:p>
    <w:p w:rsidR="00201E0C" w:rsidRDefault="00146332">
      <w:pPr>
        <w:jc w:val="both"/>
      </w:pPr>
      <w:r>
        <w:rPr>
          <w:sz w:val="20"/>
        </w:rPr>
        <w:t xml:space="preserve">Dėl Lietuvos Respublikos ūkio </w:t>
      </w:r>
      <w:r>
        <w:rPr>
          <w:sz w:val="20"/>
        </w:rPr>
        <w:t>ministro 2017 m. balandžio 18 d. įsakymo Nr. 4-238 „Dėl 2014–2020 metų Europos Sąjungos fondų investicijų veiksmų programos 1 prioriteto „Mokslinių tyrimų, eksperimentinės plėtros ir inovacijų skatinimas“ priemonės Nr. 01.2.1-LVPA-V-835 „Ikiprekybiniai pir</w:t>
      </w:r>
      <w:r>
        <w:rPr>
          <w:sz w:val="20"/>
        </w:rPr>
        <w:t>kimai LT“ projektų finansavimo sąlygų aprašo patvirtinimo“ pakeitimo</w:t>
      </w:r>
    </w:p>
    <w:p w:rsidR="00201E0C" w:rsidRDefault="00201E0C">
      <w:pPr>
        <w:jc w:val="both"/>
        <w:rPr>
          <w:sz w:val="20"/>
        </w:rPr>
      </w:pPr>
    </w:p>
    <w:p w:rsidR="00201E0C" w:rsidRDefault="00146332">
      <w:pPr>
        <w:jc w:val="both"/>
      </w:pPr>
      <w:r>
        <w:rPr>
          <w:sz w:val="20"/>
        </w:rPr>
        <w:t>2.</w:t>
      </w:r>
    </w:p>
    <w:p w:rsidR="00201E0C" w:rsidRDefault="00146332">
      <w:pPr>
        <w:jc w:val="both"/>
      </w:pPr>
      <w:r>
        <w:rPr>
          <w:sz w:val="20"/>
        </w:rPr>
        <w:t>Lietuvos Respublikos ūkio ministerija, Įsakymas</w:t>
      </w:r>
    </w:p>
    <w:p w:rsidR="00201E0C" w:rsidRDefault="00146332">
      <w:pPr>
        <w:jc w:val="both"/>
      </w:pPr>
      <w:r>
        <w:rPr>
          <w:sz w:val="20"/>
        </w:rPr>
        <w:t xml:space="preserve">Nr. </w:t>
      </w:r>
      <w:hyperlink r:id="rId45" w:history="1">
        <w:r w:rsidRPr="00532B9F">
          <w:rPr>
            <w:rFonts w:eastAsia="MS Mincho"/>
            <w:iCs/>
            <w:color w:val="0000FF" w:themeColor="hyperlink"/>
            <w:sz w:val="20"/>
            <w:u w:val="single"/>
          </w:rPr>
          <w:t>4-139</w:t>
        </w:r>
      </w:hyperlink>
      <w:r>
        <w:rPr>
          <w:rFonts w:eastAsia="MS Mincho"/>
          <w:iCs/>
          <w:sz w:val="20"/>
        </w:rPr>
        <w:t xml:space="preserve">, 2018-03-09, paskelbta TAR </w:t>
      </w:r>
      <w:r>
        <w:rPr>
          <w:rFonts w:eastAsia="MS Mincho"/>
          <w:iCs/>
          <w:sz w:val="20"/>
        </w:rPr>
        <w:t>2018-03-09, i. k. 2018-03754</w:t>
      </w:r>
    </w:p>
    <w:p w:rsidR="00201E0C" w:rsidRDefault="00146332">
      <w:pPr>
        <w:jc w:val="both"/>
      </w:pPr>
      <w:r>
        <w:rPr>
          <w:sz w:val="20"/>
        </w:rPr>
        <w:t>Dėl Lietuvos Respublikos ūkio ministro 2017 m. balandžio 18 d. įsakymo Nr. 4-238 „Dėl 2014–2020 metų Europos Sąjungos fondų investicijų veiksmų programos 1 prioriteto „Mokslinių tyrimų, eksperimentinės plėtros ir inovacijų skat</w:t>
      </w:r>
      <w:r>
        <w:rPr>
          <w:sz w:val="20"/>
        </w:rPr>
        <w:t>inimas“ priemonės Nr. 01.2.1-LVPA-V-835 „Ikiprekybiniai pirkimai LT“ projektų finansavimo sąlygų aprašo patvirtinimo“ pakeitimo</w:t>
      </w:r>
    </w:p>
    <w:p w:rsidR="00201E0C" w:rsidRDefault="00201E0C">
      <w:pPr>
        <w:jc w:val="both"/>
        <w:rPr>
          <w:sz w:val="20"/>
        </w:rPr>
      </w:pPr>
    </w:p>
    <w:p w:rsidR="00201E0C" w:rsidRDefault="00146332">
      <w:pPr>
        <w:jc w:val="both"/>
      </w:pPr>
      <w:r>
        <w:rPr>
          <w:sz w:val="20"/>
        </w:rPr>
        <w:t>3.</w:t>
      </w:r>
    </w:p>
    <w:p w:rsidR="00201E0C" w:rsidRDefault="00146332">
      <w:pPr>
        <w:jc w:val="both"/>
      </w:pPr>
      <w:r>
        <w:rPr>
          <w:sz w:val="20"/>
        </w:rPr>
        <w:t>Lietuvos Respublikos ūkio ministerija, Įsakymas</w:t>
      </w:r>
    </w:p>
    <w:p w:rsidR="00201E0C" w:rsidRDefault="00146332">
      <w:pPr>
        <w:jc w:val="both"/>
      </w:pPr>
      <w:r>
        <w:rPr>
          <w:sz w:val="20"/>
        </w:rPr>
        <w:t xml:space="preserve">Nr. </w:t>
      </w:r>
      <w:hyperlink r:id="rId46" w:history="1">
        <w:r w:rsidRPr="00532B9F">
          <w:rPr>
            <w:rFonts w:eastAsia="MS Mincho"/>
            <w:iCs/>
            <w:color w:val="0000FF" w:themeColor="hyperlink"/>
            <w:sz w:val="20"/>
            <w:u w:val="single"/>
          </w:rPr>
          <w:t>4-181</w:t>
        </w:r>
      </w:hyperlink>
      <w:r>
        <w:rPr>
          <w:rFonts w:eastAsia="MS Mincho"/>
          <w:iCs/>
          <w:sz w:val="20"/>
        </w:rPr>
        <w:t>, 2018-03-29, paskelbta TAR 2018-03-30, i. k. 2018-04908</w:t>
      </w:r>
    </w:p>
    <w:p w:rsidR="00201E0C" w:rsidRDefault="00146332">
      <w:pPr>
        <w:jc w:val="both"/>
      </w:pPr>
      <w:r>
        <w:rPr>
          <w:sz w:val="20"/>
        </w:rPr>
        <w:t>Dėl Lietuvos Respublikos ūkio ministro 2017 m. balandžio 18 d. įsakymo Nr. 4-238 „Dėl 2014–2020 metų Europos Sąjungos fondų investicijų veiksmų programos 1 prioriteto „</w:t>
      </w:r>
      <w:r>
        <w:rPr>
          <w:sz w:val="20"/>
        </w:rPr>
        <w:t>Mokslinių tyrimų, eksperimentinės plėtros ir inovacijų skatinimas“ priemonės Nr. 01.2.1-LVPA-V-835 „Ikiprekybiniai pirkimai LT“ projektų finansavimo sąlygų aprašo patvirtinimo“ pakeitimo</w:t>
      </w:r>
    </w:p>
    <w:p w:rsidR="00201E0C" w:rsidRDefault="00201E0C">
      <w:pPr>
        <w:jc w:val="both"/>
        <w:rPr>
          <w:sz w:val="20"/>
        </w:rPr>
      </w:pPr>
    </w:p>
    <w:p w:rsidR="00201E0C" w:rsidRDefault="00201E0C">
      <w:pPr>
        <w:widowControl w:val="0"/>
        <w:rPr>
          <w:snapToGrid w:val="0"/>
        </w:rPr>
      </w:pPr>
    </w:p>
    <w:sectPr w:rsidR="00201E0C">
      <w:pgSz w:w="11906" w:h="16838"/>
      <w:pgMar w:top="851" w:right="567" w:bottom="851"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0C" w:rsidRDefault="00146332">
      <w:pPr>
        <w:ind w:firstLine="851"/>
        <w:jc w:val="both"/>
        <w:rPr>
          <w:szCs w:val="24"/>
        </w:rPr>
      </w:pPr>
      <w:r>
        <w:rPr>
          <w:szCs w:val="24"/>
        </w:rPr>
        <w:separator/>
      </w:r>
    </w:p>
    <w:p w:rsidR="00201E0C" w:rsidRDefault="00201E0C"/>
    <w:p w:rsidR="00201E0C" w:rsidRDefault="00201E0C">
      <w:pPr>
        <w:ind w:firstLine="851"/>
        <w:jc w:val="both"/>
        <w:rPr>
          <w:szCs w:val="24"/>
        </w:rPr>
      </w:pPr>
    </w:p>
  </w:endnote>
  <w:endnote w:type="continuationSeparator" w:id="0">
    <w:p w:rsidR="00201E0C" w:rsidRDefault="00146332">
      <w:pPr>
        <w:ind w:firstLine="851"/>
        <w:jc w:val="both"/>
        <w:rPr>
          <w:szCs w:val="24"/>
        </w:rPr>
      </w:pPr>
      <w:r>
        <w:rPr>
          <w:szCs w:val="24"/>
        </w:rPr>
        <w:continuationSeparator/>
      </w:r>
    </w:p>
    <w:p w:rsidR="00201E0C" w:rsidRDefault="00201E0C"/>
    <w:p w:rsidR="00201E0C" w:rsidRDefault="00201E0C">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0C" w:rsidRDefault="00201E0C">
    <w:pPr>
      <w:tabs>
        <w:tab w:val="center" w:pos="4819"/>
        <w:tab w:val="right" w:pos="9638"/>
      </w:tabs>
      <w:ind w:firstLine="851"/>
      <w:jc w:val="both"/>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0C" w:rsidRDefault="00201E0C">
    <w:pPr>
      <w:tabs>
        <w:tab w:val="center" w:pos="4819"/>
        <w:tab w:val="right" w:pos="9638"/>
      </w:tabs>
      <w:ind w:firstLine="851"/>
      <w:jc w:val="both"/>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0C" w:rsidRDefault="00146332">
      <w:pPr>
        <w:ind w:firstLine="851"/>
        <w:jc w:val="both"/>
        <w:rPr>
          <w:szCs w:val="24"/>
        </w:rPr>
      </w:pPr>
      <w:r>
        <w:rPr>
          <w:szCs w:val="24"/>
        </w:rPr>
        <w:separator/>
      </w:r>
    </w:p>
    <w:p w:rsidR="00201E0C" w:rsidRDefault="00201E0C"/>
    <w:p w:rsidR="00201E0C" w:rsidRDefault="00201E0C">
      <w:pPr>
        <w:ind w:firstLine="851"/>
        <w:jc w:val="both"/>
        <w:rPr>
          <w:szCs w:val="24"/>
        </w:rPr>
      </w:pPr>
    </w:p>
  </w:footnote>
  <w:footnote w:type="continuationSeparator" w:id="0">
    <w:p w:rsidR="00201E0C" w:rsidRDefault="00146332">
      <w:pPr>
        <w:ind w:firstLine="851"/>
        <w:jc w:val="both"/>
        <w:rPr>
          <w:szCs w:val="24"/>
        </w:rPr>
      </w:pPr>
      <w:r>
        <w:rPr>
          <w:szCs w:val="24"/>
        </w:rPr>
        <w:continuationSeparator/>
      </w:r>
    </w:p>
    <w:p w:rsidR="00201E0C" w:rsidRDefault="00201E0C"/>
    <w:p w:rsidR="00201E0C" w:rsidRDefault="00201E0C">
      <w:pPr>
        <w:ind w:firstLine="851"/>
        <w:jc w:val="both"/>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0C" w:rsidRDefault="00201E0C">
    <w:pPr>
      <w:tabs>
        <w:tab w:val="center" w:pos="4819"/>
        <w:tab w:val="right" w:pos="9638"/>
      </w:tabs>
      <w:ind w:firstLine="851"/>
      <w:jc w:val="both"/>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0C" w:rsidRDefault="0014633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16</w:t>
    </w:r>
    <w:r>
      <w:rPr>
        <w:szCs w:val="24"/>
      </w:rPr>
      <w:fldChar w:fldCharType="end"/>
    </w:r>
  </w:p>
  <w:p w:rsidR="00201E0C" w:rsidRDefault="00201E0C">
    <w:pPr>
      <w:tabs>
        <w:tab w:val="center" w:pos="4819"/>
        <w:tab w:val="right" w:pos="9638"/>
      </w:tabs>
      <w:ind w:firstLine="851"/>
      <w:jc w:val="both"/>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0C" w:rsidRDefault="00146332">
    <w:pPr>
      <w:tabs>
        <w:tab w:val="center" w:pos="4819"/>
        <w:tab w:val="right" w:pos="9638"/>
      </w:tabs>
      <w:jc w:val="center"/>
      <w:rPr>
        <w:szCs w:val="24"/>
      </w:rPr>
    </w:pPr>
    <w:r>
      <w:rPr>
        <w:szCs w:val="24"/>
      </w:rPr>
      <w:fldChar w:fldCharType="begin"/>
    </w:r>
    <w:r>
      <w:rPr>
        <w:szCs w:val="24"/>
      </w:rPr>
      <w:instrText>PAGE   \* MERGEFORMA</w:instrText>
    </w:r>
    <w:r>
      <w:rPr>
        <w:szCs w:val="24"/>
      </w:rPr>
      <w:instrText>T</w:instrText>
    </w:r>
    <w:r>
      <w:rPr>
        <w:szCs w:val="24"/>
      </w:rPr>
      <w:fldChar w:fldCharType="separate"/>
    </w:r>
    <w:r>
      <w:rPr>
        <w:noProof/>
        <w:szCs w:val="24"/>
      </w:rPr>
      <w:t>5</w:t>
    </w:r>
    <w:r>
      <w:rPr>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1296"/>
  <w:hyphenationZone w:val="396"/>
  <w:doNotHyphenateCap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146332"/>
    <w:rsid w:val="00201E0C"/>
    <w:rsid w:val="00BC401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BalloonText">
    <w:name w:val="Balloon Text"/>
    <w:basedOn w:val="Normal"/>
    <w:link w:val="BalloonTextChar"/>
    <w:rsid w:val="00146332"/>
    <w:rPr>
      <w:rFonts w:ascii="Tahoma" w:hAnsi="Tahoma" w:cs="Tahoma"/>
      <w:sz w:val="16"/>
      <w:szCs w:val="16"/>
    </w:rPr>
  </w:style>
  <w:style w:type="character" w:customStyle="1" w:styleId="BalloonTextChar">
    <w:name w:val="Balloon Text Char"/>
    <w:basedOn w:val="DefaultParagraphFont"/>
    <w:link w:val="BalloonText"/>
    <w:rsid w:val="00146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BalloonText">
    <w:name w:val="Balloon Text"/>
    <w:basedOn w:val="Normal"/>
    <w:link w:val="BalloonTextChar"/>
    <w:rsid w:val="00146332"/>
    <w:rPr>
      <w:rFonts w:ascii="Tahoma" w:hAnsi="Tahoma" w:cs="Tahoma"/>
      <w:sz w:val="16"/>
      <w:szCs w:val="16"/>
    </w:rPr>
  </w:style>
  <w:style w:type="character" w:customStyle="1" w:styleId="BalloonTextChar">
    <w:name w:val="Balloon Text Char"/>
    <w:basedOn w:val="DefaultParagraphFont"/>
    <w:link w:val="BalloonText"/>
    <w:rsid w:val="00146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1356">
      <w:bodyDiv w:val="1"/>
      <w:marLeft w:val="0"/>
      <w:marRight w:val="0"/>
      <w:marTop w:val="0"/>
      <w:marBottom w:val="0"/>
      <w:divBdr>
        <w:top w:val="none" w:sz="0" w:space="0" w:color="auto"/>
        <w:left w:val="none" w:sz="0" w:space="0" w:color="auto"/>
        <w:bottom w:val="none" w:sz="0" w:space="0" w:color="auto"/>
        <w:right w:val="none" w:sz="0" w:space="0" w:color="auto"/>
      </w:divBdr>
      <w:divsChild>
        <w:div w:id="1353264782">
          <w:marLeft w:val="0"/>
          <w:marRight w:val="0"/>
          <w:marTop w:val="0"/>
          <w:marBottom w:val="0"/>
          <w:divBdr>
            <w:top w:val="none" w:sz="0" w:space="0" w:color="auto"/>
            <w:left w:val="none" w:sz="0" w:space="0" w:color="auto"/>
            <w:bottom w:val="none" w:sz="0" w:space="0" w:color="auto"/>
            <w:right w:val="none" w:sz="0" w:space="0" w:color="auto"/>
          </w:divBdr>
        </w:div>
        <w:div w:id="616526656">
          <w:marLeft w:val="0"/>
          <w:marRight w:val="0"/>
          <w:marTop w:val="0"/>
          <w:marBottom w:val="0"/>
          <w:divBdr>
            <w:top w:val="none" w:sz="0" w:space="0" w:color="auto"/>
            <w:left w:val="none" w:sz="0" w:space="0" w:color="auto"/>
            <w:bottom w:val="none" w:sz="0" w:space="0" w:color="auto"/>
            <w:right w:val="none" w:sz="0" w:space="0" w:color="auto"/>
          </w:divBdr>
        </w:div>
        <w:div w:id="46030268">
          <w:marLeft w:val="0"/>
          <w:marRight w:val="0"/>
          <w:marTop w:val="0"/>
          <w:marBottom w:val="0"/>
          <w:divBdr>
            <w:top w:val="none" w:sz="0" w:space="0" w:color="auto"/>
            <w:left w:val="none" w:sz="0" w:space="0" w:color="auto"/>
            <w:bottom w:val="none" w:sz="0" w:space="0" w:color="auto"/>
            <w:right w:val="none" w:sz="0" w:space="0" w:color="auto"/>
          </w:divBdr>
        </w:div>
        <w:div w:id="147601694">
          <w:marLeft w:val="0"/>
          <w:marRight w:val="0"/>
          <w:marTop w:val="0"/>
          <w:marBottom w:val="0"/>
          <w:divBdr>
            <w:top w:val="none" w:sz="0" w:space="0" w:color="auto"/>
            <w:left w:val="none" w:sz="0" w:space="0" w:color="auto"/>
            <w:bottom w:val="none" w:sz="0" w:space="0" w:color="auto"/>
            <w:right w:val="none" w:sz="0" w:space="0" w:color="auto"/>
          </w:divBdr>
        </w:div>
        <w:div w:id="1040672175">
          <w:marLeft w:val="0"/>
          <w:marRight w:val="0"/>
          <w:marTop w:val="0"/>
          <w:marBottom w:val="0"/>
          <w:divBdr>
            <w:top w:val="none" w:sz="0" w:space="0" w:color="auto"/>
            <w:left w:val="none" w:sz="0" w:space="0" w:color="auto"/>
            <w:bottom w:val="none" w:sz="0" w:space="0" w:color="auto"/>
            <w:right w:val="none" w:sz="0" w:space="0" w:color="auto"/>
          </w:divBdr>
        </w:div>
        <w:div w:id="159392156">
          <w:marLeft w:val="0"/>
          <w:marRight w:val="0"/>
          <w:marTop w:val="0"/>
          <w:marBottom w:val="0"/>
          <w:divBdr>
            <w:top w:val="none" w:sz="0" w:space="0" w:color="auto"/>
            <w:left w:val="none" w:sz="0" w:space="0" w:color="auto"/>
            <w:bottom w:val="none" w:sz="0" w:space="0" w:color="auto"/>
            <w:right w:val="none" w:sz="0" w:space="0" w:color="auto"/>
          </w:divBdr>
        </w:div>
        <w:div w:id="1586527491">
          <w:marLeft w:val="0"/>
          <w:marRight w:val="0"/>
          <w:marTop w:val="0"/>
          <w:marBottom w:val="0"/>
          <w:divBdr>
            <w:top w:val="none" w:sz="0" w:space="0" w:color="auto"/>
            <w:left w:val="none" w:sz="0" w:space="0" w:color="auto"/>
            <w:bottom w:val="none" w:sz="0" w:space="0" w:color="auto"/>
            <w:right w:val="none" w:sz="0" w:space="0" w:color="auto"/>
          </w:divBdr>
        </w:div>
        <w:div w:id="57093702">
          <w:marLeft w:val="0"/>
          <w:marRight w:val="0"/>
          <w:marTop w:val="0"/>
          <w:marBottom w:val="0"/>
          <w:divBdr>
            <w:top w:val="none" w:sz="0" w:space="0" w:color="auto"/>
            <w:left w:val="none" w:sz="0" w:space="0" w:color="auto"/>
            <w:bottom w:val="none" w:sz="0" w:space="0" w:color="auto"/>
            <w:right w:val="none" w:sz="0" w:space="0" w:color="auto"/>
          </w:divBdr>
        </w:div>
        <w:div w:id="922683127">
          <w:marLeft w:val="0"/>
          <w:marRight w:val="0"/>
          <w:marTop w:val="0"/>
          <w:marBottom w:val="0"/>
          <w:divBdr>
            <w:top w:val="none" w:sz="0" w:space="0" w:color="auto"/>
            <w:left w:val="none" w:sz="0" w:space="0" w:color="auto"/>
            <w:bottom w:val="none" w:sz="0" w:space="0" w:color="auto"/>
            <w:right w:val="none" w:sz="0" w:space="0" w:color="auto"/>
          </w:divBdr>
        </w:div>
        <w:div w:id="1046485303">
          <w:marLeft w:val="0"/>
          <w:marRight w:val="0"/>
          <w:marTop w:val="0"/>
          <w:marBottom w:val="0"/>
          <w:divBdr>
            <w:top w:val="none" w:sz="0" w:space="0" w:color="auto"/>
            <w:left w:val="none" w:sz="0" w:space="0" w:color="auto"/>
            <w:bottom w:val="none" w:sz="0" w:space="0" w:color="auto"/>
            <w:right w:val="none" w:sz="0" w:space="0" w:color="auto"/>
          </w:divBdr>
        </w:div>
        <w:div w:id="1363826627">
          <w:marLeft w:val="0"/>
          <w:marRight w:val="0"/>
          <w:marTop w:val="0"/>
          <w:marBottom w:val="0"/>
          <w:divBdr>
            <w:top w:val="none" w:sz="0" w:space="0" w:color="auto"/>
            <w:left w:val="none" w:sz="0" w:space="0" w:color="auto"/>
            <w:bottom w:val="none" w:sz="0" w:space="0" w:color="auto"/>
            <w:right w:val="none" w:sz="0" w:space="0" w:color="auto"/>
          </w:divBdr>
        </w:div>
        <w:div w:id="1734694305">
          <w:marLeft w:val="0"/>
          <w:marRight w:val="0"/>
          <w:marTop w:val="0"/>
          <w:marBottom w:val="0"/>
          <w:divBdr>
            <w:top w:val="none" w:sz="0" w:space="0" w:color="auto"/>
            <w:left w:val="none" w:sz="0" w:space="0" w:color="auto"/>
            <w:bottom w:val="none" w:sz="0" w:space="0" w:color="auto"/>
            <w:right w:val="none" w:sz="0" w:space="0" w:color="auto"/>
          </w:divBdr>
        </w:div>
        <w:div w:id="738333672">
          <w:marLeft w:val="0"/>
          <w:marRight w:val="0"/>
          <w:marTop w:val="0"/>
          <w:marBottom w:val="0"/>
          <w:divBdr>
            <w:top w:val="none" w:sz="0" w:space="0" w:color="auto"/>
            <w:left w:val="none" w:sz="0" w:space="0" w:color="auto"/>
            <w:bottom w:val="none" w:sz="0" w:space="0" w:color="auto"/>
            <w:right w:val="none" w:sz="0" w:space="0" w:color="auto"/>
          </w:divBdr>
        </w:div>
        <w:div w:id="1103383109">
          <w:marLeft w:val="0"/>
          <w:marRight w:val="0"/>
          <w:marTop w:val="0"/>
          <w:marBottom w:val="0"/>
          <w:divBdr>
            <w:top w:val="none" w:sz="0" w:space="0" w:color="auto"/>
            <w:left w:val="none" w:sz="0" w:space="0" w:color="auto"/>
            <w:bottom w:val="none" w:sz="0" w:space="0" w:color="auto"/>
            <w:right w:val="none" w:sz="0" w:space="0" w:color="auto"/>
          </w:divBdr>
        </w:div>
        <w:div w:id="1495607075">
          <w:marLeft w:val="0"/>
          <w:marRight w:val="0"/>
          <w:marTop w:val="0"/>
          <w:marBottom w:val="0"/>
          <w:divBdr>
            <w:top w:val="none" w:sz="0" w:space="0" w:color="auto"/>
            <w:left w:val="none" w:sz="0" w:space="0" w:color="auto"/>
            <w:bottom w:val="none" w:sz="0" w:space="0" w:color="auto"/>
            <w:right w:val="none" w:sz="0" w:space="0" w:color="auto"/>
          </w:divBdr>
        </w:div>
        <w:div w:id="188226610">
          <w:marLeft w:val="0"/>
          <w:marRight w:val="0"/>
          <w:marTop w:val="0"/>
          <w:marBottom w:val="0"/>
          <w:divBdr>
            <w:top w:val="none" w:sz="0" w:space="0" w:color="auto"/>
            <w:left w:val="none" w:sz="0" w:space="0" w:color="auto"/>
            <w:bottom w:val="none" w:sz="0" w:space="0" w:color="auto"/>
            <w:right w:val="none" w:sz="0" w:space="0" w:color="auto"/>
          </w:divBdr>
        </w:div>
        <w:div w:id="873494698">
          <w:marLeft w:val="0"/>
          <w:marRight w:val="0"/>
          <w:marTop w:val="0"/>
          <w:marBottom w:val="0"/>
          <w:divBdr>
            <w:top w:val="none" w:sz="0" w:space="0" w:color="auto"/>
            <w:left w:val="none" w:sz="0" w:space="0" w:color="auto"/>
            <w:bottom w:val="none" w:sz="0" w:space="0" w:color="auto"/>
            <w:right w:val="none" w:sz="0" w:space="0" w:color="auto"/>
          </w:divBdr>
        </w:div>
        <w:div w:id="1358197253">
          <w:marLeft w:val="0"/>
          <w:marRight w:val="0"/>
          <w:marTop w:val="0"/>
          <w:marBottom w:val="0"/>
          <w:divBdr>
            <w:top w:val="none" w:sz="0" w:space="0" w:color="auto"/>
            <w:left w:val="none" w:sz="0" w:space="0" w:color="auto"/>
            <w:bottom w:val="none" w:sz="0" w:space="0" w:color="auto"/>
            <w:right w:val="none" w:sz="0" w:space="0" w:color="auto"/>
          </w:divBdr>
        </w:div>
        <w:div w:id="1579751690">
          <w:marLeft w:val="0"/>
          <w:marRight w:val="0"/>
          <w:marTop w:val="0"/>
          <w:marBottom w:val="0"/>
          <w:divBdr>
            <w:top w:val="none" w:sz="0" w:space="0" w:color="auto"/>
            <w:left w:val="none" w:sz="0" w:space="0" w:color="auto"/>
            <w:bottom w:val="none" w:sz="0" w:space="0" w:color="auto"/>
            <w:right w:val="none" w:sz="0" w:space="0" w:color="auto"/>
          </w:divBdr>
        </w:div>
        <w:div w:id="877203865">
          <w:marLeft w:val="0"/>
          <w:marRight w:val="0"/>
          <w:marTop w:val="0"/>
          <w:marBottom w:val="0"/>
          <w:divBdr>
            <w:top w:val="none" w:sz="0" w:space="0" w:color="auto"/>
            <w:left w:val="none" w:sz="0" w:space="0" w:color="auto"/>
            <w:bottom w:val="none" w:sz="0" w:space="0" w:color="auto"/>
            <w:right w:val="none" w:sz="0" w:space="0" w:color="auto"/>
          </w:divBdr>
        </w:div>
        <w:div w:id="889803233">
          <w:marLeft w:val="0"/>
          <w:marRight w:val="0"/>
          <w:marTop w:val="0"/>
          <w:marBottom w:val="0"/>
          <w:divBdr>
            <w:top w:val="none" w:sz="0" w:space="0" w:color="auto"/>
            <w:left w:val="none" w:sz="0" w:space="0" w:color="auto"/>
            <w:bottom w:val="none" w:sz="0" w:space="0" w:color="auto"/>
            <w:right w:val="none" w:sz="0" w:space="0" w:color="auto"/>
          </w:divBdr>
        </w:div>
        <w:div w:id="1250507178">
          <w:marLeft w:val="0"/>
          <w:marRight w:val="0"/>
          <w:marTop w:val="0"/>
          <w:marBottom w:val="0"/>
          <w:divBdr>
            <w:top w:val="none" w:sz="0" w:space="0" w:color="auto"/>
            <w:left w:val="none" w:sz="0" w:space="0" w:color="auto"/>
            <w:bottom w:val="none" w:sz="0" w:space="0" w:color="auto"/>
            <w:right w:val="none" w:sz="0" w:space="0" w:color="auto"/>
          </w:divBdr>
        </w:div>
        <w:div w:id="1011295735">
          <w:marLeft w:val="0"/>
          <w:marRight w:val="0"/>
          <w:marTop w:val="0"/>
          <w:marBottom w:val="0"/>
          <w:divBdr>
            <w:top w:val="none" w:sz="0" w:space="0" w:color="auto"/>
            <w:left w:val="none" w:sz="0" w:space="0" w:color="auto"/>
            <w:bottom w:val="none" w:sz="0" w:space="0" w:color="auto"/>
            <w:right w:val="none" w:sz="0" w:space="0" w:color="auto"/>
          </w:divBdr>
        </w:div>
        <w:div w:id="17314377">
          <w:marLeft w:val="0"/>
          <w:marRight w:val="0"/>
          <w:marTop w:val="0"/>
          <w:marBottom w:val="0"/>
          <w:divBdr>
            <w:top w:val="none" w:sz="0" w:space="0" w:color="auto"/>
            <w:left w:val="none" w:sz="0" w:space="0" w:color="auto"/>
            <w:bottom w:val="none" w:sz="0" w:space="0" w:color="auto"/>
            <w:right w:val="none" w:sz="0" w:space="0" w:color="auto"/>
          </w:divBdr>
        </w:div>
        <w:div w:id="748431755">
          <w:marLeft w:val="0"/>
          <w:marRight w:val="0"/>
          <w:marTop w:val="0"/>
          <w:marBottom w:val="0"/>
          <w:divBdr>
            <w:top w:val="none" w:sz="0" w:space="0" w:color="auto"/>
            <w:left w:val="none" w:sz="0" w:space="0" w:color="auto"/>
            <w:bottom w:val="none" w:sz="0" w:space="0" w:color="auto"/>
            <w:right w:val="none" w:sz="0" w:space="0" w:color="auto"/>
          </w:divBdr>
        </w:div>
        <w:div w:id="1241212354">
          <w:marLeft w:val="0"/>
          <w:marRight w:val="0"/>
          <w:marTop w:val="0"/>
          <w:marBottom w:val="0"/>
          <w:divBdr>
            <w:top w:val="none" w:sz="0" w:space="0" w:color="auto"/>
            <w:left w:val="none" w:sz="0" w:space="0" w:color="auto"/>
            <w:bottom w:val="none" w:sz="0" w:space="0" w:color="auto"/>
            <w:right w:val="none" w:sz="0" w:space="0" w:color="auto"/>
          </w:divBdr>
        </w:div>
        <w:div w:id="1775396368">
          <w:marLeft w:val="0"/>
          <w:marRight w:val="0"/>
          <w:marTop w:val="0"/>
          <w:marBottom w:val="0"/>
          <w:divBdr>
            <w:top w:val="none" w:sz="0" w:space="0" w:color="auto"/>
            <w:left w:val="none" w:sz="0" w:space="0" w:color="auto"/>
            <w:bottom w:val="none" w:sz="0" w:space="0" w:color="auto"/>
            <w:right w:val="none" w:sz="0" w:space="0" w:color="auto"/>
          </w:divBdr>
        </w:div>
        <w:div w:id="299766904">
          <w:marLeft w:val="0"/>
          <w:marRight w:val="0"/>
          <w:marTop w:val="0"/>
          <w:marBottom w:val="0"/>
          <w:divBdr>
            <w:top w:val="none" w:sz="0" w:space="0" w:color="auto"/>
            <w:left w:val="none" w:sz="0" w:space="0" w:color="auto"/>
            <w:bottom w:val="none" w:sz="0" w:space="0" w:color="auto"/>
            <w:right w:val="none" w:sz="0" w:space="0" w:color="auto"/>
          </w:divBdr>
        </w:div>
        <w:div w:id="1583686796">
          <w:marLeft w:val="0"/>
          <w:marRight w:val="0"/>
          <w:marTop w:val="0"/>
          <w:marBottom w:val="0"/>
          <w:divBdr>
            <w:top w:val="none" w:sz="0" w:space="0" w:color="auto"/>
            <w:left w:val="none" w:sz="0" w:space="0" w:color="auto"/>
            <w:bottom w:val="none" w:sz="0" w:space="0" w:color="auto"/>
            <w:right w:val="none" w:sz="0" w:space="0" w:color="auto"/>
          </w:divBdr>
        </w:div>
        <w:div w:id="456458785">
          <w:marLeft w:val="0"/>
          <w:marRight w:val="0"/>
          <w:marTop w:val="0"/>
          <w:marBottom w:val="0"/>
          <w:divBdr>
            <w:top w:val="none" w:sz="0" w:space="0" w:color="auto"/>
            <w:left w:val="none" w:sz="0" w:space="0" w:color="auto"/>
            <w:bottom w:val="none" w:sz="0" w:space="0" w:color="auto"/>
            <w:right w:val="none" w:sz="0" w:space="0" w:color="auto"/>
          </w:divBdr>
        </w:div>
        <w:div w:id="636766747">
          <w:marLeft w:val="0"/>
          <w:marRight w:val="0"/>
          <w:marTop w:val="0"/>
          <w:marBottom w:val="0"/>
          <w:divBdr>
            <w:top w:val="none" w:sz="0" w:space="0" w:color="auto"/>
            <w:left w:val="none" w:sz="0" w:space="0" w:color="auto"/>
            <w:bottom w:val="none" w:sz="0" w:space="0" w:color="auto"/>
            <w:right w:val="none" w:sz="0" w:space="0" w:color="auto"/>
          </w:divBdr>
        </w:div>
        <w:div w:id="229077097">
          <w:marLeft w:val="0"/>
          <w:marRight w:val="0"/>
          <w:marTop w:val="0"/>
          <w:marBottom w:val="0"/>
          <w:divBdr>
            <w:top w:val="none" w:sz="0" w:space="0" w:color="auto"/>
            <w:left w:val="none" w:sz="0" w:space="0" w:color="auto"/>
            <w:bottom w:val="none" w:sz="0" w:space="0" w:color="auto"/>
            <w:right w:val="none" w:sz="0" w:space="0" w:color="auto"/>
          </w:divBdr>
        </w:div>
        <w:div w:id="500851471">
          <w:marLeft w:val="0"/>
          <w:marRight w:val="0"/>
          <w:marTop w:val="0"/>
          <w:marBottom w:val="0"/>
          <w:divBdr>
            <w:top w:val="none" w:sz="0" w:space="0" w:color="auto"/>
            <w:left w:val="none" w:sz="0" w:space="0" w:color="auto"/>
            <w:bottom w:val="none" w:sz="0" w:space="0" w:color="auto"/>
            <w:right w:val="none" w:sz="0" w:space="0" w:color="auto"/>
          </w:divBdr>
        </w:div>
        <w:div w:id="1656184454">
          <w:marLeft w:val="0"/>
          <w:marRight w:val="0"/>
          <w:marTop w:val="0"/>
          <w:marBottom w:val="0"/>
          <w:divBdr>
            <w:top w:val="none" w:sz="0" w:space="0" w:color="auto"/>
            <w:left w:val="none" w:sz="0" w:space="0" w:color="auto"/>
            <w:bottom w:val="none" w:sz="0" w:space="0" w:color="auto"/>
            <w:right w:val="none" w:sz="0" w:space="0" w:color="auto"/>
          </w:divBdr>
        </w:div>
        <w:div w:id="1459110180">
          <w:marLeft w:val="0"/>
          <w:marRight w:val="0"/>
          <w:marTop w:val="0"/>
          <w:marBottom w:val="0"/>
          <w:divBdr>
            <w:top w:val="none" w:sz="0" w:space="0" w:color="auto"/>
            <w:left w:val="none" w:sz="0" w:space="0" w:color="auto"/>
            <w:bottom w:val="none" w:sz="0" w:space="0" w:color="auto"/>
            <w:right w:val="none" w:sz="0" w:space="0" w:color="auto"/>
          </w:divBdr>
        </w:div>
        <w:div w:id="526065033">
          <w:marLeft w:val="0"/>
          <w:marRight w:val="0"/>
          <w:marTop w:val="0"/>
          <w:marBottom w:val="0"/>
          <w:divBdr>
            <w:top w:val="none" w:sz="0" w:space="0" w:color="auto"/>
            <w:left w:val="none" w:sz="0" w:space="0" w:color="auto"/>
            <w:bottom w:val="none" w:sz="0" w:space="0" w:color="auto"/>
            <w:right w:val="none" w:sz="0" w:space="0" w:color="auto"/>
          </w:divBdr>
        </w:div>
        <w:div w:id="504588751">
          <w:marLeft w:val="0"/>
          <w:marRight w:val="0"/>
          <w:marTop w:val="0"/>
          <w:marBottom w:val="0"/>
          <w:divBdr>
            <w:top w:val="none" w:sz="0" w:space="0" w:color="auto"/>
            <w:left w:val="none" w:sz="0" w:space="0" w:color="auto"/>
            <w:bottom w:val="none" w:sz="0" w:space="0" w:color="auto"/>
            <w:right w:val="none" w:sz="0" w:space="0" w:color="auto"/>
          </w:divBdr>
        </w:div>
        <w:div w:id="1517034678">
          <w:marLeft w:val="0"/>
          <w:marRight w:val="0"/>
          <w:marTop w:val="0"/>
          <w:marBottom w:val="0"/>
          <w:divBdr>
            <w:top w:val="none" w:sz="0" w:space="0" w:color="auto"/>
            <w:left w:val="none" w:sz="0" w:space="0" w:color="auto"/>
            <w:bottom w:val="none" w:sz="0" w:space="0" w:color="auto"/>
            <w:right w:val="none" w:sz="0" w:space="0" w:color="auto"/>
          </w:divBdr>
        </w:div>
      </w:divsChild>
    </w:div>
    <w:div w:id="196433400">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13867756">
      <w:bodyDiv w:val="1"/>
      <w:marLeft w:val="0"/>
      <w:marRight w:val="0"/>
      <w:marTop w:val="0"/>
      <w:marBottom w:val="0"/>
      <w:divBdr>
        <w:top w:val="none" w:sz="0" w:space="0" w:color="auto"/>
        <w:left w:val="none" w:sz="0" w:space="0" w:color="auto"/>
        <w:bottom w:val="none" w:sz="0" w:space="0" w:color="auto"/>
        <w:right w:val="none" w:sz="0" w:space="0" w:color="auto"/>
      </w:divBdr>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4435218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20709375">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25088557">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7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9649611">
          <w:marLeft w:val="0"/>
          <w:marRight w:val="0"/>
          <w:marTop w:val="0"/>
          <w:marBottom w:val="0"/>
          <w:divBdr>
            <w:top w:val="none" w:sz="0" w:space="0" w:color="auto"/>
            <w:left w:val="none" w:sz="0" w:space="0" w:color="auto"/>
            <w:bottom w:val="none" w:sz="0" w:space="0" w:color="auto"/>
            <w:right w:val="none" w:sz="0" w:space="0" w:color="auto"/>
          </w:divBdr>
          <w:divsChild>
            <w:div w:id="1225607449">
              <w:marLeft w:val="0"/>
              <w:marRight w:val="0"/>
              <w:marTop w:val="0"/>
              <w:marBottom w:val="0"/>
              <w:divBdr>
                <w:top w:val="none" w:sz="0" w:space="0" w:color="auto"/>
                <w:left w:val="none" w:sz="0" w:space="0" w:color="auto"/>
                <w:bottom w:val="none" w:sz="0" w:space="0" w:color="auto"/>
                <w:right w:val="none" w:sz="0" w:space="0" w:color="auto"/>
              </w:divBdr>
              <w:divsChild>
                <w:div w:id="904267928">
                  <w:marLeft w:val="0"/>
                  <w:marRight w:val="0"/>
                  <w:marTop w:val="0"/>
                  <w:marBottom w:val="0"/>
                  <w:divBdr>
                    <w:top w:val="none" w:sz="0" w:space="0" w:color="auto"/>
                    <w:left w:val="none" w:sz="0" w:space="0" w:color="auto"/>
                    <w:bottom w:val="none" w:sz="0" w:space="0" w:color="auto"/>
                    <w:right w:val="none" w:sz="0" w:space="0" w:color="auto"/>
                  </w:divBdr>
                  <w:divsChild>
                    <w:div w:id="169876056">
                      <w:marLeft w:val="0"/>
                      <w:marRight w:val="0"/>
                      <w:marTop w:val="0"/>
                      <w:marBottom w:val="0"/>
                      <w:divBdr>
                        <w:top w:val="none" w:sz="0" w:space="0" w:color="auto"/>
                        <w:left w:val="none" w:sz="0" w:space="0" w:color="auto"/>
                        <w:bottom w:val="none" w:sz="0" w:space="0" w:color="auto"/>
                        <w:right w:val="none" w:sz="0" w:space="0" w:color="auto"/>
                      </w:divBdr>
                      <w:divsChild>
                        <w:div w:id="17759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35617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38809174">
      <w:bodyDiv w:val="1"/>
      <w:marLeft w:val="0"/>
      <w:marRight w:val="0"/>
      <w:marTop w:val="0"/>
      <w:marBottom w:val="0"/>
      <w:divBdr>
        <w:top w:val="none" w:sz="0" w:space="0" w:color="auto"/>
        <w:left w:val="none" w:sz="0" w:space="0" w:color="auto"/>
        <w:bottom w:val="none" w:sz="0" w:space="0" w:color="auto"/>
        <w:right w:val="none" w:sz="0" w:space="0" w:color="auto"/>
      </w:divBdr>
      <w:divsChild>
        <w:div w:id="1659310741">
          <w:marLeft w:val="0"/>
          <w:marRight w:val="0"/>
          <w:marTop w:val="0"/>
          <w:marBottom w:val="0"/>
          <w:divBdr>
            <w:top w:val="none" w:sz="0" w:space="0" w:color="auto"/>
            <w:left w:val="none" w:sz="0" w:space="0" w:color="auto"/>
            <w:bottom w:val="none" w:sz="0" w:space="0" w:color="auto"/>
            <w:right w:val="none" w:sz="0" w:space="0" w:color="auto"/>
          </w:divBdr>
        </w:div>
        <w:div w:id="1648126450">
          <w:marLeft w:val="0"/>
          <w:marRight w:val="0"/>
          <w:marTop w:val="0"/>
          <w:marBottom w:val="0"/>
          <w:divBdr>
            <w:top w:val="none" w:sz="0" w:space="0" w:color="auto"/>
            <w:left w:val="none" w:sz="0" w:space="0" w:color="auto"/>
            <w:bottom w:val="none" w:sz="0" w:space="0" w:color="auto"/>
            <w:right w:val="none" w:sz="0" w:space="0" w:color="auto"/>
          </w:divBdr>
        </w:div>
        <w:div w:id="311368044">
          <w:marLeft w:val="0"/>
          <w:marRight w:val="0"/>
          <w:marTop w:val="0"/>
          <w:marBottom w:val="0"/>
          <w:divBdr>
            <w:top w:val="none" w:sz="0" w:space="0" w:color="auto"/>
            <w:left w:val="none" w:sz="0" w:space="0" w:color="auto"/>
            <w:bottom w:val="none" w:sz="0" w:space="0" w:color="auto"/>
            <w:right w:val="none" w:sz="0" w:space="0" w:color="auto"/>
          </w:divBdr>
        </w:div>
        <w:div w:id="1280334998">
          <w:marLeft w:val="0"/>
          <w:marRight w:val="0"/>
          <w:marTop w:val="0"/>
          <w:marBottom w:val="0"/>
          <w:divBdr>
            <w:top w:val="none" w:sz="0" w:space="0" w:color="auto"/>
            <w:left w:val="none" w:sz="0" w:space="0" w:color="auto"/>
            <w:bottom w:val="none" w:sz="0" w:space="0" w:color="auto"/>
            <w:right w:val="none" w:sz="0" w:space="0" w:color="auto"/>
          </w:divBdr>
        </w:div>
        <w:div w:id="155414105">
          <w:marLeft w:val="0"/>
          <w:marRight w:val="0"/>
          <w:marTop w:val="0"/>
          <w:marBottom w:val="0"/>
          <w:divBdr>
            <w:top w:val="none" w:sz="0" w:space="0" w:color="auto"/>
            <w:left w:val="none" w:sz="0" w:space="0" w:color="auto"/>
            <w:bottom w:val="none" w:sz="0" w:space="0" w:color="auto"/>
            <w:right w:val="none" w:sz="0" w:space="0" w:color="auto"/>
          </w:divBdr>
        </w:div>
        <w:div w:id="1649550961">
          <w:marLeft w:val="0"/>
          <w:marRight w:val="0"/>
          <w:marTop w:val="0"/>
          <w:marBottom w:val="0"/>
          <w:divBdr>
            <w:top w:val="none" w:sz="0" w:space="0" w:color="auto"/>
            <w:left w:val="none" w:sz="0" w:space="0" w:color="auto"/>
            <w:bottom w:val="none" w:sz="0" w:space="0" w:color="auto"/>
            <w:right w:val="none" w:sz="0" w:space="0" w:color="auto"/>
          </w:divBdr>
        </w:div>
        <w:div w:id="1137912076">
          <w:marLeft w:val="0"/>
          <w:marRight w:val="0"/>
          <w:marTop w:val="0"/>
          <w:marBottom w:val="0"/>
          <w:divBdr>
            <w:top w:val="none" w:sz="0" w:space="0" w:color="auto"/>
            <w:left w:val="none" w:sz="0" w:space="0" w:color="auto"/>
            <w:bottom w:val="none" w:sz="0" w:space="0" w:color="auto"/>
            <w:right w:val="none" w:sz="0" w:space="0" w:color="auto"/>
          </w:divBdr>
        </w:div>
        <w:div w:id="1304000872">
          <w:marLeft w:val="0"/>
          <w:marRight w:val="0"/>
          <w:marTop w:val="0"/>
          <w:marBottom w:val="0"/>
          <w:divBdr>
            <w:top w:val="none" w:sz="0" w:space="0" w:color="auto"/>
            <w:left w:val="none" w:sz="0" w:space="0" w:color="auto"/>
            <w:bottom w:val="none" w:sz="0" w:space="0" w:color="auto"/>
            <w:right w:val="none" w:sz="0" w:space="0" w:color="auto"/>
          </w:divBdr>
        </w:div>
      </w:divsChild>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1795494">
      <w:bodyDiv w:val="1"/>
      <w:marLeft w:val="0"/>
      <w:marRight w:val="0"/>
      <w:marTop w:val="0"/>
      <w:marBottom w:val="0"/>
      <w:divBdr>
        <w:top w:val="none" w:sz="0" w:space="0" w:color="auto"/>
        <w:left w:val="none" w:sz="0" w:space="0" w:color="auto"/>
        <w:bottom w:val="none" w:sz="0" w:space="0" w:color="auto"/>
        <w:right w:val="none" w:sz="0" w:space="0" w:color="auto"/>
      </w:divBdr>
      <w:divsChild>
        <w:div w:id="809055336">
          <w:marLeft w:val="0"/>
          <w:marRight w:val="0"/>
          <w:marTop w:val="0"/>
          <w:marBottom w:val="0"/>
          <w:divBdr>
            <w:top w:val="none" w:sz="0" w:space="0" w:color="auto"/>
            <w:left w:val="none" w:sz="0" w:space="0" w:color="auto"/>
            <w:bottom w:val="none" w:sz="0" w:space="0" w:color="auto"/>
            <w:right w:val="none" w:sz="0" w:space="0" w:color="auto"/>
          </w:divBdr>
        </w:div>
        <w:div w:id="191849162">
          <w:marLeft w:val="0"/>
          <w:marRight w:val="0"/>
          <w:marTop w:val="0"/>
          <w:marBottom w:val="0"/>
          <w:divBdr>
            <w:top w:val="none" w:sz="0" w:space="0" w:color="auto"/>
            <w:left w:val="none" w:sz="0" w:space="0" w:color="auto"/>
            <w:bottom w:val="none" w:sz="0" w:space="0" w:color="auto"/>
            <w:right w:val="none" w:sz="0" w:space="0" w:color="auto"/>
          </w:divBdr>
        </w:div>
        <w:div w:id="1976370379">
          <w:marLeft w:val="0"/>
          <w:marRight w:val="0"/>
          <w:marTop w:val="0"/>
          <w:marBottom w:val="0"/>
          <w:divBdr>
            <w:top w:val="none" w:sz="0" w:space="0" w:color="auto"/>
            <w:left w:val="none" w:sz="0" w:space="0" w:color="auto"/>
            <w:bottom w:val="none" w:sz="0" w:space="0" w:color="auto"/>
            <w:right w:val="none" w:sz="0" w:space="0" w:color="auto"/>
          </w:divBdr>
        </w:div>
        <w:div w:id="1720126326">
          <w:marLeft w:val="0"/>
          <w:marRight w:val="0"/>
          <w:marTop w:val="0"/>
          <w:marBottom w:val="0"/>
          <w:divBdr>
            <w:top w:val="none" w:sz="0" w:space="0" w:color="auto"/>
            <w:left w:val="none" w:sz="0" w:space="0" w:color="auto"/>
            <w:bottom w:val="none" w:sz="0" w:space="0" w:color="auto"/>
            <w:right w:val="none" w:sz="0" w:space="0" w:color="auto"/>
          </w:divBdr>
        </w:div>
      </w:divsChild>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6942223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58233237">
      <w:bodyDiv w:val="1"/>
      <w:marLeft w:val="0"/>
      <w:marRight w:val="0"/>
      <w:marTop w:val="0"/>
      <w:marBottom w:val="0"/>
      <w:divBdr>
        <w:top w:val="none" w:sz="0" w:space="0" w:color="auto"/>
        <w:left w:val="none" w:sz="0" w:space="0" w:color="auto"/>
        <w:bottom w:val="none" w:sz="0" w:space="0" w:color="auto"/>
        <w:right w:val="none" w:sz="0" w:space="0" w:color="auto"/>
      </w:divBdr>
    </w:div>
    <w:div w:id="1255364629">
      <w:bodyDiv w:val="1"/>
      <w:marLeft w:val="0"/>
      <w:marRight w:val="0"/>
      <w:marTop w:val="0"/>
      <w:marBottom w:val="0"/>
      <w:divBdr>
        <w:top w:val="none" w:sz="0" w:space="0" w:color="auto"/>
        <w:left w:val="none" w:sz="0" w:space="0" w:color="auto"/>
        <w:bottom w:val="none" w:sz="0" w:space="0" w:color="auto"/>
        <w:right w:val="none" w:sz="0" w:space="0" w:color="auto"/>
      </w:divBdr>
    </w:div>
    <w:div w:id="1335957194">
      <w:bodyDiv w:val="1"/>
      <w:marLeft w:val="0"/>
      <w:marRight w:val="0"/>
      <w:marTop w:val="0"/>
      <w:marBottom w:val="0"/>
      <w:divBdr>
        <w:top w:val="none" w:sz="0" w:space="0" w:color="auto"/>
        <w:left w:val="none" w:sz="0" w:space="0" w:color="auto"/>
        <w:bottom w:val="none" w:sz="0" w:space="0" w:color="auto"/>
        <w:right w:val="none" w:sz="0" w:space="0" w:color="auto"/>
      </w:divBdr>
      <w:divsChild>
        <w:div w:id="220403716">
          <w:marLeft w:val="0"/>
          <w:marRight w:val="0"/>
          <w:marTop w:val="0"/>
          <w:marBottom w:val="0"/>
          <w:divBdr>
            <w:top w:val="none" w:sz="0" w:space="0" w:color="auto"/>
            <w:left w:val="none" w:sz="0" w:space="0" w:color="auto"/>
            <w:bottom w:val="none" w:sz="0" w:space="0" w:color="auto"/>
            <w:right w:val="none" w:sz="0" w:space="0" w:color="auto"/>
          </w:divBdr>
          <w:divsChild>
            <w:div w:id="1539466738">
              <w:marLeft w:val="0"/>
              <w:marRight w:val="0"/>
              <w:marTop w:val="0"/>
              <w:marBottom w:val="0"/>
              <w:divBdr>
                <w:top w:val="none" w:sz="0" w:space="0" w:color="auto"/>
                <w:left w:val="none" w:sz="0" w:space="0" w:color="auto"/>
                <w:bottom w:val="none" w:sz="0" w:space="0" w:color="auto"/>
                <w:right w:val="none" w:sz="0" w:space="0" w:color="auto"/>
              </w:divBdr>
              <w:divsChild>
                <w:div w:id="1903712068">
                  <w:marLeft w:val="0"/>
                  <w:marRight w:val="0"/>
                  <w:marTop w:val="0"/>
                  <w:marBottom w:val="0"/>
                  <w:divBdr>
                    <w:top w:val="none" w:sz="0" w:space="0" w:color="auto"/>
                    <w:left w:val="none" w:sz="0" w:space="0" w:color="auto"/>
                    <w:bottom w:val="none" w:sz="0" w:space="0" w:color="auto"/>
                    <w:right w:val="none" w:sz="0" w:space="0" w:color="auto"/>
                  </w:divBdr>
                  <w:divsChild>
                    <w:div w:id="538055861">
                      <w:marLeft w:val="0"/>
                      <w:marRight w:val="0"/>
                      <w:marTop w:val="0"/>
                      <w:marBottom w:val="0"/>
                      <w:divBdr>
                        <w:top w:val="none" w:sz="0" w:space="0" w:color="auto"/>
                        <w:left w:val="none" w:sz="0" w:space="0" w:color="auto"/>
                        <w:bottom w:val="none" w:sz="0" w:space="0" w:color="auto"/>
                        <w:right w:val="none" w:sz="0" w:space="0" w:color="auto"/>
                      </w:divBdr>
                      <w:divsChild>
                        <w:div w:id="851455620">
                          <w:marLeft w:val="0"/>
                          <w:marRight w:val="0"/>
                          <w:marTop w:val="0"/>
                          <w:marBottom w:val="0"/>
                          <w:divBdr>
                            <w:top w:val="none" w:sz="0" w:space="0" w:color="auto"/>
                            <w:left w:val="none" w:sz="0" w:space="0" w:color="auto"/>
                            <w:bottom w:val="none" w:sz="0" w:space="0" w:color="auto"/>
                            <w:right w:val="none" w:sz="0" w:space="0" w:color="auto"/>
                          </w:divBdr>
                          <w:divsChild>
                            <w:div w:id="1167862271">
                              <w:marLeft w:val="0"/>
                              <w:marRight w:val="0"/>
                              <w:marTop w:val="0"/>
                              <w:marBottom w:val="0"/>
                              <w:divBdr>
                                <w:top w:val="none" w:sz="0" w:space="0" w:color="auto"/>
                                <w:left w:val="none" w:sz="0" w:space="0" w:color="auto"/>
                                <w:bottom w:val="none" w:sz="0" w:space="0" w:color="auto"/>
                                <w:right w:val="none" w:sz="0" w:space="0" w:color="auto"/>
                              </w:divBdr>
                              <w:divsChild>
                                <w:div w:id="785007985">
                                  <w:marLeft w:val="0"/>
                                  <w:marRight w:val="0"/>
                                  <w:marTop w:val="0"/>
                                  <w:marBottom w:val="0"/>
                                  <w:divBdr>
                                    <w:top w:val="none" w:sz="0" w:space="0" w:color="auto"/>
                                    <w:left w:val="none" w:sz="0" w:space="0" w:color="auto"/>
                                    <w:bottom w:val="none" w:sz="0" w:space="0" w:color="auto"/>
                                    <w:right w:val="none" w:sz="0" w:space="0" w:color="auto"/>
                                  </w:divBdr>
                                </w:div>
                                <w:div w:id="787705552">
                                  <w:marLeft w:val="0"/>
                                  <w:marRight w:val="0"/>
                                  <w:marTop w:val="0"/>
                                  <w:marBottom w:val="0"/>
                                  <w:divBdr>
                                    <w:top w:val="none" w:sz="0" w:space="0" w:color="auto"/>
                                    <w:left w:val="none" w:sz="0" w:space="0" w:color="auto"/>
                                    <w:bottom w:val="none" w:sz="0" w:space="0" w:color="auto"/>
                                    <w:right w:val="none" w:sz="0" w:space="0" w:color="auto"/>
                                  </w:divBdr>
                                </w:div>
                                <w:div w:id="1267425610">
                                  <w:marLeft w:val="0"/>
                                  <w:marRight w:val="0"/>
                                  <w:marTop w:val="0"/>
                                  <w:marBottom w:val="0"/>
                                  <w:divBdr>
                                    <w:top w:val="none" w:sz="0" w:space="0" w:color="auto"/>
                                    <w:left w:val="none" w:sz="0" w:space="0" w:color="auto"/>
                                    <w:bottom w:val="none" w:sz="0" w:space="0" w:color="auto"/>
                                    <w:right w:val="none" w:sz="0" w:space="0" w:color="auto"/>
                                  </w:divBdr>
                                </w:div>
                                <w:div w:id="660504058">
                                  <w:marLeft w:val="0"/>
                                  <w:marRight w:val="0"/>
                                  <w:marTop w:val="0"/>
                                  <w:marBottom w:val="0"/>
                                  <w:divBdr>
                                    <w:top w:val="none" w:sz="0" w:space="0" w:color="auto"/>
                                    <w:left w:val="none" w:sz="0" w:space="0" w:color="auto"/>
                                    <w:bottom w:val="none" w:sz="0" w:space="0" w:color="auto"/>
                                    <w:right w:val="none" w:sz="0" w:space="0" w:color="auto"/>
                                  </w:divBdr>
                                </w:div>
                                <w:div w:id="359549612">
                                  <w:marLeft w:val="0"/>
                                  <w:marRight w:val="0"/>
                                  <w:marTop w:val="0"/>
                                  <w:marBottom w:val="0"/>
                                  <w:divBdr>
                                    <w:top w:val="none" w:sz="0" w:space="0" w:color="auto"/>
                                    <w:left w:val="none" w:sz="0" w:space="0" w:color="auto"/>
                                    <w:bottom w:val="none" w:sz="0" w:space="0" w:color="auto"/>
                                    <w:right w:val="none" w:sz="0" w:space="0" w:color="auto"/>
                                  </w:divBdr>
                                </w:div>
                                <w:div w:id="1201357048">
                                  <w:marLeft w:val="0"/>
                                  <w:marRight w:val="0"/>
                                  <w:marTop w:val="0"/>
                                  <w:marBottom w:val="0"/>
                                  <w:divBdr>
                                    <w:top w:val="none" w:sz="0" w:space="0" w:color="auto"/>
                                    <w:left w:val="none" w:sz="0" w:space="0" w:color="auto"/>
                                    <w:bottom w:val="none" w:sz="0" w:space="0" w:color="auto"/>
                                    <w:right w:val="none" w:sz="0" w:space="0" w:color="auto"/>
                                  </w:divBdr>
                                </w:div>
                                <w:div w:id="2094472598">
                                  <w:marLeft w:val="0"/>
                                  <w:marRight w:val="0"/>
                                  <w:marTop w:val="0"/>
                                  <w:marBottom w:val="0"/>
                                  <w:divBdr>
                                    <w:top w:val="none" w:sz="0" w:space="0" w:color="auto"/>
                                    <w:left w:val="none" w:sz="0" w:space="0" w:color="auto"/>
                                    <w:bottom w:val="none" w:sz="0" w:space="0" w:color="auto"/>
                                    <w:right w:val="none" w:sz="0" w:space="0" w:color="auto"/>
                                  </w:divBdr>
                                </w:div>
                                <w:div w:id="605844637">
                                  <w:marLeft w:val="0"/>
                                  <w:marRight w:val="0"/>
                                  <w:marTop w:val="0"/>
                                  <w:marBottom w:val="0"/>
                                  <w:divBdr>
                                    <w:top w:val="none" w:sz="0" w:space="0" w:color="auto"/>
                                    <w:left w:val="none" w:sz="0" w:space="0" w:color="auto"/>
                                    <w:bottom w:val="none" w:sz="0" w:space="0" w:color="auto"/>
                                    <w:right w:val="none" w:sz="0" w:space="0" w:color="auto"/>
                                  </w:divBdr>
                                </w:div>
                                <w:div w:id="612059605">
                                  <w:marLeft w:val="0"/>
                                  <w:marRight w:val="0"/>
                                  <w:marTop w:val="0"/>
                                  <w:marBottom w:val="0"/>
                                  <w:divBdr>
                                    <w:top w:val="none" w:sz="0" w:space="0" w:color="auto"/>
                                    <w:left w:val="none" w:sz="0" w:space="0" w:color="auto"/>
                                    <w:bottom w:val="none" w:sz="0" w:space="0" w:color="auto"/>
                                    <w:right w:val="none" w:sz="0" w:space="0" w:color="auto"/>
                                  </w:divBdr>
                                </w:div>
                                <w:div w:id="2090349090">
                                  <w:marLeft w:val="0"/>
                                  <w:marRight w:val="0"/>
                                  <w:marTop w:val="0"/>
                                  <w:marBottom w:val="0"/>
                                  <w:divBdr>
                                    <w:top w:val="none" w:sz="0" w:space="0" w:color="auto"/>
                                    <w:left w:val="none" w:sz="0" w:space="0" w:color="auto"/>
                                    <w:bottom w:val="none" w:sz="0" w:space="0" w:color="auto"/>
                                    <w:right w:val="none" w:sz="0" w:space="0" w:color="auto"/>
                                  </w:divBdr>
                                </w:div>
                                <w:div w:id="1415666240">
                                  <w:marLeft w:val="0"/>
                                  <w:marRight w:val="0"/>
                                  <w:marTop w:val="0"/>
                                  <w:marBottom w:val="0"/>
                                  <w:divBdr>
                                    <w:top w:val="none" w:sz="0" w:space="0" w:color="auto"/>
                                    <w:left w:val="none" w:sz="0" w:space="0" w:color="auto"/>
                                    <w:bottom w:val="none" w:sz="0" w:space="0" w:color="auto"/>
                                    <w:right w:val="none" w:sz="0" w:space="0" w:color="auto"/>
                                  </w:divBdr>
                                </w:div>
                                <w:div w:id="1627544244">
                                  <w:marLeft w:val="0"/>
                                  <w:marRight w:val="0"/>
                                  <w:marTop w:val="0"/>
                                  <w:marBottom w:val="0"/>
                                  <w:divBdr>
                                    <w:top w:val="none" w:sz="0" w:space="0" w:color="auto"/>
                                    <w:left w:val="none" w:sz="0" w:space="0" w:color="auto"/>
                                    <w:bottom w:val="none" w:sz="0" w:space="0" w:color="auto"/>
                                    <w:right w:val="none" w:sz="0" w:space="0" w:color="auto"/>
                                  </w:divBdr>
                                </w:div>
                                <w:div w:id="1471826229">
                                  <w:marLeft w:val="0"/>
                                  <w:marRight w:val="0"/>
                                  <w:marTop w:val="0"/>
                                  <w:marBottom w:val="0"/>
                                  <w:divBdr>
                                    <w:top w:val="none" w:sz="0" w:space="0" w:color="auto"/>
                                    <w:left w:val="none" w:sz="0" w:space="0" w:color="auto"/>
                                    <w:bottom w:val="none" w:sz="0" w:space="0" w:color="auto"/>
                                    <w:right w:val="none" w:sz="0" w:space="0" w:color="auto"/>
                                  </w:divBdr>
                                </w:div>
                                <w:div w:id="137647058">
                                  <w:marLeft w:val="0"/>
                                  <w:marRight w:val="0"/>
                                  <w:marTop w:val="0"/>
                                  <w:marBottom w:val="0"/>
                                  <w:divBdr>
                                    <w:top w:val="none" w:sz="0" w:space="0" w:color="auto"/>
                                    <w:left w:val="none" w:sz="0" w:space="0" w:color="auto"/>
                                    <w:bottom w:val="none" w:sz="0" w:space="0" w:color="auto"/>
                                    <w:right w:val="none" w:sz="0" w:space="0" w:color="auto"/>
                                  </w:divBdr>
                                </w:div>
                                <w:div w:id="7647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762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734083724">
      <w:bodyDiv w:val="1"/>
      <w:marLeft w:val="0"/>
      <w:marRight w:val="0"/>
      <w:marTop w:val="0"/>
      <w:marBottom w:val="0"/>
      <w:divBdr>
        <w:top w:val="none" w:sz="0" w:space="0" w:color="auto"/>
        <w:left w:val="none" w:sz="0" w:space="0" w:color="auto"/>
        <w:bottom w:val="none" w:sz="0" w:space="0" w:color="auto"/>
        <w:right w:val="none" w:sz="0" w:space="0" w:color="auto"/>
      </w:divBdr>
    </w:div>
    <w:div w:id="1837843369">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74864835">
      <w:bodyDiv w:val="1"/>
      <w:marLeft w:val="0"/>
      <w:marRight w:val="0"/>
      <w:marTop w:val="0"/>
      <w:marBottom w:val="0"/>
      <w:divBdr>
        <w:top w:val="none" w:sz="0" w:space="0" w:color="auto"/>
        <w:left w:val="none" w:sz="0" w:space="0" w:color="auto"/>
        <w:bottom w:val="none" w:sz="0" w:space="0" w:color="auto"/>
        <w:right w:val="none" w:sz="0" w:space="0" w:color="auto"/>
      </w:divBdr>
    </w:div>
    <w:div w:id="1994485583">
      <w:bodyDiv w:val="1"/>
      <w:marLeft w:val="0"/>
      <w:marRight w:val="0"/>
      <w:marTop w:val="0"/>
      <w:marBottom w:val="0"/>
      <w:divBdr>
        <w:top w:val="none" w:sz="0" w:space="0" w:color="auto"/>
        <w:left w:val="none" w:sz="0" w:space="0" w:color="auto"/>
        <w:bottom w:val="none" w:sz="0" w:space="0" w:color="auto"/>
        <w:right w:val="none" w:sz="0" w:space="0" w:color="auto"/>
      </w:divBdr>
    </w:div>
    <w:div w:id="20202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90100c40236511e88e8fef3b3f51dc2f" TargetMode="External"/><Relationship Id="rId18" Type="http://schemas.openxmlformats.org/officeDocument/2006/relationships/hyperlink" Target="https://www.e-tar.lt/portal/legalAct.html?documentId=90100c40236511e88e8fef3b3f51dc2f" TargetMode="External"/><Relationship Id="rId26" Type="http://schemas.openxmlformats.org/officeDocument/2006/relationships/hyperlink" Target="https://www.e-tar.lt/portal/legalAct.html?documentId=90100c40236511e88e8fef3b3f51dc2f" TargetMode="External"/><Relationship Id="rId39" Type="http://schemas.openxmlformats.org/officeDocument/2006/relationships/footer" Target="footer2.xml"/><Relationship Id="rId21" Type="http://schemas.openxmlformats.org/officeDocument/2006/relationships/hyperlink" Target="https://www.e-tar.lt/portal/legalAct.html?documentId=90100c40236511e88e8fef3b3f51dc2f" TargetMode="External"/><Relationship Id="rId34" Type="http://schemas.openxmlformats.org/officeDocument/2006/relationships/hyperlink" Target="https://www.e-tar.lt/portal/legalAct.html?documentId=90100c40236511e88e8fef3b3f51dc2f" TargetMode="Externa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e-tar.lt/portal/legalAct.html?documentId=90100c40236511e88e8fef3b3f51dc2f" TargetMode="External"/><Relationship Id="rId29" Type="http://schemas.openxmlformats.org/officeDocument/2006/relationships/hyperlink" Target="https://www.e-tar.lt/portal/legalAct.html?documentId=90100c40236511e88e8fef3b3f51dc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90100c40236511e88e8fef3b3f51dc2f" TargetMode="External"/><Relationship Id="rId24" Type="http://schemas.openxmlformats.org/officeDocument/2006/relationships/hyperlink" Target="https://www.e-tar.lt/portal/legalAct.html?documentId=90100c40236511e88e8fef3b3f51dc2f" TargetMode="External"/><Relationship Id="rId32" Type="http://schemas.openxmlformats.org/officeDocument/2006/relationships/hyperlink" Target="https://www.e-tar.lt/portal/legalAct.html?documentId=90100c40236511e88e8fef3b3f51dc2f" TargetMode="External"/><Relationship Id="rId37" Type="http://schemas.openxmlformats.org/officeDocument/2006/relationships/header" Target="header2.xml"/><Relationship Id="rId40" Type="http://schemas.openxmlformats.org/officeDocument/2006/relationships/hyperlink" Target="https://www.e-tar.lt/portal/legalAct.html?documentId=90100c40236511e88e8fef3b3f51dc2f" TargetMode="External"/><Relationship Id="rId45" Type="http://schemas.openxmlformats.org/officeDocument/2006/relationships/hyperlink" Target="https://www.e-tar.lt/portal/legalAct.html?documentId=90100c40236511e88e8fef3b3f51dc2f" TargetMode="External"/><Relationship Id="rId5" Type="http://schemas.openxmlformats.org/officeDocument/2006/relationships/webSettings" Target="webSettings.xml"/><Relationship Id="rId15" Type="http://schemas.openxmlformats.org/officeDocument/2006/relationships/hyperlink" Target="https://www.e-tar.lt/portal/legalAct.html?documentId=690b65f0994411e78871f4322bb82f27" TargetMode="External"/><Relationship Id="rId23" Type="http://schemas.openxmlformats.org/officeDocument/2006/relationships/hyperlink" Target="https://www.e-tar.lt/portal/legalAct.html?documentId=90100c40236511e88e8fef3b3f51dc2f" TargetMode="External"/><Relationship Id="rId28" Type="http://schemas.openxmlformats.org/officeDocument/2006/relationships/hyperlink" Target="https://www.e-tar.lt/portal/legalAct.html?documentId=90100c40236511e88e8fef3b3f51dc2f" TargetMode="External"/><Relationship Id="rId36" Type="http://schemas.openxmlformats.org/officeDocument/2006/relationships/header" Target="header1.xml"/><Relationship Id="rId10" Type="http://schemas.openxmlformats.org/officeDocument/2006/relationships/hyperlink" Target="https://www.e-tar.lt/portal/legalAct.html?documentId=90100c40236511e88e8fef3b3f51dc2f" TargetMode="External"/><Relationship Id="rId19" Type="http://schemas.openxmlformats.org/officeDocument/2006/relationships/hyperlink" Target="https://www.e-tar.lt/portal/legalAct.html?documentId=90100c40236511e88e8fef3b3f51dc2f" TargetMode="External"/><Relationship Id="rId31" Type="http://schemas.openxmlformats.org/officeDocument/2006/relationships/hyperlink" Target="https://www.e-tar.lt/portal/legalAct.html?documentId=90100c40236511e88e8fef3b3f51dc2f" TargetMode="External"/><Relationship Id="rId44" Type="http://schemas.openxmlformats.org/officeDocument/2006/relationships/hyperlink" Target="https://www.e-tar.lt/portal/legalAct.html?documentId=690b65f0994411e78871f4322bb82f27" TargetMode="External"/><Relationship Id="rId4" Type="http://schemas.openxmlformats.org/officeDocument/2006/relationships/settings" Target="settings.xml"/><Relationship Id="rId9" Type="http://schemas.openxmlformats.org/officeDocument/2006/relationships/hyperlink" Target="https://www.e-tar.lt/portal/legalAct.html?documentId=90100c40236511e88e8fef3b3f51dc2f" TargetMode="External"/><Relationship Id="rId14" Type="http://schemas.openxmlformats.org/officeDocument/2006/relationships/hyperlink" Target="https://www.e-tar.lt/portal/legalAct.html?documentId=f298f37033d911e881f2ba995b003ed2" TargetMode="External"/><Relationship Id="rId22" Type="http://schemas.openxmlformats.org/officeDocument/2006/relationships/hyperlink" Target="https://www.e-tar.lt/portal/legalAct.html?documentId=90100c40236511e88e8fef3b3f51dc2f" TargetMode="External"/><Relationship Id="rId27" Type="http://schemas.openxmlformats.org/officeDocument/2006/relationships/hyperlink" Target="https://www.e-tar.lt/portal/legalAct.html?documentId=90100c40236511e88e8fef3b3f51dc2f" TargetMode="External"/><Relationship Id="rId30" Type="http://schemas.openxmlformats.org/officeDocument/2006/relationships/hyperlink" Target="https://www.e-tar.lt/portal/legalAct.html?documentId=90100c40236511e88e8fef3b3f51dc2f" TargetMode="External"/><Relationship Id="rId35" Type="http://schemas.openxmlformats.org/officeDocument/2006/relationships/hyperlink" Target="https://www.e-tar.lt/portal/legalAct.html?documentId=90100c40236511e88e8fef3b3f51dc2f" TargetMode="External"/><Relationship Id="rId43" Type="http://schemas.openxmlformats.org/officeDocument/2006/relationships/hyperlink" Target="https://www.e-tar.lt/portal/legalAct.html?documentId=f298f37033d911e881f2ba995b003ed2" TargetMode="External"/><Relationship Id="rId48" Type="http://schemas.openxmlformats.org/officeDocument/2006/relationships/theme" Target="theme/theme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www.e-tar.lt/portal/legalAct.html?documentId=90100c40236511e88e8fef3b3f51dc2f" TargetMode="External"/><Relationship Id="rId17" Type="http://schemas.openxmlformats.org/officeDocument/2006/relationships/hyperlink" Target="https://www.e-tar.lt/portal/legalAct.html?documentId=90100c40236511e88e8fef3b3f51dc2f" TargetMode="External"/><Relationship Id="rId25" Type="http://schemas.openxmlformats.org/officeDocument/2006/relationships/hyperlink" Target="https://www.e-tar.lt/portal/legalAct.html?documentId=90100c40236511e88e8fef3b3f51dc2f" TargetMode="External"/><Relationship Id="rId33" Type="http://schemas.openxmlformats.org/officeDocument/2006/relationships/hyperlink" Target="https://www.e-tar.lt/portal/legalAct.html?documentId=90100c40236511e88e8fef3b3f51dc2f" TargetMode="External"/><Relationship Id="rId38" Type="http://schemas.openxmlformats.org/officeDocument/2006/relationships/footer" Target="footer1.xml"/><Relationship Id="rId46" Type="http://schemas.openxmlformats.org/officeDocument/2006/relationships/hyperlink" Target="https://www.e-tar.lt/portal/legalAct.html?documentId=f298f37033d911e881f2ba995b003ed2" TargetMode="External"/><Relationship Id="rId20" Type="http://schemas.openxmlformats.org/officeDocument/2006/relationships/hyperlink" Target="https://www.e-tar.lt/portal/legalAct.html?documentId=f298f37033d911e881f2ba995b003ed2" TargetMode="External"/><Relationship Id="rId41" Type="http://schemas.openxmlformats.org/officeDocument/2006/relationships/hyperlink" Target="https://www.e-tar.lt/portal/legalAct.html?documentId=f298f37033d911e881f2ba995b003ed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EE5CB25-1BBC-4A7B-B882-370DB448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62561</Words>
  <Characters>35661</Characters>
  <Application>Microsoft Office Word</Application>
  <DocSecurity>4</DocSecurity>
  <Lines>297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98026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2017-04-11T13:15:00Z</cp:lastPrinted>
  <dcterms:created xsi:type="dcterms:W3CDTF">2018-04-30T06:08:00Z</dcterms:created>
  <dcterms:modified xsi:type="dcterms:W3CDTF">2018-04-30T06:08:00Z</dcterms:modified>
</cp:coreProperties>
</file>