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3AB" w:rsidRPr="00F61E65" w:rsidRDefault="003223AB" w:rsidP="00D262DB">
      <w:pPr>
        <w:tabs>
          <w:tab w:val="left" w:pos="10490"/>
        </w:tabs>
        <w:spacing w:line="240" w:lineRule="auto"/>
        <w:rPr>
          <w:lang w:val="lt-LT"/>
        </w:rPr>
      </w:pPr>
      <w:r>
        <w:rPr>
          <w:lang w:val="lt-LT"/>
        </w:rPr>
        <w:tab/>
      </w:r>
    </w:p>
    <w:p w:rsidR="00044027" w:rsidRPr="00F61E65" w:rsidRDefault="00044027" w:rsidP="00411826">
      <w:pPr>
        <w:spacing w:line="240" w:lineRule="auto"/>
        <w:jc w:val="right"/>
        <w:rPr>
          <w:lang w:val="lt-LT"/>
        </w:rPr>
      </w:pPr>
    </w:p>
    <w:p w:rsidR="000D31C6" w:rsidRDefault="000D31C6" w:rsidP="00411826">
      <w:pPr>
        <w:spacing w:line="240" w:lineRule="auto"/>
        <w:jc w:val="center"/>
        <w:rPr>
          <w:b/>
          <w:lang w:val="lt-LT"/>
        </w:rPr>
      </w:pPr>
    </w:p>
    <w:p w:rsidR="004D0E6D" w:rsidRPr="00193F21" w:rsidRDefault="004D0E6D" w:rsidP="004D0E6D">
      <w:pPr>
        <w:ind w:left="10348"/>
        <w:rPr>
          <w:lang w:val="lt-LT"/>
        </w:rPr>
      </w:pPr>
      <w:r w:rsidRPr="00193F21">
        <w:rPr>
          <w:lang w:val="lt-LT"/>
        </w:rPr>
        <w:t xml:space="preserve">FORMAI PRITARTA  </w:t>
      </w:r>
    </w:p>
    <w:p w:rsidR="004D0E6D" w:rsidRPr="00193F21" w:rsidRDefault="004D0E6D" w:rsidP="004D0E6D">
      <w:pPr>
        <w:ind w:left="10348"/>
        <w:rPr>
          <w:lang w:val="lt-LT"/>
        </w:rPr>
      </w:pPr>
      <w:r w:rsidRPr="00193F21">
        <w:rPr>
          <w:lang w:val="lt-LT"/>
        </w:rPr>
        <w:t>2014-2020 m. Europos Sąjungos struktūrinių fondų administravimo darbo grupės, sudarytos Lietuvos Respublikos finansų ministro 2013 m. liepos 11 d. įsakymu Nr. 1K-243 „Dėl darbo grupės sudarymo“, 2017 m. vasario 13 d. protokolu Nr. 1 (34)</w:t>
      </w:r>
    </w:p>
    <w:p w:rsidR="004D0E6D" w:rsidRDefault="004D0E6D" w:rsidP="00411826">
      <w:pPr>
        <w:spacing w:line="240" w:lineRule="auto"/>
        <w:jc w:val="center"/>
        <w:rPr>
          <w:b/>
          <w:lang w:val="lt-LT"/>
        </w:rPr>
      </w:pPr>
    </w:p>
    <w:p w:rsidR="004D0E6D" w:rsidRDefault="004D0E6D" w:rsidP="00411826">
      <w:pPr>
        <w:spacing w:line="240" w:lineRule="auto"/>
        <w:jc w:val="center"/>
        <w:rPr>
          <w:b/>
          <w:lang w:val="lt-LT"/>
        </w:rPr>
      </w:pPr>
    </w:p>
    <w:p w:rsidR="004D0E6D" w:rsidRDefault="004D0E6D" w:rsidP="00411826">
      <w:pPr>
        <w:spacing w:line="240" w:lineRule="auto"/>
        <w:jc w:val="center"/>
        <w:rPr>
          <w:b/>
          <w:lang w:val="lt-LT"/>
        </w:rPr>
      </w:pPr>
    </w:p>
    <w:p w:rsidR="00E319A0" w:rsidRPr="00F61E65" w:rsidRDefault="00804349" w:rsidP="00411826">
      <w:pPr>
        <w:spacing w:line="240" w:lineRule="auto"/>
        <w:jc w:val="center"/>
        <w:rPr>
          <w:b/>
          <w:lang w:val="lt-LT"/>
        </w:rPr>
      </w:pPr>
      <w:r w:rsidRPr="00F61E65">
        <w:rPr>
          <w:b/>
          <w:lang w:val="lt-LT"/>
        </w:rPr>
        <w:t xml:space="preserve">PASIŪLYMAI DĖL </w:t>
      </w:r>
      <w:r w:rsidR="00E319A0" w:rsidRPr="00F61E65">
        <w:rPr>
          <w:b/>
          <w:lang w:val="lt-LT"/>
        </w:rPr>
        <w:t>PROJEKTŲ ATRANKOS KRITERIJŲ NUSTATYMO IR KEITIMO</w:t>
      </w:r>
    </w:p>
    <w:p w:rsidR="00E319A0" w:rsidRPr="00F61E65" w:rsidRDefault="00E319A0" w:rsidP="00411826">
      <w:pPr>
        <w:spacing w:line="240" w:lineRule="auto"/>
        <w:jc w:val="center"/>
        <w:rPr>
          <w:lang w:val="lt-LT"/>
        </w:rPr>
      </w:pPr>
    </w:p>
    <w:p w:rsidR="00E319A0" w:rsidRPr="00F61E65" w:rsidRDefault="00804349" w:rsidP="00411826">
      <w:pPr>
        <w:spacing w:line="240" w:lineRule="auto"/>
        <w:jc w:val="center"/>
        <w:rPr>
          <w:lang w:val="lt-LT"/>
        </w:rPr>
      </w:pPr>
      <w:r w:rsidRPr="00F61E65">
        <w:rPr>
          <w:lang w:val="lt-LT"/>
        </w:rPr>
        <w:t>20</w:t>
      </w:r>
      <w:r w:rsidR="00971A3E">
        <w:rPr>
          <w:lang w:val="lt-LT"/>
        </w:rPr>
        <w:t>1</w:t>
      </w:r>
      <w:r w:rsidR="00967A72">
        <w:rPr>
          <w:lang w:val="lt-LT"/>
        </w:rPr>
        <w:t>8</w:t>
      </w:r>
      <w:r w:rsidR="00971A3E">
        <w:rPr>
          <w:lang w:val="lt-LT"/>
        </w:rPr>
        <w:t xml:space="preserve"> m. </w:t>
      </w:r>
      <w:r w:rsidR="00AE3224">
        <w:rPr>
          <w:lang w:val="lt-LT"/>
        </w:rPr>
        <w:t>gegužės</w:t>
      </w:r>
      <w:bookmarkStart w:id="0" w:name="_GoBack"/>
      <w:bookmarkEnd w:id="0"/>
      <w:r w:rsidR="00BC1548">
        <w:rPr>
          <w:lang w:val="lt-LT"/>
        </w:rPr>
        <w:t xml:space="preserve"> </w:t>
      </w:r>
      <w:r w:rsidR="007543A8">
        <w:rPr>
          <w:lang w:val="lt-LT"/>
        </w:rPr>
        <w:t xml:space="preserve"> </w:t>
      </w:r>
      <w:r w:rsidR="00BC1548">
        <w:rPr>
          <w:lang w:val="lt-LT"/>
        </w:rPr>
        <w:t xml:space="preserve">     </w:t>
      </w:r>
      <w:r w:rsidR="00BE7D9F">
        <w:rPr>
          <w:lang w:val="lt-LT"/>
        </w:rPr>
        <w:t xml:space="preserve"> </w:t>
      </w:r>
      <w:r w:rsidR="00E319A0" w:rsidRPr="00F61E65">
        <w:rPr>
          <w:lang w:val="lt-LT"/>
        </w:rPr>
        <w:t>d.</w:t>
      </w:r>
    </w:p>
    <w:p w:rsidR="00804349" w:rsidRPr="00F61E65" w:rsidRDefault="00804349" w:rsidP="00411826">
      <w:pPr>
        <w:spacing w:line="240"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8"/>
        <w:gridCol w:w="8444"/>
      </w:tblGrid>
      <w:tr w:rsidR="0018271F" w:rsidRPr="00F61E65" w:rsidTr="00F1555A">
        <w:tc>
          <w:tcPr>
            <w:tcW w:w="6428" w:type="dxa"/>
            <w:tcBorders>
              <w:bottom w:val="single" w:sz="4" w:space="0" w:color="auto"/>
            </w:tcBorders>
            <w:shd w:val="clear" w:color="auto" w:fill="auto"/>
          </w:tcPr>
          <w:p w:rsidR="0018271F" w:rsidRPr="00F61E65" w:rsidRDefault="0018271F" w:rsidP="00411826">
            <w:pPr>
              <w:spacing w:line="240" w:lineRule="auto"/>
              <w:jc w:val="left"/>
              <w:rPr>
                <w:b/>
                <w:lang w:val="lt-LT"/>
              </w:rPr>
            </w:pPr>
            <w:r w:rsidRPr="00F61E65">
              <w:rPr>
                <w:b/>
                <w:lang w:val="lt-LT"/>
              </w:rPr>
              <w:t>Pasiūlymus dėl projektų atrankos kriterijų nustatymo ir (ar) keitimo teikianti institucija:</w:t>
            </w:r>
          </w:p>
        </w:tc>
        <w:tc>
          <w:tcPr>
            <w:tcW w:w="8444" w:type="dxa"/>
            <w:tcBorders>
              <w:bottom w:val="single" w:sz="4" w:space="0" w:color="auto"/>
            </w:tcBorders>
            <w:shd w:val="clear" w:color="auto" w:fill="auto"/>
          </w:tcPr>
          <w:p w:rsidR="0018271F" w:rsidRPr="00F61E65" w:rsidRDefault="0018271F" w:rsidP="00BC1548">
            <w:pPr>
              <w:spacing w:line="240" w:lineRule="auto"/>
              <w:jc w:val="center"/>
              <w:rPr>
                <w:lang w:val="lt-LT"/>
              </w:rPr>
            </w:pPr>
            <w:r>
              <w:rPr>
                <w:lang w:val="lt-LT"/>
              </w:rPr>
              <w:t>Lietuvos Respublikos ūkio ministerija</w:t>
            </w:r>
          </w:p>
        </w:tc>
      </w:tr>
      <w:tr w:rsidR="00BC1548" w:rsidRPr="007621F9" w:rsidTr="005918C2">
        <w:tc>
          <w:tcPr>
            <w:tcW w:w="6428" w:type="dxa"/>
            <w:shd w:val="clear" w:color="auto" w:fill="auto"/>
          </w:tcPr>
          <w:p w:rsidR="00BC1548" w:rsidRPr="00F61E65" w:rsidRDefault="00BC1548" w:rsidP="00BC1548">
            <w:pPr>
              <w:spacing w:line="240" w:lineRule="auto"/>
              <w:jc w:val="left"/>
              <w:rPr>
                <w:b/>
                <w:lang w:val="lt-LT"/>
              </w:rPr>
            </w:pPr>
            <w:r w:rsidRPr="00F61E65">
              <w:rPr>
                <w:b/>
                <w:lang w:val="lt-LT"/>
              </w:rPr>
              <w:t>Veiksmų programos prioriteto numeris ir pavadinimas:</w:t>
            </w:r>
          </w:p>
        </w:tc>
        <w:tc>
          <w:tcPr>
            <w:tcW w:w="8444" w:type="dxa"/>
            <w:shd w:val="clear" w:color="auto" w:fill="auto"/>
          </w:tcPr>
          <w:p w:rsidR="00BC1548" w:rsidRPr="00F61E65" w:rsidRDefault="00BC1548" w:rsidP="00BC1548">
            <w:pPr>
              <w:spacing w:line="240" w:lineRule="auto"/>
              <w:jc w:val="center"/>
              <w:rPr>
                <w:lang w:val="lt-LT"/>
              </w:rPr>
            </w:pPr>
            <w:r w:rsidRPr="008F3E6C">
              <w:rPr>
                <w:lang w:val="lt-LT"/>
              </w:rPr>
              <w:t>2014–2020 m. Europos Sąjungos fondų investicijų veiksmų programos 9 prioritetas „Visuomenės švietimas ir žmogiškųjų išteklių potencialo didinimas“</w:t>
            </w:r>
          </w:p>
        </w:tc>
      </w:tr>
      <w:tr w:rsidR="00BC1548" w:rsidRPr="007621F9" w:rsidTr="005918C2">
        <w:tc>
          <w:tcPr>
            <w:tcW w:w="6428" w:type="dxa"/>
            <w:shd w:val="clear" w:color="auto" w:fill="auto"/>
          </w:tcPr>
          <w:p w:rsidR="00BC1548" w:rsidRPr="00F61E65" w:rsidRDefault="00BC1548" w:rsidP="00BC1548">
            <w:pPr>
              <w:spacing w:line="240" w:lineRule="auto"/>
              <w:jc w:val="left"/>
              <w:rPr>
                <w:b/>
                <w:lang w:val="lt-LT"/>
              </w:rPr>
            </w:pPr>
            <w:r w:rsidRPr="00F61E65">
              <w:rPr>
                <w:b/>
                <w:lang w:val="lt-LT"/>
              </w:rPr>
              <w:t>Veiksmų programos konkretaus uždavinio numeris ir pavadinimas:</w:t>
            </w:r>
          </w:p>
        </w:tc>
        <w:tc>
          <w:tcPr>
            <w:tcW w:w="8444" w:type="dxa"/>
            <w:shd w:val="clear" w:color="auto" w:fill="auto"/>
          </w:tcPr>
          <w:p w:rsidR="00BC1548" w:rsidRPr="00F61E65" w:rsidRDefault="00BC1548" w:rsidP="00BC1548">
            <w:pPr>
              <w:spacing w:line="240" w:lineRule="auto"/>
              <w:jc w:val="center"/>
              <w:rPr>
                <w:lang w:val="lt-LT"/>
              </w:rPr>
            </w:pPr>
            <w:r w:rsidRPr="008330C2">
              <w:rPr>
                <w:lang w:val="lt-LT"/>
              </w:rPr>
              <w:t>9.4.3 konkretus uždavinys „Padidinti dirbančių žmogiškųjų išteklių konkurencingumą, užtikrinant galimybes prisitaikyti prie ūkio poreikių“</w:t>
            </w:r>
          </w:p>
        </w:tc>
      </w:tr>
      <w:tr w:rsidR="00BC1548" w:rsidRPr="00F61E65" w:rsidTr="005918C2">
        <w:tc>
          <w:tcPr>
            <w:tcW w:w="6428" w:type="dxa"/>
            <w:shd w:val="clear" w:color="auto" w:fill="auto"/>
          </w:tcPr>
          <w:p w:rsidR="00BC1548" w:rsidRPr="00F61E65" w:rsidRDefault="00BC1548" w:rsidP="00BC1548">
            <w:pPr>
              <w:spacing w:line="240" w:lineRule="auto"/>
              <w:jc w:val="left"/>
              <w:rPr>
                <w:b/>
                <w:lang w:val="lt-LT"/>
              </w:rPr>
            </w:pPr>
            <w:r w:rsidRPr="00F61E65">
              <w:rPr>
                <w:b/>
                <w:lang w:val="lt-LT"/>
              </w:rPr>
              <w:t>Veiksmų programos įgyvendinimo priemonės</w:t>
            </w:r>
            <w:r>
              <w:rPr>
                <w:b/>
                <w:lang w:val="lt-LT"/>
              </w:rPr>
              <w:t xml:space="preserve">                         </w:t>
            </w:r>
            <w:r w:rsidRPr="00F61E65">
              <w:rPr>
                <w:b/>
                <w:lang w:val="lt-LT"/>
              </w:rPr>
              <w:t xml:space="preserve"> (toliau – priemonė) kodas ir pavadinimas:</w:t>
            </w:r>
          </w:p>
        </w:tc>
        <w:tc>
          <w:tcPr>
            <w:tcW w:w="8444" w:type="dxa"/>
            <w:shd w:val="clear" w:color="auto" w:fill="auto"/>
          </w:tcPr>
          <w:p w:rsidR="00BC1548" w:rsidRPr="00CE5BDD" w:rsidRDefault="00BC1548" w:rsidP="00BC1548">
            <w:pPr>
              <w:spacing w:line="240" w:lineRule="auto"/>
              <w:jc w:val="center"/>
              <w:rPr>
                <w:lang w:val="lt-LT"/>
              </w:rPr>
            </w:pPr>
            <w:r w:rsidRPr="008330C2">
              <w:rPr>
                <w:lang w:val="lt-LT" w:eastAsia="lt-LT"/>
              </w:rPr>
              <w:t>N</w:t>
            </w:r>
            <w:r>
              <w:rPr>
                <w:lang w:val="lt-LT" w:eastAsia="lt-LT"/>
              </w:rPr>
              <w:t>r</w:t>
            </w:r>
            <w:r w:rsidRPr="008330C2">
              <w:rPr>
                <w:lang w:val="lt-LT" w:eastAsia="lt-LT"/>
              </w:rPr>
              <w:t>. 09.4.3-ESFA-K-8</w:t>
            </w:r>
            <w:r w:rsidR="00AE3ED6">
              <w:rPr>
                <w:lang w:val="lt-LT" w:eastAsia="lt-LT"/>
              </w:rPr>
              <w:t>14</w:t>
            </w:r>
            <w:r w:rsidRPr="008330C2">
              <w:rPr>
                <w:lang w:val="lt-LT" w:eastAsia="lt-LT"/>
              </w:rPr>
              <w:t xml:space="preserve"> „K</w:t>
            </w:r>
            <w:r>
              <w:rPr>
                <w:lang w:val="lt-LT" w:eastAsia="lt-LT"/>
              </w:rPr>
              <w:t>ompetencijos</w:t>
            </w:r>
            <w:r w:rsidRPr="008330C2">
              <w:rPr>
                <w:lang w:val="lt-LT" w:eastAsia="lt-LT"/>
              </w:rPr>
              <w:t xml:space="preserve"> LT“</w:t>
            </w:r>
          </w:p>
        </w:tc>
      </w:tr>
      <w:tr w:rsidR="007543A8" w:rsidRPr="00F61E65" w:rsidTr="005918C2">
        <w:tc>
          <w:tcPr>
            <w:tcW w:w="6428" w:type="dxa"/>
            <w:shd w:val="clear" w:color="auto" w:fill="auto"/>
          </w:tcPr>
          <w:p w:rsidR="007543A8" w:rsidRPr="00F61E65" w:rsidRDefault="007543A8" w:rsidP="007543A8">
            <w:pPr>
              <w:tabs>
                <w:tab w:val="left" w:pos="8502"/>
              </w:tabs>
              <w:spacing w:line="240" w:lineRule="auto"/>
              <w:rPr>
                <w:b/>
                <w:lang w:val="lt-LT"/>
              </w:rPr>
            </w:pPr>
            <w:r w:rsidRPr="00F61E65">
              <w:rPr>
                <w:b/>
                <w:lang w:val="lt-LT"/>
              </w:rPr>
              <w:t xml:space="preserve">Priemonei skirtų Europos Sąjungos </w:t>
            </w:r>
            <w:r>
              <w:rPr>
                <w:b/>
                <w:lang w:val="lt-LT"/>
              </w:rPr>
              <w:t xml:space="preserve">struktūrinių fondų </w:t>
            </w:r>
            <w:r w:rsidRPr="00F61E65">
              <w:rPr>
                <w:b/>
                <w:lang w:val="lt-LT"/>
              </w:rPr>
              <w:t>lėšų suma</w:t>
            </w:r>
            <w:r>
              <w:rPr>
                <w:b/>
                <w:lang w:val="lt-LT"/>
              </w:rPr>
              <w:t xml:space="preserve">, mln. </w:t>
            </w:r>
            <w:proofErr w:type="spellStart"/>
            <w:r>
              <w:rPr>
                <w:b/>
                <w:lang w:val="lt-LT"/>
              </w:rPr>
              <w:t>Eur</w:t>
            </w:r>
            <w:proofErr w:type="spellEnd"/>
            <w:r w:rsidRPr="00F61E65">
              <w:rPr>
                <w:b/>
                <w:lang w:val="lt-LT"/>
              </w:rPr>
              <w:t>:</w:t>
            </w:r>
          </w:p>
        </w:tc>
        <w:tc>
          <w:tcPr>
            <w:tcW w:w="8444" w:type="dxa"/>
            <w:shd w:val="clear" w:color="auto" w:fill="auto"/>
          </w:tcPr>
          <w:p w:rsidR="007543A8" w:rsidRPr="00D262DB" w:rsidRDefault="00BC1548" w:rsidP="00BC1548">
            <w:pPr>
              <w:tabs>
                <w:tab w:val="left" w:pos="8502"/>
              </w:tabs>
              <w:spacing w:line="240" w:lineRule="auto"/>
              <w:jc w:val="center"/>
              <w:rPr>
                <w:highlight w:val="yellow"/>
                <w:lang w:val="lt-LT"/>
              </w:rPr>
            </w:pPr>
            <w:r>
              <w:t>22</w:t>
            </w:r>
            <w:proofErr w:type="gramStart"/>
            <w:r>
              <w:t>,64</w:t>
            </w:r>
            <w:proofErr w:type="gramEnd"/>
            <w:r w:rsidR="007543A8">
              <w:t xml:space="preserve"> </w:t>
            </w:r>
            <w:proofErr w:type="spellStart"/>
            <w:r w:rsidR="007543A8" w:rsidRPr="00C5232E">
              <w:t>mln</w:t>
            </w:r>
            <w:proofErr w:type="spellEnd"/>
            <w:r w:rsidR="007543A8" w:rsidRPr="00C5232E">
              <w:t xml:space="preserve">. </w:t>
            </w:r>
            <w:proofErr w:type="spellStart"/>
            <w:r w:rsidR="007543A8" w:rsidRPr="00C5232E">
              <w:t>eurų</w:t>
            </w:r>
            <w:proofErr w:type="spellEnd"/>
          </w:p>
        </w:tc>
      </w:tr>
      <w:tr w:rsidR="007543A8" w:rsidRPr="007621F9" w:rsidTr="005918C2">
        <w:tc>
          <w:tcPr>
            <w:tcW w:w="6428" w:type="dxa"/>
            <w:tcBorders>
              <w:bottom w:val="single" w:sz="4" w:space="0" w:color="auto"/>
            </w:tcBorders>
            <w:shd w:val="clear" w:color="auto" w:fill="auto"/>
          </w:tcPr>
          <w:p w:rsidR="007543A8" w:rsidRPr="00F61E65" w:rsidRDefault="007543A8" w:rsidP="007543A8">
            <w:pPr>
              <w:tabs>
                <w:tab w:val="left" w:pos="8502"/>
              </w:tabs>
              <w:spacing w:line="240" w:lineRule="auto"/>
              <w:rPr>
                <w:b/>
                <w:lang w:val="lt-LT"/>
              </w:rPr>
            </w:pPr>
            <w:r w:rsidRPr="00F61E65">
              <w:rPr>
                <w:b/>
                <w:lang w:val="lt-LT"/>
              </w:rPr>
              <w:t>Pagal priemonę remiamos veiklos:</w:t>
            </w:r>
          </w:p>
        </w:tc>
        <w:tc>
          <w:tcPr>
            <w:tcW w:w="8444" w:type="dxa"/>
            <w:tcBorders>
              <w:bottom w:val="single" w:sz="4" w:space="0" w:color="auto"/>
            </w:tcBorders>
            <w:shd w:val="clear" w:color="auto" w:fill="auto"/>
          </w:tcPr>
          <w:p w:rsidR="003F7A19" w:rsidRPr="003F7A19" w:rsidRDefault="003F7A19" w:rsidP="003F7A19">
            <w:pPr>
              <w:pStyle w:val="ListParagraph"/>
              <w:numPr>
                <w:ilvl w:val="0"/>
                <w:numId w:val="8"/>
              </w:numPr>
              <w:tabs>
                <w:tab w:val="left" w:pos="0"/>
                <w:tab w:val="left" w:pos="1026"/>
              </w:tabs>
              <w:spacing w:line="240" w:lineRule="auto"/>
              <w:rPr>
                <w:rFonts w:ascii="Times New Roman" w:eastAsia="Times New Roman" w:hAnsi="Times New Roman"/>
                <w:color w:val="000000"/>
                <w:sz w:val="24"/>
                <w:szCs w:val="24"/>
              </w:rPr>
            </w:pPr>
            <w:r w:rsidRPr="003F7A19">
              <w:rPr>
                <w:rFonts w:ascii="Times New Roman" w:eastAsia="Times New Roman" w:hAnsi="Times New Roman"/>
                <w:color w:val="000000"/>
                <w:sz w:val="24"/>
                <w:szCs w:val="24"/>
              </w:rPr>
              <w:t xml:space="preserve">specialiųjų mokymų, skirtų sektorinių kompetencijų ugdymui, įmonėms teikimas; </w:t>
            </w:r>
          </w:p>
          <w:p w:rsidR="00345339" w:rsidRPr="003F7A19" w:rsidRDefault="003F7A19" w:rsidP="003F7A19">
            <w:pPr>
              <w:pStyle w:val="ListParagraph"/>
              <w:numPr>
                <w:ilvl w:val="0"/>
                <w:numId w:val="8"/>
              </w:numPr>
              <w:tabs>
                <w:tab w:val="left" w:pos="0"/>
                <w:tab w:val="left" w:pos="1026"/>
              </w:tabs>
              <w:spacing w:line="240" w:lineRule="auto"/>
            </w:pPr>
            <w:r w:rsidRPr="003F7A19">
              <w:rPr>
                <w:rFonts w:ascii="Times New Roman" w:eastAsia="Times New Roman" w:hAnsi="Times New Roman"/>
                <w:color w:val="000000"/>
                <w:sz w:val="24"/>
                <w:szCs w:val="24"/>
              </w:rPr>
              <w:t>darbinėje veikloje įgyjamų aukšto meistriškumo kvalifikacijų posistemės sukūrimas.</w:t>
            </w:r>
          </w:p>
        </w:tc>
      </w:tr>
      <w:tr w:rsidR="004E63A0" w:rsidRPr="007621F9" w:rsidTr="000534E4">
        <w:tc>
          <w:tcPr>
            <w:tcW w:w="6428" w:type="dxa"/>
            <w:tcBorders>
              <w:bottom w:val="single" w:sz="4" w:space="0" w:color="auto"/>
            </w:tcBorders>
            <w:shd w:val="clear" w:color="auto" w:fill="auto"/>
          </w:tcPr>
          <w:p w:rsidR="004E63A0" w:rsidRPr="004E63A0" w:rsidRDefault="004E63A0" w:rsidP="004E63A0">
            <w:pPr>
              <w:spacing w:line="240" w:lineRule="auto"/>
              <w:rPr>
                <w:b/>
                <w:lang w:val="lt-LT"/>
              </w:rPr>
            </w:pPr>
            <w:r w:rsidRPr="004E63A0">
              <w:rPr>
                <w:b/>
                <w:lang w:val="lt-LT"/>
              </w:rPr>
              <w:t>Pagal priemonę remiamos veiklos arba dalis veiklų bus vykdomos:</w:t>
            </w:r>
          </w:p>
          <w:p w:rsidR="004E63A0" w:rsidRPr="00F61E65" w:rsidRDefault="004E63A0" w:rsidP="00314465">
            <w:pPr>
              <w:tabs>
                <w:tab w:val="left" w:pos="8502"/>
              </w:tabs>
              <w:spacing w:line="240" w:lineRule="auto"/>
              <w:rPr>
                <w:b/>
                <w:lang w:val="lt-LT"/>
              </w:rPr>
            </w:pPr>
          </w:p>
        </w:tc>
        <w:tc>
          <w:tcPr>
            <w:tcW w:w="8444" w:type="dxa"/>
            <w:tcBorders>
              <w:bottom w:val="single" w:sz="4" w:space="0" w:color="auto"/>
            </w:tcBorders>
            <w:shd w:val="clear" w:color="auto" w:fill="auto"/>
          </w:tcPr>
          <w:p w:rsidR="004E63A0" w:rsidRPr="004E63A0" w:rsidRDefault="004E63A0" w:rsidP="004E63A0">
            <w:pPr>
              <w:spacing w:line="240" w:lineRule="auto"/>
              <w:jc w:val="left"/>
              <w:rPr>
                <w:b/>
                <w:bCs/>
                <w:lang w:val="lt-LT" w:eastAsia="lt-LT"/>
              </w:rPr>
            </w:pPr>
            <w:r w:rsidRPr="004E63A0">
              <w:rPr>
                <w:b/>
                <w:i/>
                <w:lang w:val="lt-LT"/>
              </w:rPr>
              <w:t>(</w:t>
            </w:r>
            <w:proofErr w:type="spellStart"/>
            <w:r w:rsidRPr="004E63A0">
              <w:rPr>
                <w:b/>
                <w:i/>
                <w:lang w:val="lt-LT"/>
              </w:rPr>
              <w:t>Stebėsenos</w:t>
            </w:r>
            <w:proofErr w:type="spellEnd"/>
            <w:r w:rsidRPr="004E63A0">
              <w:rPr>
                <w:b/>
                <w:i/>
                <w:lang w:val="lt-LT"/>
              </w:rPr>
              <w:t xml:space="preserve"> komiteto pritarimas reikalingas</w:t>
            </w:r>
            <w:r w:rsidRPr="004E63A0">
              <w:rPr>
                <w:lang w:val="lt-LT"/>
              </w:rPr>
              <w:t>)</w:t>
            </w:r>
          </w:p>
          <w:p w:rsidR="004E63A0" w:rsidRDefault="0054562F" w:rsidP="004E63A0">
            <w:pPr>
              <w:spacing w:line="240" w:lineRule="auto"/>
              <w:jc w:val="left"/>
              <w:rPr>
                <w:color w:val="000000"/>
                <w:lang w:val="lt-LT"/>
              </w:rPr>
            </w:pPr>
            <w:r w:rsidRPr="00E70516">
              <w:rPr>
                <w:b/>
                <w:bCs/>
                <w:lang w:eastAsia="lt-LT"/>
              </w:rPr>
              <w:sym w:font="Times New Roman" w:char="F07F"/>
            </w:r>
            <w:r w:rsidR="004E63A0" w:rsidRPr="004E63A0">
              <w:rPr>
                <w:b/>
                <w:bCs/>
                <w:color w:val="000000"/>
                <w:lang w:val="lt-LT" w:eastAsia="lt-LT"/>
              </w:rPr>
              <w:t xml:space="preserve"> </w:t>
            </w:r>
            <w:r w:rsidR="004E63A0" w:rsidRPr="004E63A0">
              <w:rPr>
                <w:color w:val="000000"/>
                <w:lang w:val="lt-LT"/>
              </w:rPr>
              <w:t>ne Lietuvoje, o kitose Europos Sąjungos šalyse (taikoma projektams, finansuojamiems iš Europos regioninės plėtros fondo arba Sanglaudos fondo);</w:t>
            </w:r>
          </w:p>
          <w:p w:rsidR="00D4209D" w:rsidRPr="00EA1D0A" w:rsidRDefault="00172AB1" w:rsidP="007C2ADB">
            <w:pPr>
              <w:spacing w:line="240" w:lineRule="auto"/>
              <w:rPr>
                <w:lang w:val="lt-LT" w:eastAsia="lt-LT"/>
              </w:rPr>
            </w:pPr>
            <w:r>
              <w:rPr>
                <w:lang w:val="lt-LT" w:eastAsia="lt-LT"/>
              </w:rPr>
              <w:lastRenderedPageBreak/>
              <w:t>(</w:t>
            </w:r>
            <w:r w:rsidR="00B40813" w:rsidRPr="00EA1D0A">
              <w:rPr>
                <w:lang w:val="lt-LT" w:eastAsia="lt-LT"/>
              </w:rPr>
              <w:t>Siekiant įgyvendinti priemonės tikslą</w:t>
            </w:r>
            <w:r w:rsidR="00883360" w:rsidRPr="00EA1D0A">
              <w:rPr>
                <w:lang w:val="lt-LT" w:eastAsia="lt-LT"/>
              </w:rPr>
              <w:t xml:space="preserve"> – </w:t>
            </w:r>
            <w:r w:rsidR="00883360" w:rsidRPr="00EA1D0A">
              <w:rPr>
                <w:lang w:val="lt-LT"/>
              </w:rPr>
              <w:t xml:space="preserve">paskatinti įmonių </w:t>
            </w:r>
            <w:proofErr w:type="spellStart"/>
            <w:r w:rsidR="00883360" w:rsidRPr="00EA1D0A">
              <w:rPr>
                <w:lang w:val="lt-LT"/>
              </w:rPr>
              <w:t>tarptautiškumą</w:t>
            </w:r>
            <w:proofErr w:type="spellEnd"/>
            <w:r w:rsidR="00883360" w:rsidRPr="00EA1D0A">
              <w:rPr>
                <w:lang w:val="lt-LT"/>
              </w:rPr>
              <w:t xml:space="preserve">, teikiant paramą planuojamai eksportuoti produkcijai sertifikuoti, </w:t>
            </w:r>
            <w:r w:rsidR="00B40813" w:rsidRPr="00EA1D0A">
              <w:rPr>
                <w:lang w:val="lt-LT"/>
              </w:rPr>
              <w:t>dalis veiklų bus vykdomos ne Lietuvoje, o kitose ES šalyse</w:t>
            </w:r>
            <w:r w:rsidR="00883360" w:rsidRPr="00EA1D0A">
              <w:rPr>
                <w:i/>
                <w:lang w:val="lt-LT"/>
              </w:rPr>
              <w:t xml:space="preserve">. </w:t>
            </w:r>
            <w:r w:rsidR="00F04FE3">
              <w:rPr>
                <w:lang w:val="lt-LT"/>
              </w:rPr>
              <w:t xml:space="preserve">Tokiu atveju, kai </w:t>
            </w:r>
            <w:r w:rsidR="0053064C">
              <w:rPr>
                <w:lang w:val="lt-LT"/>
              </w:rPr>
              <w:t xml:space="preserve">nebus galimybės įsigyti kompleksinę sertifikavimo paslaugą, pareiškėjas privalės </w:t>
            </w:r>
            <w:r w:rsidR="006106D9">
              <w:rPr>
                <w:lang w:val="lt-LT"/>
              </w:rPr>
              <w:t xml:space="preserve">pats vykti į kitą ES šalį ir vežti </w:t>
            </w:r>
            <w:r w:rsidR="0053064C">
              <w:rPr>
                <w:lang w:val="lt-LT"/>
              </w:rPr>
              <w:t xml:space="preserve">sertifikuojamus gaminius sertifikuoti į </w:t>
            </w:r>
            <w:r w:rsidR="00EA1D0A">
              <w:rPr>
                <w:lang w:val="lt-LT"/>
              </w:rPr>
              <w:t>kitose ES šalyse veikiančias sertifikavimo įstaigas.</w:t>
            </w:r>
            <w:r>
              <w:rPr>
                <w:lang w:val="lt-LT"/>
              </w:rPr>
              <w:t>)</w:t>
            </w:r>
            <w:r w:rsidR="00EA1D0A">
              <w:rPr>
                <w:lang w:val="lt-LT"/>
              </w:rPr>
              <w:t xml:space="preserve"> </w:t>
            </w:r>
          </w:p>
          <w:p w:rsidR="004E63A0" w:rsidRPr="004E63A0" w:rsidRDefault="005256F3" w:rsidP="004E63A0">
            <w:pPr>
              <w:spacing w:line="240" w:lineRule="auto"/>
              <w:jc w:val="left"/>
              <w:rPr>
                <w:lang w:val="fr-FR"/>
              </w:rPr>
            </w:pPr>
            <w:r>
              <w:rPr>
                <w:b/>
                <w:bCs/>
                <w:lang w:val="lt-LT" w:eastAsia="lt-LT"/>
              </w:rPr>
              <w:t>X</w:t>
            </w:r>
            <w:r w:rsidR="004E63A0" w:rsidRPr="004E63A0">
              <w:rPr>
                <w:lang w:val="fr-FR"/>
              </w:rPr>
              <w:t xml:space="preserve"> ne ES </w:t>
            </w:r>
            <w:proofErr w:type="spellStart"/>
            <w:r w:rsidR="004E63A0" w:rsidRPr="004E63A0">
              <w:rPr>
                <w:lang w:val="fr-FR"/>
              </w:rPr>
              <w:t>šalyse</w:t>
            </w:r>
            <w:proofErr w:type="spellEnd"/>
            <w:r w:rsidR="004E63A0" w:rsidRPr="004E63A0">
              <w:rPr>
                <w:lang w:val="fr-FR"/>
              </w:rPr>
              <w:t xml:space="preserve"> (</w:t>
            </w:r>
            <w:proofErr w:type="spellStart"/>
            <w:r w:rsidR="004E63A0" w:rsidRPr="004E63A0">
              <w:rPr>
                <w:lang w:val="fr-FR"/>
              </w:rPr>
              <w:t>taikoma</w:t>
            </w:r>
            <w:proofErr w:type="spellEnd"/>
            <w:r w:rsidR="004E63A0" w:rsidRPr="004E63A0">
              <w:rPr>
                <w:lang w:val="fr-FR"/>
              </w:rPr>
              <w:t xml:space="preserve"> </w:t>
            </w:r>
            <w:proofErr w:type="spellStart"/>
            <w:r w:rsidR="004E63A0" w:rsidRPr="004E63A0">
              <w:rPr>
                <w:lang w:val="fr-FR"/>
              </w:rPr>
              <w:t>projektams</w:t>
            </w:r>
            <w:proofErr w:type="spellEnd"/>
            <w:r w:rsidR="004E63A0" w:rsidRPr="004E63A0">
              <w:rPr>
                <w:lang w:val="fr-FR"/>
              </w:rPr>
              <w:t xml:space="preserve">, </w:t>
            </w:r>
            <w:proofErr w:type="spellStart"/>
            <w:r w:rsidR="004E63A0" w:rsidRPr="004E63A0">
              <w:rPr>
                <w:lang w:val="fr-FR"/>
              </w:rPr>
              <w:t>finansuojamiems</w:t>
            </w:r>
            <w:proofErr w:type="spellEnd"/>
            <w:r w:rsidR="004E63A0" w:rsidRPr="004E63A0">
              <w:rPr>
                <w:lang w:val="fr-FR"/>
              </w:rPr>
              <w:t xml:space="preserve"> </w:t>
            </w:r>
            <w:proofErr w:type="spellStart"/>
            <w:r w:rsidR="004E63A0" w:rsidRPr="004E63A0">
              <w:rPr>
                <w:lang w:val="fr-FR"/>
              </w:rPr>
              <w:t>iš</w:t>
            </w:r>
            <w:proofErr w:type="spellEnd"/>
            <w:r w:rsidR="004E63A0" w:rsidRPr="004E63A0">
              <w:rPr>
                <w:lang w:val="fr-FR"/>
              </w:rPr>
              <w:t xml:space="preserve"> </w:t>
            </w:r>
            <w:proofErr w:type="spellStart"/>
            <w:r w:rsidR="004E63A0" w:rsidRPr="004E63A0">
              <w:rPr>
                <w:lang w:val="fr-FR"/>
              </w:rPr>
              <w:t>Europos</w:t>
            </w:r>
            <w:proofErr w:type="spellEnd"/>
            <w:r w:rsidR="004E63A0" w:rsidRPr="004E63A0">
              <w:rPr>
                <w:lang w:val="fr-FR"/>
              </w:rPr>
              <w:t xml:space="preserve"> </w:t>
            </w:r>
            <w:proofErr w:type="spellStart"/>
            <w:r w:rsidR="004E63A0" w:rsidRPr="004E63A0">
              <w:rPr>
                <w:lang w:val="fr-FR"/>
              </w:rPr>
              <w:t>socialinio</w:t>
            </w:r>
            <w:proofErr w:type="spellEnd"/>
            <w:r w:rsidR="004E63A0" w:rsidRPr="004E63A0">
              <w:rPr>
                <w:lang w:val="fr-FR"/>
              </w:rPr>
              <w:t xml:space="preserve"> </w:t>
            </w:r>
            <w:proofErr w:type="spellStart"/>
            <w:r w:rsidR="004E63A0" w:rsidRPr="004E63A0">
              <w:rPr>
                <w:lang w:val="fr-FR"/>
              </w:rPr>
              <w:t>fondo</w:t>
            </w:r>
            <w:proofErr w:type="spellEnd"/>
            <w:r w:rsidR="004E63A0" w:rsidRPr="004E63A0">
              <w:rPr>
                <w:lang w:val="fr-FR"/>
              </w:rPr>
              <w:t>);</w:t>
            </w:r>
          </w:p>
          <w:p w:rsidR="004E63A0" w:rsidRPr="004E63A0" w:rsidRDefault="004E63A0" w:rsidP="004E63A0">
            <w:pPr>
              <w:spacing w:line="240" w:lineRule="auto"/>
              <w:jc w:val="left"/>
              <w:rPr>
                <w:b/>
                <w:bCs/>
                <w:lang w:val="fr-FR" w:eastAsia="lt-LT"/>
              </w:rPr>
            </w:pPr>
            <w:r w:rsidRPr="004E63A0">
              <w:rPr>
                <w:b/>
                <w:i/>
                <w:lang w:val="fr-FR"/>
              </w:rPr>
              <w:t>(</w:t>
            </w:r>
            <w:proofErr w:type="spellStart"/>
            <w:r w:rsidRPr="004E63A0">
              <w:rPr>
                <w:b/>
                <w:i/>
                <w:lang w:val="fr-FR"/>
              </w:rPr>
              <w:t>Stebėsenos</w:t>
            </w:r>
            <w:proofErr w:type="spellEnd"/>
            <w:r w:rsidRPr="004E63A0">
              <w:rPr>
                <w:b/>
                <w:i/>
                <w:lang w:val="fr-FR"/>
              </w:rPr>
              <w:t xml:space="preserve"> </w:t>
            </w:r>
            <w:proofErr w:type="spellStart"/>
            <w:r w:rsidRPr="004E63A0">
              <w:rPr>
                <w:b/>
                <w:i/>
                <w:lang w:val="fr-FR"/>
              </w:rPr>
              <w:t>komiteto</w:t>
            </w:r>
            <w:proofErr w:type="spellEnd"/>
            <w:r w:rsidRPr="004E63A0">
              <w:rPr>
                <w:b/>
                <w:i/>
                <w:lang w:val="fr-FR"/>
              </w:rPr>
              <w:t xml:space="preserve"> </w:t>
            </w:r>
            <w:proofErr w:type="spellStart"/>
            <w:r w:rsidRPr="004E63A0">
              <w:rPr>
                <w:b/>
                <w:i/>
                <w:lang w:val="fr-FR"/>
              </w:rPr>
              <w:t>pritarimas</w:t>
            </w:r>
            <w:proofErr w:type="spellEnd"/>
            <w:r w:rsidRPr="004E63A0">
              <w:rPr>
                <w:b/>
                <w:i/>
                <w:lang w:val="fr-FR"/>
              </w:rPr>
              <w:t xml:space="preserve"> </w:t>
            </w:r>
            <w:proofErr w:type="spellStart"/>
            <w:r w:rsidRPr="004E63A0">
              <w:rPr>
                <w:b/>
                <w:i/>
                <w:lang w:val="fr-FR"/>
              </w:rPr>
              <w:t>nereikalingas</w:t>
            </w:r>
            <w:proofErr w:type="spellEnd"/>
            <w:r w:rsidRPr="004E63A0">
              <w:rPr>
                <w:lang w:val="fr-FR"/>
              </w:rPr>
              <w:t>)</w:t>
            </w:r>
          </w:p>
          <w:p w:rsidR="004E63A0" w:rsidRPr="004E63A0" w:rsidRDefault="005256F3" w:rsidP="004E63A0">
            <w:pPr>
              <w:spacing w:line="240" w:lineRule="auto"/>
              <w:jc w:val="left"/>
              <w:rPr>
                <w:lang w:val="fr-FR"/>
              </w:rPr>
            </w:pPr>
            <w:r w:rsidRPr="00E70516">
              <w:rPr>
                <w:b/>
                <w:bCs/>
                <w:lang w:eastAsia="lt-LT"/>
              </w:rPr>
              <w:sym w:font="Times New Roman" w:char="F07F"/>
            </w:r>
            <w:r w:rsidRPr="00193F21">
              <w:rPr>
                <w:b/>
                <w:bCs/>
                <w:lang w:val="fr-FR" w:eastAsia="lt-LT"/>
              </w:rPr>
              <w:t xml:space="preserve"> </w:t>
            </w:r>
            <w:proofErr w:type="spellStart"/>
            <w:r w:rsidR="004E63A0" w:rsidRPr="004E63A0">
              <w:rPr>
                <w:lang w:val="fr-FR"/>
              </w:rPr>
              <w:t>vykdoma</w:t>
            </w:r>
            <w:proofErr w:type="spellEnd"/>
            <w:r w:rsidR="004E63A0" w:rsidRPr="004E63A0">
              <w:rPr>
                <w:lang w:val="fr-FR"/>
              </w:rPr>
              <w:t xml:space="preserve"> </w:t>
            </w:r>
            <w:proofErr w:type="spellStart"/>
            <w:r w:rsidR="004E63A0" w:rsidRPr="004E63A0">
              <w:rPr>
                <w:lang w:val="fr-FR"/>
              </w:rPr>
              <w:t>Lietuvoje</w:t>
            </w:r>
            <w:proofErr w:type="spellEnd"/>
            <w:r w:rsidR="004E63A0" w:rsidRPr="004E63A0">
              <w:rPr>
                <w:lang w:val="fr-FR"/>
              </w:rPr>
              <w:t xml:space="preserve"> (</w:t>
            </w:r>
            <w:proofErr w:type="spellStart"/>
            <w:r w:rsidR="004E63A0" w:rsidRPr="004E63A0">
              <w:rPr>
                <w:lang w:val="fr-FR"/>
              </w:rPr>
              <w:t>arba</w:t>
            </w:r>
            <w:proofErr w:type="spellEnd"/>
            <w:r w:rsidR="004E63A0" w:rsidRPr="004E63A0">
              <w:rPr>
                <w:lang w:val="fr-FR"/>
              </w:rPr>
              <w:t xml:space="preserve"> ES </w:t>
            </w:r>
            <w:proofErr w:type="spellStart"/>
            <w:r w:rsidR="004E63A0" w:rsidRPr="004E63A0">
              <w:rPr>
                <w:lang w:val="fr-FR"/>
              </w:rPr>
              <w:t>šalyse</w:t>
            </w:r>
            <w:proofErr w:type="spellEnd"/>
            <w:r w:rsidR="004E63A0" w:rsidRPr="004E63A0">
              <w:rPr>
                <w:lang w:val="fr-FR"/>
              </w:rPr>
              <w:t xml:space="preserve">, </w:t>
            </w:r>
            <w:proofErr w:type="spellStart"/>
            <w:r w:rsidR="004E63A0" w:rsidRPr="004E63A0">
              <w:rPr>
                <w:lang w:val="fr-FR"/>
              </w:rPr>
              <w:t>kai</w:t>
            </w:r>
            <w:proofErr w:type="spellEnd"/>
            <w:r w:rsidR="004E63A0" w:rsidRPr="004E63A0">
              <w:rPr>
                <w:lang w:val="fr-FR"/>
              </w:rPr>
              <w:t xml:space="preserve"> </w:t>
            </w:r>
            <w:proofErr w:type="spellStart"/>
            <w:r w:rsidR="004E63A0" w:rsidRPr="004E63A0">
              <w:rPr>
                <w:lang w:val="fr-FR"/>
              </w:rPr>
              <w:t>projektai</w:t>
            </w:r>
            <w:proofErr w:type="spellEnd"/>
            <w:r w:rsidR="004E63A0" w:rsidRPr="004E63A0">
              <w:rPr>
                <w:lang w:val="fr-FR"/>
              </w:rPr>
              <w:t xml:space="preserve"> </w:t>
            </w:r>
            <w:proofErr w:type="spellStart"/>
            <w:r w:rsidR="004E63A0" w:rsidRPr="004E63A0">
              <w:rPr>
                <w:lang w:val="fr-FR"/>
              </w:rPr>
              <w:t>finansuojami</w:t>
            </w:r>
            <w:proofErr w:type="spellEnd"/>
            <w:r w:rsidR="004E63A0" w:rsidRPr="004E63A0">
              <w:rPr>
                <w:lang w:val="fr-FR"/>
              </w:rPr>
              <w:t xml:space="preserve"> </w:t>
            </w:r>
            <w:proofErr w:type="spellStart"/>
            <w:r w:rsidR="004E63A0" w:rsidRPr="004E63A0">
              <w:rPr>
                <w:lang w:val="fr-FR"/>
              </w:rPr>
              <w:t>iš</w:t>
            </w:r>
            <w:proofErr w:type="spellEnd"/>
            <w:r w:rsidR="004E63A0" w:rsidRPr="004E63A0">
              <w:rPr>
                <w:lang w:val="fr-FR"/>
              </w:rPr>
              <w:t xml:space="preserve"> </w:t>
            </w:r>
            <w:proofErr w:type="spellStart"/>
            <w:r w:rsidR="004E63A0" w:rsidRPr="004E63A0">
              <w:rPr>
                <w:lang w:val="fr-FR"/>
              </w:rPr>
              <w:t>Europos</w:t>
            </w:r>
            <w:proofErr w:type="spellEnd"/>
            <w:r w:rsidR="004E63A0" w:rsidRPr="004E63A0">
              <w:rPr>
                <w:lang w:val="fr-FR"/>
              </w:rPr>
              <w:t xml:space="preserve"> </w:t>
            </w:r>
            <w:proofErr w:type="spellStart"/>
            <w:r w:rsidR="004E63A0" w:rsidRPr="004E63A0">
              <w:rPr>
                <w:lang w:val="fr-FR"/>
              </w:rPr>
              <w:t>socialinio</w:t>
            </w:r>
            <w:proofErr w:type="spellEnd"/>
            <w:r w:rsidR="004E63A0" w:rsidRPr="004E63A0">
              <w:rPr>
                <w:lang w:val="fr-FR"/>
              </w:rPr>
              <w:t xml:space="preserve"> </w:t>
            </w:r>
            <w:proofErr w:type="spellStart"/>
            <w:r w:rsidR="004E63A0" w:rsidRPr="004E63A0">
              <w:rPr>
                <w:lang w:val="fr-FR"/>
              </w:rPr>
              <w:t>fondo</w:t>
            </w:r>
            <w:proofErr w:type="spellEnd"/>
            <w:r w:rsidR="004E63A0" w:rsidRPr="004E63A0">
              <w:rPr>
                <w:lang w:val="fr-FR"/>
              </w:rPr>
              <w:t>);</w:t>
            </w:r>
          </w:p>
          <w:p w:rsidR="004E63A0" w:rsidRPr="004E63A0" w:rsidRDefault="004E63A0" w:rsidP="004E63A0">
            <w:pPr>
              <w:spacing w:line="240" w:lineRule="auto"/>
              <w:jc w:val="left"/>
              <w:rPr>
                <w:b/>
                <w:bCs/>
                <w:lang w:val="fr-FR" w:eastAsia="lt-LT"/>
              </w:rPr>
            </w:pPr>
            <w:r w:rsidRPr="00E70516">
              <w:rPr>
                <w:b/>
                <w:bCs/>
                <w:lang w:eastAsia="lt-LT"/>
              </w:rPr>
              <w:sym w:font="Times New Roman" w:char="F07F"/>
            </w:r>
            <w:r w:rsidRPr="004E63A0">
              <w:rPr>
                <w:b/>
                <w:bCs/>
                <w:lang w:val="fr-FR" w:eastAsia="lt-LT"/>
              </w:rPr>
              <w:t xml:space="preserve"> </w:t>
            </w:r>
            <w:proofErr w:type="spellStart"/>
            <w:r w:rsidRPr="004E63A0">
              <w:rPr>
                <w:lang w:val="fr-FR"/>
              </w:rPr>
              <w:t>apribojimai</w:t>
            </w:r>
            <w:proofErr w:type="spellEnd"/>
            <w:r w:rsidRPr="004E63A0">
              <w:rPr>
                <w:lang w:val="fr-FR"/>
              </w:rPr>
              <w:t xml:space="preserve"> </w:t>
            </w:r>
            <w:proofErr w:type="spellStart"/>
            <w:r w:rsidRPr="004E63A0">
              <w:rPr>
                <w:lang w:val="fr-FR"/>
              </w:rPr>
              <w:t>veiklų</w:t>
            </w:r>
            <w:proofErr w:type="spellEnd"/>
            <w:r w:rsidRPr="004E63A0">
              <w:rPr>
                <w:lang w:val="fr-FR"/>
              </w:rPr>
              <w:t xml:space="preserve"> </w:t>
            </w:r>
            <w:proofErr w:type="spellStart"/>
            <w:r w:rsidRPr="004E63A0">
              <w:rPr>
                <w:lang w:val="fr-FR"/>
              </w:rPr>
              <w:t>vykdymo</w:t>
            </w:r>
            <w:proofErr w:type="spellEnd"/>
            <w:r w:rsidRPr="004E63A0">
              <w:rPr>
                <w:lang w:val="fr-FR"/>
              </w:rPr>
              <w:t xml:space="preserve"> </w:t>
            </w:r>
            <w:proofErr w:type="spellStart"/>
            <w:r w:rsidRPr="004E63A0">
              <w:rPr>
                <w:lang w:val="fr-FR"/>
              </w:rPr>
              <w:t>teritorijai</w:t>
            </w:r>
            <w:proofErr w:type="spellEnd"/>
            <w:r w:rsidRPr="004E63A0">
              <w:rPr>
                <w:lang w:val="fr-FR"/>
              </w:rPr>
              <w:t xml:space="preserve"> </w:t>
            </w:r>
            <w:proofErr w:type="spellStart"/>
            <w:r w:rsidRPr="004E63A0">
              <w:rPr>
                <w:lang w:val="fr-FR"/>
              </w:rPr>
              <w:t>netaikomi</w:t>
            </w:r>
            <w:proofErr w:type="spellEnd"/>
            <w:r w:rsidRPr="004E63A0">
              <w:rPr>
                <w:lang w:val="fr-FR"/>
              </w:rPr>
              <w:t>.</w:t>
            </w:r>
          </w:p>
          <w:p w:rsidR="004E63A0" w:rsidRPr="004E63A0" w:rsidRDefault="004E63A0" w:rsidP="00314465">
            <w:pPr>
              <w:tabs>
                <w:tab w:val="left" w:pos="8502"/>
              </w:tabs>
              <w:spacing w:line="240" w:lineRule="auto"/>
              <w:jc w:val="center"/>
              <w:rPr>
                <w:rFonts w:eastAsia="AngsanaUPC"/>
                <w:bCs/>
                <w:lang w:val="fr-FR"/>
              </w:rPr>
            </w:pPr>
          </w:p>
        </w:tc>
      </w:tr>
      <w:tr w:rsidR="002C2B77" w:rsidRPr="00F61E65" w:rsidTr="000534E4">
        <w:tc>
          <w:tcPr>
            <w:tcW w:w="6428" w:type="dxa"/>
            <w:tcBorders>
              <w:bottom w:val="single" w:sz="4" w:space="0" w:color="auto"/>
            </w:tcBorders>
            <w:shd w:val="clear" w:color="auto" w:fill="auto"/>
          </w:tcPr>
          <w:p w:rsidR="002C2B77" w:rsidRPr="00F61E65" w:rsidRDefault="002C2B77" w:rsidP="00411826">
            <w:pPr>
              <w:spacing w:line="240" w:lineRule="auto"/>
              <w:rPr>
                <w:b/>
                <w:lang w:val="lt-LT"/>
              </w:rPr>
            </w:pPr>
            <w:r w:rsidRPr="00F61E65">
              <w:rPr>
                <w:b/>
                <w:lang w:val="lt-LT"/>
              </w:rPr>
              <w:lastRenderedPageBreak/>
              <w:t>Projektų atrankos būdas</w:t>
            </w:r>
            <w:r w:rsidR="005C78D6">
              <w:rPr>
                <w:b/>
                <w:lang w:val="lt-LT"/>
              </w:rPr>
              <w:t xml:space="preserve"> (finansavimo forma finansinių priemonių atveju)</w:t>
            </w:r>
            <w:r w:rsidRPr="00F61E65">
              <w:rPr>
                <w:b/>
                <w:lang w:val="lt-LT"/>
              </w:rPr>
              <w:t>:</w:t>
            </w:r>
          </w:p>
        </w:tc>
        <w:tc>
          <w:tcPr>
            <w:tcW w:w="8444" w:type="dxa"/>
            <w:tcBorders>
              <w:bottom w:val="single" w:sz="4" w:space="0" w:color="auto"/>
            </w:tcBorders>
            <w:shd w:val="clear" w:color="auto" w:fill="auto"/>
          </w:tcPr>
          <w:p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rsidR="002C2B77" w:rsidRPr="00F61E65" w:rsidRDefault="00F77A94" w:rsidP="00411826">
            <w:pPr>
              <w:spacing w:line="240" w:lineRule="auto"/>
              <w:jc w:val="left"/>
              <w:rPr>
                <w:lang w:val="lt-LT"/>
              </w:rPr>
            </w:pPr>
            <w:r>
              <w:rPr>
                <w:b/>
                <w:bCs/>
                <w:lang w:val="lt-LT" w:eastAsia="lt-LT"/>
              </w:rPr>
              <w:t>X</w:t>
            </w:r>
            <w:r w:rsidR="002C2B77" w:rsidRPr="00F61E65">
              <w:rPr>
                <w:lang w:val="lt-LT"/>
              </w:rPr>
              <w:t xml:space="preserve"> Projektų konkursas</w:t>
            </w:r>
          </w:p>
          <w:p w:rsidR="002C2B77" w:rsidRDefault="00F77A94" w:rsidP="00411826">
            <w:pPr>
              <w:spacing w:line="240" w:lineRule="auto"/>
              <w:jc w:val="left"/>
              <w:rPr>
                <w:lang w:val="lt-LT"/>
              </w:rPr>
            </w:pPr>
            <w:r w:rsidRPr="00F61E65">
              <w:rPr>
                <w:b/>
                <w:bCs/>
                <w:lang w:val="lt-LT" w:eastAsia="lt-LT"/>
              </w:rPr>
              <w:sym w:font="Times New Roman" w:char="F07F"/>
            </w:r>
            <w:r w:rsidR="002C2B77" w:rsidRPr="00F61E65">
              <w:rPr>
                <w:lang w:val="lt-LT"/>
              </w:rPr>
              <w:t>Tęstinė projektų atranka</w:t>
            </w:r>
          </w:p>
          <w:p w:rsidR="001F59A3" w:rsidRPr="00093B42" w:rsidRDefault="005C78D6" w:rsidP="00411826">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A40869" w:rsidRPr="00F61E65"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A40869" w:rsidRPr="00F61E65" w:rsidRDefault="00A40869" w:rsidP="00411826">
            <w:pPr>
              <w:spacing w:line="240" w:lineRule="auto"/>
              <w:rPr>
                <w:b/>
                <w:bCs/>
                <w:lang w:val="lt-LT" w:eastAsia="lt-LT"/>
              </w:rPr>
            </w:pPr>
            <w:r w:rsidRPr="00F61E65">
              <w:rPr>
                <w:b/>
                <w:bCs/>
                <w:lang w:val="lt-LT" w:eastAsia="lt-LT"/>
              </w:rPr>
              <w:t>Teikiamas tvirtinti:</w:t>
            </w:r>
          </w:p>
          <w:p w:rsidR="00A40869" w:rsidRPr="00F61E65" w:rsidRDefault="001B7F2C" w:rsidP="00411826">
            <w:pPr>
              <w:spacing w:line="240" w:lineRule="auto"/>
              <w:rPr>
                <w:b/>
                <w:bCs/>
                <w:lang w:val="lt-LT" w:eastAsia="lt-LT"/>
              </w:rPr>
            </w:pPr>
            <w:r>
              <w:rPr>
                <w:b/>
                <w:bCs/>
                <w:lang w:val="lt-LT" w:eastAsia="lt-LT"/>
              </w:rPr>
              <w:t>X</w:t>
            </w:r>
            <w:r w:rsidR="00A40869" w:rsidRPr="00F61E65">
              <w:rPr>
                <w:b/>
                <w:bCs/>
                <w:lang w:val="lt-LT" w:eastAsia="lt-LT"/>
              </w:rPr>
              <w:t xml:space="preserve"> SPECIALUSIS PROJEKTŲ ATRANKOS KRITERIJUS           </w:t>
            </w:r>
          </w:p>
          <w:p w:rsidR="00A40869" w:rsidRPr="00F61E65" w:rsidRDefault="00A40869" w:rsidP="00BA10DB">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p w:rsidR="00A40869" w:rsidRPr="00F61E65" w:rsidRDefault="00A40869" w:rsidP="00E457BF">
            <w:pPr>
              <w:spacing w:line="240" w:lineRule="auto"/>
              <w:rPr>
                <w:b/>
                <w:bCs/>
                <w:lang w:val="lt-LT" w:eastAsia="lt-LT"/>
              </w:rPr>
            </w:pP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B0FF7" w:rsidRPr="00AB0FF7" w:rsidRDefault="00AB0FF7" w:rsidP="00AB0FF7">
            <w:pPr>
              <w:spacing w:line="240" w:lineRule="auto"/>
              <w:rPr>
                <w:b/>
              </w:rPr>
            </w:pPr>
            <w:r w:rsidRPr="00AB0FF7">
              <w:rPr>
                <w:b/>
              </w:rPr>
              <w:sym w:font="Times New Roman" w:char="F07F"/>
            </w:r>
            <w:r w:rsidRPr="00AB0FF7">
              <w:rPr>
                <w:b/>
              </w:rPr>
              <w:t xml:space="preserve"> </w:t>
            </w:r>
            <w:proofErr w:type="spellStart"/>
            <w:r w:rsidRPr="00AB0FF7">
              <w:rPr>
                <w:b/>
              </w:rPr>
              <w:t>Nustatymas</w:t>
            </w:r>
            <w:proofErr w:type="spellEnd"/>
          </w:p>
          <w:p w:rsidR="00A40869" w:rsidRPr="00F61E65" w:rsidRDefault="00AB0FF7" w:rsidP="00AB0FF7">
            <w:pPr>
              <w:pStyle w:val="Default"/>
            </w:pPr>
            <w:r w:rsidRPr="00AB0FF7">
              <w:rPr>
                <w:b/>
              </w:rPr>
              <w:t>X Keitimas</w:t>
            </w:r>
          </w:p>
        </w:tc>
      </w:tr>
      <w:tr w:rsidR="00C55ECF"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C55ECF" w:rsidRPr="00F61E65" w:rsidRDefault="00C55ECF" w:rsidP="00C55ECF">
            <w:pPr>
              <w:spacing w:line="240" w:lineRule="auto"/>
              <w:jc w:val="left"/>
              <w:rPr>
                <w:b/>
                <w:bCs/>
                <w:lang w:val="lt-LT" w:eastAsia="lt-LT"/>
              </w:rPr>
            </w:pPr>
            <w:r w:rsidRPr="00F61E65">
              <w:rPr>
                <w:b/>
                <w:bCs/>
                <w:lang w:val="lt-LT" w:eastAsia="lt-LT"/>
              </w:rPr>
              <w:t>Projektų atrankos kriterijaus</w:t>
            </w:r>
            <w:r>
              <w:rPr>
                <w:b/>
                <w:bCs/>
                <w:lang w:val="lt-LT" w:eastAsia="lt-LT"/>
              </w:rPr>
              <w:t xml:space="preserve"> numeris ir</w:t>
            </w:r>
            <w:r w:rsidRPr="00F61E65">
              <w:rPr>
                <w:b/>
                <w:bCs/>
                <w:lang w:val="lt-LT" w:eastAsia="lt-LT"/>
              </w:rPr>
              <w:t xml:space="preserve">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C55ECF" w:rsidRPr="00FF4C2A" w:rsidRDefault="00C55ECF" w:rsidP="00FE6C25">
            <w:pPr>
              <w:pStyle w:val="ListParagraph"/>
              <w:numPr>
                <w:ilvl w:val="0"/>
                <w:numId w:val="10"/>
              </w:numPr>
              <w:tabs>
                <w:tab w:val="left" w:pos="470"/>
              </w:tabs>
              <w:spacing w:after="0" w:line="240" w:lineRule="auto"/>
              <w:ind w:left="0" w:firstLine="0"/>
              <w:rPr>
                <w:rFonts w:ascii="Times New Roman" w:hAnsi="Times New Roman"/>
                <w:sz w:val="24"/>
                <w:szCs w:val="24"/>
              </w:rPr>
            </w:pPr>
            <w:r w:rsidRPr="00FF4C2A">
              <w:rPr>
                <w:rFonts w:ascii="Times New Roman" w:hAnsi="Times New Roman"/>
                <w:sz w:val="24"/>
                <w:szCs w:val="24"/>
              </w:rPr>
              <w:t xml:space="preserve">Projektas atitinka </w:t>
            </w:r>
            <w:hyperlink r:id="rId9" w:history="1">
              <w:r w:rsidRPr="00FF4C2A">
                <w:rPr>
                  <w:rStyle w:val="Hyperlink"/>
                  <w:rFonts w:ascii="Times New Roman" w:hAnsi="Times New Roman"/>
                  <w:sz w:val="24"/>
                  <w:szCs w:val="24"/>
                </w:rPr>
                <w:t>Investicijų skatinimo ir pramonės plėtros 2014–2020 m. programos (toliau – Programa), patvirtintos Lietuvos Respublikos Vyriausybės 2014 m. rugsėjo 17 d. nutarimu Nr. 986 „Dėl Investicijų skatinimo ir pramonės plėtros 2014–2020 metų programos patvirtinimo“</w:t>
              </w:r>
            </w:hyperlink>
            <w:r w:rsidRPr="00FF4C2A">
              <w:rPr>
                <w:rFonts w:ascii="Times New Roman" w:hAnsi="Times New Roman"/>
                <w:sz w:val="24"/>
                <w:szCs w:val="24"/>
              </w:rPr>
              <w:t>, nuostatas.</w:t>
            </w:r>
          </w:p>
        </w:tc>
      </w:tr>
      <w:tr w:rsidR="00C55ECF"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C55ECF" w:rsidRPr="00F61E65" w:rsidRDefault="00C55ECF" w:rsidP="00C55ECF">
            <w:pPr>
              <w:spacing w:line="240" w:lineRule="auto"/>
              <w:jc w:val="left"/>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C55ECF" w:rsidRPr="00D510EB" w:rsidRDefault="00C55ECF" w:rsidP="00FE6C25">
            <w:pPr>
              <w:tabs>
                <w:tab w:val="left" w:pos="650"/>
              </w:tabs>
              <w:spacing w:line="240" w:lineRule="auto"/>
              <w:rPr>
                <w:lang w:val="lt-LT"/>
              </w:rPr>
            </w:pPr>
            <w:r w:rsidRPr="00D510EB">
              <w:rPr>
                <w:lang w:val="lt-LT"/>
              </w:rPr>
              <w:t>Šis kriterijus taikomas priemonės 1-ajai veiklai: specialiųjų mokymų, skirtų sektorinių kompetencijų ugdymui, įmonėms teikimas.</w:t>
            </w:r>
          </w:p>
          <w:p w:rsidR="00C55ECF" w:rsidRDefault="00C55ECF" w:rsidP="00C55ECF">
            <w:pPr>
              <w:spacing w:line="240" w:lineRule="auto"/>
              <w:rPr>
                <w:lang w:val="lt-LT"/>
              </w:rPr>
            </w:pPr>
            <w:r w:rsidRPr="00D510EB">
              <w:rPr>
                <w:lang w:val="lt-LT"/>
              </w:rPr>
              <w:t>Vertinama, ar projektai</w:t>
            </w:r>
            <w:r w:rsidR="00654B36" w:rsidRPr="00654B36">
              <w:rPr>
                <w:b/>
                <w:lang w:val="lt-LT"/>
              </w:rPr>
              <w:t>, kuriais numatomi įmonių darbuotojų specialieji mokymai, skirti sektorinėms kompetencijoms ugdyti,</w:t>
            </w:r>
            <w:r w:rsidRPr="00D510EB">
              <w:rPr>
                <w:lang w:val="lt-LT"/>
              </w:rPr>
              <w:t xml:space="preserve"> prisidės prie Programos </w:t>
            </w:r>
            <w:r w:rsidR="00462D76" w:rsidRPr="005F0EC8">
              <w:rPr>
                <w:b/>
                <w:lang w:val="lt-LT"/>
              </w:rPr>
              <w:t>trečiojo</w:t>
            </w:r>
            <w:r w:rsidR="00462D76" w:rsidRPr="005F0EC8">
              <w:rPr>
                <w:strike/>
                <w:lang w:val="lt-LT"/>
              </w:rPr>
              <w:t xml:space="preserve"> </w:t>
            </w:r>
            <w:r w:rsidRPr="005F0EC8">
              <w:rPr>
                <w:strike/>
                <w:lang w:val="lt-LT"/>
              </w:rPr>
              <w:t>3-iojo</w:t>
            </w:r>
            <w:r w:rsidRPr="00D510EB">
              <w:rPr>
                <w:lang w:val="lt-LT"/>
              </w:rPr>
              <w:t xml:space="preserve"> tikslo „</w:t>
            </w:r>
            <w:r w:rsidR="00395830" w:rsidRPr="00193F21">
              <w:rPr>
                <w:b/>
                <w:lang w:val="lt-LT" w:eastAsia="lt-LT"/>
              </w:rPr>
              <w:t xml:space="preserve">Sudaryti sąlygas įmonių darbuotojams prisitaikyti prie kintančių ekonomikos sąlygų ir </w:t>
            </w:r>
            <w:proofErr w:type="spellStart"/>
            <w:r w:rsidR="00395830" w:rsidRPr="00193F21">
              <w:rPr>
                <w:b/>
                <w:lang w:val="lt-LT" w:eastAsia="lt-LT"/>
              </w:rPr>
              <w:t>a</w:t>
            </w:r>
            <w:r w:rsidRPr="00395830">
              <w:rPr>
                <w:strike/>
                <w:lang w:val="lt-LT"/>
              </w:rPr>
              <w:t>A</w:t>
            </w:r>
            <w:r w:rsidRPr="00D510EB">
              <w:rPr>
                <w:lang w:val="lt-LT"/>
              </w:rPr>
              <w:t>prūpinti</w:t>
            </w:r>
            <w:proofErr w:type="spellEnd"/>
            <w:r w:rsidRPr="00D510EB">
              <w:rPr>
                <w:lang w:val="lt-LT"/>
              </w:rPr>
              <w:t xml:space="preserve"> Lietuvos verslą konkurencingais žmogiškaisiais ištekliais“ </w:t>
            </w:r>
            <w:r w:rsidRPr="005F0EC8">
              <w:rPr>
                <w:strike/>
                <w:lang w:val="lt-LT"/>
              </w:rPr>
              <w:t>1</w:t>
            </w:r>
            <w:r w:rsidR="005F0EC8" w:rsidRPr="005F0EC8">
              <w:rPr>
                <w:b/>
                <w:lang w:val="lt-LT"/>
              </w:rPr>
              <w:t>pirmojo</w:t>
            </w:r>
            <w:r w:rsidRPr="00D510EB">
              <w:rPr>
                <w:lang w:val="lt-LT"/>
              </w:rPr>
              <w:t xml:space="preserve"> uždavinio „Didinti studijų ir profesinio mokymo atitiktį darbo rinkos poreikiams“ ir </w:t>
            </w:r>
            <w:r w:rsidRPr="005F0EC8">
              <w:rPr>
                <w:strike/>
                <w:lang w:val="lt-LT"/>
              </w:rPr>
              <w:t>2</w:t>
            </w:r>
            <w:r w:rsidR="005F0EC8" w:rsidRPr="005F0EC8">
              <w:rPr>
                <w:b/>
                <w:lang w:val="lt-LT"/>
              </w:rPr>
              <w:t>antrojo</w:t>
            </w:r>
            <w:r w:rsidRPr="00D510EB">
              <w:rPr>
                <w:lang w:val="lt-LT"/>
              </w:rPr>
              <w:t xml:space="preserve"> uždavinio „Sukurti nuolat veikiančias žmogiškųjų išteklių kompetentingumo tobulinimo priemones“ nuostat</w:t>
            </w:r>
            <w:r>
              <w:rPr>
                <w:lang w:val="lt-LT"/>
              </w:rPr>
              <w:t>ų</w:t>
            </w:r>
            <w:r w:rsidRPr="00D510EB">
              <w:rPr>
                <w:lang w:val="lt-LT"/>
              </w:rPr>
              <w:t>.</w:t>
            </w:r>
          </w:p>
          <w:p w:rsidR="00C55ECF" w:rsidRDefault="00C55ECF" w:rsidP="00C55ECF">
            <w:pPr>
              <w:spacing w:line="240" w:lineRule="auto"/>
              <w:rPr>
                <w:bCs/>
                <w:lang w:val="lt-LT" w:eastAsia="lt-LT"/>
              </w:rPr>
            </w:pPr>
            <w:r>
              <w:rPr>
                <w:lang w:val="lt-LT"/>
              </w:rPr>
              <w:lastRenderedPageBreak/>
              <w:t xml:space="preserve">Bus vertinamas projekto veiklų atitikimas, siekiant šių </w:t>
            </w:r>
            <w:r>
              <w:rPr>
                <w:bCs/>
                <w:lang w:val="lt-LT" w:eastAsia="lt-LT"/>
              </w:rPr>
              <w:t xml:space="preserve">Programos trečiojo tikslo </w:t>
            </w:r>
            <w:r w:rsidRPr="00462D76">
              <w:rPr>
                <w:bCs/>
                <w:strike/>
                <w:lang w:val="lt-LT" w:eastAsia="lt-LT"/>
              </w:rPr>
              <w:t>1</w:t>
            </w:r>
            <w:r w:rsidR="00462D76" w:rsidRPr="00462D76">
              <w:rPr>
                <w:b/>
                <w:bCs/>
                <w:lang w:val="lt-LT" w:eastAsia="lt-LT"/>
              </w:rPr>
              <w:t>pirmojo</w:t>
            </w:r>
            <w:r>
              <w:rPr>
                <w:bCs/>
                <w:lang w:val="lt-LT" w:eastAsia="lt-LT"/>
              </w:rPr>
              <w:t xml:space="preserve"> ir </w:t>
            </w:r>
            <w:r w:rsidRPr="00462D76">
              <w:rPr>
                <w:bCs/>
                <w:strike/>
                <w:lang w:val="lt-LT" w:eastAsia="lt-LT"/>
              </w:rPr>
              <w:t>2</w:t>
            </w:r>
            <w:r w:rsidR="00462D76" w:rsidRPr="00462D76">
              <w:rPr>
                <w:b/>
                <w:bCs/>
                <w:lang w:val="lt-LT" w:eastAsia="lt-LT"/>
              </w:rPr>
              <w:t>antrojo</w:t>
            </w:r>
            <w:r>
              <w:rPr>
                <w:bCs/>
                <w:lang w:val="lt-LT" w:eastAsia="lt-LT"/>
              </w:rPr>
              <w:t xml:space="preserve"> uždavinių nuostatų įgyvendinimo:</w:t>
            </w:r>
          </w:p>
          <w:p w:rsidR="00C55ECF" w:rsidRDefault="00B84538" w:rsidP="00C55ECF">
            <w:pPr>
              <w:spacing w:line="240" w:lineRule="auto"/>
              <w:rPr>
                <w:bCs/>
                <w:lang w:val="lt-LT" w:eastAsia="lt-LT"/>
              </w:rPr>
            </w:pPr>
            <w:r w:rsidRPr="00723325">
              <w:rPr>
                <w:lang w:val="lt-LT"/>
              </w:rPr>
              <w:t>–</w:t>
            </w:r>
            <w:r w:rsidR="00C55ECF">
              <w:rPr>
                <w:bCs/>
                <w:lang w:val="lt-LT" w:eastAsia="lt-LT"/>
              </w:rPr>
              <w:t xml:space="preserve"> „s</w:t>
            </w:r>
            <w:r w:rsidR="00C55ECF" w:rsidRPr="00E73788">
              <w:rPr>
                <w:bCs/>
                <w:lang w:val="lt-LT" w:eastAsia="lt-LT"/>
              </w:rPr>
              <w:t>iekiant didinti žmogiškųjų išteklių konkurencingumą, numatoma plėtoti ir to</w:t>
            </w:r>
            <w:r w:rsidR="00944B35">
              <w:rPr>
                <w:bCs/>
                <w:lang w:val="lt-LT" w:eastAsia="lt-LT"/>
              </w:rPr>
              <w:t>bulinti kvalifikacijų sistemą. V</w:t>
            </w:r>
            <w:r w:rsidR="00C55ECF" w:rsidRPr="00E73788">
              <w:rPr>
                <w:bCs/>
                <w:lang w:val="lt-LT" w:eastAsia="lt-LT"/>
              </w:rPr>
              <w:t>erslo srityje reikėtų aktyviau vykdyti kvalifikacijų sistemos formavimo darbus, skatinti verslo atstovus dalyvauti priimant kvalifikacijų sistemos formavimo sprendimus, rengiant profesinius standartus ir mokymo programas, vertinant įgytą kompetenciją</w:t>
            </w:r>
            <w:r w:rsidR="00C55ECF">
              <w:rPr>
                <w:bCs/>
                <w:lang w:val="lt-LT" w:eastAsia="lt-LT"/>
              </w:rPr>
              <w:t>“;</w:t>
            </w:r>
          </w:p>
          <w:p w:rsidR="00C55ECF" w:rsidRDefault="00B84538" w:rsidP="00C55ECF">
            <w:pPr>
              <w:spacing w:line="240" w:lineRule="auto"/>
              <w:rPr>
                <w:lang w:val="lt-LT"/>
              </w:rPr>
            </w:pPr>
            <w:r w:rsidRPr="00723325">
              <w:rPr>
                <w:lang w:val="lt-LT"/>
              </w:rPr>
              <w:t>–</w:t>
            </w:r>
            <w:r w:rsidR="00C55ECF">
              <w:rPr>
                <w:bCs/>
                <w:lang w:val="lt-LT" w:eastAsia="lt-LT"/>
              </w:rPr>
              <w:t xml:space="preserve"> „n</w:t>
            </w:r>
            <w:r w:rsidR="00C55ECF" w:rsidRPr="00E73788">
              <w:rPr>
                <w:lang w:val="lt-LT"/>
              </w:rPr>
              <w:t>auja paramos schema turėtų sudaryti galimybę remti asocijuotų struktūrų, atstovaujančių ekonomikos sektoriams, įgyvendinantiems žmogiškųjų išteklių kompetentingumo projektus, skirtus vienatipėms konkretaus sektoriaus kompete</w:t>
            </w:r>
            <w:r w:rsidR="00C55ECF">
              <w:rPr>
                <w:lang w:val="lt-LT"/>
              </w:rPr>
              <w:t>ncijoms“;</w:t>
            </w:r>
            <w:r w:rsidR="00944B35">
              <w:rPr>
                <w:lang w:val="lt-LT"/>
              </w:rPr>
              <w:t xml:space="preserve"> </w:t>
            </w:r>
          </w:p>
          <w:p w:rsidR="00C55ECF" w:rsidRPr="00FE6C25" w:rsidRDefault="00B84538" w:rsidP="00FE6C25">
            <w:pPr>
              <w:spacing w:line="240" w:lineRule="auto"/>
              <w:rPr>
                <w:lang w:val="lt-LT"/>
              </w:rPr>
            </w:pPr>
            <w:r w:rsidRPr="00723325">
              <w:rPr>
                <w:lang w:val="lt-LT"/>
              </w:rPr>
              <w:t>–</w:t>
            </w:r>
            <w:r w:rsidR="00C55ECF">
              <w:rPr>
                <w:lang w:val="lt-LT"/>
              </w:rPr>
              <w:t xml:space="preserve"> „</w:t>
            </w:r>
            <w:r w:rsidR="00C55ECF" w:rsidRPr="00E73788">
              <w:rPr>
                <w:lang w:val="lt-LT"/>
              </w:rPr>
              <w:t>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r w:rsidR="00C55ECF">
              <w:rPr>
                <w:lang w:val="lt-LT"/>
              </w:rPr>
              <w:t>“.</w:t>
            </w:r>
          </w:p>
        </w:tc>
      </w:tr>
      <w:tr w:rsidR="00C55ECF"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C55ECF" w:rsidRPr="00F61E65" w:rsidRDefault="00C55ECF" w:rsidP="00C55ECF">
            <w:pPr>
              <w:spacing w:line="240" w:lineRule="auto"/>
              <w:jc w:val="left"/>
              <w:rPr>
                <w:b/>
                <w:bCs/>
                <w:lang w:val="lt-LT" w:eastAsia="lt-LT"/>
              </w:rPr>
            </w:pPr>
            <w:r>
              <w:rPr>
                <w:b/>
                <w:bCs/>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C55ECF" w:rsidRPr="00394679" w:rsidRDefault="00C55ECF" w:rsidP="00C55ECF">
            <w:pPr>
              <w:spacing w:line="240" w:lineRule="auto"/>
              <w:rPr>
                <w:strike/>
                <w:lang w:val="lt-LT"/>
              </w:rPr>
            </w:pPr>
            <w:r w:rsidRPr="00394679">
              <w:rPr>
                <w:strike/>
                <w:lang w:val="lt-LT"/>
              </w:rPr>
              <w:t>Nustatytas kriterijus padės įvertinti, ar projektas prisideda prie Investicijų skatinimo ir pramonės plėtros 2014–2020 m. programos tikslų įgyvendinimo.</w:t>
            </w:r>
          </w:p>
          <w:p w:rsidR="00C55ECF" w:rsidRPr="00394679" w:rsidRDefault="00C55ECF" w:rsidP="00C55ECF">
            <w:pPr>
              <w:spacing w:line="240" w:lineRule="auto"/>
              <w:rPr>
                <w:strike/>
                <w:lang w:val="lt-LT"/>
              </w:rPr>
            </w:pPr>
            <w:r w:rsidRPr="00394679">
              <w:rPr>
                <w:strike/>
                <w:lang w:val="lt-LT"/>
              </w:rPr>
              <w:t>Priemonė „Kompetencijos LT“ yra skirta įgyvendinti Programos trečiojo tikslo „Aprūpinti Lietuvos verslą konkurencingais žmogiškaisiais ištekliais“ specialias nuostatas. Todėl visi projektai turi prisidėti prie šio tikslo ir jam įgyvendinti numatytų 1 uždavinio „Didinti studijų ir profesinio mokymo atitiktį darbo rinkos poreikiams“ ir 2 uždavinio „Sukurti nuolat veikiančias žmogiškųjų išteklių kompetentingumo tobulinimo priemones“.</w:t>
            </w:r>
          </w:p>
          <w:p w:rsidR="00C55ECF" w:rsidRPr="00394679" w:rsidRDefault="00C55ECF" w:rsidP="00C55ECF">
            <w:pPr>
              <w:spacing w:line="240" w:lineRule="auto"/>
              <w:rPr>
                <w:strike/>
                <w:lang w:val="lt-LT"/>
              </w:rPr>
            </w:pPr>
            <w:r w:rsidRPr="00394679">
              <w:rPr>
                <w:strike/>
                <w:lang w:val="lt-LT"/>
              </w:rPr>
              <w:t>Priemonėje „Kompetencijos LT“ tiesiogiai šiems uždaviniams įgyvendinti yra numatytos veiklos „Sukurti darbinėje veikloje įgyjamų aukšto meistriškumo kvalifikacijų posistemės modelį“ ir „Teikti paramą sektorinių kompetencijų ugdymo projektams“.</w:t>
            </w:r>
          </w:p>
          <w:p w:rsidR="00C55ECF" w:rsidRDefault="00C55ECF" w:rsidP="00E87F40">
            <w:pPr>
              <w:pStyle w:val="Default"/>
              <w:jc w:val="both"/>
              <w:rPr>
                <w:strike/>
              </w:rPr>
            </w:pPr>
            <w:r w:rsidRPr="00394679">
              <w:rPr>
                <w:strike/>
              </w:rPr>
              <w:t>Nustatytas kriterijus padės įvertinti, ar projektas atitinka Veiksmų programos 9 prioriteto „Visuomenės švietimas ir žmogiškųjų išteklių potencialo didinimas“ 9.4.3 konkretaus uždavinio „Padidinti dirbančių žmogiškųjų išteklių konkurencingumą, užtikrinant galimybes prisitaikyti prie ūkio poreikių“ siektinus tikslus</w:t>
            </w:r>
            <w:r w:rsidR="00394679">
              <w:rPr>
                <w:strike/>
              </w:rPr>
              <w:t>.</w:t>
            </w:r>
            <w:r w:rsidR="00E87F40">
              <w:t xml:space="preserve"> </w:t>
            </w:r>
            <w:r w:rsidRPr="00E87F40">
              <w:rPr>
                <w:strike/>
              </w:rPr>
              <w:t xml:space="preserve">Veiksmų </w:t>
            </w:r>
            <w:r w:rsidRPr="00394679">
              <w:rPr>
                <w:strike/>
              </w:rPr>
              <w:t>programoje yra numatyta</w:t>
            </w:r>
            <w:r w:rsidR="00A36CD4" w:rsidRPr="00394679">
              <w:rPr>
                <w:strike/>
              </w:rPr>
              <w:t xml:space="preserve"> „T</w:t>
            </w:r>
            <w:r w:rsidRPr="00394679">
              <w:rPr>
                <w:strike/>
              </w:rPr>
              <w:t>eikti paramą sektorinių kompetencijų ugdymo projektams“.</w:t>
            </w:r>
          </w:p>
          <w:p w:rsidR="00394679" w:rsidRDefault="00394679" w:rsidP="00E87F40">
            <w:pPr>
              <w:pStyle w:val="Default"/>
              <w:jc w:val="both"/>
            </w:pPr>
            <w:r w:rsidRPr="002B7DE9">
              <w:rPr>
                <w:b/>
                <w:bCs/>
              </w:rPr>
              <w:t>Nustatytas kriterij</w:t>
            </w:r>
            <w:r>
              <w:rPr>
                <w:b/>
                <w:bCs/>
              </w:rPr>
              <w:t>us padės įvertinti, ar projektai</w:t>
            </w:r>
            <w:r w:rsidRPr="002B7DE9">
              <w:rPr>
                <w:b/>
                <w:bCs/>
              </w:rPr>
              <w:t xml:space="preserve"> prisidės prie Programos </w:t>
            </w:r>
            <w:r>
              <w:rPr>
                <w:b/>
                <w:bCs/>
              </w:rPr>
              <w:t>3-iojo tikslo</w:t>
            </w:r>
            <w:r w:rsidRPr="002B7DE9">
              <w:rPr>
                <w:b/>
                <w:bCs/>
              </w:rPr>
              <w:t xml:space="preserve"> įgyvendinimo. Projektų prisidėjimas prie Programos sudarys sąlygas </w:t>
            </w:r>
            <w:r w:rsidRPr="002B7DE9">
              <w:rPr>
                <w:b/>
                <w:bCs/>
              </w:rPr>
              <w:lastRenderedPageBreak/>
              <w:t>įmonių darbuotojams įgyti jiems reikalingas kompetencijas ir tapti konkurencingais darbo rinkoje, nes Programos nuostatose, kurias turės atitikti projektai, akcentuojama būtinybė vykdyti darbuotojų poreikius atitinkančius mokymus, padedančius prisitaikyti prie ūkio pokyčių.</w:t>
            </w:r>
          </w:p>
          <w:p w:rsidR="00A75724" w:rsidRPr="00A01265" w:rsidRDefault="00A75724" w:rsidP="00A75724">
            <w:pPr>
              <w:pStyle w:val="Default"/>
              <w:jc w:val="both"/>
              <w:rPr>
                <w:b/>
              </w:rPr>
            </w:pPr>
            <w:r w:rsidRPr="00A01265">
              <w:rPr>
                <w:b/>
              </w:rPr>
              <w:t xml:space="preserve">Šis kriterijus keičiamas, pasikeitus strateginio dokumento – </w:t>
            </w:r>
            <w:r>
              <w:rPr>
                <w:b/>
              </w:rPr>
              <w:t>Programos</w:t>
            </w:r>
            <w:r w:rsidRPr="00A01265">
              <w:rPr>
                <w:b/>
              </w:rPr>
              <w:t xml:space="preserve"> nuostatoms.</w:t>
            </w:r>
          </w:p>
        </w:tc>
      </w:tr>
      <w:tr w:rsidR="005B3DE7" w:rsidRPr="00D70FB5"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5B3DE7" w:rsidRPr="000864C9" w:rsidRDefault="005B3DE7" w:rsidP="005B3DE7">
            <w:pPr>
              <w:spacing w:line="240" w:lineRule="auto"/>
              <w:rPr>
                <w:b/>
                <w:bCs/>
                <w:lang w:val="de-DE" w:eastAsia="lt-LT"/>
              </w:rPr>
            </w:pPr>
            <w:proofErr w:type="spellStart"/>
            <w:r w:rsidRPr="000864C9">
              <w:rPr>
                <w:b/>
                <w:bCs/>
                <w:lang w:val="de-DE" w:eastAsia="lt-LT"/>
              </w:rPr>
              <w:lastRenderedPageBreak/>
              <w:t>Teikiamas</w:t>
            </w:r>
            <w:proofErr w:type="spellEnd"/>
            <w:r w:rsidRPr="000864C9">
              <w:rPr>
                <w:b/>
                <w:bCs/>
                <w:lang w:val="de-DE" w:eastAsia="lt-LT"/>
              </w:rPr>
              <w:t xml:space="preserve"> </w:t>
            </w:r>
            <w:proofErr w:type="spellStart"/>
            <w:r w:rsidRPr="000864C9">
              <w:rPr>
                <w:b/>
                <w:bCs/>
                <w:lang w:val="de-DE" w:eastAsia="lt-LT"/>
              </w:rPr>
              <w:t>tvirtinti</w:t>
            </w:r>
            <w:proofErr w:type="spellEnd"/>
            <w:r w:rsidRPr="000864C9">
              <w:rPr>
                <w:b/>
                <w:bCs/>
                <w:lang w:val="de-DE" w:eastAsia="lt-LT"/>
              </w:rPr>
              <w:t>:</w:t>
            </w:r>
          </w:p>
          <w:p w:rsidR="005B3DE7" w:rsidRPr="000864C9" w:rsidRDefault="005B3DE7" w:rsidP="005B3DE7">
            <w:pPr>
              <w:spacing w:line="240" w:lineRule="auto"/>
              <w:rPr>
                <w:b/>
                <w:bCs/>
                <w:lang w:val="de-DE" w:eastAsia="lt-LT"/>
              </w:rPr>
            </w:pPr>
            <w:r w:rsidRPr="000864C9">
              <w:rPr>
                <w:b/>
                <w:bCs/>
                <w:lang w:val="de-DE" w:eastAsia="lt-LT"/>
              </w:rPr>
              <w:t xml:space="preserve">X SPECIALUSIS PROJEKTŲ ATRANKOS KRITERIJUS           </w:t>
            </w:r>
          </w:p>
          <w:p w:rsidR="005B3DE7" w:rsidRPr="005B3DE7" w:rsidRDefault="005B3DE7" w:rsidP="005B3DE7">
            <w:pPr>
              <w:spacing w:line="240" w:lineRule="auto"/>
              <w:jc w:val="left"/>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F41A6" w:rsidRPr="00AB0FF7" w:rsidRDefault="000F41A6" w:rsidP="000F41A6">
            <w:pPr>
              <w:spacing w:line="240" w:lineRule="auto"/>
              <w:rPr>
                <w:b/>
              </w:rPr>
            </w:pPr>
            <w:r w:rsidRPr="00AB0FF7">
              <w:rPr>
                <w:b/>
              </w:rPr>
              <w:sym w:font="Times New Roman" w:char="F07F"/>
            </w:r>
            <w:r w:rsidRPr="00AB0FF7">
              <w:rPr>
                <w:b/>
              </w:rPr>
              <w:t xml:space="preserve"> </w:t>
            </w:r>
            <w:proofErr w:type="spellStart"/>
            <w:r w:rsidRPr="00AB0FF7">
              <w:rPr>
                <w:b/>
              </w:rPr>
              <w:t>Nustatymas</w:t>
            </w:r>
            <w:proofErr w:type="spellEnd"/>
          </w:p>
          <w:p w:rsidR="005B3DE7" w:rsidRPr="00F61E65" w:rsidRDefault="000F41A6" w:rsidP="000F41A6">
            <w:pPr>
              <w:spacing w:line="240" w:lineRule="auto"/>
              <w:rPr>
                <w:lang w:val="lt-LT"/>
              </w:rPr>
            </w:pPr>
            <w:r w:rsidRPr="00AB0FF7">
              <w:rPr>
                <w:b/>
              </w:rPr>
              <w:t xml:space="preserve">X </w:t>
            </w:r>
            <w:proofErr w:type="spellStart"/>
            <w:r w:rsidRPr="00AB0FF7">
              <w:rPr>
                <w:b/>
              </w:rPr>
              <w:t>Keitimas</w:t>
            </w:r>
            <w:proofErr w:type="spellEnd"/>
          </w:p>
        </w:tc>
      </w:tr>
      <w:tr w:rsidR="000F41A6"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F41A6" w:rsidRPr="00F61E65" w:rsidRDefault="000F41A6" w:rsidP="000F41A6">
            <w:pPr>
              <w:spacing w:line="240" w:lineRule="auto"/>
              <w:jc w:val="left"/>
              <w:rPr>
                <w:b/>
                <w:bCs/>
                <w:lang w:val="lt-LT"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numeris</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pavadinimas</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D0876" w:rsidRDefault="000F41A6" w:rsidP="00CB73D6">
            <w:pPr>
              <w:pStyle w:val="ListParagraph"/>
              <w:numPr>
                <w:ilvl w:val="0"/>
                <w:numId w:val="10"/>
              </w:numPr>
              <w:tabs>
                <w:tab w:val="left" w:pos="0"/>
                <w:tab w:val="left" w:pos="406"/>
                <w:tab w:val="left" w:pos="530"/>
                <w:tab w:val="left" w:pos="1026"/>
              </w:tabs>
              <w:spacing w:after="0" w:line="240" w:lineRule="auto"/>
              <w:ind w:left="0" w:firstLine="0"/>
              <w:jc w:val="both"/>
              <w:rPr>
                <w:rFonts w:ascii="Times New Roman" w:hAnsi="Times New Roman"/>
                <w:sz w:val="24"/>
                <w:szCs w:val="24"/>
              </w:rPr>
            </w:pPr>
            <w:r w:rsidRPr="000F41A6">
              <w:rPr>
                <w:rFonts w:ascii="Times New Roman" w:hAnsi="Times New Roman"/>
                <w:sz w:val="24"/>
                <w:szCs w:val="24"/>
              </w:rPr>
              <w:t>Pareiškėjas yra ne trumpiau kaip dvejus metus veikianti</w:t>
            </w:r>
            <w:r w:rsidR="00187B3F" w:rsidRPr="00187B3F">
              <w:rPr>
                <w:rFonts w:ascii="Times New Roman" w:hAnsi="Times New Roman"/>
                <w:b/>
                <w:sz w:val="24"/>
                <w:szCs w:val="24"/>
              </w:rPr>
              <w:t>s</w:t>
            </w:r>
            <w:r w:rsidRPr="000F41A6">
              <w:rPr>
                <w:rFonts w:ascii="Times New Roman" w:hAnsi="Times New Roman"/>
                <w:sz w:val="24"/>
                <w:szCs w:val="24"/>
              </w:rPr>
              <w:t xml:space="preserve"> (įregistruota</w:t>
            </w:r>
            <w:r w:rsidR="000A6093" w:rsidRPr="000A6093">
              <w:rPr>
                <w:rFonts w:ascii="Times New Roman" w:hAnsi="Times New Roman"/>
                <w:b/>
                <w:sz w:val="24"/>
                <w:szCs w:val="24"/>
              </w:rPr>
              <w:t>s</w:t>
            </w:r>
            <w:r w:rsidRPr="000F41A6">
              <w:rPr>
                <w:rFonts w:ascii="Times New Roman" w:hAnsi="Times New Roman"/>
                <w:sz w:val="24"/>
                <w:szCs w:val="24"/>
              </w:rPr>
              <w:t xml:space="preserve"> Juridinių asmenų registre) </w:t>
            </w:r>
            <w:r w:rsidR="000A6093" w:rsidRPr="00CF1B79">
              <w:rPr>
                <w:rFonts w:ascii="Times New Roman" w:hAnsi="Times New Roman"/>
                <w:b/>
                <w:sz w:val="24"/>
                <w:szCs w:val="24"/>
              </w:rPr>
              <w:t>juridinis asmuo, išskyrus privačiuosius juridinius asmenis ir valstybės arba savivaldybės įmones</w:t>
            </w:r>
            <w:r w:rsidR="000A6093">
              <w:rPr>
                <w:rFonts w:ascii="Times New Roman" w:hAnsi="Times New Roman"/>
                <w:b/>
                <w:sz w:val="24"/>
                <w:szCs w:val="24"/>
              </w:rPr>
              <w:t xml:space="preserve">, </w:t>
            </w:r>
            <w:r w:rsidR="000A6093" w:rsidRPr="000A6093">
              <w:rPr>
                <w:rFonts w:ascii="Times New Roman" w:hAnsi="Times New Roman"/>
                <w:b/>
                <w:sz w:val="24"/>
                <w:szCs w:val="24"/>
              </w:rPr>
              <w:t xml:space="preserve">kuris </w:t>
            </w:r>
            <w:r w:rsidR="000A6093">
              <w:rPr>
                <w:rFonts w:ascii="Times New Roman" w:hAnsi="Times New Roman"/>
                <w:b/>
                <w:sz w:val="24"/>
                <w:szCs w:val="24"/>
              </w:rPr>
              <w:t>ne trumpiau kaip 12 mėnesių</w:t>
            </w:r>
            <w:r w:rsidR="000A6093" w:rsidRPr="000A6093">
              <w:rPr>
                <w:rFonts w:ascii="Times New Roman" w:hAnsi="Times New Roman"/>
                <w:b/>
                <w:sz w:val="24"/>
                <w:szCs w:val="24"/>
              </w:rPr>
              <w:t xml:space="preserve"> iki paraiškos pateikimo mėnesio kiekvieną mėnesį turėjo apdraustųjų.</w:t>
            </w:r>
            <w:r w:rsidR="000A6093">
              <w:rPr>
                <w:rFonts w:ascii="Times New Roman" w:hAnsi="Times New Roman"/>
                <w:b/>
                <w:sz w:val="24"/>
                <w:szCs w:val="24"/>
              </w:rPr>
              <w:t xml:space="preserve"> </w:t>
            </w:r>
            <w:r w:rsidRPr="00187B3F">
              <w:rPr>
                <w:rFonts w:ascii="Times New Roman" w:hAnsi="Times New Roman"/>
                <w:strike/>
                <w:sz w:val="24"/>
                <w:szCs w:val="24"/>
              </w:rPr>
              <w:t>verslo</w:t>
            </w:r>
            <w:r w:rsidRPr="000A6093">
              <w:rPr>
                <w:rFonts w:ascii="Times New Roman" w:hAnsi="Times New Roman"/>
                <w:strike/>
                <w:sz w:val="24"/>
                <w:szCs w:val="24"/>
              </w:rPr>
              <w:t xml:space="preserve"> asociacija arba prekybos, pramonės ir amatų rūmai, arba klasterio koordinatorius, kurie ne trumpiau kaip vienus metus iki paraiškos pateikimo momento mokėjo Valstybinio socialinio draudimo fondo (toliau – Sodra) įmokas. </w:t>
            </w:r>
          </w:p>
          <w:p w:rsidR="000F41A6" w:rsidRPr="002842B5" w:rsidRDefault="000F41A6" w:rsidP="00FE6C25">
            <w:pPr>
              <w:tabs>
                <w:tab w:val="left" w:pos="0"/>
                <w:tab w:val="left" w:pos="1026"/>
              </w:tabs>
              <w:spacing w:line="240" w:lineRule="auto"/>
              <w:rPr>
                <w:lang w:val="lt-LT"/>
              </w:rPr>
            </w:pPr>
            <w:r w:rsidRPr="00193F21">
              <w:rPr>
                <w:strike/>
                <w:lang w:val="lt-LT"/>
              </w:rPr>
              <w:t xml:space="preserve">Jeigu pareiškėjo– klasterio koordinatoriaus – teisinė forma yra mažoji bendrija, tuomet jis turi būti įregistruotas Juridinių asmenų registre ne vėliau kaip prieš du metus iki paraiškos pateikimo momento, o už vienus metus iki paraiškos pateikimo momento įgyvendinančiajai institucijai </w:t>
            </w:r>
            <w:r w:rsidR="00D20F88" w:rsidRPr="00193F21">
              <w:rPr>
                <w:strike/>
                <w:lang w:val="lt-LT"/>
              </w:rPr>
              <w:t xml:space="preserve">turi </w:t>
            </w:r>
            <w:r w:rsidRPr="00193F21">
              <w:rPr>
                <w:strike/>
                <w:lang w:val="lt-LT"/>
              </w:rPr>
              <w:t>pateikti finansinės atskaitomybės dokumentus, kuriuose užfiksuotos pajamos ir išlaidos</w:t>
            </w:r>
            <w:r w:rsidRPr="00193F21">
              <w:rPr>
                <w:lang w:val="lt-LT"/>
              </w:rPr>
              <w:t>.</w:t>
            </w:r>
          </w:p>
        </w:tc>
      </w:tr>
      <w:tr w:rsidR="000F41A6"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F41A6" w:rsidRPr="00F61E65" w:rsidRDefault="000F41A6" w:rsidP="000F41A6">
            <w:pPr>
              <w:spacing w:line="240" w:lineRule="auto"/>
              <w:jc w:val="left"/>
              <w:rPr>
                <w:b/>
                <w:bCs/>
                <w:lang w:val="lt-LT"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vertinimo</w:t>
            </w:r>
            <w:proofErr w:type="spellEnd"/>
            <w:r w:rsidRPr="00193F21">
              <w:rPr>
                <w:b/>
                <w:bCs/>
                <w:lang w:val="de-DE" w:eastAsia="lt-LT"/>
              </w:rPr>
              <w:t xml:space="preserve"> </w:t>
            </w:r>
            <w:proofErr w:type="spellStart"/>
            <w:r w:rsidRPr="00193F21">
              <w:rPr>
                <w:b/>
                <w:bCs/>
                <w:lang w:val="de-DE" w:eastAsia="lt-LT"/>
              </w:rPr>
              <w:t>aspektai</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paaiškinimai</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F41A6" w:rsidRPr="00975304" w:rsidRDefault="000F41A6" w:rsidP="00FE6C25">
            <w:pPr>
              <w:tabs>
                <w:tab w:val="left" w:pos="650"/>
              </w:tabs>
              <w:spacing w:line="240" w:lineRule="auto"/>
              <w:rPr>
                <w:lang w:val="lt-LT"/>
              </w:rPr>
            </w:pPr>
            <w:r w:rsidRPr="00975304">
              <w:rPr>
                <w:lang w:val="lt-LT"/>
              </w:rPr>
              <w:t>Šis kriterijus taikomas priemonės 1-ajai veiklai: specialiųjų mokymų, skirtų sektorinių kompetencijų ugdymui, įmonėms teikimas.</w:t>
            </w:r>
          </w:p>
          <w:p w:rsidR="000F41A6" w:rsidRPr="00975304" w:rsidRDefault="000F41A6" w:rsidP="000F41A6">
            <w:pPr>
              <w:spacing w:line="240" w:lineRule="auto"/>
              <w:rPr>
                <w:lang w:val="lt-LT"/>
              </w:rPr>
            </w:pPr>
            <w:r w:rsidRPr="00975304">
              <w:rPr>
                <w:lang w:val="lt-LT"/>
              </w:rPr>
              <w:t>Vertinant būtina įsitikinti, kad pareiškėjas</w:t>
            </w:r>
            <w:r w:rsidRPr="00022327">
              <w:rPr>
                <w:strike/>
                <w:lang w:val="lt-LT"/>
              </w:rPr>
              <w:t xml:space="preserve"> turi pakankamai patirties, t. y.</w:t>
            </w:r>
            <w:r>
              <w:rPr>
                <w:lang w:val="lt-LT"/>
              </w:rPr>
              <w:t>:</w:t>
            </w:r>
            <w:r w:rsidRPr="00975304">
              <w:rPr>
                <w:lang w:val="lt-LT"/>
              </w:rPr>
              <w:t xml:space="preserve"> </w:t>
            </w:r>
          </w:p>
          <w:p w:rsidR="000F41A6" w:rsidRPr="00975304" w:rsidRDefault="00022327" w:rsidP="000F41A6">
            <w:pPr>
              <w:pStyle w:val="ListParagraph"/>
              <w:numPr>
                <w:ilvl w:val="0"/>
                <w:numId w:val="9"/>
              </w:numPr>
              <w:spacing w:line="240" w:lineRule="auto"/>
              <w:jc w:val="both"/>
            </w:pPr>
            <w:r>
              <w:rPr>
                <w:rFonts w:ascii="Times New Roman" w:hAnsi="Times New Roman"/>
                <w:b/>
                <w:sz w:val="24"/>
                <w:szCs w:val="24"/>
              </w:rPr>
              <w:t>y</w:t>
            </w:r>
            <w:r w:rsidRPr="00022327">
              <w:rPr>
                <w:rFonts w:ascii="Times New Roman" w:hAnsi="Times New Roman"/>
                <w:b/>
                <w:sz w:val="24"/>
                <w:szCs w:val="24"/>
              </w:rPr>
              <w:t>ra</w:t>
            </w:r>
            <w:r>
              <w:rPr>
                <w:rFonts w:ascii="Times New Roman" w:hAnsi="Times New Roman"/>
                <w:sz w:val="24"/>
                <w:szCs w:val="24"/>
              </w:rPr>
              <w:t xml:space="preserve"> </w:t>
            </w:r>
            <w:r w:rsidRPr="00CF1B79">
              <w:rPr>
                <w:rFonts w:ascii="Times New Roman" w:hAnsi="Times New Roman"/>
                <w:b/>
                <w:sz w:val="24"/>
                <w:szCs w:val="24"/>
              </w:rPr>
              <w:t>juridinis asmuo, išskyrus privačiuosius juridinius asmenis ir valstybės arba savivaldybės įmones</w:t>
            </w:r>
            <w:r>
              <w:rPr>
                <w:rFonts w:ascii="Times New Roman" w:hAnsi="Times New Roman"/>
                <w:sz w:val="24"/>
                <w:szCs w:val="24"/>
              </w:rPr>
              <w:t xml:space="preserve">, </w:t>
            </w:r>
            <w:r w:rsidR="000F41A6" w:rsidRPr="00975304">
              <w:rPr>
                <w:rFonts w:ascii="Times New Roman" w:hAnsi="Times New Roman"/>
                <w:sz w:val="24"/>
                <w:szCs w:val="24"/>
              </w:rPr>
              <w:t xml:space="preserve">savo veiklą </w:t>
            </w:r>
            <w:r w:rsidR="000F41A6" w:rsidRPr="00022327">
              <w:rPr>
                <w:rFonts w:ascii="Times New Roman" w:hAnsi="Times New Roman"/>
                <w:strike/>
                <w:sz w:val="24"/>
                <w:szCs w:val="24"/>
              </w:rPr>
              <w:t>yra</w:t>
            </w:r>
            <w:r w:rsidR="000F41A6">
              <w:rPr>
                <w:rFonts w:ascii="Times New Roman" w:hAnsi="Times New Roman"/>
                <w:sz w:val="24"/>
                <w:szCs w:val="24"/>
              </w:rPr>
              <w:t xml:space="preserve"> </w:t>
            </w:r>
            <w:r w:rsidR="000F41A6" w:rsidRPr="00975304">
              <w:rPr>
                <w:rFonts w:ascii="Times New Roman" w:hAnsi="Times New Roman"/>
                <w:sz w:val="24"/>
                <w:szCs w:val="24"/>
              </w:rPr>
              <w:t>įregistravęs Juridinių asmenų registre ne vėliau kaip prieš dveju</w:t>
            </w:r>
            <w:r w:rsidR="000F41A6">
              <w:rPr>
                <w:rFonts w:ascii="Times New Roman" w:hAnsi="Times New Roman"/>
                <w:sz w:val="24"/>
                <w:szCs w:val="24"/>
              </w:rPr>
              <w:t>s metus iki paraiškos pateikimo.</w:t>
            </w:r>
            <w:r w:rsidR="000F41A6" w:rsidRPr="00975304">
              <w:rPr>
                <w:rFonts w:ascii="Times New Roman" w:hAnsi="Times New Roman"/>
                <w:sz w:val="24"/>
                <w:szCs w:val="24"/>
              </w:rPr>
              <w:t xml:space="preserve"> </w:t>
            </w:r>
            <w:r w:rsidR="000F41A6">
              <w:rPr>
                <w:rFonts w:ascii="Times New Roman" w:hAnsi="Times New Roman"/>
                <w:bCs/>
                <w:sz w:val="24"/>
                <w:szCs w:val="24"/>
              </w:rPr>
              <w:t>T</w:t>
            </w:r>
            <w:r w:rsidR="000F41A6" w:rsidRPr="00975304">
              <w:rPr>
                <w:rFonts w:ascii="Times New Roman" w:hAnsi="Times New Roman"/>
                <w:bCs/>
                <w:sz w:val="24"/>
                <w:szCs w:val="24"/>
              </w:rPr>
              <w:t>ikrinama pagal Juridinių asmenų registro duomenis</w:t>
            </w:r>
            <w:r w:rsidR="000F41A6">
              <w:rPr>
                <w:rFonts w:ascii="Times New Roman" w:hAnsi="Times New Roman"/>
                <w:bCs/>
                <w:sz w:val="24"/>
                <w:szCs w:val="24"/>
              </w:rPr>
              <w:t>;</w:t>
            </w:r>
          </w:p>
          <w:p w:rsidR="000F41A6" w:rsidRPr="00FE6C25" w:rsidRDefault="000E7C42" w:rsidP="00FE6C25">
            <w:pPr>
              <w:pStyle w:val="ListParagraph"/>
              <w:numPr>
                <w:ilvl w:val="0"/>
                <w:numId w:val="9"/>
              </w:numPr>
              <w:spacing w:after="0" w:line="240" w:lineRule="auto"/>
              <w:ind w:left="714" w:hanging="357"/>
              <w:jc w:val="both"/>
              <w:rPr>
                <w:i/>
              </w:rPr>
            </w:pPr>
            <w:r>
              <w:rPr>
                <w:rFonts w:ascii="Times New Roman" w:hAnsi="Times New Roman"/>
                <w:b/>
                <w:sz w:val="24"/>
                <w:szCs w:val="24"/>
              </w:rPr>
              <w:t>ne trumpiau kaip 12 mėnesių</w:t>
            </w:r>
            <w:r w:rsidRPr="000A6093">
              <w:rPr>
                <w:rFonts w:ascii="Times New Roman" w:hAnsi="Times New Roman"/>
                <w:b/>
                <w:sz w:val="24"/>
                <w:szCs w:val="24"/>
              </w:rPr>
              <w:t xml:space="preserve"> iki paraiškos pateikimo mėnesio kiekvieną mėnesį turėjo apdraustųjų</w:t>
            </w:r>
            <w:r w:rsidRPr="000E7C42">
              <w:rPr>
                <w:rFonts w:ascii="Times New Roman" w:hAnsi="Times New Roman"/>
                <w:strike/>
                <w:sz w:val="24"/>
                <w:szCs w:val="24"/>
              </w:rPr>
              <w:t xml:space="preserve"> </w:t>
            </w:r>
            <w:r w:rsidR="000F41A6" w:rsidRPr="000E7C42">
              <w:rPr>
                <w:rFonts w:ascii="Times New Roman" w:hAnsi="Times New Roman"/>
                <w:strike/>
                <w:sz w:val="24"/>
                <w:szCs w:val="24"/>
              </w:rPr>
              <w:t>ne mažiau kaip vienerius metus iki paraiškos pateikimo moka Sodros įmokas</w:t>
            </w:r>
            <w:r w:rsidR="000F41A6" w:rsidRPr="00975304">
              <w:rPr>
                <w:rFonts w:ascii="Times New Roman" w:hAnsi="Times New Roman"/>
                <w:sz w:val="24"/>
                <w:szCs w:val="24"/>
              </w:rPr>
              <w:t xml:space="preserve"> </w:t>
            </w:r>
            <w:r w:rsidR="000F41A6" w:rsidRPr="00087CB3">
              <w:rPr>
                <w:rFonts w:ascii="Times New Roman" w:hAnsi="Times New Roman"/>
                <w:strike/>
                <w:sz w:val="24"/>
                <w:szCs w:val="24"/>
              </w:rPr>
              <w:t xml:space="preserve">arba, </w:t>
            </w:r>
            <w:r w:rsidR="000F41A6" w:rsidRPr="007D0876">
              <w:rPr>
                <w:rFonts w:ascii="Times New Roman" w:hAnsi="Times New Roman"/>
                <w:strike/>
                <w:sz w:val="24"/>
                <w:szCs w:val="24"/>
              </w:rPr>
              <w:t xml:space="preserve">jeigu pareiškėjo </w:t>
            </w:r>
            <w:r w:rsidR="000F41A6" w:rsidRPr="007D0876">
              <w:rPr>
                <w:rFonts w:ascii="Times New Roman" w:hAnsi="Times New Roman"/>
                <w:b/>
                <w:strike/>
                <w:sz w:val="24"/>
                <w:szCs w:val="24"/>
              </w:rPr>
              <w:t>–</w:t>
            </w:r>
            <w:r w:rsidR="000F41A6" w:rsidRPr="007D0876">
              <w:rPr>
                <w:rFonts w:ascii="Times New Roman" w:hAnsi="Times New Roman"/>
                <w:strike/>
                <w:sz w:val="24"/>
                <w:szCs w:val="24"/>
              </w:rPr>
              <w:t xml:space="preserve"> klasterio koordinatoriaus </w:t>
            </w:r>
            <w:r w:rsidR="000F41A6" w:rsidRPr="007D0876">
              <w:rPr>
                <w:rFonts w:ascii="Times New Roman" w:hAnsi="Times New Roman"/>
                <w:b/>
                <w:strike/>
                <w:sz w:val="24"/>
                <w:szCs w:val="24"/>
              </w:rPr>
              <w:t xml:space="preserve">– </w:t>
            </w:r>
            <w:r w:rsidR="000F41A6" w:rsidRPr="007D0876">
              <w:rPr>
                <w:rFonts w:ascii="Times New Roman" w:hAnsi="Times New Roman"/>
                <w:strike/>
                <w:sz w:val="24"/>
                <w:szCs w:val="24"/>
              </w:rPr>
              <w:t xml:space="preserve">teisinė forma yra mažoji bendrija, jis įgyvendinančiajai institucijai pateikia už vienus metus iki paraiškos pateikimo momento </w:t>
            </w:r>
            <w:r w:rsidR="007D0876">
              <w:rPr>
                <w:rFonts w:ascii="Times New Roman" w:hAnsi="Times New Roman"/>
                <w:strike/>
                <w:sz w:val="24"/>
                <w:szCs w:val="24"/>
              </w:rPr>
              <w:t>finansinės</w:t>
            </w:r>
            <w:r w:rsidR="000F41A6" w:rsidRPr="007D0876">
              <w:rPr>
                <w:rFonts w:ascii="Times New Roman" w:hAnsi="Times New Roman"/>
                <w:strike/>
                <w:sz w:val="24"/>
                <w:szCs w:val="24"/>
              </w:rPr>
              <w:t xml:space="preserve"> atskaitomybės dokumentus, kuriuose užfiksuotos pajamos ir </w:t>
            </w:r>
            <w:r w:rsidR="000F41A6" w:rsidRPr="007D0876">
              <w:rPr>
                <w:rFonts w:ascii="Times New Roman" w:hAnsi="Times New Roman"/>
                <w:strike/>
                <w:sz w:val="24"/>
                <w:szCs w:val="24"/>
              </w:rPr>
              <w:lastRenderedPageBreak/>
              <w:t>išlaidos</w:t>
            </w:r>
            <w:r w:rsidR="000F41A6" w:rsidRPr="00087CB3">
              <w:rPr>
                <w:rFonts w:ascii="Times New Roman" w:hAnsi="Times New Roman"/>
                <w:sz w:val="24"/>
                <w:szCs w:val="24"/>
              </w:rPr>
              <w:t>.</w:t>
            </w:r>
            <w:r w:rsidR="000F41A6" w:rsidRPr="00975304">
              <w:rPr>
                <w:rFonts w:ascii="Times New Roman" w:hAnsi="Times New Roman"/>
                <w:sz w:val="24"/>
                <w:szCs w:val="24"/>
              </w:rPr>
              <w:t xml:space="preserve"> </w:t>
            </w:r>
            <w:r w:rsidR="00BD5ED5" w:rsidRPr="00BD5ED5">
              <w:rPr>
                <w:rFonts w:ascii="Times New Roman" w:hAnsi="Times New Roman"/>
                <w:b/>
                <w:sz w:val="24"/>
                <w:szCs w:val="24"/>
              </w:rPr>
              <w:t>Apdraustieji suprantami taip, kaip jie apibrėžti Lietuvos Respublikos valstybinio socialinio draudimo įstatyme.</w:t>
            </w:r>
            <w:r w:rsidR="00BD5ED5">
              <w:rPr>
                <w:rFonts w:ascii="Times New Roman" w:hAnsi="Times New Roman"/>
                <w:sz w:val="24"/>
                <w:szCs w:val="24"/>
              </w:rPr>
              <w:t xml:space="preserve"> </w:t>
            </w:r>
            <w:r w:rsidR="000F41A6">
              <w:rPr>
                <w:rFonts w:ascii="Times New Roman" w:hAnsi="Times New Roman"/>
                <w:sz w:val="24"/>
                <w:szCs w:val="24"/>
              </w:rPr>
              <w:t>T</w:t>
            </w:r>
            <w:r w:rsidR="000F41A6" w:rsidRPr="00975304">
              <w:rPr>
                <w:rFonts w:ascii="Times New Roman" w:hAnsi="Times New Roman"/>
                <w:sz w:val="24"/>
                <w:szCs w:val="24"/>
              </w:rPr>
              <w:t xml:space="preserve">ikrinama pagal </w:t>
            </w:r>
            <w:r w:rsidR="00BD5ED5" w:rsidRPr="00BD3335">
              <w:rPr>
                <w:rFonts w:ascii="Times New Roman" w:hAnsi="Times New Roman"/>
                <w:b/>
                <w:sz w:val="24"/>
                <w:szCs w:val="24"/>
              </w:rPr>
              <w:t xml:space="preserve">Valstybinio socialinio draudimo fondo (toliau – „Sodra“) duomenų </w:t>
            </w:r>
            <w:proofErr w:type="spellStart"/>
            <w:r w:rsidR="00BD5ED5" w:rsidRPr="00BD3335">
              <w:rPr>
                <w:rFonts w:ascii="Times New Roman" w:hAnsi="Times New Roman"/>
                <w:b/>
                <w:sz w:val="24"/>
                <w:szCs w:val="24"/>
              </w:rPr>
              <w:t>bazę.</w:t>
            </w:r>
            <w:r w:rsidR="000F41A6" w:rsidRPr="00BA5C20">
              <w:rPr>
                <w:rFonts w:ascii="Times New Roman" w:hAnsi="Times New Roman"/>
                <w:strike/>
                <w:sz w:val="24"/>
                <w:szCs w:val="24"/>
              </w:rPr>
              <w:t>So</w:t>
            </w:r>
            <w:r w:rsidR="000F41A6" w:rsidRPr="00BD5ED5">
              <w:rPr>
                <w:rFonts w:ascii="Times New Roman" w:hAnsi="Times New Roman"/>
                <w:bCs/>
                <w:strike/>
                <w:sz w:val="24"/>
                <w:szCs w:val="24"/>
              </w:rPr>
              <w:t>dros</w:t>
            </w:r>
            <w:proofErr w:type="spellEnd"/>
            <w:r w:rsidR="000F41A6" w:rsidRPr="00BD5ED5">
              <w:rPr>
                <w:rFonts w:ascii="Times New Roman" w:hAnsi="Times New Roman"/>
                <w:bCs/>
                <w:strike/>
                <w:sz w:val="24"/>
                <w:szCs w:val="24"/>
              </w:rPr>
              <w:t xml:space="preserve"> duomenų bazės arba pareiškėjo įgyvendinančiajai institucijai pateiktų patvirtintų finansinės atskaitomybės dokumentų informaciją</w:t>
            </w:r>
            <w:r w:rsidR="000F41A6" w:rsidRPr="00BD5ED5">
              <w:rPr>
                <w:rFonts w:ascii="Times New Roman" w:hAnsi="Times New Roman"/>
                <w:i/>
                <w:strike/>
                <w:sz w:val="24"/>
                <w:szCs w:val="24"/>
              </w:rPr>
              <w:t>.</w:t>
            </w:r>
          </w:p>
        </w:tc>
      </w:tr>
      <w:tr w:rsidR="000F41A6"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F41A6" w:rsidRPr="00F61E65" w:rsidRDefault="000F41A6" w:rsidP="000F41A6">
            <w:pPr>
              <w:spacing w:line="240" w:lineRule="auto"/>
              <w:jc w:val="left"/>
              <w:rPr>
                <w:b/>
                <w:bCs/>
                <w:lang w:val="lt-LT" w:eastAsia="lt-LT"/>
              </w:rPr>
            </w:pPr>
            <w:r w:rsidRPr="00193F21">
              <w:rPr>
                <w:b/>
                <w:bCs/>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F41A6" w:rsidRDefault="000F41A6" w:rsidP="000F41A6">
            <w:pPr>
              <w:spacing w:line="240" w:lineRule="auto"/>
              <w:rPr>
                <w:lang w:val="lt-LT"/>
              </w:rPr>
            </w:pPr>
            <w:r>
              <w:rPr>
                <w:lang w:val="lt-LT"/>
              </w:rPr>
              <w:t xml:space="preserve">Šis kriterijus pasirinktas tam, kad būtų užtikrinta, kad paraiškas teiks </w:t>
            </w:r>
            <w:r w:rsidRPr="00792C51">
              <w:rPr>
                <w:lang w:val="lt-LT"/>
              </w:rPr>
              <w:t>realiai</w:t>
            </w:r>
            <w:r>
              <w:rPr>
                <w:lang w:val="lt-LT"/>
              </w:rPr>
              <w:t xml:space="preserve"> veikian</w:t>
            </w:r>
            <w:r w:rsidR="00313F70" w:rsidRPr="00313F70">
              <w:rPr>
                <w:b/>
                <w:lang w:val="lt-LT"/>
              </w:rPr>
              <w:t>tys</w:t>
            </w:r>
            <w:r w:rsidR="00087CB3">
              <w:rPr>
                <w:b/>
                <w:lang w:val="lt-LT"/>
              </w:rPr>
              <w:t xml:space="preserve"> juridiniai </w:t>
            </w:r>
            <w:proofErr w:type="spellStart"/>
            <w:r w:rsidR="00087CB3">
              <w:rPr>
                <w:b/>
                <w:lang w:val="lt-LT"/>
              </w:rPr>
              <w:t>asmenys</w:t>
            </w:r>
            <w:r w:rsidRPr="00313F70">
              <w:rPr>
                <w:strike/>
                <w:lang w:val="lt-LT"/>
              </w:rPr>
              <w:t>čios</w:t>
            </w:r>
            <w:proofErr w:type="spellEnd"/>
            <w:r w:rsidRPr="00313F70">
              <w:rPr>
                <w:strike/>
                <w:lang w:val="lt-LT"/>
              </w:rPr>
              <w:t xml:space="preserve"> asociacijos, pramonės, prekybos ir amatų rūmai ar klasterio koordinatorius</w:t>
            </w:r>
            <w:r w:rsidR="00453D77">
              <w:rPr>
                <w:strike/>
                <w:lang w:val="lt-LT"/>
              </w:rPr>
              <w:t xml:space="preserve">, </w:t>
            </w:r>
            <w:r w:rsidR="00453D77" w:rsidRPr="00453D77">
              <w:rPr>
                <w:b/>
                <w:lang w:val="lt-LT"/>
              </w:rPr>
              <w:t>o ne ką tik (ar dar blogiau – tik projekto įgyvendinimui) susikūrę juridiniai asmenys</w:t>
            </w:r>
            <w:r w:rsidRPr="00453D77">
              <w:rPr>
                <w:b/>
                <w:lang w:val="lt-LT"/>
              </w:rPr>
              <w:t>.</w:t>
            </w:r>
            <w:r>
              <w:rPr>
                <w:lang w:val="lt-LT"/>
              </w:rPr>
              <w:t xml:space="preserve"> </w:t>
            </w:r>
          </w:p>
          <w:p w:rsidR="00792C51" w:rsidRPr="00792C51" w:rsidRDefault="00792C51" w:rsidP="000F41A6">
            <w:pPr>
              <w:spacing w:line="240" w:lineRule="auto"/>
              <w:rPr>
                <w:b/>
                <w:lang w:val="lt-LT"/>
              </w:rPr>
            </w:pPr>
            <w:r w:rsidRPr="00193F21">
              <w:rPr>
                <w:b/>
                <w:lang w:val="lt-LT"/>
              </w:rPr>
              <w:t xml:space="preserve">Ūkio ministerijos nuomone, ne trumpiau kaip dvejus metus iki paraiškos pateikimo mėnesio </w:t>
            </w:r>
            <w:r w:rsidR="008260B9" w:rsidRPr="00193F21">
              <w:rPr>
                <w:b/>
                <w:lang w:val="lt-LT"/>
              </w:rPr>
              <w:t xml:space="preserve">veikianti įmonė, kuri ne trumpiau kaip </w:t>
            </w:r>
            <w:r w:rsidR="007163BB">
              <w:rPr>
                <w:b/>
                <w:lang w:val="lt-LT"/>
              </w:rPr>
              <w:t>12 mėnesių turėjo apdraustųjų</w:t>
            </w:r>
            <w:r w:rsidR="003D0E7F" w:rsidRPr="00193F21">
              <w:rPr>
                <w:b/>
                <w:lang w:val="lt-LT"/>
              </w:rPr>
              <w:t>,</w:t>
            </w:r>
            <w:r w:rsidRPr="00193F21">
              <w:rPr>
                <w:b/>
                <w:lang w:val="lt-LT"/>
              </w:rPr>
              <w:t xml:space="preserve"> yra tinkamas pareiškėjas pagal pri</w:t>
            </w:r>
            <w:r w:rsidR="003D0E7F" w:rsidRPr="00193F21">
              <w:rPr>
                <w:b/>
                <w:lang w:val="lt-LT"/>
              </w:rPr>
              <w:t>emonę: ji</w:t>
            </w:r>
            <w:r w:rsidRPr="00193F21">
              <w:rPr>
                <w:b/>
                <w:lang w:val="lt-LT"/>
              </w:rPr>
              <w:t xml:space="preserve"> jau turi </w:t>
            </w:r>
            <w:r w:rsidR="00294F94" w:rsidRPr="00193F21">
              <w:rPr>
                <w:b/>
                <w:lang w:val="lt-LT"/>
              </w:rPr>
              <w:t>veiklos patirties</w:t>
            </w:r>
            <w:r w:rsidRPr="00193F21">
              <w:rPr>
                <w:b/>
                <w:lang w:val="lt-LT"/>
              </w:rPr>
              <w:t>.</w:t>
            </w:r>
          </w:p>
          <w:p w:rsidR="00161422" w:rsidRPr="00792C51" w:rsidRDefault="000F41A6" w:rsidP="000F41A6">
            <w:pPr>
              <w:pStyle w:val="CommentText"/>
              <w:spacing w:line="240" w:lineRule="auto"/>
              <w:rPr>
                <w:strike/>
                <w:sz w:val="24"/>
                <w:szCs w:val="24"/>
                <w:lang w:val="lt-LT"/>
              </w:rPr>
            </w:pPr>
            <w:r w:rsidRPr="00792C51">
              <w:rPr>
                <w:strike/>
                <w:sz w:val="24"/>
                <w:szCs w:val="24"/>
                <w:lang w:val="lt-LT"/>
              </w:rPr>
              <w:t>Šios priemonės įgyvendinimui yra labai svarbu, kad pareiškėjas būtų realiai veikianti</w:t>
            </w:r>
            <w:r w:rsidR="00313F70" w:rsidRPr="00792C51">
              <w:rPr>
                <w:b/>
                <w:strike/>
                <w:sz w:val="24"/>
                <w:szCs w:val="24"/>
                <w:lang w:val="lt-LT"/>
              </w:rPr>
              <w:t>s</w:t>
            </w:r>
            <w:r w:rsidR="005436B8" w:rsidRPr="00792C51">
              <w:rPr>
                <w:strike/>
                <w:sz w:val="24"/>
                <w:szCs w:val="24"/>
                <w:lang w:val="lt-LT"/>
              </w:rPr>
              <w:t xml:space="preserve"> </w:t>
            </w:r>
            <w:r w:rsidRPr="00792C51">
              <w:rPr>
                <w:strike/>
                <w:sz w:val="24"/>
                <w:szCs w:val="24"/>
                <w:lang w:val="lt-LT"/>
              </w:rPr>
              <w:t xml:space="preserve">verslo asociacija arba prekybos, pramonės ir amatų rūmai, arba klasterio koordinatorius, o ne ką tik (ar dar blogiau – tik projekto įgyvendinimui) susikūręs juridinis asmuo. </w:t>
            </w:r>
          </w:p>
          <w:p w:rsidR="000F41A6" w:rsidRPr="00FE6C25" w:rsidRDefault="000F41A6" w:rsidP="00FE6C25">
            <w:pPr>
              <w:pStyle w:val="CommentText"/>
              <w:spacing w:line="240" w:lineRule="auto"/>
              <w:rPr>
                <w:strike/>
                <w:sz w:val="24"/>
                <w:szCs w:val="24"/>
                <w:lang w:val="lt-LT"/>
              </w:rPr>
            </w:pPr>
            <w:r w:rsidRPr="00094433">
              <w:rPr>
                <w:strike/>
                <w:sz w:val="24"/>
                <w:szCs w:val="24"/>
                <w:lang w:val="lt-LT"/>
              </w:rPr>
              <w:t>Projektų atrankos kriterijai buvo teikti viešam aptarimui. Socialiniai ir ekonominiai partneriai (asociacija “Žinių ekonomikos forumas”, asociacija Lietuvos pramoninkų konfederacija, viešoji įstaiga Lietuvos inovacijų centras) kaip tik išsakė nuomonę, kad reiktų dar labiau griežtinti šį reikalavimą, numatant, kad „pareiškėjas turi pakankamai veiklos patirties, t. y. (i) savo veiklą įregistravęs ne vėliau kaip prieš dvejus metus iki paraiškos pateikimo ir (</w:t>
            </w:r>
            <w:proofErr w:type="spellStart"/>
            <w:r w:rsidRPr="00094433">
              <w:rPr>
                <w:strike/>
                <w:sz w:val="24"/>
                <w:szCs w:val="24"/>
                <w:lang w:val="lt-LT"/>
              </w:rPr>
              <w:t>ii</w:t>
            </w:r>
            <w:proofErr w:type="spellEnd"/>
            <w:r w:rsidRPr="00094433">
              <w:rPr>
                <w:strike/>
                <w:sz w:val="24"/>
                <w:szCs w:val="24"/>
                <w:lang w:val="lt-LT"/>
              </w:rPr>
              <w:t>) 2 metus teikia finansines ataskaitas atitinkamoms institucijoms, (</w:t>
            </w:r>
            <w:proofErr w:type="spellStart"/>
            <w:r w:rsidRPr="00094433">
              <w:rPr>
                <w:strike/>
                <w:sz w:val="24"/>
                <w:szCs w:val="24"/>
                <w:lang w:val="lt-LT"/>
              </w:rPr>
              <w:t>iii</w:t>
            </w:r>
            <w:proofErr w:type="spellEnd"/>
            <w:r w:rsidRPr="00094433">
              <w:rPr>
                <w:strike/>
                <w:sz w:val="24"/>
                <w:szCs w:val="24"/>
                <w:lang w:val="lt-LT"/>
              </w:rPr>
              <w:t xml:space="preserve">) turi patvirtintus 2 metų metinius finansinės atskaitomybės dokumentus, kuriuose užfiksuotos pajamos ir išlaidos“. Ūkio ministerijos nuomone, vienerių metų Sodros įmokos jau parodo, kad pareiškėjas yra realiai veikiantis. </w:t>
            </w:r>
          </w:p>
        </w:tc>
      </w:tr>
      <w:tr w:rsidR="00244454" w:rsidRPr="00983311"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244454" w:rsidRPr="00193F21" w:rsidRDefault="00244454" w:rsidP="00244454">
            <w:pPr>
              <w:spacing w:line="240" w:lineRule="auto"/>
              <w:rPr>
                <w:b/>
                <w:bCs/>
                <w:lang w:val="lt-LT" w:eastAsia="lt-LT"/>
              </w:rPr>
            </w:pPr>
            <w:r w:rsidRPr="00193F21">
              <w:rPr>
                <w:b/>
                <w:bCs/>
                <w:lang w:val="lt-LT" w:eastAsia="lt-LT"/>
              </w:rPr>
              <w:t>Teikiamas tvirtinti:</w:t>
            </w:r>
          </w:p>
          <w:p w:rsidR="00244454" w:rsidRPr="00193F21" w:rsidRDefault="00244454" w:rsidP="00244454">
            <w:pPr>
              <w:spacing w:line="240" w:lineRule="auto"/>
              <w:rPr>
                <w:b/>
                <w:bCs/>
                <w:lang w:val="lt-LT" w:eastAsia="lt-LT"/>
              </w:rPr>
            </w:pPr>
            <w:r w:rsidRPr="00193F21">
              <w:rPr>
                <w:b/>
                <w:bCs/>
                <w:lang w:val="lt-LT" w:eastAsia="lt-LT"/>
              </w:rPr>
              <w:t xml:space="preserve">X SPECIALUSIS PROJEKTŲ ATRANKOS KRITERIJUS           </w:t>
            </w:r>
          </w:p>
          <w:p w:rsidR="00244454" w:rsidRPr="00EB0E1C" w:rsidRDefault="00244454" w:rsidP="00244454">
            <w:pPr>
              <w:spacing w:line="240" w:lineRule="auto"/>
              <w:jc w:val="left"/>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244454" w:rsidRPr="00AB0FF7" w:rsidRDefault="00DB7548" w:rsidP="00244454">
            <w:pPr>
              <w:spacing w:line="240" w:lineRule="auto"/>
              <w:rPr>
                <w:b/>
              </w:rPr>
            </w:pPr>
            <w:r w:rsidRPr="00AB0FF7">
              <w:rPr>
                <w:b/>
              </w:rPr>
              <w:t>X</w:t>
            </w:r>
            <w:r w:rsidR="00244454" w:rsidRPr="00AB0FF7">
              <w:rPr>
                <w:b/>
              </w:rPr>
              <w:t xml:space="preserve"> </w:t>
            </w:r>
            <w:proofErr w:type="spellStart"/>
            <w:r w:rsidR="00244454" w:rsidRPr="00AB0FF7">
              <w:rPr>
                <w:b/>
              </w:rPr>
              <w:t>Nustatymas</w:t>
            </w:r>
            <w:proofErr w:type="spellEnd"/>
          </w:p>
          <w:p w:rsidR="00244454" w:rsidRDefault="00DB7548" w:rsidP="00244454">
            <w:pPr>
              <w:spacing w:line="240" w:lineRule="auto"/>
              <w:rPr>
                <w:lang w:val="lt-LT"/>
              </w:rPr>
            </w:pPr>
            <w:r w:rsidRPr="00AB0FF7">
              <w:rPr>
                <w:b/>
              </w:rPr>
              <w:sym w:font="Times New Roman" w:char="F07F"/>
            </w:r>
            <w:r w:rsidR="00244454" w:rsidRPr="00AB0FF7">
              <w:rPr>
                <w:b/>
              </w:rPr>
              <w:t xml:space="preserve"> </w:t>
            </w:r>
            <w:proofErr w:type="spellStart"/>
            <w:r w:rsidR="00244454" w:rsidRPr="00AB0FF7">
              <w:rPr>
                <w:b/>
              </w:rPr>
              <w:t>Keitimas</w:t>
            </w:r>
            <w:proofErr w:type="spellEnd"/>
          </w:p>
        </w:tc>
      </w:tr>
      <w:tr w:rsidR="00244454"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244454" w:rsidRPr="00193F21" w:rsidRDefault="00244454" w:rsidP="00244454">
            <w:pPr>
              <w:spacing w:line="240" w:lineRule="auto"/>
              <w:jc w:val="left"/>
              <w:rPr>
                <w:b/>
                <w:bCs/>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numeris</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pavadinimas</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244454" w:rsidRPr="00C56B38" w:rsidRDefault="00C56B38" w:rsidP="00CF1F14">
            <w:pPr>
              <w:tabs>
                <w:tab w:val="left" w:pos="507"/>
              </w:tabs>
              <w:spacing w:line="240" w:lineRule="auto"/>
              <w:rPr>
                <w:b/>
              </w:rPr>
            </w:pPr>
            <w:r>
              <w:rPr>
                <w:b/>
              </w:rPr>
              <w:t xml:space="preserve">3. </w:t>
            </w:r>
            <w:proofErr w:type="spellStart"/>
            <w:r w:rsidR="004C3DB7" w:rsidRPr="00C56B38">
              <w:rPr>
                <w:b/>
              </w:rPr>
              <w:t>Projekt</w:t>
            </w:r>
            <w:r w:rsidR="00345693">
              <w:rPr>
                <w:b/>
              </w:rPr>
              <w:t>o</w:t>
            </w:r>
            <w:proofErr w:type="spellEnd"/>
            <w:r w:rsidR="00345693">
              <w:rPr>
                <w:b/>
              </w:rPr>
              <w:t xml:space="preserve"> </w:t>
            </w:r>
            <w:proofErr w:type="spellStart"/>
            <w:r w:rsidR="00345693">
              <w:rPr>
                <w:b/>
              </w:rPr>
              <w:t>metu</w:t>
            </w:r>
            <w:proofErr w:type="spellEnd"/>
            <w:r w:rsidR="00345693">
              <w:rPr>
                <w:b/>
              </w:rPr>
              <w:t xml:space="preserve"> </w:t>
            </w:r>
            <w:proofErr w:type="spellStart"/>
            <w:r w:rsidR="00345693">
              <w:rPr>
                <w:b/>
              </w:rPr>
              <w:t>apmokyta</w:t>
            </w:r>
            <w:proofErr w:type="spellEnd"/>
            <w:r w:rsidR="00345693">
              <w:rPr>
                <w:b/>
              </w:rPr>
              <w:t xml:space="preserve"> ne </w:t>
            </w:r>
            <w:proofErr w:type="spellStart"/>
            <w:r w:rsidR="00345693">
              <w:rPr>
                <w:b/>
              </w:rPr>
              <w:t>mažiau</w:t>
            </w:r>
            <w:proofErr w:type="spellEnd"/>
            <w:r w:rsidR="00345693">
              <w:rPr>
                <w:b/>
              </w:rPr>
              <w:t xml:space="preserve"> </w:t>
            </w:r>
            <w:proofErr w:type="spellStart"/>
            <w:r w:rsidR="00345693">
              <w:rPr>
                <w:b/>
              </w:rPr>
              <w:t>kaip</w:t>
            </w:r>
            <w:proofErr w:type="spellEnd"/>
            <w:r w:rsidR="00345693">
              <w:rPr>
                <w:b/>
              </w:rPr>
              <w:t xml:space="preserve"> </w:t>
            </w:r>
            <w:r w:rsidR="00CF1F14">
              <w:rPr>
                <w:b/>
              </w:rPr>
              <w:t>50</w:t>
            </w:r>
            <w:r w:rsidR="000864C9" w:rsidRPr="00C56B38">
              <w:rPr>
                <w:b/>
              </w:rPr>
              <w:t xml:space="preserve"> </w:t>
            </w:r>
            <w:proofErr w:type="spellStart"/>
            <w:r w:rsidR="004C3DB7" w:rsidRPr="00C56B38">
              <w:rPr>
                <w:b/>
              </w:rPr>
              <w:t>darbuotojų</w:t>
            </w:r>
            <w:proofErr w:type="spellEnd"/>
            <w:r w:rsidR="000864C9" w:rsidRPr="00C56B38">
              <w:rPr>
                <w:b/>
              </w:rPr>
              <w:t xml:space="preserve"> </w:t>
            </w:r>
            <w:proofErr w:type="spellStart"/>
            <w:r w:rsidR="000864C9" w:rsidRPr="00C56B38">
              <w:rPr>
                <w:b/>
              </w:rPr>
              <w:t>iš</w:t>
            </w:r>
            <w:proofErr w:type="spellEnd"/>
            <w:r w:rsidR="000864C9" w:rsidRPr="00C56B38">
              <w:rPr>
                <w:b/>
              </w:rPr>
              <w:t xml:space="preserve"> tam </w:t>
            </w:r>
            <w:proofErr w:type="spellStart"/>
            <w:r w:rsidR="000864C9" w:rsidRPr="00C56B38">
              <w:rPr>
                <w:b/>
              </w:rPr>
              <w:t>tikro</w:t>
            </w:r>
            <w:proofErr w:type="spellEnd"/>
            <w:r w:rsidR="000864C9" w:rsidRPr="00C56B38">
              <w:rPr>
                <w:b/>
              </w:rPr>
              <w:t xml:space="preserve"> </w:t>
            </w:r>
            <w:proofErr w:type="spellStart"/>
            <w:r w:rsidR="007621F9" w:rsidRPr="00C56B38">
              <w:rPr>
                <w:b/>
              </w:rPr>
              <w:t>ekonominės</w:t>
            </w:r>
            <w:proofErr w:type="spellEnd"/>
            <w:r w:rsidR="007621F9" w:rsidRPr="00C56B38">
              <w:rPr>
                <w:b/>
              </w:rPr>
              <w:t xml:space="preserve"> </w:t>
            </w:r>
            <w:proofErr w:type="spellStart"/>
            <w:r w:rsidR="007621F9" w:rsidRPr="00C56B38">
              <w:rPr>
                <w:b/>
              </w:rPr>
              <w:t>veiklos</w:t>
            </w:r>
            <w:proofErr w:type="spellEnd"/>
            <w:r w:rsidR="007621F9" w:rsidRPr="00C56B38">
              <w:rPr>
                <w:b/>
              </w:rPr>
              <w:t xml:space="preserve"> </w:t>
            </w:r>
            <w:proofErr w:type="spellStart"/>
            <w:r w:rsidR="000864C9" w:rsidRPr="00C56B38">
              <w:rPr>
                <w:b/>
              </w:rPr>
              <w:t>sektoriaus</w:t>
            </w:r>
            <w:proofErr w:type="spellEnd"/>
            <w:r w:rsidR="00CF1F14">
              <w:rPr>
                <w:b/>
              </w:rPr>
              <w:t xml:space="preserve"> </w:t>
            </w:r>
            <w:proofErr w:type="spellStart"/>
            <w:r w:rsidR="00CF1F14">
              <w:rPr>
                <w:b/>
              </w:rPr>
              <w:t>ir</w:t>
            </w:r>
            <w:proofErr w:type="spellEnd"/>
            <w:r w:rsidR="00CF1F14">
              <w:rPr>
                <w:b/>
              </w:rPr>
              <w:t xml:space="preserve"> (</w:t>
            </w:r>
            <w:proofErr w:type="spellStart"/>
            <w:r w:rsidR="00CF1F14">
              <w:rPr>
                <w:b/>
              </w:rPr>
              <w:t>arba</w:t>
            </w:r>
            <w:proofErr w:type="spellEnd"/>
            <w:r w:rsidR="00CF1F14">
              <w:rPr>
                <w:b/>
              </w:rPr>
              <w:t xml:space="preserve">) ne </w:t>
            </w:r>
            <w:proofErr w:type="spellStart"/>
            <w:r w:rsidR="00CF1F14">
              <w:rPr>
                <w:b/>
              </w:rPr>
              <w:t>mažiau</w:t>
            </w:r>
            <w:proofErr w:type="spellEnd"/>
            <w:r w:rsidR="00CF1F14">
              <w:rPr>
                <w:b/>
              </w:rPr>
              <w:t xml:space="preserve"> </w:t>
            </w:r>
            <w:proofErr w:type="spellStart"/>
            <w:r w:rsidR="00CF1F14">
              <w:rPr>
                <w:b/>
              </w:rPr>
              <w:t>kaip</w:t>
            </w:r>
            <w:proofErr w:type="spellEnd"/>
            <w:r w:rsidR="00CF1F14">
              <w:rPr>
                <w:b/>
              </w:rPr>
              <w:t xml:space="preserve"> 100</w:t>
            </w:r>
            <w:r w:rsidR="00F60BF5" w:rsidRPr="00C56B38">
              <w:rPr>
                <w:b/>
              </w:rPr>
              <w:t xml:space="preserve"> </w:t>
            </w:r>
            <w:proofErr w:type="spellStart"/>
            <w:r w:rsidR="00F60BF5" w:rsidRPr="00C56B38">
              <w:rPr>
                <w:b/>
              </w:rPr>
              <w:t>darbuotojų</w:t>
            </w:r>
            <w:proofErr w:type="spellEnd"/>
            <w:r w:rsidR="00F60BF5" w:rsidRPr="00C56B38">
              <w:rPr>
                <w:b/>
              </w:rPr>
              <w:t xml:space="preserve"> </w:t>
            </w:r>
            <w:proofErr w:type="spellStart"/>
            <w:r w:rsidR="00F60BF5" w:rsidRPr="00C56B38">
              <w:rPr>
                <w:b/>
              </w:rPr>
              <w:t>iš</w:t>
            </w:r>
            <w:proofErr w:type="spellEnd"/>
            <w:r w:rsidR="00F60BF5" w:rsidRPr="00C56B38">
              <w:rPr>
                <w:b/>
              </w:rPr>
              <w:t xml:space="preserve"> </w:t>
            </w:r>
            <w:r w:rsidR="00F60BF5" w:rsidRPr="00C56B38">
              <w:rPr>
                <w:b/>
                <w:color w:val="000000" w:themeColor="text1"/>
              </w:rPr>
              <w:t xml:space="preserve">tam </w:t>
            </w:r>
            <w:proofErr w:type="spellStart"/>
            <w:r w:rsidR="00F60BF5" w:rsidRPr="00C56B38">
              <w:rPr>
                <w:b/>
                <w:color w:val="000000" w:themeColor="text1"/>
              </w:rPr>
              <w:t>tikro</w:t>
            </w:r>
            <w:proofErr w:type="spellEnd"/>
            <w:r w:rsidR="00F60BF5" w:rsidRPr="00C56B38">
              <w:rPr>
                <w:b/>
                <w:color w:val="000000" w:themeColor="text1"/>
              </w:rPr>
              <w:t xml:space="preserve"> </w:t>
            </w:r>
            <w:proofErr w:type="spellStart"/>
            <w:r w:rsidR="00F60BF5" w:rsidRPr="00C56B38">
              <w:rPr>
                <w:b/>
                <w:color w:val="000000" w:themeColor="text1"/>
              </w:rPr>
              <w:t>profesijų</w:t>
            </w:r>
            <w:proofErr w:type="spellEnd"/>
            <w:r w:rsidR="00F60BF5" w:rsidRPr="00C56B38">
              <w:rPr>
                <w:b/>
                <w:color w:val="000000" w:themeColor="text1"/>
              </w:rPr>
              <w:t xml:space="preserve"> </w:t>
            </w:r>
            <w:proofErr w:type="spellStart"/>
            <w:r w:rsidR="00F60BF5" w:rsidRPr="00C56B38">
              <w:rPr>
                <w:b/>
                <w:color w:val="000000" w:themeColor="text1"/>
              </w:rPr>
              <w:t>sektoriaus</w:t>
            </w:r>
            <w:proofErr w:type="spellEnd"/>
            <w:r w:rsidR="004C3DB7" w:rsidRPr="00C56B38">
              <w:rPr>
                <w:b/>
              </w:rPr>
              <w:t>.</w:t>
            </w:r>
          </w:p>
        </w:tc>
      </w:tr>
      <w:tr w:rsidR="00244454"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244454" w:rsidRPr="00193F21" w:rsidRDefault="00244454" w:rsidP="00244454">
            <w:pPr>
              <w:spacing w:line="240" w:lineRule="auto"/>
              <w:jc w:val="left"/>
              <w:rPr>
                <w:b/>
                <w:bCs/>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vertinimo</w:t>
            </w:r>
            <w:proofErr w:type="spellEnd"/>
            <w:r w:rsidRPr="00193F21">
              <w:rPr>
                <w:b/>
                <w:bCs/>
                <w:lang w:val="de-DE" w:eastAsia="lt-LT"/>
              </w:rPr>
              <w:t xml:space="preserve"> </w:t>
            </w:r>
            <w:proofErr w:type="spellStart"/>
            <w:r w:rsidRPr="00193F21">
              <w:rPr>
                <w:b/>
                <w:bCs/>
                <w:lang w:val="de-DE" w:eastAsia="lt-LT"/>
              </w:rPr>
              <w:t>aspektai</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lastRenderedPageBreak/>
              <w:t>paaiškinimai</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244454" w:rsidRPr="00D01D6B" w:rsidRDefault="00244454" w:rsidP="00244454">
            <w:pPr>
              <w:tabs>
                <w:tab w:val="left" w:pos="650"/>
              </w:tabs>
              <w:spacing w:line="240" w:lineRule="auto"/>
              <w:rPr>
                <w:b/>
                <w:lang w:val="lt-LT"/>
              </w:rPr>
            </w:pPr>
            <w:r w:rsidRPr="00D01D6B">
              <w:rPr>
                <w:b/>
                <w:lang w:val="lt-LT"/>
              </w:rPr>
              <w:lastRenderedPageBreak/>
              <w:t xml:space="preserve">Šis kriterijus taikomas priemonės 1-ajai veiklai: specialiųjų mokymų, skirtų </w:t>
            </w:r>
            <w:r w:rsidRPr="00D01D6B">
              <w:rPr>
                <w:b/>
                <w:lang w:val="lt-LT"/>
              </w:rPr>
              <w:lastRenderedPageBreak/>
              <w:t>sektorinių kompetencijų ugdymui, įmonėms teikimas.</w:t>
            </w:r>
          </w:p>
          <w:p w:rsidR="00244454" w:rsidRDefault="00244454" w:rsidP="00147557">
            <w:pPr>
              <w:widowControl/>
              <w:autoSpaceDE w:val="0"/>
              <w:autoSpaceDN w:val="0"/>
              <w:spacing w:line="240" w:lineRule="auto"/>
              <w:textAlignment w:val="auto"/>
              <w:rPr>
                <w:b/>
                <w:lang w:val="lt-LT"/>
              </w:rPr>
            </w:pPr>
            <w:r w:rsidRPr="00D01D6B">
              <w:rPr>
                <w:rFonts w:eastAsia="Calibri"/>
                <w:b/>
                <w:lang w:val="lt-LT"/>
              </w:rPr>
              <w:t xml:space="preserve">Vertinama, </w:t>
            </w:r>
            <w:r w:rsidR="00147557" w:rsidRPr="00D01D6B">
              <w:rPr>
                <w:rFonts w:eastAsia="Calibri"/>
                <w:b/>
                <w:lang w:val="lt-LT"/>
              </w:rPr>
              <w:t>ar vieno projekto me</w:t>
            </w:r>
            <w:r w:rsidR="00345693">
              <w:rPr>
                <w:rFonts w:eastAsia="Calibri"/>
                <w:b/>
                <w:lang w:val="lt-LT"/>
              </w:rPr>
              <w:t xml:space="preserve">tu bus apmokyta ne mažiau negu </w:t>
            </w:r>
            <w:r w:rsidR="00CF1F14">
              <w:rPr>
                <w:rFonts w:eastAsia="Calibri"/>
                <w:b/>
                <w:lang w:val="lt-LT"/>
              </w:rPr>
              <w:t>5</w:t>
            </w:r>
            <w:r w:rsidR="00147557" w:rsidRPr="00D01D6B">
              <w:rPr>
                <w:rFonts w:eastAsia="Calibri"/>
                <w:b/>
                <w:lang w:val="lt-LT"/>
              </w:rPr>
              <w:t>0</w:t>
            </w:r>
            <w:r w:rsidRPr="00D01D6B">
              <w:rPr>
                <w:rFonts w:eastAsia="Calibri"/>
                <w:b/>
                <w:lang w:val="lt-LT"/>
              </w:rPr>
              <w:t xml:space="preserve"> </w:t>
            </w:r>
            <w:r w:rsidR="00F60BF5" w:rsidRPr="0035289B">
              <w:rPr>
                <w:b/>
                <w:lang w:val="lt-LT"/>
              </w:rPr>
              <w:t xml:space="preserve">darbuotojų iš tam tikro </w:t>
            </w:r>
            <w:r w:rsidR="00951A23" w:rsidRPr="0035289B">
              <w:rPr>
                <w:b/>
                <w:lang w:val="lt-LT"/>
              </w:rPr>
              <w:t xml:space="preserve">ekonominės veiklos </w:t>
            </w:r>
            <w:r w:rsidR="00F60BF5" w:rsidRPr="0035289B">
              <w:rPr>
                <w:b/>
                <w:lang w:val="lt-LT"/>
              </w:rPr>
              <w:t>sekto</w:t>
            </w:r>
            <w:r w:rsidR="00345693">
              <w:rPr>
                <w:b/>
                <w:lang w:val="lt-LT"/>
              </w:rPr>
              <w:t xml:space="preserve">riaus ir (arba) ne mažiau kaip </w:t>
            </w:r>
            <w:r w:rsidR="00CF1F14">
              <w:rPr>
                <w:b/>
                <w:lang w:val="lt-LT"/>
              </w:rPr>
              <w:t>10</w:t>
            </w:r>
            <w:r w:rsidR="00F60BF5" w:rsidRPr="0035289B">
              <w:rPr>
                <w:b/>
                <w:lang w:val="lt-LT"/>
              </w:rPr>
              <w:t xml:space="preserve">0 darbuotojų iš </w:t>
            </w:r>
            <w:r w:rsidR="00F60BF5" w:rsidRPr="0035289B">
              <w:rPr>
                <w:b/>
                <w:color w:val="000000" w:themeColor="text1"/>
                <w:lang w:val="lt-LT"/>
              </w:rPr>
              <w:t>tam tikro profesijų sektoriaus</w:t>
            </w:r>
            <w:r w:rsidR="00951A23" w:rsidRPr="0035289B">
              <w:rPr>
                <w:b/>
                <w:color w:val="000000" w:themeColor="text1"/>
                <w:lang w:val="lt-LT"/>
              </w:rPr>
              <w:t>.</w:t>
            </w:r>
            <w:r w:rsidR="00F60BF5" w:rsidRPr="00D01D6B">
              <w:rPr>
                <w:b/>
                <w:lang w:val="lt-LT"/>
              </w:rPr>
              <w:t xml:space="preserve"> </w:t>
            </w:r>
          </w:p>
          <w:p w:rsidR="00951A23" w:rsidRPr="00DE465D" w:rsidRDefault="00951A23" w:rsidP="00951A23">
            <w:pPr>
              <w:spacing w:line="240" w:lineRule="auto"/>
              <w:rPr>
                <w:b/>
                <w:lang w:val="lt-LT"/>
              </w:rPr>
            </w:pPr>
            <w:r w:rsidRPr="00DE465D">
              <w:rPr>
                <w:b/>
                <w:lang w:val="lt-LT"/>
              </w:rPr>
              <w:t xml:space="preserve">Ekonominės veiklos sektoriumi bus laikomas </w:t>
            </w:r>
            <w:r w:rsidR="003E3B8F" w:rsidRPr="0035289B">
              <w:rPr>
                <w:b/>
                <w:lang w:val="lt-LT"/>
              </w:rPr>
              <w:t>ekonominės veiklos rūšių klasifikatoriaus (toliau – EVRK (2 redakcija))</w:t>
            </w:r>
            <w:r w:rsidRPr="00DE465D">
              <w:rPr>
                <w:b/>
                <w:lang w:val="lt-LT"/>
              </w:rPr>
              <w:t xml:space="preserve"> skyrius. Tais atvejais, kai EVRK (2 redakcija) sekcija apima siaurus labai giminingos veiklos skyrius, tuomet sektorius nustatomas pagal EVRK sekcijas. </w:t>
            </w:r>
          </w:p>
          <w:p w:rsidR="00951A23" w:rsidRPr="00D01D6B" w:rsidRDefault="00951A23" w:rsidP="00FE6C25">
            <w:pPr>
              <w:spacing w:line="240" w:lineRule="auto"/>
              <w:rPr>
                <w:b/>
                <w:lang w:val="lt-LT"/>
              </w:rPr>
            </w:pPr>
            <w:r w:rsidRPr="00DE465D">
              <w:rPr>
                <w:b/>
                <w:lang w:val="lt-LT"/>
              </w:rPr>
              <w:t xml:space="preserve">Profesijų sektoriumi bus laikoma profesijų grupė pagal </w:t>
            </w:r>
            <w:r w:rsidR="003E3B8F" w:rsidRPr="0035289B">
              <w:rPr>
                <w:b/>
                <w:bCs/>
                <w:lang w:val="lt-LT" w:eastAsia="lt-LT"/>
              </w:rPr>
              <w:t xml:space="preserve">Lietuvos profesijų klasifikatorių (toliau – </w:t>
            </w:r>
            <w:r w:rsidRPr="00DE465D">
              <w:rPr>
                <w:b/>
                <w:lang w:val="lt-LT"/>
              </w:rPr>
              <w:t>LPK 2012</w:t>
            </w:r>
            <w:r w:rsidR="003E3B8F">
              <w:rPr>
                <w:b/>
                <w:lang w:val="lt-LT"/>
              </w:rPr>
              <w:t>)</w:t>
            </w:r>
            <w:r w:rsidRPr="00DE465D">
              <w:rPr>
                <w:b/>
                <w:lang w:val="lt-LT"/>
              </w:rPr>
              <w:t xml:space="preserve"> (3 ženklų klasifikavimo lygmuo). Tais atvejais, kai pagrindinis pogrupis apima siauras labai giminingas profesijas, profesijų sektoriai bus nustatomi pagal LPK 2012 pagrindinius pogrupius (2 ženklų klasifikavimo lygmuo).</w:t>
            </w:r>
          </w:p>
        </w:tc>
      </w:tr>
      <w:tr w:rsidR="00244454"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244454" w:rsidRPr="00193F21" w:rsidRDefault="00244454" w:rsidP="00244454">
            <w:pPr>
              <w:spacing w:line="240" w:lineRule="auto"/>
              <w:jc w:val="left"/>
              <w:rPr>
                <w:b/>
                <w:bCs/>
                <w:lang w:val="lt-LT" w:eastAsia="lt-LT"/>
              </w:rPr>
            </w:pPr>
            <w:r w:rsidRPr="00193F21">
              <w:rPr>
                <w:b/>
                <w:bCs/>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2B1E0A" w:rsidRPr="00FE6C25" w:rsidRDefault="002B1E0A" w:rsidP="00FE6C25">
            <w:pPr>
              <w:tabs>
                <w:tab w:val="left" w:pos="785"/>
              </w:tabs>
              <w:spacing w:line="240" w:lineRule="auto"/>
              <w:rPr>
                <w:b/>
                <w:bCs/>
                <w:lang w:val="lt-LT" w:eastAsia="lt-LT"/>
              </w:rPr>
            </w:pPr>
            <w:r w:rsidRPr="00C22B1C">
              <w:rPr>
                <w:b/>
                <w:bCs/>
                <w:lang w:val="lt-LT" w:eastAsia="lt-LT"/>
              </w:rPr>
              <w:t xml:space="preserve">Nustatytu kriterijumi siekiama, kad pareiškėjai būtų suinteresuoti įgyvendinti </w:t>
            </w:r>
            <w:r w:rsidR="00067C9E">
              <w:rPr>
                <w:b/>
                <w:bCs/>
                <w:lang w:val="lt-LT" w:eastAsia="lt-LT"/>
              </w:rPr>
              <w:t>kokybiškus</w:t>
            </w:r>
            <w:r w:rsidRPr="00C22B1C">
              <w:rPr>
                <w:b/>
                <w:bCs/>
                <w:lang w:val="lt-LT" w:eastAsia="lt-LT"/>
              </w:rPr>
              <w:t xml:space="preserve"> projektus, užtikrinančius </w:t>
            </w:r>
            <w:r w:rsidRPr="00C22B1C">
              <w:rPr>
                <w:b/>
                <w:lang w:val="lt-LT"/>
              </w:rPr>
              <w:t>sektorinių kom</w:t>
            </w:r>
            <w:r w:rsidR="00067C9E">
              <w:rPr>
                <w:b/>
                <w:lang w:val="lt-LT"/>
              </w:rPr>
              <w:t>petencijų ugdymą didesnei</w:t>
            </w:r>
            <w:r w:rsidRPr="00C22B1C">
              <w:rPr>
                <w:b/>
                <w:lang w:val="lt-LT"/>
              </w:rPr>
              <w:t xml:space="preserve"> darbuotojų grupei, tuo pačiu</w:t>
            </w:r>
            <w:r w:rsidRPr="00C22B1C">
              <w:rPr>
                <w:b/>
                <w:bCs/>
                <w:lang w:val="lt-LT" w:eastAsia="lt-LT"/>
              </w:rPr>
              <w:t xml:space="preserve"> </w:t>
            </w:r>
            <w:r w:rsidR="00067C9E">
              <w:rPr>
                <w:b/>
                <w:bCs/>
                <w:lang w:val="lt-LT" w:eastAsia="lt-LT"/>
              </w:rPr>
              <w:t>masto ekonomiją ir Europos Sąjungos (toliau – ES)</w:t>
            </w:r>
            <w:r w:rsidRPr="00C22B1C">
              <w:rPr>
                <w:b/>
                <w:bCs/>
                <w:lang w:val="lt-LT" w:eastAsia="lt-LT"/>
              </w:rPr>
              <w:t xml:space="preserve"> fondų investicijų efektyvumą.</w:t>
            </w:r>
          </w:p>
          <w:p w:rsidR="00576FB2" w:rsidRPr="00D01D6B" w:rsidRDefault="002B1E0A" w:rsidP="00067C9E">
            <w:pPr>
              <w:widowControl/>
              <w:autoSpaceDE w:val="0"/>
              <w:autoSpaceDN w:val="0"/>
              <w:spacing w:line="240" w:lineRule="auto"/>
              <w:textAlignment w:val="auto"/>
              <w:rPr>
                <w:b/>
                <w:lang w:val="lt-LT"/>
              </w:rPr>
            </w:pPr>
            <w:r w:rsidRPr="00067C9E">
              <w:rPr>
                <w:b/>
                <w:lang w:val="lt-LT"/>
              </w:rPr>
              <w:t>Šis kriterijus prisidės prie Veiksmų programos 9.4.3 konkretaus uždavinio „Padidinti dirbančių žmogiškųjų išteklių konkurencingumą, užtikrinant galimybes prisitaikyti prie ūkio poreikių“ įgyvendinimo ir Veiksmų programos produkto rodiklio „Dirbantieji, kurie dalyvavo ESF mokymuose, suteikiančiuose kvalifikaciją arba kompetenciją“ pasiekimo.</w:t>
            </w:r>
          </w:p>
        </w:tc>
      </w:tr>
      <w:tr w:rsidR="0094057E" w:rsidRPr="00193F21"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94057E" w:rsidRPr="0094057E" w:rsidRDefault="0094057E" w:rsidP="0094057E">
            <w:pPr>
              <w:spacing w:line="240" w:lineRule="auto"/>
              <w:rPr>
                <w:b/>
                <w:bCs/>
                <w:lang w:val="lt-LT" w:eastAsia="lt-LT"/>
              </w:rPr>
            </w:pPr>
            <w:r w:rsidRPr="0094057E">
              <w:rPr>
                <w:b/>
                <w:bCs/>
                <w:lang w:val="lt-LT" w:eastAsia="lt-LT"/>
              </w:rPr>
              <w:t>Teikiamas tvirtinti:</w:t>
            </w:r>
          </w:p>
          <w:p w:rsidR="0094057E" w:rsidRPr="0094057E" w:rsidRDefault="0094057E" w:rsidP="0094057E">
            <w:pPr>
              <w:spacing w:line="240" w:lineRule="auto"/>
              <w:rPr>
                <w:b/>
                <w:bCs/>
                <w:lang w:val="lt-LT" w:eastAsia="lt-LT"/>
              </w:rPr>
            </w:pPr>
            <w:r w:rsidRPr="00067C9E">
              <w:rPr>
                <w:b/>
                <w:bCs/>
                <w:lang w:val="lt-LT" w:eastAsia="lt-LT"/>
              </w:rPr>
              <w:t>X</w:t>
            </w:r>
            <w:r w:rsidRPr="0094057E">
              <w:rPr>
                <w:b/>
                <w:bCs/>
                <w:lang w:val="lt-LT" w:eastAsia="lt-LT"/>
              </w:rPr>
              <w:t xml:space="preserve"> SPECIALUSIS PROJEKTŲ ATRANKOS KRITERIJUS           </w:t>
            </w:r>
          </w:p>
          <w:p w:rsidR="0094057E" w:rsidRPr="0094057E" w:rsidRDefault="0094057E" w:rsidP="0094057E">
            <w:pPr>
              <w:spacing w:line="240" w:lineRule="auto"/>
              <w:jc w:val="left"/>
              <w:rPr>
                <w:b/>
                <w:bCs/>
                <w:lang w:val="lt-LT" w:eastAsia="lt-LT"/>
              </w:rPr>
            </w:pPr>
            <w:r w:rsidRPr="0094057E">
              <w:rPr>
                <w:b/>
                <w:bCs/>
                <w:lang w:eastAsia="lt-LT"/>
              </w:rPr>
              <w:sym w:font="Times New Roman" w:char="F07F"/>
            </w:r>
            <w:r w:rsidRPr="0094057E">
              <w:rPr>
                <w:b/>
                <w:bCs/>
                <w:lang w:val="de-DE"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4057E" w:rsidRPr="00AB0FF7" w:rsidRDefault="0094057E" w:rsidP="0094057E">
            <w:pPr>
              <w:spacing w:line="240" w:lineRule="auto"/>
              <w:rPr>
                <w:b/>
              </w:rPr>
            </w:pPr>
            <w:r w:rsidRPr="00AB0FF7">
              <w:rPr>
                <w:b/>
              </w:rPr>
              <w:t xml:space="preserve">X </w:t>
            </w:r>
            <w:proofErr w:type="spellStart"/>
            <w:r w:rsidRPr="00AB0FF7">
              <w:rPr>
                <w:b/>
              </w:rPr>
              <w:t>Nustatymas</w:t>
            </w:r>
            <w:proofErr w:type="spellEnd"/>
          </w:p>
          <w:p w:rsidR="0094057E" w:rsidRPr="0094057E" w:rsidRDefault="0094057E" w:rsidP="0094057E">
            <w:pPr>
              <w:widowControl/>
              <w:autoSpaceDE w:val="0"/>
              <w:autoSpaceDN w:val="0"/>
              <w:spacing w:line="240" w:lineRule="auto"/>
              <w:textAlignment w:val="auto"/>
              <w:rPr>
                <w:b/>
                <w:lang w:val="lt-LT"/>
              </w:rPr>
            </w:pPr>
            <w:r w:rsidRPr="00AB0FF7">
              <w:rPr>
                <w:b/>
              </w:rPr>
              <w:sym w:font="Times New Roman" w:char="F07F"/>
            </w:r>
            <w:r w:rsidRPr="00AB0FF7">
              <w:rPr>
                <w:b/>
              </w:rPr>
              <w:t xml:space="preserve"> </w:t>
            </w:r>
            <w:proofErr w:type="spellStart"/>
            <w:r w:rsidRPr="00AB0FF7">
              <w:rPr>
                <w:b/>
              </w:rPr>
              <w:t>Keitimas</w:t>
            </w:r>
            <w:proofErr w:type="spellEnd"/>
          </w:p>
        </w:tc>
      </w:tr>
      <w:tr w:rsidR="0094057E"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94057E" w:rsidRPr="0094057E" w:rsidRDefault="0094057E" w:rsidP="0094057E">
            <w:pPr>
              <w:spacing w:line="240" w:lineRule="auto"/>
              <w:jc w:val="left"/>
              <w:rPr>
                <w:b/>
                <w:bCs/>
                <w:lang w:val="lt-LT" w:eastAsia="lt-LT"/>
              </w:rPr>
            </w:pPr>
            <w:proofErr w:type="spellStart"/>
            <w:r w:rsidRPr="0094057E">
              <w:rPr>
                <w:b/>
                <w:bCs/>
                <w:lang w:val="de-DE" w:eastAsia="lt-LT"/>
              </w:rPr>
              <w:t>Projektų</w:t>
            </w:r>
            <w:proofErr w:type="spellEnd"/>
            <w:r w:rsidRPr="0094057E">
              <w:rPr>
                <w:b/>
                <w:bCs/>
                <w:lang w:val="de-DE" w:eastAsia="lt-LT"/>
              </w:rPr>
              <w:t xml:space="preserve"> </w:t>
            </w:r>
            <w:proofErr w:type="spellStart"/>
            <w:r w:rsidRPr="0094057E">
              <w:rPr>
                <w:b/>
                <w:bCs/>
                <w:lang w:val="de-DE" w:eastAsia="lt-LT"/>
              </w:rPr>
              <w:t>atrankos</w:t>
            </w:r>
            <w:proofErr w:type="spellEnd"/>
            <w:r w:rsidRPr="0094057E">
              <w:rPr>
                <w:b/>
                <w:bCs/>
                <w:lang w:val="de-DE" w:eastAsia="lt-LT"/>
              </w:rPr>
              <w:t xml:space="preserve"> </w:t>
            </w:r>
            <w:proofErr w:type="spellStart"/>
            <w:r w:rsidRPr="0094057E">
              <w:rPr>
                <w:b/>
                <w:bCs/>
                <w:lang w:val="de-DE" w:eastAsia="lt-LT"/>
              </w:rPr>
              <w:t>kriterijaus</w:t>
            </w:r>
            <w:proofErr w:type="spellEnd"/>
            <w:r w:rsidRPr="0094057E">
              <w:rPr>
                <w:b/>
                <w:bCs/>
                <w:lang w:val="de-DE" w:eastAsia="lt-LT"/>
              </w:rPr>
              <w:t xml:space="preserve"> </w:t>
            </w:r>
            <w:proofErr w:type="spellStart"/>
            <w:r w:rsidRPr="0094057E">
              <w:rPr>
                <w:b/>
                <w:bCs/>
                <w:lang w:val="de-DE" w:eastAsia="lt-LT"/>
              </w:rPr>
              <w:t>numeris</w:t>
            </w:r>
            <w:proofErr w:type="spellEnd"/>
            <w:r w:rsidRPr="0094057E">
              <w:rPr>
                <w:b/>
                <w:bCs/>
                <w:lang w:val="de-DE" w:eastAsia="lt-LT"/>
              </w:rPr>
              <w:t xml:space="preserve"> </w:t>
            </w:r>
            <w:proofErr w:type="spellStart"/>
            <w:r w:rsidRPr="0094057E">
              <w:rPr>
                <w:b/>
                <w:bCs/>
                <w:lang w:val="de-DE" w:eastAsia="lt-LT"/>
              </w:rPr>
              <w:t>ir</w:t>
            </w:r>
            <w:proofErr w:type="spellEnd"/>
            <w:r w:rsidRPr="0094057E">
              <w:rPr>
                <w:b/>
                <w:bCs/>
                <w:lang w:val="de-DE" w:eastAsia="lt-LT"/>
              </w:rPr>
              <w:t xml:space="preserve"> </w:t>
            </w:r>
            <w:proofErr w:type="spellStart"/>
            <w:r w:rsidRPr="0094057E">
              <w:rPr>
                <w:b/>
                <w:bCs/>
                <w:lang w:val="de-DE" w:eastAsia="lt-LT"/>
              </w:rPr>
              <w:t>pavadinimas</w:t>
            </w:r>
            <w:proofErr w:type="spellEnd"/>
            <w:r w:rsidRPr="0094057E">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4057E" w:rsidRPr="00C56B38" w:rsidRDefault="00C56B38" w:rsidP="00C56B38">
            <w:pPr>
              <w:tabs>
                <w:tab w:val="left" w:pos="453"/>
              </w:tabs>
              <w:spacing w:line="240" w:lineRule="auto"/>
              <w:rPr>
                <w:b/>
                <w:lang w:val="lt-LT"/>
              </w:rPr>
            </w:pPr>
            <w:r>
              <w:rPr>
                <w:b/>
              </w:rPr>
              <w:t xml:space="preserve">4. </w:t>
            </w:r>
            <w:proofErr w:type="spellStart"/>
            <w:r w:rsidR="006D1051" w:rsidRPr="00C56B38">
              <w:rPr>
                <w:b/>
              </w:rPr>
              <w:t>Projektu</w:t>
            </w:r>
            <w:proofErr w:type="spellEnd"/>
            <w:r w:rsidR="006D1051" w:rsidRPr="00C56B38">
              <w:rPr>
                <w:b/>
              </w:rPr>
              <w:t xml:space="preserve"> </w:t>
            </w:r>
            <w:proofErr w:type="spellStart"/>
            <w:r w:rsidR="006D1051" w:rsidRPr="00C56B38">
              <w:rPr>
                <w:b/>
              </w:rPr>
              <w:t>numatomi</w:t>
            </w:r>
            <w:proofErr w:type="spellEnd"/>
            <w:r w:rsidR="006D1051" w:rsidRPr="00C56B38">
              <w:rPr>
                <w:b/>
              </w:rPr>
              <w:t xml:space="preserve"> </w:t>
            </w:r>
            <w:proofErr w:type="spellStart"/>
            <w:r w:rsidR="006D1051" w:rsidRPr="00C56B38">
              <w:rPr>
                <w:b/>
              </w:rPr>
              <w:t>specialieji</w:t>
            </w:r>
            <w:proofErr w:type="spellEnd"/>
            <w:r w:rsidR="006D1051" w:rsidRPr="00C56B38">
              <w:rPr>
                <w:b/>
              </w:rPr>
              <w:t xml:space="preserve"> </w:t>
            </w:r>
            <w:r w:rsidR="0035289B" w:rsidRPr="00C56B38">
              <w:rPr>
                <w:b/>
                <w:color w:val="000000" w:themeColor="text1"/>
              </w:rPr>
              <w:t xml:space="preserve">mokymai, </w:t>
            </w:r>
            <w:proofErr w:type="spellStart"/>
            <w:r w:rsidR="0035289B" w:rsidRPr="00C56B38">
              <w:rPr>
                <w:b/>
                <w:color w:val="000000" w:themeColor="text1"/>
              </w:rPr>
              <w:t>skirti</w:t>
            </w:r>
            <w:proofErr w:type="spellEnd"/>
            <w:r w:rsidR="0035289B" w:rsidRPr="00C56B38">
              <w:rPr>
                <w:b/>
                <w:color w:val="000000" w:themeColor="text1"/>
              </w:rPr>
              <w:t xml:space="preserve"> tam </w:t>
            </w:r>
            <w:proofErr w:type="spellStart"/>
            <w:r w:rsidR="0035289B" w:rsidRPr="00C56B38">
              <w:rPr>
                <w:b/>
                <w:color w:val="000000" w:themeColor="text1"/>
              </w:rPr>
              <w:t>tikro</w:t>
            </w:r>
            <w:proofErr w:type="spellEnd"/>
            <w:r w:rsidR="007621F9" w:rsidRPr="00C56B38">
              <w:rPr>
                <w:b/>
              </w:rPr>
              <w:t xml:space="preserve"> </w:t>
            </w:r>
            <w:proofErr w:type="spellStart"/>
            <w:r w:rsidR="007621F9" w:rsidRPr="00C56B38">
              <w:rPr>
                <w:b/>
              </w:rPr>
              <w:t>ekonominės</w:t>
            </w:r>
            <w:proofErr w:type="spellEnd"/>
            <w:r w:rsidR="007621F9" w:rsidRPr="00C56B38">
              <w:rPr>
                <w:b/>
              </w:rPr>
              <w:t xml:space="preserve"> </w:t>
            </w:r>
            <w:proofErr w:type="spellStart"/>
            <w:r w:rsidR="007621F9" w:rsidRPr="00C56B38">
              <w:rPr>
                <w:b/>
              </w:rPr>
              <w:t>veiklos</w:t>
            </w:r>
            <w:proofErr w:type="spellEnd"/>
            <w:r w:rsidR="007621F9" w:rsidRPr="00C56B38">
              <w:rPr>
                <w:b/>
              </w:rPr>
              <w:t xml:space="preserve"> </w:t>
            </w:r>
            <w:proofErr w:type="spellStart"/>
            <w:r w:rsidR="0035289B" w:rsidRPr="00C56B38">
              <w:rPr>
                <w:b/>
              </w:rPr>
              <w:t>s</w:t>
            </w:r>
            <w:r w:rsidR="006D1051" w:rsidRPr="00C56B38">
              <w:rPr>
                <w:b/>
                <w:color w:val="000000" w:themeColor="text1"/>
              </w:rPr>
              <w:t>ektoriaus</w:t>
            </w:r>
            <w:proofErr w:type="spellEnd"/>
            <w:r w:rsidR="006D1051" w:rsidRPr="00C56B38">
              <w:rPr>
                <w:b/>
                <w:color w:val="000000" w:themeColor="text1"/>
              </w:rPr>
              <w:t xml:space="preserve"> </w:t>
            </w:r>
            <w:proofErr w:type="spellStart"/>
            <w:r w:rsidR="006D1051" w:rsidRPr="00C56B38">
              <w:rPr>
                <w:b/>
                <w:color w:val="000000" w:themeColor="text1"/>
              </w:rPr>
              <w:t>arba</w:t>
            </w:r>
            <w:proofErr w:type="spellEnd"/>
            <w:r w:rsidR="006D1051" w:rsidRPr="00C56B38">
              <w:rPr>
                <w:b/>
                <w:color w:val="000000" w:themeColor="text1"/>
              </w:rPr>
              <w:t xml:space="preserve"> tam </w:t>
            </w:r>
            <w:proofErr w:type="spellStart"/>
            <w:r w:rsidR="006D1051" w:rsidRPr="00C56B38">
              <w:rPr>
                <w:b/>
                <w:color w:val="000000" w:themeColor="text1"/>
              </w:rPr>
              <w:t>tikro</w:t>
            </w:r>
            <w:proofErr w:type="spellEnd"/>
            <w:r w:rsidR="006D1051" w:rsidRPr="00C56B38">
              <w:rPr>
                <w:b/>
                <w:color w:val="000000" w:themeColor="text1"/>
              </w:rPr>
              <w:t xml:space="preserve"> </w:t>
            </w:r>
            <w:proofErr w:type="spellStart"/>
            <w:r w:rsidR="006D1051" w:rsidRPr="00C56B38">
              <w:rPr>
                <w:b/>
                <w:color w:val="000000" w:themeColor="text1"/>
              </w:rPr>
              <w:t>profesijų</w:t>
            </w:r>
            <w:proofErr w:type="spellEnd"/>
            <w:r w:rsidR="006D1051" w:rsidRPr="00C56B38">
              <w:rPr>
                <w:b/>
                <w:color w:val="000000" w:themeColor="text1"/>
              </w:rPr>
              <w:t xml:space="preserve"> </w:t>
            </w:r>
            <w:proofErr w:type="spellStart"/>
            <w:r w:rsidR="006D1051" w:rsidRPr="00C56B38">
              <w:rPr>
                <w:b/>
                <w:color w:val="000000" w:themeColor="text1"/>
              </w:rPr>
              <w:t>sektoriaus</w:t>
            </w:r>
            <w:proofErr w:type="spellEnd"/>
            <w:r w:rsidR="006D1051" w:rsidRPr="00C56B38">
              <w:rPr>
                <w:b/>
                <w:color w:val="000000" w:themeColor="text1"/>
              </w:rPr>
              <w:t xml:space="preserve"> </w:t>
            </w:r>
            <w:proofErr w:type="spellStart"/>
            <w:r w:rsidR="006D1051" w:rsidRPr="00C56B38">
              <w:rPr>
                <w:b/>
                <w:color w:val="000000" w:themeColor="text1"/>
              </w:rPr>
              <w:t>darbuotojams</w:t>
            </w:r>
            <w:proofErr w:type="spellEnd"/>
            <w:r w:rsidR="006D1051" w:rsidRPr="00C56B38">
              <w:rPr>
                <w:b/>
                <w:color w:val="000000" w:themeColor="text1"/>
              </w:rPr>
              <w:t xml:space="preserve">, </w:t>
            </w:r>
            <w:proofErr w:type="spellStart"/>
            <w:r w:rsidR="006D1051" w:rsidRPr="00C56B38">
              <w:rPr>
                <w:b/>
                <w:color w:val="000000" w:themeColor="text1"/>
              </w:rPr>
              <w:t>ir</w:t>
            </w:r>
            <w:proofErr w:type="spellEnd"/>
            <w:r w:rsidR="006D1051" w:rsidRPr="00C56B38">
              <w:rPr>
                <w:b/>
                <w:color w:val="000000" w:themeColor="text1"/>
              </w:rPr>
              <w:t xml:space="preserve"> </w:t>
            </w:r>
            <w:proofErr w:type="spellStart"/>
            <w:r w:rsidR="006D1051" w:rsidRPr="00C56B38">
              <w:rPr>
                <w:b/>
                <w:color w:val="000000" w:themeColor="text1"/>
              </w:rPr>
              <w:t>tiesiogiai</w:t>
            </w:r>
            <w:proofErr w:type="spellEnd"/>
            <w:r w:rsidR="006D1051" w:rsidRPr="00C56B38">
              <w:rPr>
                <w:b/>
                <w:color w:val="000000" w:themeColor="text1"/>
              </w:rPr>
              <w:t xml:space="preserve"> </w:t>
            </w:r>
            <w:proofErr w:type="spellStart"/>
            <w:r w:rsidR="006D1051" w:rsidRPr="00C56B38">
              <w:rPr>
                <w:b/>
                <w:color w:val="000000" w:themeColor="text1"/>
              </w:rPr>
              <w:t>susiję</w:t>
            </w:r>
            <w:proofErr w:type="spellEnd"/>
            <w:r w:rsidR="006D1051" w:rsidRPr="00C56B38">
              <w:rPr>
                <w:b/>
                <w:color w:val="000000" w:themeColor="text1"/>
              </w:rPr>
              <w:t xml:space="preserve"> </w:t>
            </w:r>
            <w:proofErr w:type="spellStart"/>
            <w:r w:rsidR="006D1051" w:rsidRPr="00C56B38">
              <w:rPr>
                <w:b/>
                <w:color w:val="000000" w:themeColor="text1"/>
              </w:rPr>
              <w:t>su</w:t>
            </w:r>
            <w:proofErr w:type="spellEnd"/>
            <w:r w:rsidR="006D1051" w:rsidRPr="00C56B38">
              <w:rPr>
                <w:b/>
                <w:color w:val="000000" w:themeColor="text1"/>
              </w:rPr>
              <w:t xml:space="preserve"> </w:t>
            </w:r>
            <w:proofErr w:type="spellStart"/>
            <w:r w:rsidR="006D1051" w:rsidRPr="00C56B38">
              <w:rPr>
                <w:b/>
                <w:color w:val="000000" w:themeColor="text1"/>
              </w:rPr>
              <w:t>esamomis</w:t>
            </w:r>
            <w:proofErr w:type="spellEnd"/>
            <w:r w:rsidR="006D1051" w:rsidRPr="00C56B38">
              <w:rPr>
                <w:b/>
                <w:color w:val="000000" w:themeColor="text1"/>
              </w:rPr>
              <w:t xml:space="preserve"> </w:t>
            </w:r>
            <w:proofErr w:type="spellStart"/>
            <w:r w:rsidR="006D1051" w:rsidRPr="00C56B38">
              <w:rPr>
                <w:b/>
                <w:color w:val="000000" w:themeColor="text1"/>
              </w:rPr>
              <w:t>ar</w:t>
            </w:r>
            <w:proofErr w:type="spellEnd"/>
            <w:r w:rsidR="006D1051" w:rsidRPr="00C56B38">
              <w:rPr>
                <w:b/>
                <w:color w:val="000000" w:themeColor="text1"/>
              </w:rPr>
              <w:t xml:space="preserve"> </w:t>
            </w:r>
            <w:proofErr w:type="spellStart"/>
            <w:r w:rsidR="006D1051" w:rsidRPr="00C56B38">
              <w:rPr>
                <w:b/>
                <w:color w:val="000000" w:themeColor="text1"/>
              </w:rPr>
              <w:t>būsimomis</w:t>
            </w:r>
            <w:proofErr w:type="spellEnd"/>
            <w:r w:rsidR="006D1051" w:rsidRPr="00C56B38">
              <w:rPr>
                <w:b/>
                <w:color w:val="000000" w:themeColor="text1"/>
              </w:rPr>
              <w:t xml:space="preserve"> </w:t>
            </w:r>
            <w:proofErr w:type="spellStart"/>
            <w:r w:rsidR="006D1051" w:rsidRPr="00C56B38">
              <w:rPr>
                <w:b/>
                <w:color w:val="000000" w:themeColor="text1"/>
              </w:rPr>
              <w:t>darbuotojo</w:t>
            </w:r>
            <w:proofErr w:type="spellEnd"/>
            <w:r w:rsidR="006D1051" w:rsidRPr="00C56B38">
              <w:rPr>
                <w:b/>
                <w:color w:val="000000" w:themeColor="text1"/>
              </w:rPr>
              <w:t xml:space="preserve"> </w:t>
            </w:r>
            <w:proofErr w:type="spellStart"/>
            <w:r w:rsidR="006D1051" w:rsidRPr="00C56B38">
              <w:rPr>
                <w:b/>
                <w:color w:val="000000" w:themeColor="text1"/>
              </w:rPr>
              <w:t>pareigomis</w:t>
            </w:r>
            <w:proofErr w:type="spellEnd"/>
            <w:r w:rsidR="0094057E" w:rsidRPr="00C56B38">
              <w:rPr>
                <w:b/>
              </w:rPr>
              <w:t xml:space="preserve">. </w:t>
            </w:r>
          </w:p>
        </w:tc>
      </w:tr>
      <w:tr w:rsidR="0094057E"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94057E" w:rsidRPr="0094057E" w:rsidRDefault="0094057E" w:rsidP="0094057E">
            <w:pPr>
              <w:spacing w:line="240" w:lineRule="auto"/>
              <w:jc w:val="left"/>
              <w:rPr>
                <w:b/>
                <w:bCs/>
                <w:lang w:val="lt-LT" w:eastAsia="lt-LT"/>
              </w:rPr>
            </w:pPr>
            <w:proofErr w:type="spellStart"/>
            <w:r w:rsidRPr="0094057E">
              <w:rPr>
                <w:b/>
                <w:bCs/>
                <w:lang w:val="de-DE" w:eastAsia="lt-LT"/>
              </w:rPr>
              <w:t>Projektų</w:t>
            </w:r>
            <w:proofErr w:type="spellEnd"/>
            <w:r w:rsidRPr="0094057E">
              <w:rPr>
                <w:b/>
                <w:bCs/>
                <w:lang w:val="de-DE" w:eastAsia="lt-LT"/>
              </w:rPr>
              <w:t xml:space="preserve"> </w:t>
            </w:r>
            <w:proofErr w:type="spellStart"/>
            <w:r w:rsidRPr="0094057E">
              <w:rPr>
                <w:b/>
                <w:bCs/>
                <w:lang w:val="de-DE" w:eastAsia="lt-LT"/>
              </w:rPr>
              <w:t>atrankos</w:t>
            </w:r>
            <w:proofErr w:type="spellEnd"/>
            <w:r w:rsidRPr="0094057E">
              <w:rPr>
                <w:b/>
                <w:bCs/>
                <w:lang w:val="de-DE" w:eastAsia="lt-LT"/>
              </w:rPr>
              <w:t xml:space="preserve"> </w:t>
            </w:r>
            <w:proofErr w:type="spellStart"/>
            <w:r w:rsidRPr="0094057E">
              <w:rPr>
                <w:b/>
                <w:bCs/>
                <w:lang w:val="de-DE" w:eastAsia="lt-LT"/>
              </w:rPr>
              <w:t>kriterijaus</w:t>
            </w:r>
            <w:proofErr w:type="spellEnd"/>
            <w:r w:rsidRPr="0094057E">
              <w:rPr>
                <w:b/>
                <w:bCs/>
                <w:lang w:val="de-DE" w:eastAsia="lt-LT"/>
              </w:rPr>
              <w:t xml:space="preserve"> </w:t>
            </w:r>
            <w:proofErr w:type="spellStart"/>
            <w:r w:rsidRPr="0094057E">
              <w:rPr>
                <w:b/>
                <w:bCs/>
                <w:lang w:val="de-DE" w:eastAsia="lt-LT"/>
              </w:rPr>
              <w:t>vertinimo</w:t>
            </w:r>
            <w:proofErr w:type="spellEnd"/>
            <w:r w:rsidRPr="0094057E">
              <w:rPr>
                <w:b/>
                <w:bCs/>
                <w:lang w:val="de-DE" w:eastAsia="lt-LT"/>
              </w:rPr>
              <w:t xml:space="preserve"> </w:t>
            </w:r>
            <w:proofErr w:type="spellStart"/>
            <w:r w:rsidRPr="0094057E">
              <w:rPr>
                <w:b/>
                <w:bCs/>
                <w:lang w:val="de-DE" w:eastAsia="lt-LT"/>
              </w:rPr>
              <w:t>aspektai</w:t>
            </w:r>
            <w:proofErr w:type="spellEnd"/>
            <w:r w:rsidRPr="0094057E">
              <w:rPr>
                <w:b/>
                <w:bCs/>
                <w:lang w:val="de-DE" w:eastAsia="lt-LT"/>
              </w:rPr>
              <w:t xml:space="preserve"> </w:t>
            </w:r>
            <w:proofErr w:type="spellStart"/>
            <w:r w:rsidRPr="0094057E">
              <w:rPr>
                <w:b/>
                <w:bCs/>
                <w:lang w:val="de-DE" w:eastAsia="lt-LT"/>
              </w:rPr>
              <w:t>ir</w:t>
            </w:r>
            <w:proofErr w:type="spellEnd"/>
            <w:r w:rsidRPr="0094057E">
              <w:rPr>
                <w:b/>
                <w:bCs/>
                <w:lang w:val="de-DE" w:eastAsia="lt-LT"/>
              </w:rPr>
              <w:t xml:space="preserve"> </w:t>
            </w:r>
            <w:proofErr w:type="spellStart"/>
            <w:r w:rsidRPr="0094057E">
              <w:rPr>
                <w:b/>
                <w:bCs/>
                <w:lang w:val="de-DE" w:eastAsia="lt-LT"/>
              </w:rPr>
              <w:t>paaiškinimai</w:t>
            </w:r>
            <w:proofErr w:type="spellEnd"/>
            <w:r w:rsidRPr="0094057E">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4057E" w:rsidRPr="00FE6C25" w:rsidRDefault="0094057E" w:rsidP="00FE6C25">
            <w:pPr>
              <w:tabs>
                <w:tab w:val="left" w:pos="650"/>
              </w:tabs>
              <w:spacing w:line="240" w:lineRule="auto"/>
              <w:rPr>
                <w:b/>
                <w:lang w:val="lt-LT"/>
              </w:rPr>
            </w:pPr>
            <w:r w:rsidRPr="00DE465D">
              <w:rPr>
                <w:b/>
                <w:lang w:val="lt-LT"/>
              </w:rPr>
              <w:t>Šis kriterijus taikomas priemonės 1-ajai veiklai: specialiųjų mokymų, skirtų sektorinių kompetencijų ugdymui, įmonėms teikimas.</w:t>
            </w:r>
          </w:p>
          <w:p w:rsidR="00C319F1" w:rsidRPr="00DE465D" w:rsidRDefault="00C319F1" w:rsidP="0094057E">
            <w:pPr>
              <w:spacing w:line="240" w:lineRule="auto"/>
              <w:rPr>
                <w:rFonts w:eastAsia="Calibri"/>
                <w:b/>
                <w:lang w:val="lt-LT"/>
              </w:rPr>
            </w:pPr>
            <w:r w:rsidRPr="00DE465D">
              <w:rPr>
                <w:rFonts w:eastAsia="Calibri"/>
                <w:b/>
                <w:lang w:val="lt-LT"/>
              </w:rPr>
              <w:t xml:space="preserve">Vertinant būtina įsitikinti, kad </w:t>
            </w:r>
            <w:r w:rsidR="002514D2" w:rsidRPr="00DE465D">
              <w:rPr>
                <w:rFonts w:eastAsia="Calibri"/>
                <w:b/>
                <w:lang w:val="lt-LT"/>
              </w:rPr>
              <w:t>projektu</w:t>
            </w:r>
            <w:r w:rsidRPr="00DE465D">
              <w:rPr>
                <w:rFonts w:eastAsia="Calibri"/>
                <w:b/>
                <w:lang w:val="lt-LT"/>
              </w:rPr>
              <w:t xml:space="preserve"> numatomi specialieji mokymai</w:t>
            </w:r>
            <w:r w:rsidR="001B5FC7" w:rsidRPr="00DE465D">
              <w:rPr>
                <w:rFonts w:eastAsia="Calibri"/>
                <w:b/>
                <w:lang w:val="lt-LT"/>
              </w:rPr>
              <w:t>, t. y.</w:t>
            </w:r>
            <w:r w:rsidRPr="00DE465D">
              <w:rPr>
                <w:rFonts w:eastAsia="Calibri"/>
                <w:b/>
                <w:lang w:val="lt-LT"/>
              </w:rPr>
              <w:t>:</w:t>
            </w:r>
          </w:p>
          <w:p w:rsidR="00C319F1" w:rsidRPr="00DE465D" w:rsidRDefault="00C319F1" w:rsidP="00646AC9">
            <w:pPr>
              <w:pStyle w:val="ListParagraph"/>
              <w:numPr>
                <w:ilvl w:val="0"/>
                <w:numId w:val="12"/>
              </w:numPr>
              <w:spacing w:line="240" w:lineRule="auto"/>
              <w:jc w:val="both"/>
              <w:rPr>
                <w:rFonts w:ascii="Times New Roman" w:hAnsi="Times New Roman"/>
                <w:b/>
                <w:sz w:val="24"/>
                <w:szCs w:val="24"/>
              </w:rPr>
            </w:pPr>
            <w:r w:rsidRPr="00DE465D">
              <w:rPr>
                <w:rFonts w:ascii="Times New Roman" w:hAnsi="Times New Roman"/>
                <w:b/>
                <w:sz w:val="24"/>
                <w:szCs w:val="24"/>
              </w:rPr>
              <w:t xml:space="preserve">mokymai, </w:t>
            </w:r>
            <w:r w:rsidR="002514D2" w:rsidRPr="00DE465D">
              <w:rPr>
                <w:rFonts w:ascii="Times New Roman" w:hAnsi="Times New Roman"/>
                <w:b/>
                <w:sz w:val="24"/>
                <w:szCs w:val="24"/>
              </w:rPr>
              <w:t>skirti įmonėms</w:t>
            </w:r>
            <w:r w:rsidR="0094057E" w:rsidRPr="00DE465D">
              <w:rPr>
                <w:rFonts w:ascii="Times New Roman" w:hAnsi="Times New Roman"/>
                <w:b/>
                <w:sz w:val="24"/>
                <w:szCs w:val="24"/>
              </w:rPr>
              <w:t>, kurių darb</w:t>
            </w:r>
            <w:r w:rsidR="002514D2" w:rsidRPr="00DE465D">
              <w:rPr>
                <w:rFonts w:ascii="Times New Roman" w:hAnsi="Times New Roman"/>
                <w:b/>
                <w:sz w:val="24"/>
                <w:szCs w:val="24"/>
              </w:rPr>
              <w:t>uotojai bus mokomi, priskiriamoms</w:t>
            </w:r>
            <w:r w:rsidR="0094057E" w:rsidRPr="00DE465D">
              <w:rPr>
                <w:rFonts w:ascii="Times New Roman" w:hAnsi="Times New Roman"/>
                <w:b/>
                <w:sz w:val="24"/>
                <w:szCs w:val="24"/>
              </w:rPr>
              <w:t xml:space="preserve"> tam pačiam ekonominės veiklos sektoriui pagal </w:t>
            </w:r>
            <w:r w:rsidR="003E3B8F">
              <w:rPr>
                <w:rFonts w:ascii="Times New Roman" w:hAnsi="Times New Roman"/>
                <w:b/>
                <w:sz w:val="24"/>
                <w:szCs w:val="24"/>
              </w:rPr>
              <w:t>EVRK (2 redakcija</w:t>
            </w:r>
            <w:r w:rsidR="00646AC9" w:rsidRPr="00DE465D">
              <w:rPr>
                <w:rFonts w:ascii="Times New Roman" w:hAnsi="Times New Roman"/>
                <w:b/>
                <w:sz w:val="24"/>
                <w:szCs w:val="24"/>
              </w:rPr>
              <w:t>)</w:t>
            </w:r>
            <w:r w:rsidR="0094057E" w:rsidRPr="00DE465D">
              <w:rPr>
                <w:rFonts w:ascii="Times New Roman" w:hAnsi="Times New Roman"/>
                <w:b/>
                <w:sz w:val="24"/>
                <w:szCs w:val="24"/>
              </w:rPr>
              <w:t xml:space="preserve">, arba </w:t>
            </w:r>
          </w:p>
          <w:p w:rsidR="0094057E" w:rsidRPr="00FE6C25" w:rsidRDefault="00C319F1" w:rsidP="00DE465D">
            <w:pPr>
              <w:pStyle w:val="ListParagraph"/>
              <w:numPr>
                <w:ilvl w:val="0"/>
                <w:numId w:val="12"/>
              </w:numPr>
              <w:spacing w:after="0" w:line="240" w:lineRule="auto"/>
              <w:jc w:val="both"/>
              <w:rPr>
                <w:rFonts w:ascii="Times New Roman" w:hAnsi="Times New Roman"/>
                <w:b/>
                <w:sz w:val="24"/>
                <w:szCs w:val="24"/>
              </w:rPr>
            </w:pPr>
            <w:r w:rsidRPr="00DE465D">
              <w:rPr>
                <w:rFonts w:ascii="Times New Roman" w:hAnsi="Times New Roman"/>
                <w:b/>
                <w:sz w:val="24"/>
                <w:szCs w:val="24"/>
              </w:rPr>
              <w:lastRenderedPageBreak/>
              <w:t>mokymai, numatantys</w:t>
            </w:r>
            <w:r w:rsidR="0094057E" w:rsidRPr="00DE465D">
              <w:rPr>
                <w:rFonts w:ascii="Times New Roman" w:hAnsi="Times New Roman"/>
                <w:b/>
                <w:sz w:val="24"/>
                <w:szCs w:val="24"/>
              </w:rPr>
              <w:t xml:space="preserve"> ugdyti kompetencijas, kurios siejamos su profesijomis, klasifikuojamomis tame pačiame profesijų sektoriuje pagal </w:t>
            </w:r>
            <w:r w:rsidR="00646AC9" w:rsidRPr="00DE465D">
              <w:rPr>
                <w:rFonts w:ascii="Times New Roman" w:hAnsi="Times New Roman"/>
                <w:b/>
                <w:bCs/>
                <w:sz w:val="24"/>
                <w:szCs w:val="24"/>
                <w:lang w:eastAsia="lt-LT"/>
              </w:rPr>
              <w:t xml:space="preserve">profesijų sektorių pagal </w:t>
            </w:r>
            <w:r w:rsidR="003E3B8F">
              <w:rPr>
                <w:rFonts w:ascii="Times New Roman" w:hAnsi="Times New Roman"/>
                <w:b/>
                <w:bCs/>
                <w:sz w:val="24"/>
                <w:szCs w:val="24"/>
                <w:lang w:eastAsia="lt-LT"/>
              </w:rPr>
              <w:t>LPK 2012</w:t>
            </w:r>
            <w:r w:rsidR="0094057E" w:rsidRPr="00DE465D">
              <w:rPr>
                <w:rFonts w:ascii="Times New Roman" w:hAnsi="Times New Roman"/>
                <w:b/>
                <w:sz w:val="24"/>
                <w:szCs w:val="24"/>
              </w:rPr>
              <w:t xml:space="preserve">. </w:t>
            </w:r>
          </w:p>
          <w:p w:rsidR="00DC3C81" w:rsidRPr="00DE465D" w:rsidRDefault="00B91BE4" w:rsidP="0094057E">
            <w:pPr>
              <w:widowControl/>
              <w:autoSpaceDE w:val="0"/>
              <w:autoSpaceDN w:val="0"/>
              <w:spacing w:line="240" w:lineRule="auto"/>
              <w:textAlignment w:val="auto"/>
              <w:rPr>
                <w:b/>
                <w:lang w:val="lt-LT"/>
              </w:rPr>
            </w:pPr>
            <w:r w:rsidRPr="00DE465D">
              <w:rPr>
                <w:b/>
                <w:lang w:val="lt-LT"/>
              </w:rPr>
              <w:t>Vertinama</w:t>
            </w:r>
            <w:r w:rsidR="0094057E" w:rsidRPr="00DE465D">
              <w:rPr>
                <w:b/>
                <w:lang w:val="lt-LT"/>
              </w:rPr>
              <w:t xml:space="preserve">, </w:t>
            </w:r>
            <w:r w:rsidRPr="00DE465D">
              <w:rPr>
                <w:b/>
                <w:lang w:val="lt-LT"/>
              </w:rPr>
              <w:t>ar</w:t>
            </w:r>
            <w:r w:rsidR="0094057E" w:rsidRPr="00DE465D">
              <w:rPr>
                <w:b/>
                <w:lang w:val="lt-LT"/>
              </w:rPr>
              <w:t xml:space="preserve"> </w:t>
            </w:r>
            <w:r w:rsidRPr="00DE465D">
              <w:rPr>
                <w:b/>
                <w:lang w:val="lt-LT"/>
              </w:rPr>
              <w:t xml:space="preserve">mokymai skirti </w:t>
            </w:r>
            <w:r w:rsidR="0094057E" w:rsidRPr="00DE465D">
              <w:rPr>
                <w:b/>
                <w:lang w:val="lt-LT"/>
              </w:rPr>
              <w:t>įmonė</w:t>
            </w:r>
            <w:r w:rsidRPr="00DE465D">
              <w:rPr>
                <w:b/>
                <w:lang w:val="lt-LT"/>
              </w:rPr>
              <w:t>ms</w:t>
            </w:r>
            <w:r w:rsidR="00DE465D">
              <w:rPr>
                <w:b/>
                <w:lang w:val="lt-LT"/>
              </w:rPr>
              <w:t>,</w:t>
            </w:r>
            <w:r w:rsidRPr="00DE465D">
              <w:rPr>
                <w:b/>
                <w:lang w:val="lt-LT"/>
              </w:rPr>
              <w:t xml:space="preserve"> priklausančioms</w:t>
            </w:r>
            <w:r w:rsidR="0094057E" w:rsidRPr="00DE465D">
              <w:rPr>
                <w:b/>
                <w:lang w:val="lt-LT"/>
              </w:rPr>
              <w:t xml:space="preserve"> vienam ekonominės veiklos sektoriui</w:t>
            </w:r>
            <w:r w:rsidR="00DE465D">
              <w:rPr>
                <w:b/>
                <w:lang w:val="lt-LT"/>
              </w:rPr>
              <w:t>,</w:t>
            </w:r>
            <w:r w:rsidR="0094057E" w:rsidRPr="00DE465D">
              <w:rPr>
                <w:b/>
                <w:lang w:val="lt-LT"/>
              </w:rPr>
              <w:t xml:space="preserve"> arba </w:t>
            </w:r>
            <w:r w:rsidRPr="00DE465D">
              <w:rPr>
                <w:b/>
                <w:lang w:val="lt-LT"/>
              </w:rPr>
              <w:t xml:space="preserve">įmonėms </w:t>
            </w:r>
            <w:r w:rsidR="0094057E" w:rsidRPr="00DE465D">
              <w:rPr>
                <w:b/>
                <w:lang w:val="lt-LT"/>
              </w:rPr>
              <w:t>iš skirtingų sektorių tuo atveju, kai jų darbuotojų mokymai skirti vieno profesijų sektoriaus kompetencijoms ugdyti (pvz., suvirintojo profesijos kompetencijos yra naudojamos tiek statybos, tiek automobilių remonto, tiek laivų statybos sektoriuose).</w:t>
            </w:r>
          </w:p>
          <w:p w:rsidR="00DC3C81" w:rsidRPr="00DE465D" w:rsidRDefault="00DC3C81" w:rsidP="00DC3C81">
            <w:pPr>
              <w:spacing w:line="240" w:lineRule="auto"/>
              <w:rPr>
                <w:b/>
                <w:lang w:val="lt-LT"/>
              </w:rPr>
            </w:pPr>
            <w:r w:rsidRPr="00DE465D">
              <w:rPr>
                <w:b/>
                <w:lang w:val="lt-LT"/>
              </w:rPr>
              <w:t xml:space="preserve">Ekonominės veiklos sektoriumi bus laikomas EVRK (2 redakcija) skyrius. Tais atvejais, kai EVRK (2 redakcija) sekcija apima siaurus labai giminingos veiklos skyrius, tuomet sektorius nustatomas pagal EVRK sekcijas. </w:t>
            </w:r>
          </w:p>
          <w:p w:rsidR="0094057E" w:rsidRPr="00DE465D" w:rsidRDefault="00DC3C81" w:rsidP="00FE6C25">
            <w:pPr>
              <w:spacing w:line="240" w:lineRule="auto"/>
              <w:rPr>
                <w:b/>
                <w:lang w:val="lt-LT"/>
              </w:rPr>
            </w:pPr>
            <w:r w:rsidRPr="00DE465D">
              <w:rPr>
                <w:b/>
                <w:lang w:val="lt-LT"/>
              </w:rPr>
              <w:t>Profesijų sektoriumi bus laikoma profesijų grupė pagal LPK 2012 (3 ženklų klasifikavimo lygmuo). Tais atvejais, kai pagrindinis pogrupis apima siauras labai giminingas profesijas, profesijų sektoriai bus nustatomi pagal LPK 2012 pagrindinius pogrupius (2 ženklų klasifikavimo lygmuo).</w:t>
            </w:r>
          </w:p>
        </w:tc>
      </w:tr>
      <w:tr w:rsidR="0094057E"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94057E" w:rsidRPr="0094057E" w:rsidRDefault="0094057E" w:rsidP="0094057E">
            <w:pPr>
              <w:spacing w:line="240" w:lineRule="auto"/>
              <w:jc w:val="left"/>
              <w:rPr>
                <w:b/>
                <w:bCs/>
                <w:lang w:val="lt-LT" w:eastAsia="lt-LT"/>
              </w:rPr>
            </w:pPr>
            <w:r w:rsidRPr="0094057E">
              <w:rPr>
                <w:b/>
                <w:bCs/>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61A0A" w:rsidRPr="00DE465D" w:rsidRDefault="00961A0A" w:rsidP="0094057E">
            <w:pPr>
              <w:widowControl/>
              <w:autoSpaceDE w:val="0"/>
              <w:autoSpaceDN w:val="0"/>
              <w:spacing w:line="240" w:lineRule="auto"/>
              <w:textAlignment w:val="auto"/>
              <w:rPr>
                <w:b/>
                <w:lang w:val="lt-LT"/>
              </w:rPr>
            </w:pPr>
            <w:r w:rsidRPr="00266C38">
              <w:rPr>
                <w:b/>
                <w:lang w:val="lt-LT"/>
              </w:rPr>
              <w:t xml:space="preserve">Nustatytas kriterijus padės </w:t>
            </w:r>
            <w:r w:rsidR="00020F66" w:rsidRPr="00266C38">
              <w:rPr>
                <w:b/>
                <w:lang w:val="lt-LT"/>
              </w:rPr>
              <w:t>užtikrinti, kad</w:t>
            </w:r>
            <w:r w:rsidRPr="00266C38">
              <w:rPr>
                <w:b/>
                <w:lang w:val="lt-LT"/>
              </w:rPr>
              <w:t xml:space="preserve"> projektas atitinka Veiksmų programos 9 prioriteto „Visuomenės švietimas ir žmogiškųjų išteklių potencialo didinimas“ 9.4.3 konkretaus uždavinio „Padidinti dirbančių žmogiškųjų išteklių konkurencingumą, užtikrinant galimybes prisitaikyti prie ūkio poreikių“ siektinus tikslus.</w:t>
            </w:r>
          </w:p>
          <w:p w:rsidR="0094057E" w:rsidRPr="00DE465D" w:rsidRDefault="0094057E" w:rsidP="0094057E">
            <w:pPr>
              <w:widowControl/>
              <w:autoSpaceDE w:val="0"/>
              <w:autoSpaceDN w:val="0"/>
              <w:spacing w:line="240" w:lineRule="auto"/>
              <w:textAlignment w:val="auto"/>
              <w:rPr>
                <w:b/>
                <w:lang w:val="lt-LT"/>
              </w:rPr>
            </w:pPr>
            <w:r w:rsidRPr="00DE465D">
              <w:rPr>
                <w:b/>
                <w:lang w:val="lt-LT"/>
              </w:rPr>
              <w:t xml:space="preserve">Kriterijus pasirinktas, siekiant užtikrinti, kad </w:t>
            </w:r>
            <w:r w:rsidR="00BC5C50" w:rsidRPr="00DE465D">
              <w:rPr>
                <w:b/>
                <w:lang w:val="lt-LT"/>
              </w:rPr>
              <w:t>projektu būtų teikiami specialieji mokymai</w:t>
            </w:r>
            <w:r w:rsidRPr="00DE465D">
              <w:rPr>
                <w:b/>
                <w:lang w:val="lt-LT"/>
              </w:rPr>
              <w:t xml:space="preserve">, skirtuose sektorinėms kompetencijoms ugdyti. </w:t>
            </w:r>
          </w:p>
          <w:p w:rsidR="0094057E" w:rsidRPr="00DE465D" w:rsidRDefault="0094057E" w:rsidP="0094057E">
            <w:pPr>
              <w:widowControl/>
              <w:autoSpaceDE w:val="0"/>
              <w:autoSpaceDN w:val="0"/>
              <w:spacing w:line="240" w:lineRule="auto"/>
              <w:textAlignment w:val="auto"/>
              <w:rPr>
                <w:b/>
                <w:lang w:val="lt-LT"/>
              </w:rPr>
            </w:pPr>
            <w:r w:rsidRPr="00DE465D">
              <w:rPr>
                <w:b/>
                <w:lang w:val="lt-LT"/>
              </w:rPr>
              <w:t xml:space="preserve">Leidimas </w:t>
            </w:r>
            <w:r w:rsidR="00BC5C50" w:rsidRPr="00DE465D">
              <w:rPr>
                <w:b/>
                <w:lang w:val="lt-LT"/>
              </w:rPr>
              <w:t>mokyti</w:t>
            </w:r>
            <w:r w:rsidRPr="00DE465D">
              <w:rPr>
                <w:b/>
                <w:lang w:val="lt-LT"/>
              </w:rPr>
              <w:t xml:space="preserve"> tiek vienam ekonominės v</w:t>
            </w:r>
            <w:r w:rsidR="00BC5C50" w:rsidRPr="00DE465D">
              <w:rPr>
                <w:b/>
                <w:lang w:val="lt-LT"/>
              </w:rPr>
              <w:t>eiklos sektoriui priklausančių įmonių darbuotojus</w:t>
            </w:r>
            <w:r w:rsidRPr="00DE465D">
              <w:rPr>
                <w:b/>
                <w:lang w:val="lt-LT"/>
              </w:rPr>
              <w:t>, tiek skirtin</w:t>
            </w:r>
            <w:r w:rsidR="00BC5C50" w:rsidRPr="00DE465D">
              <w:rPr>
                <w:b/>
                <w:lang w:val="lt-LT"/>
              </w:rPr>
              <w:t>giems sektoriams priklausančių, tačiau siekiančių</w:t>
            </w:r>
            <w:r w:rsidRPr="00DE465D">
              <w:rPr>
                <w:b/>
                <w:lang w:val="lt-LT"/>
              </w:rPr>
              <w:t xml:space="preserve"> ugdyti vienam profesijų sektoriui priklausančias darbuotojų kompetencijas, sudarys galimybę dalyvauti platesniam ratui įmonių ir ugdyti </w:t>
            </w:r>
            <w:r w:rsidR="00DC3C81" w:rsidRPr="00DE465D">
              <w:rPr>
                <w:b/>
                <w:lang w:val="lt-LT"/>
              </w:rPr>
              <w:t xml:space="preserve">darbuotojų </w:t>
            </w:r>
            <w:r w:rsidRPr="00DE465D">
              <w:rPr>
                <w:b/>
                <w:lang w:val="lt-LT"/>
              </w:rPr>
              <w:t xml:space="preserve">sektorines kompetencijas pagal </w:t>
            </w:r>
            <w:r w:rsidR="00DC3C81" w:rsidRPr="00DE465D">
              <w:rPr>
                <w:b/>
                <w:lang w:val="lt-LT"/>
              </w:rPr>
              <w:t>įmonėms</w:t>
            </w:r>
            <w:r w:rsidRPr="00DE465D">
              <w:rPr>
                <w:b/>
                <w:lang w:val="lt-LT"/>
              </w:rPr>
              <w:t xml:space="preserve"> patogesnį kriterijų.</w:t>
            </w:r>
          </w:p>
          <w:p w:rsidR="0094057E" w:rsidRPr="00DE465D" w:rsidRDefault="0094057E" w:rsidP="00FE6C25">
            <w:pPr>
              <w:widowControl/>
              <w:autoSpaceDE w:val="0"/>
              <w:autoSpaceDN w:val="0"/>
              <w:spacing w:line="240" w:lineRule="auto"/>
              <w:textAlignment w:val="auto"/>
              <w:rPr>
                <w:b/>
                <w:lang w:val="lt-LT"/>
              </w:rPr>
            </w:pPr>
            <w:r w:rsidRPr="00DE465D">
              <w:rPr>
                <w:b/>
                <w:lang w:val="lt-LT"/>
              </w:rPr>
              <w:t>Pasirinkimas tik vieno iš šių kriterijų neleistinai apribotų galimybę ugdyti visam sektoriui reikalingas tipines kompetencijas.</w:t>
            </w:r>
          </w:p>
        </w:tc>
      </w:tr>
      <w:tr w:rsidR="002A00AA"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2A00AA" w:rsidRPr="00193F21" w:rsidRDefault="002A00AA" w:rsidP="002A00AA">
            <w:pPr>
              <w:spacing w:line="240" w:lineRule="auto"/>
              <w:rPr>
                <w:b/>
                <w:bCs/>
                <w:strike/>
                <w:lang w:val="lt-LT" w:eastAsia="lt-LT"/>
              </w:rPr>
            </w:pPr>
            <w:r w:rsidRPr="00193F21">
              <w:rPr>
                <w:b/>
                <w:bCs/>
                <w:strike/>
                <w:lang w:val="lt-LT" w:eastAsia="lt-LT"/>
              </w:rPr>
              <w:t>Teikiamas tvirtinti:</w:t>
            </w:r>
          </w:p>
          <w:p w:rsidR="002A00AA" w:rsidRPr="00193F21" w:rsidRDefault="00E6311A" w:rsidP="002A00AA">
            <w:pPr>
              <w:spacing w:line="240" w:lineRule="auto"/>
              <w:rPr>
                <w:b/>
                <w:bCs/>
                <w:strike/>
                <w:lang w:val="lt-LT" w:eastAsia="lt-LT"/>
              </w:rPr>
            </w:pPr>
            <w:r w:rsidRPr="00244454">
              <w:rPr>
                <w:b/>
                <w:bCs/>
                <w:strike/>
                <w:lang w:eastAsia="lt-LT"/>
              </w:rPr>
              <w:sym w:font="Times New Roman" w:char="F07F"/>
            </w:r>
            <w:r w:rsidR="002A00AA" w:rsidRPr="00193F21">
              <w:rPr>
                <w:b/>
                <w:bCs/>
                <w:strike/>
                <w:lang w:val="lt-LT" w:eastAsia="lt-LT"/>
              </w:rPr>
              <w:t xml:space="preserve"> SPECIALUSIS PROJEKTŲ ATRANKOS KRITERIJUS           </w:t>
            </w:r>
          </w:p>
          <w:p w:rsidR="002A00AA" w:rsidRPr="00193F21" w:rsidRDefault="00E6311A" w:rsidP="002A00AA">
            <w:pPr>
              <w:spacing w:line="240" w:lineRule="auto"/>
              <w:jc w:val="left"/>
              <w:rPr>
                <w:b/>
                <w:bCs/>
                <w:strike/>
                <w:lang w:val="de-DE" w:eastAsia="lt-LT"/>
              </w:rPr>
            </w:pPr>
            <w:r w:rsidRPr="00193F21">
              <w:rPr>
                <w:b/>
                <w:bCs/>
                <w:strike/>
                <w:lang w:val="de-DE" w:eastAsia="lt-LT"/>
              </w:rPr>
              <w:t>X</w:t>
            </w:r>
            <w:r w:rsidR="002A00AA" w:rsidRPr="00193F21">
              <w:rPr>
                <w:b/>
                <w:bCs/>
                <w:strike/>
                <w:lang w:val="de-DE"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2A00AA" w:rsidRPr="00244454" w:rsidRDefault="00244454" w:rsidP="00244454">
            <w:pPr>
              <w:spacing w:line="240" w:lineRule="auto"/>
              <w:rPr>
                <w:strike/>
                <w:lang w:val="lt-LT"/>
              </w:rPr>
            </w:pPr>
            <w:r w:rsidRPr="00244454">
              <w:rPr>
                <w:strike/>
                <w:lang w:val="lt-LT"/>
              </w:rPr>
              <w:t xml:space="preserve">Patvirtinta 2014–2020 metų Europos Sąjungos fondų investicijų veiksmų programos </w:t>
            </w:r>
            <w:proofErr w:type="spellStart"/>
            <w:r w:rsidRPr="00244454">
              <w:rPr>
                <w:strike/>
                <w:lang w:val="lt-LT"/>
              </w:rPr>
              <w:t>Stebėsenos</w:t>
            </w:r>
            <w:proofErr w:type="spellEnd"/>
            <w:r w:rsidRPr="00244454">
              <w:rPr>
                <w:strike/>
                <w:lang w:val="lt-LT"/>
              </w:rPr>
              <w:t xml:space="preserve"> komiteto 2015 m. birželio 18 d. posėdyje.</w:t>
            </w:r>
          </w:p>
        </w:tc>
      </w:tr>
      <w:tr w:rsidR="002A00AA"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2A00AA" w:rsidRPr="00193F21" w:rsidRDefault="002A00AA" w:rsidP="002A00AA">
            <w:pPr>
              <w:spacing w:line="240" w:lineRule="auto"/>
              <w:jc w:val="left"/>
              <w:rPr>
                <w:b/>
                <w:bCs/>
                <w:strike/>
                <w:lang w:val="de-DE" w:eastAsia="lt-LT"/>
              </w:rPr>
            </w:pPr>
            <w:proofErr w:type="spellStart"/>
            <w:r w:rsidRPr="00193F21">
              <w:rPr>
                <w:b/>
                <w:bCs/>
                <w:strike/>
                <w:lang w:val="de-DE" w:eastAsia="lt-LT"/>
              </w:rPr>
              <w:t>Projektų</w:t>
            </w:r>
            <w:proofErr w:type="spellEnd"/>
            <w:r w:rsidRPr="00193F21">
              <w:rPr>
                <w:b/>
                <w:bCs/>
                <w:strike/>
                <w:lang w:val="de-DE" w:eastAsia="lt-LT"/>
              </w:rPr>
              <w:t xml:space="preserve"> </w:t>
            </w:r>
            <w:proofErr w:type="spellStart"/>
            <w:r w:rsidRPr="00193F21">
              <w:rPr>
                <w:b/>
                <w:bCs/>
                <w:strike/>
                <w:lang w:val="de-DE" w:eastAsia="lt-LT"/>
              </w:rPr>
              <w:t>atrankos</w:t>
            </w:r>
            <w:proofErr w:type="spellEnd"/>
            <w:r w:rsidRPr="00193F21">
              <w:rPr>
                <w:b/>
                <w:bCs/>
                <w:strike/>
                <w:lang w:val="de-DE" w:eastAsia="lt-LT"/>
              </w:rPr>
              <w:t xml:space="preserve"> </w:t>
            </w:r>
            <w:proofErr w:type="spellStart"/>
            <w:r w:rsidRPr="00193F21">
              <w:rPr>
                <w:b/>
                <w:bCs/>
                <w:strike/>
                <w:lang w:val="de-DE" w:eastAsia="lt-LT"/>
              </w:rPr>
              <w:t>kriterijaus</w:t>
            </w:r>
            <w:proofErr w:type="spellEnd"/>
            <w:r w:rsidRPr="00193F21">
              <w:rPr>
                <w:b/>
                <w:bCs/>
                <w:strike/>
                <w:lang w:val="de-DE" w:eastAsia="lt-LT"/>
              </w:rPr>
              <w:t xml:space="preserve"> </w:t>
            </w:r>
            <w:proofErr w:type="spellStart"/>
            <w:r w:rsidRPr="00193F21">
              <w:rPr>
                <w:b/>
                <w:bCs/>
                <w:strike/>
                <w:lang w:val="de-DE" w:eastAsia="lt-LT"/>
              </w:rPr>
              <w:t>numeris</w:t>
            </w:r>
            <w:proofErr w:type="spellEnd"/>
            <w:r w:rsidRPr="00193F21">
              <w:rPr>
                <w:b/>
                <w:bCs/>
                <w:strike/>
                <w:lang w:val="de-DE" w:eastAsia="lt-LT"/>
              </w:rPr>
              <w:t xml:space="preserve"> </w:t>
            </w:r>
            <w:proofErr w:type="spellStart"/>
            <w:r w:rsidRPr="00193F21">
              <w:rPr>
                <w:b/>
                <w:bCs/>
                <w:strike/>
                <w:lang w:val="de-DE" w:eastAsia="lt-LT"/>
              </w:rPr>
              <w:t>ir</w:t>
            </w:r>
            <w:proofErr w:type="spellEnd"/>
            <w:r w:rsidRPr="00193F21">
              <w:rPr>
                <w:b/>
                <w:bCs/>
                <w:strike/>
                <w:lang w:val="de-DE" w:eastAsia="lt-LT"/>
              </w:rPr>
              <w:t xml:space="preserve"> </w:t>
            </w:r>
            <w:proofErr w:type="spellStart"/>
            <w:r w:rsidRPr="00193F21">
              <w:rPr>
                <w:b/>
                <w:bCs/>
                <w:strike/>
                <w:lang w:val="de-DE" w:eastAsia="lt-LT"/>
              </w:rPr>
              <w:t>pavadinimas</w:t>
            </w:r>
            <w:proofErr w:type="spellEnd"/>
            <w:r w:rsidRPr="00193F21">
              <w:rPr>
                <w:b/>
                <w:bCs/>
                <w:strike/>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2A00AA" w:rsidRPr="00244454" w:rsidRDefault="002A00AA" w:rsidP="002A00AA">
            <w:pPr>
              <w:spacing w:line="240" w:lineRule="auto"/>
              <w:rPr>
                <w:strike/>
                <w:lang w:val="lt-LT"/>
              </w:rPr>
            </w:pPr>
            <w:r w:rsidRPr="00244454">
              <w:rPr>
                <w:strike/>
                <w:lang w:val="lt-LT"/>
              </w:rPr>
              <w:t xml:space="preserve">3. Projekto partnerių, atstovaujančių tą patį sektorių pagal ekonominės veiklos rūšių klasifikatorių (toliau – EVRK (2 redakcija)) arba profesijų sektorių pagal Lietuvos </w:t>
            </w:r>
            <w:r w:rsidRPr="00244454">
              <w:rPr>
                <w:strike/>
                <w:lang w:val="lt-LT"/>
              </w:rPr>
              <w:lastRenderedPageBreak/>
              <w:t xml:space="preserve">profesijų klasifikatorių (toliau – LPK 2012), skaičius. </w:t>
            </w:r>
          </w:p>
        </w:tc>
      </w:tr>
      <w:tr w:rsidR="002A00AA"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2A00AA" w:rsidRPr="00193F21" w:rsidRDefault="002A00AA" w:rsidP="002A00AA">
            <w:pPr>
              <w:spacing w:line="240" w:lineRule="auto"/>
              <w:jc w:val="left"/>
              <w:rPr>
                <w:b/>
                <w:bCs/>
                <w:strike/>
                <w:lang w:val="de-DE" w:eastAsia="lt-LT"/>
              </w:rPr>
            </w:pPr>
            <w:proofErr w:type="spellStart"/>
            <w:r w:rsidRPr="00193F21">
              <w:rPr>
                <w:b/>
                <w:bCs/>
                <w:strike/>
                <w:lang w:val="de-DE" w:eastAsia="lt-LT"/>
              </w:rPr>
              <w:lastRenderedPageBreak/>
              <w:t>Projektų</w:t>
            </w:r>
            <w:proofErr w:type="spellEnd"/>
            <w:r w:rsidRPr="00193F21">
              <w:rPr>
                <w:b/>
                <w:bCs/>
                <w:strike/>
                <w:lang w:val="de-DE" w:eastAsia="lt-LT"/>
              </w:rPr>
              <w:t xml:space="preserve"> </w:t>
            </w:r>
            <w:proofErr w:type="spellStart"/>
            <w:r w:rsidRPr="00193F21">
              <w:rPr>
                <w:b/>
                <w:bCs/>
                <w:strike/>
                <w:lang w:val="de-DE" w:eastAsia="lt-LT"/>
              </w:rPr>
              <w:t>atrankos</w:t>
            </w:r>
            <w:proofErr w:type="spellEnd"/>
            <w:r w:rsidRPr="00193F21">
              <w:rPr>
                <w:b/>
                <w:bCs/>
                <w:strike/>
                <w:lang w:val="de-DE" w:eastAsia="lt-LT"/>
              </w:rPr>
              <w:t xml:space="preserve"> </w:t>
            </w:r>
            <w:proofErr w:type="spellStart"/>
            <w:r w:rsidRPr="00193F21">
              <w:rPr>
                <w:b/>
                <w:bCs/>
                <w:strike/>
                <w:lang w:val="de-DE" w:eastAsia="lt-LT"/>
              </w:rPr>
              <w:t>kriterijaus</w:t>
            </w:r>
            <w:proofErr w:type="spellEnd"/>
            <w:r w:rsidRPr="00193F21">
              <w:rPr>
                <w:b/>
                <w:bCs/>
                <w:strike/>
                <w:lang w:val="de-DE" w:eastAsia="lt-LT"/>
              </w:rPr>
              <w:t xml:space="preserve"> </w:t>
            </w:r>
            <w:proofErr w:type="spellStart"/>
            <w:r w:rsidRPr="00193F21">
              <w:rPr>
                <w:b/>
                <w:bCs/>
                <w:strike/>
                <w:lang w:val="de-DE" w:eastAsia="lt-LT"/>
              </w:rPr>
              <w:t>vertinimo</w:t>
            </w:r>
            <w:proofErr w:type="spellEnd"/>
            <w:r w:rsidRPr="00193F21">
              <w:rPr>
                <w:b/>
                <w:bCs/>
                <w:strike/>
                <w:lang w:val="de-DE" w:eastAsia="lt-LT"/>
              </w:rPr>
              <w:t xml:space="preserve"> </w:t>
            </w:r>
            <w:proofErr w:type="spellStart"/>
            <w:r w:rsidRPr="00193F21">
              <w:rPr>
                <w:b/>
                <w:bCs/>
                <w:strike/>
                <w:lang w:val="de-DE" w:eastAsia="lt-LT"/>
              </w:rPr>
              <w:t>aspektai</w:t>
            </w:r>
            <w:proofErr w:type="spellEnd"/>
            <w:r w:rsidRPr="00193F21">
              <w:rPr>
                <w:b/>
                <w:bCs/>
                <w:strike/>
                <w:lang w:val="de-DE" w:eastAsia="lt-LT"/>
              </w:rPr>
              <w:t xml:space="preserve"> </w:t>
            </w:r>
            <w:proofErr w:type="spellStart"/>
            <w:r w:rsidRPr="00193F21">
              <w:rPr>
                <w:b/>
                <w:bCs/>
                <w:strike/>
                <w:lang w:val="de-DE" w:eastAsia="lt-LT"/>
              </w:rPr>
              <w:t>ir</w:t>
            </w:r>
            <w:proofErr w:type="spellEnd"/>
            <w:r w:rsidRPr="00193F21">
              <w:rPr>
                <w:b/>
                <w:bCs/>
                <w:strike/>
                <w:lang w:val="de-DE" w:eastAsia="lt-LT"/>
              </w:rPr>
              <w:t xml:space="preserve"> </w:t>
            </w:r>
            <w:proofErr w:type="spellStart"/>
            <w:r w:rsidRPr="00193F21">
              <w:rPr>
                <w:b/>
                <w:bCs/>
                <w:strike/>
                <w:lang w:val="de-DE" w:eastAsia="lt-LT"/>
              </w:rPr>
              <w:t>paaiškinimai</w:t>
            </w:r>
            <w:proofErr w:type="spellEnd"/>
            <w:r w:rsidRPr="00193F21">
              <w:rPr>
                <w:b/>
                <w:bCs/>
                <w:strike/>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2A00AA" w:rsidRPr="00FE6C25" w:rsidRDefault="002A00AA" w:rsidP="00FE6C25">
            <w:pPr>
              <w:tabs>
                <w:tab w:val="left" w:pos="650"/>
              </w:tabs>
              <w:spacing w:line="240" w:lineRule="auto"/>
              <w:rPr>
                <w:strike/>
                <w:lang w:val="lt-LT"/>
              </w:rPr>
            </w:pPr>
            <w:r w:rsidRPr="00244454">
              <w:rPr>
                <w:strike/>
                <w:lang w:val="lt-LT"/>
              </w:rPr>
              <w:t>Šis kriterijus taikomas priemonės 1-ajai veiklai: specialiųjų mokymų, skirtų sektorinių kompetencijų ugdymui, įmonėms teikimas.</w:t>
            </w:r>
          </w:p>
          <w:p w:rsidR="002A00AA" w:rsidRPr="00244454" w:rsidRDefault="002A00AA" w:rsidP="002A00AA">
            <w:pPr>
              <w:spacing w:line="240" w:lineRule="auto"/>
              <w:rPr>
                <w:rFonts w:eastAsia="Calibri"/>
                <w:strike/>
                <w:lang w:val="lt-LT"/>
              </w:rPr>
            </w:pPr>
            <w:r w:rsidRPr="00244454">
              <w:rPr>
                <w:rFonts w:eastAsia="Calibri"/>
                <w:strike/>
                <w:lang w:val="lt-LT"/>
              </w:rPr>
              <w:t xml:space="preserve">Vertinama, kiek pareiškėjas pritraukia partnerių (įmonių, kurių darbuotojai bus mokomi), kurie: arba priskiriami tam pačiam ekonominės veiklos sektoriui pagal EVRK (2 redakcija), arba numato ugdyti kompetencijas, kurios siejamos su profesijomis, klasifikuojamomis tame pačiame profesijų sektoriuje pagal LPK 2012. Kuo daugiau partnerių dalyvaus projekte, tuo daugiau balų toks projektas gauna vertinimo metu. </w:t>
            </w:r>
          </w:p>
          <w:p w:rsidR="002A00AA" w:rsidRPr="00244454" w:rsidRDefault="002A00AA" w:rsidP="00FE6C25">
            <w:pPr>
              <w:widowControl/>
              <w:autoSpaceDE w:val="0"/>
              <w:autoSpaceDN w:val="0"/>
              <w:spacing w:line="240" w:lineRule="auto"/>
              <w:textAlignment w:val="auto"/>
              <w:rPr>
                <w:strike/>
                <w:lang w:val="lt-LT"/>
              </w:rPr>
            </w:pPr>
            <w:r w:rsidRPr="00244454">
              <w:rPr>
                <w:strike/>
                <w:lang w:val="lt-LT"/>
              </w:rPr>
              <w:t>Priemonė skirta ugdyti sektorines kompetencijas, todėl reikalaujama, kad įmonės priklausytų vienam ekonominės veiklos sektoriui arba gali būti iš skirtingų sektorių tuo atveju, kai jų darbuotojų mokymai skirti vieno profesijų sektoriaus kompetencijoms ugdyti (pvz., suvirintojo profesijos kompetencijos yra naudojamos tiek statybos, tiek automobilių remonto, tiek laivų statybos sektoriuose).</w:t>
            </w:r>
          </w:p>
        </w:tc>
      </w:tr>
      <w:tr w:rsidR="002A00AA"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2A00AA" w:rsidRPr="00193F21" w:rsidRDefault="002A00AA" w:rsidP="002A00AA">
            <w:pPr>
              <w:spacing w:line="240" w:lineRule="auto"/>
              <w:jc w:val="left"/>
              <w:rPr>
                <w:b/>
                <w:bCs/>
                <w:strike/>
                <w:lang w:val="lt-LT" w:eastAsia="lt-LT"/>
              </w:rPr>
            </w:pPr>
            <w:r w:rsidRPr="00193F21">
              <w:rPr>
                <w:b/>
                <w:bCs/>
                <w:strike/>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2A00AA" w:rsidRPr="00244454" w:rsidRDefault="002A00AA" w:rsidP="002A00AA">
            <w:pPr>
              <w:widowControl/>
              <w:autoSpaceDE w:val="0"/>
              <w:autoSpaceDN w:val="0"/>
              <w:spacing w:line="240" w:lineRule="auto"/>
              <w:textAlignment w:val="auto"/>
              <w:rPr>
                <w:strike/>
                <w:lang w:val="lt-LT"/>
              </w:rPr>
            </w:pPr>
            <w:r w:rsidRPr="00244454">
              <w:rPr>
                <w:strike/>
                <w:lang w:val="lt-LT"/>
              </w:rPr>
              <w:t xml:space="preserve">Kriterijus pasirinktas, siekiant užtikrinti, kad kuo daugiau įmonių turėtų galimybę dalyvauti specialiuosiuose mokymuose, skirtuose sektorinėms kompetencijoms ugdyti. </w:t>
            </w:r>
          </w:p>
          <w:p w:rsidR="002A00AA" w:rsidRPr="00244454" w:rsidRDefault="002A00AA" w:rsidP="002A00AA">
            <w:pPr>
              <w:widowControl/>
              <w:autoSpaceDE w:val="0"/>
              <w:autoSpaceDN w:val="0"/>
              <w:spacing w:line="240" w:lineRule="auto"/>
              <w:textAlignment w:val="auto"/>
              <w:rPr>
                <w:strike/>
                <w:lang w:val="lt-LT"/>
              </w:rPr>
            </w:pPr>
            <w:r w:rsidRPr="00244454">
              <w:rPr>
                <w:strike/>
                <w:lang w:val="lt-LT"/>
              </w:rPr>
              <w:t>Leidimas dalyvauti tiek vienam ekonominės veiklos sektoriui priklausančioms įmonėms, tiek skirtingiems sektoriams priklausančioms, tačiau siekiančioms ugdyti vienam profesijų sektoriui priklausančias darbuotojų kompetencijas, sudarys galimybę dalyvauti platesniam ratui įmonių ir ugdyti sektorines kompetencijas pagal jiems patogesnį kriterijų.</w:t>
            </w:r>
          </w:p>
          <w:p w:rsidR="002A00AA" w:rsidRPr="00244454" w:rsidRDefault="002A00AA" w:rsidP="002A00AA">
            <w:pPr>
              <w:widowControl/>
              <w:autoSpaceDE w:val="0"/>
              <w:autoSpaceDN w:val="0"/>
              <w:spacing w:line="240" w:lineRule="auto"/>
              <w:textAlignment w:val="auto"/>
              <w:rPr>
                <w:strike/>
                <w:lang w:val="lt-LT"/>
              </w:rPr>
            </w:pPr>
            <w:r w:rsidRPr="00244454">
              <w:rPr>
                <w:strike/>
                <w:lang w:val="lt-LT"/>
              </w:rPr>
              <w:t>Pasirinkimas tik vieno iš šių kriterijų neleistinai apribotų galimybę ugdyti visam sektoriui reikalingas tipines kompetencijas.</w:t>
            </w:r>
          </w:p>
          <w:p w:rsidR="002A00AA" w:rsidRPr="00244454" w:rsidRDefault="002A00AA" w:rsidP="002A00AA">
            <w:pPr>
              <w:spacing w:line="240" w:lineRule="auto"/>
              <w:rPr>
                <w:strike/>
                <w:lang w:val="lt-LT"/>
              </w:rPr>
            </w:pPr>
            <w:r w:rsidRPr="00244454">
              <w:rPr>
                <w:strike/>
                <w:lang w:val="lt-LT"/>
              </w:rPr>
              <w:t xml:space="preserve">Ekonominės veiklos sektoriumi bus laikomas EVRK (2 redakcija) skyrius. Tais atvejais, kai EVRK (2 redakcija) sekcija apima siaurus labai giminingos veiklos skyrius, tuomet sektorius nustatomas pagal EVRK sekcijas. </w:t>
            </w:r>
          </w:p>
          <w:p w:rsidR="002A00AA" w:rsidRPr="00244454" w:rsidRDefault="002A00AA" w:rsidP="002A00AA">
            <w:pPr>
              <w:spacing w:line="240" w:lineRule="auto"/>
              <w:rPr>
                <w:strike/>
                <w:lang w:val="lt-LT"/>
              </w:rPr>
            </w:pPr>
            <w:r w:rsidRPr="00244454">
              <w:rPr>
                <w:strike/>
                <w:lang w:val="lt-LT"/>
              </w:rPr>
              <w:t>Profesijų sektoriumi bus laikoma profesijų grupė pagal LPK 2012 (3 ženklų klasifikavimo lygmuo). Tais atvejais, kai pagrindinis pogrupis apima siauras labai giminingas profesijas, profesijų sektoriai bus nustatomi pagal LPK 2012 pagrindinius pogrupius (2 ženklų klasifikavimo lygmuo).</w:t>
            </w:r>
          </w:p>
        </w:tc>
      </w:tr>
      <w:tr w:rsidR="00084C60" w:rsidRPr="00193F21"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84C60" w:rsidRPr="00193F21" w:rsidRDefault="00084C60" w:rsidP="00084C60">
            <w:pPr>
              <w:spacing w:line="240" w:lineRule="auto"/>
              <w:rPr>
                <w:b/>
                <w:bCs/>
                <w:lang w:val="lt-LT" w:eastAsia="lt-LT"/>
              </w:rPr>
            </w:pPr>
            <w:r w:rsidRPr="00193F21">
              <w:rPr>
                <w:b/>
                <w:bCs/>
                <w:lang w:val="lt-LT" w:eastAsia="lt-LT"/>
              </w:rPr>
              <w:t>Teikiamas tvirtinti:</w:t>
            </w:r>
          </w:p>
          <w:p w:rsidR="00084C60" w:rsidRPr="00193F21" w:rsidRDefault="0051276F" w:rsidP="00084C60">
            <w:pPr>
              <w:spacing w:line="240" w:lineRule="auto"/>
              <w:rPr>
                <w:b/>
                <w:bCs/>
                <w:lang w:val="lt-LT" w:eastAsia="lt-LT"/>
              </w:rPr>
            </w:pPr>
            <w:r w:rsidRPr="00EE5735">
              <w:rPr>
                <w:b/>
                <w:bCs/>
                <w:lang w:eastAsia="lt-LT"/>
              </w:rPr>
              <w:sym w:font="Times New Roman" w:char="F07F"/>
            </w:r>
            <w:r w:rsidR="00084C60" w:rsidRPr="00193F21">
              <w:rPr>
                <w:b/>
                <w:bCs/>
                <w:lang w:val="lt-LT" w:eastAsia="lt-LT"/>
              </w:rPr>
              <w:t xml:space="preserve"> SPECIALUSIS PROJEKTŲ ATRANKOS KRITERIJUS           </w:t>
            </w:r>
          </w:p>
          <w:p w:rsidR="00084C60" w:rsidRPr="00193F21" w:rsidRDefault="0051276F" w:rsidP="00084C60">
            <w:pPr>
              <w:spacing w:line="240" w:lineRule="auto"/>
              <w:jc w:val="left"/>
              <w:rPr>
                <w:b/>
                <w:bCs/>
                <w:strike/>
                <w:lang w:val="de-DE" w:eastAsia="lt-LT"/>
              </w:rPr>
            </w:pPr>
            <w:r w:rsidRPr="00193F21">
              <w:rPr>
                <w:b/>
                <w:bCs/>
                <w:lang w:val="de-DE" w:eastAsia="lt-LT"/>
              </w:rPr>
              <w:t>X</w:t>
            </w:r>
            <w:r w:rsidR="00084C60" w:rsidRPr="00193F21">
              <w:rPr>
                <w:b/>
                <w:bCs/>
                <w:lang w:val="de-DE"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375221" w:rsidRPr="00EE5735" w:rsidRDefault="00375221" w:rsidP="00375221">
            <w:pPr>
              <w:spacing w:line="240" w:lineRule="auto"/>
              <w:rPr>
                <w:b/>
                <w:bCs/>
                <w:lang w:val="lt-LT" w:eastAsia="lt-LT"/>
              </w:rPr>
            </w:pPr>
            <w:r w:rsidRPr="00EE5735">
              <w:rPr>
                <w:b/>
                <w:bCs/>
                <w:lang w:val="lt-LT" w:eastAsia="lt-LT"/>
              </w:rPr>
              <w:sym w:font="Times New Roman" w:char="F07F"/>
            </w:r>
            <w:r w:rsidRPr="00EE5735">
              <w:rPr>
                <w:b/>
                <w:bCs/>
                <w:lang w:val="lt-LT" w:eastAsia="lt-LT"/>
              </w:rPr>
              <w:t xml:space="preserve"> Nustatymas</w:t>
            </w:r>
          </w:p>
          <w:p w:rsidR="00084C60" w:rsidRPr="00244454" w:rsidRDefault="00375221" w:rsidP="00375221">
            <w:pPr>
              <w:widowControl/>
              <w:autoSpaceDE w:val="0"/>
              <w:autoSpaceDN w:val="0"/>
              <w:spacing w:line="240" w:lineRule="auto"/>
              <w:textAlignment w:val="auto"/>
              <w:rPr>
                <w:strike/>
                <w:lang w:val="lt-LT"/>
              </w:rPr>
            </w:pPr>
            <w:r w:rsidRPr="00EE5735">
              <w:rPr>
                <w:b/>
                <w:bCs/>
                <w:lang w:val="lt-LT" w:eastAsia="lt-LT"/>
              </w:rPr>
              <w:t>X Keitimas</w:t>
            </w:r>
          </w:p>
        </w:tc>
      </w:tr>
      <w:tr w:rsidR="00760AF4"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760AF4" w:rsidRPr="00193F21" w:rsidRDefault="00760AF4" w:rsidP="00760AF4">
            <w:pPr>
              <w:spacing w:line="240" w:lineRule="auto"/>
              <w:jc w:val="left"/>
              <w:rPr>
                <w:b/>
                <w:bCs/>
                <w:strike/>
                <w:lang w:val="de-DE" w:eastAsia="lt-LT"/>
              </w:rPr>
            </w:pPr>
            <w:proofErr w:type="spellStart"/>
            <w:r w:rsidRPr="00193F21">
              <w:rPr>
                <w:b/>
                <w:bCs/>
                <w:lang w:val="de-DE" w:eastAsia="lt-LT"/>
              </w:rPr>
              <w:lastRenderedPageBreak/>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numeris</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pavadinimas</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60AF4" w:rsidRPr="00CC27BE" w:rsidRDefault="00DE465D" w:rsidP="00760AF4">
            <w:pPr>
              <w:widowControl/>
              <w:autoSpaceDE w:val="0"/>
              <w:autoSpaceDN w:val="0"/>
              <w:spacing w:line="240" w:lineRule="auto"/>
              <w:textAlignment w:val="auto"/>
              <w:rPr>
                <w:strike/>
                <w:lang w:val="lt-LT"/>
              </w:rPr>
            </w:pPr>
            <w:r w:rsidRPr="00DE465D">
              <w:rPr>
                <w:strike/>
                <w:lang w:val="lt-LT"/>
              </w:rPr>
              <w:t>4</w:t>
            </w:r>
            <w:r w:rsidRPr="00DE465D">
              <w:rPr>
                <w:b/>
                <w:lang w:val="lt-LT"/>
              </w:rPr>
              <w:t>5</w:t>
            </w:r>
            <w:r w:rsidR="00760AF4" w:rsidRPr="00CC27BE">
              <w:rPr>
                <w:lang w:val="lt-LT"/>
              </w:rPr>
              <w:t xml:space="preserve">. Mokymai, skirti labai mažų, mažų ir vidutinių įmonių (toliau – MVĮ) darbuotojams.  </w:t>
            </w:r>
          </w:p>
        </w:tc>
      </w:tr>
      <w:tr w:rsidR="00760AF4"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760AF4" w:rsidRPr="00193F21" w:rsidRDefault="00760AF4" w:rsidP="00760AF4">
            <w:pPr>
              <w:spacing w:line="240" w:lineRule="auto"/>
              <w:jc w:val="left"/>
              <w:rPr>
                <w:b/>
                <w:bCs/>
                <w:strike/>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vertinimo</w:t>
            </w:r>
            <w:proofErr w:type="spellEnd"/>
            <w:r w:rsidRPr="00193F21">
              <w:rPr>
                <w:b/>
                <w:bCs/>
                <w:lang w:val="de-DE" w:eastAsia="lt-LT"/>
              </w:rPr>
              <w:t xml:space="preserve"> </w:t>
            </w:r>
            <w:proofErr w:type="spellStart"/>
            <w:r w:rsidRPr="00193F21">
              <w:rPr>
                <w:b/>
                <w:bCs/>
                <w:lang w:val="de-DE" w:eastAsia="lt-LT"/>
              </w:rPr>
              <w:t>aspektai</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paaiškinimai</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60AF4" w:rsidRPr="00FE6C25" w:rsidRDefault="00760AF4" w:rsidP="00FE6C25">
            <w:pPr>
              <w:tabs>
                <w:tab w:val="left" w:pos="650"/>
              </w:tabs>
              <w:spacing w:line="240" w:lineRule="auto"/>
              <w:rPr>
                <w:lang w:val="lt-LT"/>
              </w:rPr>
            </w:pPr>
            <w:r w:rsidRPr="00691EC2">
              <w:rPr>
                <w:lang w:val="lt-LT"/>
              </w:rPr>
              <w:t>Šis kriterijus taikomas priemonės 1-ajai veiklai: specialiųjų mokymų, skirtų sektorinių kompetencijų ugdymui, įmonėms teikimas.</w:t>
            </w:r>
          </w:p>
          <w:p w:rsidR="00375221" w:rsidRPr="005E048B" w:rsidRDefault="00760AF4" w:rsidP="00036775">
            <w:pPr>
              <w:tabs>
                <w:tab w:val="left" w:pos="785"/>
              </w:tabs>
              <w:spacing w:line="240" w:lineRule="auto"/>
              <w:rPr>
                <w:bCs/>
                <w:lang w:val="lt-LT" w:eastAsia="lt-LT"/>
              </w:rPr>
            </w:pPr>
            <w:r w:rsidRPr="00A9751A">
              <w:rPr>
                <w:bCs/>
                <w:strike/>
                <w:lang w:val="lt-LT" w:eastAsia="lt-LT"/>
              </w:rPr>
              <w:t>Vertinama, ar mokymai yra skirti MVĮ darbuotojams.</w:t>
            </w:r>
            <w:r w:rsidR="003464F8">
              <w:rPr>
                <w:bCs/>
                <w:lang w:val="lt-LT" w:eastAsia="lt-LT"/>
              </w:rPr>
              <w:t xml:space="preserve"> </w:t>
            </w:r>
            <w:r w:rsidR="003464F8" w:rsidRPr="00DE7522">
              <w:rPr>
                <w:b/>
                <w:lang w:val="lt-LT"/>
              </w:rPr>
              <w:t>Projektui teikiamas prioritetas, jeigu jis skirtas</w:t>
            </w:r>
            <w:r w:rsidR="00A9751A" w:rsidRPr="00DE7522">
              <w:rPr>
                <w:b/>
                <w:lang w:val="lt-LT"/>
              </w:rPr>
              <w:t xml:space="preserve"> MVĮ darbuotojams mokyti</w:t>
            </w:r>
            <w:r w:rsidR="003464F8" w:rsidRPr="00DE7522">
              <w:rPr>
                <w:b/>
                <w:lang w:val="lt-LT"/>
              </w:rPr>
              <w:t>.</w:t>
            </w:r>
          </w:p>
          <w:p w:rsidR="00760AF4" w:rsidRPr="005E048B" w:rsidRDefault="00760AF4" w:rsidP="00036775">
            <w:pPr>
              <w:tabs>
                <w:tab w:val="left" w:pos="785"/>
              </w:tabs>
              <w:spacing w:line="240" w:lineRule="auto"/>
              <w:rPr>
                <w:bCs/>
                <w:lang w:val="lt-LT" w:eastAsia="lt-LT"/>
              </w:rPr>
            </w:pPr>
            <w:r w:rsidRPr="005E048B">
              <w:rPr>
                <w:bCs/>
                <w:lang w:val="lt-LT" w:eastAsia="lt-LT"/>
              </w:rPr>
              <w:t xml:space="preserve">Aukštesnis įvertinimas skiriamas </w:t>
            </w:r>
            <w:r>
              <w:rPr>
                <w:bCs/>
                <w:lang w:val="lt-LT" w:eastAsia="lt-LT"/>
              </w:rPr>
              <w:t>(v</w:t>
            </w:r>
            <w:r w:rsidRPr="005E048B">
              <w:rPr>
                <w:bCs/>
                <w:lang w:val="lt-LT" w:eastAsia="lt-LT"/>
              </w:rPr>
              <w:t>edamas aritmetinis gautų įvertinimų pagal</w:t>
            </w:r>
            <w:r>
              <w:rPr>
                <w:bCs/>
                <w:lang w:val="lt-LT" w:eastAsia="lt-LT"/>
              </w:rPr>
              <w:t xml:space="preserve"> atskiras šio kriterijaus dalis</w:t>
            </w:r>
            <w:r w:rsidRPr="005E048B">
              <w:rPr>
                <w:bCs/>
                <w:lang w:val="lt-LT" w:eastAsia="lt-LT"/>
              </w:rPr>
              <w:t xml:space="preserve"> vidurkis</w:t>
            </w:r>
            <w:r>
              <w:rPr>
                <w:bCs/>
                <w:lang w:val="lt-LT" w:eastAsia="lt-LT"/>
              </w:rPr>
              <w:t xml:space="preserve">) </w:t>
            </w:r>
            <w:r w:rsidRPr="005E048B">
              <w:rPr>
                <w:bCs/>
                <w:lang w:val="lt-LT" w:eastAsia="lt-LT"/>
              </w:rPr>
              <w:t>tiems projektams, kuriuose:</w:t>
            </w:r>
          </w:p>
          <w:p w:rsidR="00760AF4" w:rsidRDefault="00760AF4" w:rsidP="00036775">
            <w:pPr>
              <w:tabs>
                <w:tab w:val="left" w:pos="785"/>
              </w:tabs>
              <w:spacing w:line="240" w:lineRule="auto"/>
              <w:ind w:left="76"/>
              <w:rPr>
                <w:bCs/>
                <w:lang w:val="lt-LT" w:eastAsia="lt-LT"/>
              </w:rPr>
            </w:pPr>
            <w:r>
              <w:rPr>
                <w:bCs/>
                <w:lang w:val="lt-LT" w:eastAsia="lt-LT"/>
              </w:rPr>
              <w:t xml:space="preserve">- </w:t>
            </w:r>
            <w:r w:rsidRPr="005E048B">
              <w:rPr>
                <w:bCs/>
                <w:lang w:val="lt-LT" w:eastAsia="lt-LT"/>
              </w:rPr>
              <w:t xml:space="preserve">daugiau </w:t>
            </w:r>
            <w:r w:rsidRPr="00036775">
              <w:rPr>
                <w:bCs/>
                <w:strike/>
                <w:lang w:val="lt-LT" w:eastAsia="lt-LT"/>
              </w:rPr>
              <w:t>partnerių (</w:t>
            </w:r>
            <w:r w:rsidRPr="005E048B">
              <w:rPr>
                <w:bCs/>
                <w:lang w:val="lt-LT" w:eastAsia="lt-LT"/>
              </w:rPr>
              <w:t>įmonių, kurių darbuotojai mokomi</w:t>
            </w:r>
            <w:r w:rsidR="00036775" w:rsidRPr="00036775">
              <w:rPr>
                <w:b/>
                <w:bCs/>
                <w:lang w:val="lt-LT" w:eastAsia="lt-LT"/>
              </w:rPr>
              <w:t>,</w:t>
            </w:r>
            <w:r w:rsidRPr="00036775">
              <w:rPr>
                <w:bCs/>
                <w:strike/>
                <w:lang w:val="lt-LT" w:eastAsia="lt-LT"/>
              </w:rPr>
              <w:t>)</w:t>
            </w:r>
            <w:r w:rsidRPr="005E048B">
              <w:rPr>
                <w:bCs/>
                <w:lang w:val="lt-LT" w:eastAsia="lt-LT"/>
              </w:rPr>
              <w:t xml:space="preserve"> yra MVĮ;</w:t>
            </w:r>
            <w:r>
              <w:rPr>
                <w:bCs/>
                <w:lang w:val="lt-LT" w:eastAsia="lt-LT"/>
              </w:rPr>
              <w:t xml:space="preserve"> </w:t>
            </w:r>
          </w:p>
          <w:p w:rsidR="00036775" w:rsidRDefault="00760AF4" w:rsidP="00FE6C25">
            <w:pPr>
              <w:tabs>
                <w:tab w:val="left" w:pos="785"/>
              </w:tabs>
              <w:spacing w:line="240" w:lineRule="auto"/>
              <w:ind w:left="76"/>
              <w:rPr>
                <w:bCs/>
                <w:lang w:val="lt-LT" w:eastAsia="lt-LT"/>
              </w:rPr>
            </w:pPr>
            <w:r w:rsidRPr="005E048B">
              <w:rPr>
                <w:bCs/>
                <w:lang w:val="lt-LT" w:eastAsia="lt-LT"/>
              </w:rPr>
              <w:t>-</w:t>
            </w:r>
            <w:r>
              <w:rPr>
                <w:bCs/>
                <w:lang w:val="lt-LT" w:eastAsia="lt-LT"/>
              </w:rPr>
              <w:t xml:space="preserve"> </w:t>
            </w:r>
            <w:r w:rsidRPr="005E048B">
              <w:rPr>
                <w:bCs/>
                <w:lang w:val="lt-LT" w:eastAsia="lt-LT"/>
              </w:rPr>
              <w:t>daugiau mokoma MVĮ darbuotojų (matuojant procentine išraiška</w:t>
            </w:r>
            <w:r>
              <w:rPr>
                <w:bCs/>
                <w:lang w:val="lt-LT" w:eastAsia="lt-LT"/>
              </w:rPr>
              <w:t xml:space="preserve"> nuo visų mokymuose dalyvaujančių darbuotojų).</w:t>
            </w:r>
          </w:p>
          <w:p w:rsidR="00375221" w:rsidRPr="00FE6C25" w:rsidRDefault="00036775" w:rsidP="00FE6C25">
            <w:pPr>
              <w:spacing w:line="240" w:lineRule="auto"/>
              <w:rPr>
                <w:b/>
                <w:lang w:val="lt-LT"/>
              </w:rPr>
            </w:pPr>
            <w:r w:rsidRPr="00DE7522">
              <w:rPr>
                <w:b/>
                <w:lang w:val="lt-LT"/>
              </w:rPr>
              <w:t xml:space="preserve">Paraiškos surikiuojamos nuo paraiškų, kuriose numatoma, kad didesnė dalis </w:t>
            </w:r>
            <w:r w:rsidR="001E35DB" w:rsidRPr="00DE7522">
              <w:rPr>
                <w:b/>
                <w:lang w:val="lt-LT"/>
              </w:rPr>
              <w:t xml:space="preserve">projekto dalyvių – </w:t>
            </w:r>
            <w:r w:rsidRPr="00DE7522">
              <w:rPr>
                <w:b/>
                <w:lang w:val="lt-LT"/>
              </w:rPr>
              <w:t>įmonių</w:t>
            </w:r>
            <w:r w:rsidR="001E35DB" w:rsidRPr="00DE7522">
              <w:rPr>
                <w:b/>
                <w:lang w:val="lt-LT"/>
              </w:rPr>
              <w:t xml:space="preserve"> </w:t>
            </w:r>
            <w:r w:rsidR="001D5692" w:rsidRPr="00DE7522">
              <w:rPr>
                <w:b/>
                <w:lang w:val="lt-LT"/>
              </w:rPr>
              <w:t>bus</w:t>
            </w:r>
            <w:r w:rsidR="001E35DB" w:rsidRPr="00DE7522">
              <w:rPr>
                <w:b/>
                <w:lang w:val="lt-LT"/>
              </w:rPr>
              <w:t xml:space="preserve"> MVĮ</w:t>
            </w:r>
            <w:r w:rsidRPr="00DE7522">
              <w:rPr>
                <w:b/>
                <w:lang w:val="lt-LT"/>
              </w:rPr>
              <w:t>/</w:t>
            </w:r>
            <w:r w:rsidR="001D5692" w:rsidRPr="00DE7522">
              <w:rPr>
                <w:b/>
                <w:lang w:val="lt-LT"/>
              </w:rPr>
              <w:t xml:space="preserve">bus mokoma daugiau </w:t>
            </w:r>
            <w:r w:rsidR="001E35DB" w:rsidRPr="00DE7522">
              <w:rPr>
                <w:b/>
                <w:lang w:val="lt-LT"/>
              </w:rPr>
              <w:t>MVĮ</w:t>
            </w:r>
            <w:r w:rsidRPr="00DE7522">
              <w:rPr>
                <w:b/>
                <w:lang w:val="lt-LT"/>
              </w:rPr>
              <w:t xml:space="preserve"> darbuotojų, iki paraiškų, kuriose numatoma, kad tokių dalyvių dalis bus mažesnė.</w:t>
            </w:r>
          </w:p>
          <w:p w:rsidR="00760AF4" w:rsidRPr="00FE6C25" w:rsidRDefault="00375221" w:rsidP="00FE6C25">
            <w:pPr>
              <w:tabs>
                <w:tab w:val="left" w:pos="785"/>
              </w:tabs>
              <w:spacing w:line="240" w:lineRule="auto"/>
              <w:rPr>
                <w:b/>
                <w:bCs/>
                <w:i/>
                <w:lang w:val="lt-LT" w:eastAsia="lt-LT"/>
              </w:rPr>
            </w:pPr>
            <w:r w:rsidRPr="00DE7522">
              <w:rPr>
                <w:b/>
                <w:lang w:val="lt-LT"/>
              </w:rPr>
              <w:t>MVĮ statusas tikrinamas tik paraiškos vertinimo metu.</w:t>
            </w:r>
          </w:p>
        </w:tc>
      </w:tr>
      <w:tr w:rsidR="00760AF4"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760AF4" w:rsidRPr="00193F21" w:rsidRDefault="00760AF4" w:rsidP="00760AF4">
            <w:pPr>
              <w:spacing w:line="240" w:lineRule="auto"/>
              <w:jc w:val="left"/>
              <w:rPr>
                <w:b/>
                <w:bCs/>
                <w:strike/>
                <w:lang w:val="lt-LT" w:eastAsia="lt-LT"/>
              </w:rPr>
            </w:pPr>
            <w:r w:rsidRPr="00193F21">
              <w:rPr>
                <w:b/>
                <w:bCs/>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60AF4" w:rsidRDefault="00760AF4" w:rsidP="00760AF4">
            <w:pPr>
              <w:widowControl/>
              <w:autoSpaceDE w:val="0"/>
              <w:autoSpaceDN w:val="0"/>
              <w:spacing w:line="240" w:lineRule="auto"/>
              <w:textAlignment w:val="auto"/>
              <w:rPr>
                <w:lang w:val="lt-LT"/>
              </w:rPr>
            </w:pPr>
            <w:r>
              <w:rPr>
                <w:lang w:val="lt-LT"/>
              </w:rPr>
              <w:t xml:space="preserve">Mokymai yra skirti tiek didelių įmonių, tiek MVĮ darbuotojams. Pasirinktas kriterijus sudarys galimybę didesnei daliai MVĮ darbuotojų dalyvauti </w:t>
            </w:r>
            <w:r w:rsidRPr="0064193B">
              <w:rPr>
                <w:lang w:val="lt-LT"/>
              </w:rPr>
              <w:t>speciali</w:t>
            </w:r>
            <w:r>
              <w:rPr>
                <w:lang w:val="lt-LT"/>
              </w:rPr>
              <w:t>uosiuose</w:t>
            </w:r>
            <w:r w:rsidRPr="0064193B">
              <w:rPr>
                <w:lang w:val="lt-LT"/>
              </w:rPr>
              <w:t xml:space="preserve"> mokymuose, skirtuose sektorinių kompetencijų ugdymui</w:t>
            </w:r>
            <w:r>
              <w:rPr>
                <w:lang w:val="lt-LT"/>
              </w:rPr>
              <w:t xml:space="preserve">. </w:t>
            </w:r>
            <w:r w:rsidRPr="0064193B">
              <w:rPr>
                <w:lang w:val="lt-LT"/>
              </w:rPr>
              <w:t xml:space="preserve"> </w:t>
            </w:r>
          </w:p>
          <w:p w:rsidR="00760AF4" w:rsidRDefault="00760AF4" w:rsidP="00760AF4">
            <w:pPr>
              <w:spacing w:line="240" w:lineRule="auto"/>
              <w:rPr>
                <w:lang w:val="lt-LT"/>
              </w:rPr>
            </w:pPr>
            <w:r w:rsidRPr="00A613B2">
              <w:rPr>
                <w:lang w:val="lt-LT"/>
              </w:rPr>
              <w:t>Šis kriterijus prisidės prie Veiksmų programos 9.4.3 konkretaus uždavinio „Padidinti dirbančių žmogiškųjų išteklių konkurencingumą, užtikrinant galimybes prisitaikyti prie ūkio poreikių“</w:t>
            </w:r>
            <w:r>
              <w:rPr>
                <w:lang w:val="lt-LT"/>
              </w:rPr>
              <w:t>. Didelės įmonės ir taip turi lėšų sektoriniams mokymams, sunkiausia yra padėtis būtent MVĮ atveju, kurios ne</w:t>
            </w:r>
            <w:r w:rsidR="00B866F1">
              <w:rPr>
                <w:lang w:val="lt-LT"/>
              </w:rPr>
              <w:t>gali skirti tam</w:t>
            </w:r>
            <w:r>
              <w:rPr>
                <w:lang w:val="lt-LT"/>
              </w:rPr>
              <w:t xml:space="preserve"> lėšų. Smulkiojo ir vidutinio verslo aktas akcentuoja MVĮ konkurencingumo didinimo svarbą ūkio augimui, tai yra numatyta ir</w:t>
            </w:r>
            <w:r w:rsidRPr="00193F21">
              <w:rPr>
                <w:lang w:val="lt-LT"/>
              </w:rPr>
              <w:t xml:space="preserve"> </w:t>
            </w:r>
            <w:r w:rsidRPr="00DC6562">
              <w:rPr>
                <w:lang w:val="lt-LT"/>
              </w:rPr>
              <w:t>Investicijų skatinimo ir pramonės plėtros 2014–2020 m. program</w:t>
            </w:r>
            <w:r w:rsidR="00B866F1">
              <w:rPr>
                <w:lang w:val="lt-LT"/>
              </w:rPr>
              <w:t>oje</w:t>
            </w:r>
            <w:r>
              <w:rPr>
                <w:lang w:val="lt-LT"/>
              </w:rPr>
              <w:t>: „</w:t>
            </w:r>
            <w:r w:rsidRPr="00F07F54">
              <w:rPr>
                <w:lang w:val="lt-LT"/>
              </w:rPr>
              <w:t>Taigi tikslinga vykdyti įmonių darbo jėgos kompetentingumo didinimą užtikrinančias, taip pat smulkiojo ir vidutinio verslo įmonėms ir fiziniams asmenims prieinamas priemones, rengti mokymą sektoriaus lygmeniu, remiant asocijuotų verslo struktūrų sektorinius projektus ir kompetencijų ugdymo centrus, skirtus vienatipėms tam sektoriui būdingoms kompetencijoms įgyti.</w:t>
            </w:r>
            <w:r>
              <w:rPr>
                <w:lang w:val="lt-LT"/>
              </w:rPr>
              <w:t xml:space="preserve">“ </w:t>
            </w:r>
          </w:p>
          <w:p w:rsidR="00760AF4" w:rsidRPr="00FE6C25" w:rsidRDefault="00760AF4" w:rsidP="00FE6C25">
            <w:pPr>
              <w:spacing w:line="240" w:lineRule="auto"/>
              <w:rPr>
                <w:lang w:val="lt-LT"/>
              </w:rPr>
            </w:pPr>
            <w:r w:rsidRPr="00A613B2">
              <w:rPr>
                <w:lang w:val="lt-LT"/>
              </w:rPr>
              <w:t>Šis kriterijus padės užtikrinti, kad būtų pasiekt</w:t>
            </w:r>
            <w:r>
              <w:rPr>
                <w:lang w:val="lt-LT"/>
              </w:rPr>
              <w:t>i</w:t>
            </w:r>
            <w:r w:rsidRPr="00A613B2">
              <w:rPr>
                <w:lang w:val="lt-LT"/>
              </w:rPr>
              <w:t xml:space="preserve"> Veiksmų programos produkto rodikliai: „Dirbantieji, kurie dalyvavo ESF mokymuose, suteikiančiuose kvalifikaciją arba kompetenciją“ ir „Apmokyti investicijas gavusių labai mažų, mažų ir vidutinių įmonių darbuotojai“.</w:t>
            </w:r>
          </w:p>
        </w:tc>
      </w:tr>
      <w:tr w:rsidR="008575AD" w:rsidRPr="00983311"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193F21" w:rsidRDefault="008575AD" w:rsidP="008575AD">
            <w:pPr>
              <w:spacing w:line="240" w:lineRule="auto"/>
              <w:rPr>
                <w:b/>
                <w:bCs/>
                <w:lang w:val="lt-LT" w:eastAsia="lt-LT"/>
              </w:rPr>
            </w:pPr>
            <w:r w:rsidRPr="00193F21">
              <w:rPr>
                <w:b/>
                <w:bCs/>
                <w:lang w:val="lt-LT" w:eastAsia="lt-LT"/>
              </w:rPr>
              <w:t>Teikiamas tvirtinti:</w:t>
            </w:r>
          </w:p>
          <w:p w:rsidR="008575AD" w:rsidRPr="00193F21" w:rsidRDefault="008575AD" w:rsidP="008575AD">
            <w:pPr>
              <w:spacing w:line="240" w:lineRule="auto"/>
              <w:rPr>
                <w:b/>
                <w:bCs/>
                <w:lang w:val="lt-LT" w:eastAsia="lt-LT"/>
              </w:rPr>
            </w:pPr>
            <w:r w:rsidRPr="00EE5735">
              <w:rPr>
                <w:b/>
                <w:bCs/>
                <w:lang w:eastAsia="lt-LT"/>
              </w:rPr>
              <w:sym w:font="Times New Roman" w:char="F07F"/>
            </w:r>
            <w:r w:rsidRPr="00193F21">
              <w:rPr>
                <w:b/>
                <w:bCs/>
                <w:lang w:val="lt-LT" w:eastAsia="lt-LT"/>
              </w:rPr>
              <w:t xml:space="preserve"> SPECIALUSIS PROJEKTŲ ATRANKOS KRITERIJUS           </w:t>
            </w:r>
          </w:p>
          <w:p w:rsidR="008575AD" w:rsidRPr="00193F21" w:rsidRDefault="008575AD" w:rsidP="008575AD">
            <w:pPr>
              <w:spacing w:line="240" w:lineRule="auto"/>
              <w:jc w:val="left"/>
              <w:rPr>
                <w:b/>
                <w:bCs/>
                <w:lang w:val="de-DE" w:eastAsia="lt-LT"/>
              </w:rPr>
            </w:pPr>
            <w:r w:rsidRPr="00193F21">
              <w:rPr>
                <w:b/>
                <w:bCs/>
                <w:lang w:val="de-DE" w:eastAsia="lt-LT"/>
              </w:rPr>
              <w:lastRenderedPageBreak/>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8575AD" w:rsidRPr="00EE5735" w:rsidRDefault="008575AD" w:rsidP="008575AD">
            <w:pPr>
              <w:spacing w:line="240" w:lineRule="auto"/>
              <w:rPr>
                <w:b/>
                <w:bCs/>
                <w:lang w:val="lt-LT" w:eastAsia="lt-LT"/>
              </w:rPr>
            </w:pPr>
            <w:r w:rsidRPr="00EE5735">
              <w:rPr>
                <w:b/>
                <w:bCs/>
                <w:lang w:val="lt-LT" w:eastAsia="lt-LT"/>
              </w:rPr>
              <w:lastRenderedPageBreak/>
              <w:sym w:font="Times New Roman" w:char="F07F"/>
            </w:r>
            <w:r w:rsidRPr="00EE5735">
              <w:rPr>
                <w:b/>
                <w:bCs/>
                <w:lang w:val="lt-LT" w:eastAsia="lt-LT"/>
              </w:rPr>
              <w:t xml:space="preserve"> Nustatymas</w:t>
            </w:r>
          </w:p>
          <w:p w:rsidR="008575AD" w:rsidRDefault="008575AD" w:rsidP="008575AD">
            <w:pPr>
              <w:widowControl/>
              <w:autoSpaceDE w:val="0"/>
              <w:autoSpaceDN w:val="0"/>
              <w:spacing w:line="240" w:lineRule="auto"/>
              <w:textAlignment w:val="auto"/>
              <w:rPr>
                <w:lang w:val="lt-LT"/>
              </w:rPr>
            </w:pPr>
            <w:r w:rsidRPr="00EE5735">
              <w:rPr>
                <w:b/>
                <w:bCs/>
                <w:lang w:val="lt-LT" w:eastAsia="lt-LT"/>
              </w:rPr>
              <w:t xml:space="preserve">X Keitimas </w:t>
            </w:r>
          </w:p>
        </w:tc>
      </w:tr>
      <w:tr w:rsidR="008575AD"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193F21" w:rsidRDefault="008575AD" w:rsidP="008575AD">
            <w:pPr>
              <w:spacing w:line="240" w:lineRule="auto"/>
              <w:jc w:val="left"/>
              <w:rPr>
                <w:b/>
                <w:bCs/>
                <w:lang w:val="de-DE" w:eastAsia="lt-LT"/>
              </w:rPr>
            </w:pPr>
            <w:proofErr w:type="spellStart"/>
            <w:r w:rsidRPr="00193F21">
              <w:rPr>
                <w:b/>
                <w:bCs/>
                <w:lang w:val="de-DE" w:eastAsia="lt-LT"/>
              </w:rPr>
              <w:lastRenderedPageBreak/>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numeris</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pavadinimas</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8575AD" w:rsidRDefault="008575AD" w:rsidP="008575AD">
            <w:pPr>
              <w:widowControl/>
              <w:autoSpaceDE w:val="0"/>
              <w:autoSpaceDN w:val="0"/>
              <w:spacing w:line="240" w:lineRule="auto"/>
              <w:textAlignment w:val="auto"/>
              <w:rPr>
                <w:lang w:val="lt-LT"/>
              </w:rPr>
            </w:pPr>
            <w:r w:rsidRPr="00375221">
              <w:rPr>
                <w:strike/>
                <w:lang w:val="lt-LT"/>
              </w:rPr>
              <w:t>5</w:t>
            </w:r>
            <w:r w:rsidR="00375221" w:rsidRPr="00375221">
              <w:rPr>
                <w:b/>
                <w:lang w:val="lt-LT"/>
              </w:rPr>
              <w:t>6</w:t>
            </w:r>
            <w:r w:rsidRPr="008575AD">
              <w:rPr>
                <w:lang w:val="lt-LT"/>
              </w:rPr>
              <w:t xml:space="preserve">. </w:t>
            </w:r>
            <w:r w:rsidRPr="006251E1">
              <w:rPr>
                <w:strike/>
                <w:lang w:val="lt-LT"/>
              </w:rPr>
              <w:t>Fizinių asmenų –</w:t>
            </w:r>
            <w:r w:rsidRPr="008575AD">
              <w:rPr>
                <w:lang w:val="lt-LT"/>
              </w:rPr>
              <w:t xml:space="preserve"> </w:t>
            </w:r>
            <w:proofErr w:type="spellStart"/>
            <w:r w:rsidRPr="006251E1">
              <w:rPr>
                <w:strike/>
                <w:lang w:val="lt-LT"/>
              </w:rPr>
              <w:t>į</w:t>
            </w:r>
            <w:r w:rsidR="006251E1" w:rsidRPr="006251E1">
              <w:rPr>
                <w:b/>
                <w:lang w:val="lt-LT"/>
              </w:rPr>
              <w:t>Į</w:t>
            </w:r>
            <w:r w:rsidRPr="008575AD">
              <w:rPr>
                <w:lang w:val="lt-LT"/>
              </w:rPr>
              <w:t>monių</w:t>
            </w:r>
            <w:proofErr w:type="spellEnd"/>
            <w:r w:rsidRPr="008575AD">
              <w:rPr>
                <w:lang w:val="lt-LT"/>
              </w:rPr>
              <w:t xml:space="preserve"> darbuotojų, kurie dalyvaus specialiuose mokymuose, skirtuose sektorinių kompetencijų ugdymui, skaičius.  </w:t>
            </w:r>
          </w:p>
        </w:tc>
      </w:tr>
      <w:tr w:rsidR="008575AD" w:rsidRPr="00193F21"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193F21" w:rsidRDefault="008575AD" w:rsidP="008575AD">
            <w:pPr>
              <w:spacing w:line="240" w:lineRule="auto"/>
              <w:jc w:val="left"/>
              <w:rPr>
                <w:b/>
                <w:bCs/>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vertinimo</w:t>
            </w:r>
            <w:proofErr w:type="spellEnd"/>
            <w:r w:rsidRPr="00193F21">
              <w:rPr>
                <w:b/>
                <w:bCs/>
                <w:lang w:val="de-DE" w:eastAsia="lt-LT"/>
              </w:rPr>
              <w:t xml:space="preserve"> </w:t>
            </w:r>
            <w:proofErr w:type="spellStart"/>
            <w:r w:rsidRPr="00193F21">
              <w:rPr>
                <w:b/>
                <w:bCs/>
                <w:lang w:val="de-DE" w:eastAsia="lt-LT"/>
              </w:rPr>
              <w:t>aspektai</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paaiškinimai</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8575AD" w:rsidRPr="00C56B38" w:rsidRDefault="008575AD" w:rsidP="00C56B38">
            <w:pPr>
              <w:tabs>
                <w:tab w:val="left" w:pos="650"/>
              </w:tabs>
              <w:spacing w:line="240" w:lineRule="auto"/>
              <w:rPr>
                <w:lang w:val="lt-LT"/>
              </w:rPr>
            </w:pPr>
            <w:r w:rsidRPr="0047032B">
              <w:rPr>
                <w:lang w:val="lt-LT"/>
              </w:rPr>
              <w:t>Šis kriterijus taikomas priemonės 1-ajai veiklai: specialiųjų mokymų, skirtų sektorinių kompetencijų ugdymui, įmonėms teikimas.</w:t>
            </w:r>
          </w:p>
          <w:p w:rsidR="00515749" w:rsidRDefault="008575AD" w:rsidP="00C56B38">
            <w:pPr>
              <w:tabs>
                <w:tab w:val="left" w:pos="785"/>
              </w:tabs>
              <w:spacing w:line="240" w:lineRule="auto"/>
              <w:rPr>
                <w:bCs/>
                <w:lang w:val="lt-LT" w:eastAsia="lt-LT"/>
              </w:rPr>
            </w:pPr>
            <w:r w:rsidRPr="00C13403">
              <w:rPr>
                <w:bCs/>
                <w:strike/>
                <w:lang w:val="lt-LT" w:eastAsia="lt-LT"/>
              </w:rPr>
              <w:t>Vertinama, kiek fizinių asmenų – įmonių darbuotojų – dalyvaus specialiuosiuose mokymuose, skirtuose sektorinių kompetencijų ugdymui.</w:t>
            </w:r>
            <w:r w:rsidRPr="0047032B">
              <w:rPr>
                <w:bCs/>
                <w:lang w:val="lt-LT" w:eastAsia="lt-LT"/>
              </w:rPr>
              <w:t xml:space="preserve"> </w:t>
            </w:r>
            <w:r w:rsidR="00C13403" w:rsidRPr="0032343E">
              <w:rPr>
                <w:bCs/>
                <w:lang w:val="lt-LT" w:eastAsia="lt-LT"/>
              </w:rPr>
              <w:t xml:space="preserve">Vertinamas numatomų mokyti </w:t>
            </w:r>
            <w:r w:rsidR="00C13403" w:rsidRPr="006251E1">
              <w:rPr>
                <w:bCs/>
                <w:strike/>
                <w:lang w:val="lt-LT" w:eastAsia="lt-LT"/>
              </w:rPr>
              <w:t>fizinių asmenų –</w:t>
            </w:r>
            <w:r w:rsidR="00C13403">
              <w:rPr>
                <w:bCs/>
                <w:lang w:val="lt-LT" w:eastAsia="lt-LT"/>
              </w:rPr>
              <w:t xml:space="preserve"> įmonių </w:t>
            </w:r>
            <w:r w:rsidR="00C13403" w:rsidRPr="0032343E">
              <w:rPr>
                <w:bCs/>
                <w:lang w:val="lt-LT" w:eastAsia="lt-LT"/>
              </w:rPr>
              <w:t xml:space="preserve">darbuotojų skaičius. Prioritetas teikiamas tiems projektams, kuriais siekiama mokyti daugiau </w:t>
            </w:r>
            <w:r w:rsidR="00CF1F14">
              <w:rPr>
                <w:b/>
                <w:bCs/>
                <w:lang w:val="lt-LT" w:eastAsia="lt-LT"/>
              </w:rPr>
              <w:t>kaip 10</w:t>
            </w:r>
            <w:r w:rsidR="00651CB9" w:rsidRPr="008575AD">
              <w:rPr>
                <w:b/>
                <w:bCs/>
                <w:lang w:val="lt-LT" w:eastAsia="lt-LT"/>
              </w:rPr>
              <w:t>0</w:t>
            </w:r>
            <w:r w:rsidR="00651CB9">
              <w:rPr>
                <w:bCs/>
                <w:lang w:val="lt-LT" w:eastAsia="lt-LT"/>
              </w:rPr>
              <w:t xml:space="preserve"> </w:t>
            </w:r>
            <w:r w:rsidR="00C13403" w:rsidRPr="0032343E">
              <w:rPr>
                <w:bCs/>
                <w:lang w:val="lt-LT" w:eastAsia="lt-LT"/>
              </w:rPr>
              <w:t xml:space="preserve">darbuotojų. </w:t>
            </w:r>
            <w:r w:rsidRPr="00651CB9">
              <w:rPr>
                <w:bCs/>
                <w:strike/>
                <w:lang w:val="lt-LT" w:eastAsia="lt-LT"/>
              </w:rPr>
              <w:t>Aukštesnis įvertinimas skiriamas projektams, kurių įgyvendinimo metu bus apmokyta daugiau</w:t>
            </w:r>
            <w:r w:rsidR="00651CB9" w:rsidRPr="00651CB9">
              <w:rPr>
                <w:bCs/>
                <w:strike/>
                <w:lang w:val="lt-LT" w:eastAsia="lt-LT"/>
              </w:rPr>
              <w:t xml:space="preserve"> darbuotojų</w:t>
            </w:r>
            <w:r w:rsidRPr="00651CB9">
              <w:rPr>
                <w:bCs/>
                <w:strike/>
                <w:lang w:val="lt-LT" w:eastAsia="lt-LT"/>
              </w:rPr>
              <w:t>.</w:t>
            </w:r>
            <w:r w:rsidR="00C13403">
              <w:rPr>
                <w:bCs/>
                <w:lang w:val="lt-LT" w:eastAsia="lt-LT"/>
              </w:rPr>
              <w:t xml:space="preserve"> </w:t>
            </w:r>
          </w:p>
          <w:p w:rsidR="00515749" w:rsidRPr="00710EE5" w:rsidRDefault="00515749" w:rsidP="00C56B38">
            <w:pPr>
              <w:tabs>
                <w:tab w:val="left" w:pos="785"/>
              </w:tabs>
              <w:spacing w:line="240" w:lineRule="auto"/>
              <w:rPr>
                <w:b/>
                <w:bCs/>
                <w:lang w:val="lt-LT" w:eastAsia="lt-LT"/>
              </w:rPr>
            </w:pPr>
            <w:r w:rsidRPr="00710EE5">
              <w:rPr>
                <w:b/>
                <w:lang w:val="lt-LT"/>
              </w:rPr>
              <w:t>Paraiškos surikiuojamos nuo paraiškų, kuriose numatomas didesnis mokymuose dalyvaujančių įmonių darbuotojų skaičius, iki paraiškų, kuriose numatomas mažesnis</w:t>
            </w:r>
            <w:r w:rsidR="00FC6DF2" w:rsidRPr="00710EE5">
              <w:rPr>
                <w:b/>
                <w:lang w:val="lt-LT"/>
              </w:rPr>
              <w:t xml:space="preserve"> mokymų dalyvių skaičius</w:t>
            </w:r>
            <w:r w:rsidRPr="00710EE5">
              <w:rPr>
                <w:b/>
                <w:lang w:val="lt-LT"/>
              </w:rPr>
              <w:t>.</w:t>
            </w:r>
            <w:r w:rsidR="00DA6774">
              <w:rPr>
                <w:b/>
                <w:lang w:val="lt-LT"/>
              </w:rPr>
              <w:t xml:space="preserve"> Skaičiuojami unikalūs darbuotojai. </w:t>
            </w:r>
          </w:p>
          <w:p w:rsidR="008575AD" w:rsidRPr="00FE6C25" w:rsidRDefault="00C13403" w:rsidP="00C56B38">
            <w:pPr>
              <w:tabs>
                <w:tab w:val="left" w:pos="785"/>
              </w:tabs>
              <w:spacing w:line="240" w:lineRule="auto"/>
              <w:rPr>
                <w:bCs/>
                <w:lang w:val="lt-LT" w:eastAsia="lt-LT"/>
              </w:rPr>
            </w:pPr>
            <w:r w:rsidRPr="00710EE5">
              <w:rPr>
                <w:b/>
                <w:bCs/>
                <w:lang w:val="lt-LT" w:eastAsia="lt-LT"/>
              </w:rPr>
              <w:t>Vertinama pagal paraiškoje pateiktą informaciją.</w:t>
            </w:r>
          </w:p>
        </w:tc>
      </w:tr>
      <w:tr w:rsidR="008575AD"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193F21" w:rsidRDefault="008575AD" w:rsidP="008575AD">
            <w:pPr>
              <w:spacing w:line="240" w:lineRule="auto"/>
              <w:jc w:val="left"/>
              <w:rPr>
                <w:b/>
                <w:bCs/>
                <w:lang w:val="lt-LT" w:eastAsia="lt-LT"/>
              </w:rPr>
            </w:pPr>
            <w:r w:rsidRPr="00193F21">
              <w:rPr>
                <w:b/>
                <w:bCs/>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B013DD" w:rsidRPr="00C22B1C" w:rsidRDefault="00B013DD" w:rsidP="00FE6C25">
            <w:pPr>
              <w:tabs>
                <w:tab w:val="left" w:pos="785"/>
              </w:tabs>
              <w:spacing w:line="240" w:lineRule="auto"/>
              <w:rPr>
                <w:b/>
                <w:lang w:val="lt-LT"/>
              </w:rPr>
            </w:pPr>
            <w:r w:rsidRPr="00C22B1C">
              <w:rPr>
                <w:b/>
                <w:bCs/>
                <w:lang w:val="lt-LT" w:eastAsia="lt-LT"/>
              </w:rPr>
              <w:t xml:space="preserve">Nustatytu kriterijumi siekiama, kad pareiškėjai būtų suinteresuoti įgyvendinti kuo didesnį poveikį turinčius projektus, užtikrinančius </w:t>
            </w:r>
            <w:r w:rsidR="00C22B1C" w:rsidRPr="00C22B1C">
              <w:rPr>
                <w:b/>
                <w:lang w:val="lt-LT"/>
              </w:rPr>
              <w:t>sektorinių kompetencijų ugdymą didesnei įmonių darbuotojų grupei, tuo pačiu</w:t>
            </w:r>
            <w:r w:rsidR="00C22B1C" w:rsidRPr="00C22B1C">
              <w:rPr>
                <w:b/>
                <w:bCs/>
                <w:lang w:val="lt-LT" w:eastAsia="lt-LT"/>
              </w:rPr>
              <w:t xml:space="preserve"> </w:t>
            </w:r>
            <w:r w:rsidRPr="00C22B1C">
              <w:rPr>
                <w:b/>
                <w:bCs/>
                <w:lang w:val="lt-LT" w:eastAsia="lt-LT"/>
              </w:rPr>
              <w:t>masto ekonomiją ir ES struktūrinių fondų investicijų efektyvumą.</w:t>
            </w:r>
          </w:p>
          <w:p w:rsidR="008575AD" w:rsidRPr="00FE6C25" w:rsidRDefault="008575AD" w:rsidP="00FE6C25">
            <w:pPr>
              <w:tabs>
                <w:tab w:val="left" w:pos="785"/>
              </w:tabs>
              <w:spacing w:line="240" w:lineRule="auto"/>
              <w:rPr>
                <w:strike/>
                <w:lang w:val="lt-LT"/>
              </w:rPr>
            </w:pPr>
            <w:r w:rsidRPr="00C22B1C">
              <w:rPr>
                <w:strike/>
                <w:lang w:val="lt-LT"/>
              </w:rPr>
              <w:t>Pasirinktas kriterijus užtikrins sektorinių kompetencijų ugdymą didesnei įmonių darbuotojų grupei. Šis kriterijus paskatins įmones aktyviau naudotis galimybe mokyti savo darbuotojus.</w:t>
            </w:r>
          </w:p>
          <w:p w:rsidR="008575AD" w:rsidRDefault="008575AD" w:rsidP="00E276AC">
            <w:pPr>
              <w:widowControl/>
              <w:autoSpaceDE w:val="0"/>
              <w:autoSpaceDN w:val="0"/>
              <w:spacing w:line="240" w:lineRule="auto"/>
              <w:textAlignment w:val="auto"/>
              <w:rPr>
                <w:lang w:val="lt-LT"/>
              </w:rPr>
            </w:pPr>
            <w:r w:rsidRPr="000E02A0">
              <w:rPr>
                <w:lang w:val="lt-LT"/>
              </w:rPr>
              <w:t>Šis kriterijus prisidės prie Veiksmų programos 9.4.3 konkretaus uždavinio „Padidinti dirbančių žmogiškųjų išteklių konkurencingumą, užtikrinant galimybes prisitaikyti prie ūkio poreikių“</w:t>
            </w:r>
            <w:r w:rsidR="00E276AC">
              <w:rPr>
                <w:lang w:val="lt-LT"/>
              </w:rPr>
              <w:t xml:space="preserve"> </w:t>
            </w:r>
            <w:r w:rsidR="00E276AC" w:rsidRPr="00E276AC">
              <w:rPr>
                <w:b/>
                <w:lang w:val="lt-LT"/>
              </w:rPr>
              <w:t>įgyvendinimo</w:t>
            </w:r>
            <w:r w:rsidR="00E276AC">
              <w:rPr>
                <w:b/>
                <w:lang w:val="lt-LT"/>
              </w:rPr>
              <w:t xml:space="preserve"> ir</w:t>
            </w:r>
            <w:r>
              <w:rPr>
                <w:lang w:val="lt-LT"/>
              </w:rPr>
              <w:t xml:space="preserve"> </w:t>
            </w:r>
            <w:r w:rsidRPr="00E276AC">
              <w:rPr>
                <w:strike/>
                <w:lang w:val="lt-LT"/>
              </w:rPr>
              <w:t>Šis kriterijus padės užtikrinti, kad būtų pasiektas</w:t>
            </w:r>
            <w:r w:rsidRPr="000E02A0">
              <w:rPr>
                <w:lang w:val="lt-LT"/>
              </w:rPr>
              <w:t xml:space="preserve"> Veiksmų programos produkto </w:t>
            </w:r>
            <w:proofErr w:type="spellStart"/>
            <w:r w:rsidRPr="000E02A0">
              <w:rPr>
                <w:lang w:val="lt-LT"/>
              </w:rPr>
              <w:t>rodikli</w:t>
            </w:r>
            <w:r w:rsidRPr="0007005E">
              <w:rPr>
                <w:strike/>
                <w:lang w:val="lt-LT"/>
              </w:rPr>
              <w:t>s</w:t>
            </w:r>
            <w:r w:rsidR="0007005E">
              <w:rPr>
                <w:lang w:val="lt-LT"/>
              </w:rPr>
              <w:t>o</w:t>
            </w:r>
            <w:proofErr w:type="spellEnd"/>
            <w:r w:rsidRPr="000E02A0">
              <w:rPr>
                <w:lang w:val="lt-LT"/>
              </w:rPr>
              <w:t xml:space="preserve"> „Dirbantieji, kurie dalyvavo ESF mokymuose, suteikiančiuose kvalifikaciją arba kompetenciją“</w:t>
            </w:r>
            <w:r w:rsidR="0007005E">
              <w:rPr>
                <w:lang w:val="lt-LT"/>
              </w:rPr>
              <w:t xml:space="preserve"> </w:t>
            </w:r>
            <w:r w:rsidR="0007005E" w:rsidRPr="0007005E">
              <w:rPr>
                <w:b/>
                <w:lang w:val="lt-LT"/>
              </w:rPr>
              <w:t>pasiekimo</w:t>
            </w:r>
            <w:r>
              <w:rPr>
                <w:lang w:val="lt-LT"/>
              </w:rPr>
              <w:t>.</w:t>
            </w:r>
          </w:p>
        </w:tc>
      </w:tr>
      <w:tr w:rsidR="00E17437" w:rsidRPr="00983311" w:rsidTr="00571F78">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193F21" w:rsidRDefault="00E17437" w:rsidP="00571F78">
            <w:pPr>
              <w:spacing w:line="240" w:lineRule="auto"/>
              <w:rPr>
                <w:b/>
                <w:bCs/>
                <w:lang w:val="lt-LT" w:eastAsia="lt-LT"/>
              </w:rPr>
            </w:pPr>
            <w:r w:rsidRPr="00193F21">
              <w:rPr>
                <w:b/>
                <w:bCs/>
                <w:lang w:val="lt-LT" w:eastAsia="lt-LT"/>
              </w:rPr>
              <w:t>Teikiamas tvirtinti:</w:t>
            </w:r>
          </w:p>
          <w:p w:rsidR="00E17437" w:rsidRPr="00193F21" w:rsidRDefault="00E17437" w:rsidP="00571F78">
            <w:pPr>
              <w:spacing w:line="240" w:lineRule="auto"/>
              <w:rPr>
                <w:b/>
                <w:bCs/>
                <w:lang w:val="lt-LT" w:eastAsia="lt-LT"/>
              </w:rPr>
            </w:pPr>
            <w:r w:rsidRPr="00EE5735">
              <w:rPr>
                <w:b/>
                <w:bCs/>
                <w:lang w:eastAsia="lt-LT"/>
              </w:rPr>
              <w:sym w:font="Times New Roman" w:char="F07F"/>
            </w:r>
            <w:r w:rsidRPr="00193F21">
              <w:rPr>
                <w:b/>
                <w:bCs/>
                <w:lang w:val="lt-LT" w:eastAsia="lt-LT"/>
              </w:rPr>
              <w:t xml:space="preserve"> SPECIALUSI</w:t>
            </w:r>
            <w:r>
              <w:rPr>
                <w:b/>
                <w:bCs/>
                <w:lang w:val="lt-LT" w:eastAsia="lt-LT"/>
              </w:rPr>
              <w:t>S PROJEKTŲ ATRNKOS KRITERIJUS</w:t>
            </w:r>
          </w:p>
          <w:p w:rsidR="00E17437" w:rsidRPr="00193F21" w:rsidRDefault="00E17437" w:rsidP="00571F78">
            <w:pPr>
              <w:spacing w:line="240" w:lineRule="auto"/>
              <w:jc w:val="left"/>
              <w:rPr>
                <w:b/>
                <w:bCs/>
                <w:lang w:val="de-DE" w:eastAsia="lt-LT"/>
              </w:rPr>
            </w:pPr>
            <w:r w:rsidRPr="00193F21">
              <w:rPr>
                <w:b/>
                <w:bCs/>
                <w:lang w:val="de-DE" w:eastAsia="lt-LT"/>
              </w:rPr>
              <w:t>X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E17437" w:rsidRPr="00EE5735" w:rsidRDefault="00E17437" w:rsidP="00571F78">
            <w:pPr>
              <w:spacing w:line="240" w:lineRule="auto"/>
              <w:rPr>
                <w:b/>
                <w:bCs/>
                <w:lang w:val="lt-LT" w:eastAsia="lt-LT"/>
              </w:rPr>
            </w:pPr>
            <w:r w:rsidRPr="00744512">
              <w:rPr>
                <w:b/>
                <w:bCs/>
                <w:lang w:val="lt-LT" w:eastAsia="lt-LT"/>
              </w:rPr>
              <w:t xml:space="preserve">X </w:t>
            </w:r>
            <w:r w:rsidRPr="00EE5735">
              <w:rPr>
                <w:b/>
                <w:bCs/>
                <w:lang w:val="lt-LT" w:eastAsia="lt-LT"/>
              </w:rPr>
              <w:t>Nustatymas</w:t>
            </w:r>
          </w:p>
          <w:p w:rsidR="00E17437" w:rsidRDefault="00E17437" w:rsidP="00571F78">
            <w:pPr>
              <w:widowControl/>
              <w:autoSpaceDE w:val="0"/>
              <w:autoSpaceDN w:val="0"/>
              <w:spacing w:line="240" w:lineRule="auto"/>
              <w:textAlignment w:val="auto"/>
              <w:rPr>
                <w:lang w:val="lt-LT"/>
              </w:rPr>
            </w:pPr>
            <w:r w:rsidRPr="00744512">
              <w:rPr>
                <w:b/>
                <w:bCs/>
                <w:lang w:val="lt-LT" w:eastAsia="lt-LT"/>
              </w:rPr>
              <w:sym w:font="Times New Roman" w:char="F07F"/>
            </w:r>
            <w:r>
              <w:rPr>
                <w:b/>
                <w:bCs/>
                <w:lang w:val="lt-LT" w:eastAsia="lt-LT"/>
              </w:rPr>
              <w:t xml:space="preserve"> </w:t>
            </w:r>
            <w:r w:rsidRPr="00EE5735">
              <w:rPr>
                <w:b/>
                <w:bCs/>
                <w:lang w:val="lt-LT" w:eastAsia="lt-LT"/>
              </w:rPr>
              <w:t xml:space="preserve">Keitimas </w:t>
            </w:r>
          </w:p>
        </w:tc>
      </w:tr>
      <w:tr w:rsidR="00E17437" w:rsidRPr="00E9107F" w:rsidTr="00571F78">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193F21" w:rsidRDefault="00E17437" w:rsidP="00571F78">
            <w:pPr>
              <w:spacing w:line="240" w:lineRule="auto"/>
              <w:jc w:val="left"/>
              <w:rPr>
                <w:b/>
                <w:bCs/>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numeris</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pavadinimas</w:t>
            </w:r>
            <w:proofErr w:type="spellEnd"/>
            <w:r w:rsidRPr="00193F21">
              <w:rPr>
                <w:b/>
                <w:bCs/>
                <w:lang w:val="de-DE" w:eastAsia="lt-LT"/>
              </w:rPr>
              <w:t>:</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E17437" w:rsidRPr="00246A15" w:rsidRDefault="00E17437" w:rsidP="0022491C">
            <w:pPr>
              <w:widowControl/>
              <w:autoSpaceDE w:val="0"/>
              <w:autoSpaceDN w:val="0"/>
              <w:spacing w:line="240" w:lineRule="auto"/>
              <w:textAlignment w:val="auto"/>
              <w:rPr>
                <w:b/>
                <w:lang w:val="lt-LT"/>
              </w:rPr>
            </w:pPr>
            <w:r w:rsidRPr="00246A15">
              <w:rPr>
                <w:b/>
                <w:lang w:val="lt-LT"/>
              </w:rPr>
              <w:t xml:space="preserve">7. Mokymai, skirti apmokyti </w:t>
            </w:r>
            <w:r w:rsidR="0022491C">
              <w:rPr>
                <w:b/>
                <w:lang w:val="lt-LT"/>
              </w:rPr>
              <w:t>įmonių darbuotojus</w:t>
            </w:r>
            <w:r w:rsidRPr="00246A15">
              <w:rPr>
                <w:b/>
                <w:lang w:val="lt-LT"/>
              </w:rPr>
              <w:t xml:space="preserve"> ir suteikti jiems kompetencijas, reikalingas diegiant/įdiegus </w:t>
            </w:r>
            <w:proofErr w:type="spellStart"/>
            <w:r w:rsidRPr="00246A15">
              <w:rPr>
                <w:b/>
                <w:lang w:val="lt-LT"/>
              </w:rPr>
              <w:t>skaitmeninimo</w:t>
            </w:r>
            <w:proofErr w:type="spellEnd"/>
            <w:r w:rsidRPr="00246A15">
              <w:rPr>
                <w:b/>
                <w:lang w:val="lt-LT"/>
              </w:rPr>
              <w:t xml:space="preserve"> technologijas </w:t>
            </w:r>
            <w:r w:rsidRPr="00246A15">
              <w:rPr>
                <w:b/>
                <w:lang w:val="lt-LT"/>
              </w:rPr>
              <w:lastRenderedPageBreak/>
              <w:t>gamybos procesuose.</w:t>
            </w:r>
          </w:p>
        </w:tc>
      </w:tr>
      <w:tr w:rsidR="00E17437" w:rsidRPr="00193F21" w:rsidTr="00571F78">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193F21" w:rsidRDefault="00E17437" w:rsidP="00571F78">
            <w:pPr>
              <w:spacing w:line="240" w:lineRule="auto"/>
              <w:jc w:val="left"/>
              <w:rPr>
                <w:b/>
                <w:bCs/>
                <w:lang w:val="de-DE" w:eastAsia="lt-LT"/>
              </w:rPr>
            </w:pPr>
            <w:proofErr w:type="spellStart"/>
            <w:r w:rsidRPr="00193F21">
              <w:rPr>
                <w:b/>
                <w:bCs/>
                <w:lang w:val="de-DE" w:eastAsia="lt-LT"/>
              </w:rPr>
              <w:lastRenderedPageBreak/>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vertinimo</w:t>
            </w:r>
            <w:proofErr w:type="spellEnd"/>
            <w:r w:rsidRPr="00193F21">
              <w:rPr>
                <w:b/>
                <w:bCs/>
                <w:lang w:val="de-DE" w:eastAsia="lt-LT"/>
              </w:rPr>
              <w:t xml:space="preserve"> </w:t>
            </w:r>
            <w:proofErr w:type="spellStart"/>
            <w:r w:rsidRPr="00193F21">
              <w:rPr>
                <w:b/>
                <w:bCs/>
                <w:lang w:val="de-DE" w:eastAsia="lt-LT"/>
              </w:rPr>
              <w:t>aspektai</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paaiškinimai</w:t>
            </w:r>
            <w:proofErr w:type="spellEnd"/>
            <w:r w:rsidRPr="00193F21">
              <w:rPr>
                <w:b/>
                <w:bCs/>
                <w:lang w:val="de-DE" w:eastAsia="lt-LT"/>
              </w:rPr>
              <w:t>:</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E17437" w:rsidRPr="00246A15" w:rsidRDefault="00E17437" w:rsidP="00571F78">
            <w:pPr>
              <w:tabs>
                <w:tab w:val="left" w:pos="650"/>
              </w:tabs>
              <w:spacing w:line="240" w:lineRule="auto"/>
              <w:rPr>
                <w:b/>
                <w:lang w:val="lt-LT"/>
              </w:rPr>
            </w:pPr>
            <w:r w:rsidRPr="00246A15">
              <w:rPr>
                <w:b/>
                <w:lang w:val="lt-LT"/>
              </w:rPr>
              <w:t xml:space="preserve">Prioritetas yra teikiamas projektams, kuriuose numatoma didesnį darbuotojų skaičių apmokyti ir suteikti jiems kompetencijas, reikalingas diegiant/įdiegus </w:t>
            </w:r>
            <w:proofErr w:type="spellStart"/>
            <w:r w:rsidRPr="00246A15">
              <w:rPr>
                <w:b/>
                <w:lang w:val="lt-LT"/>
              </w:rPr>
              <w:t>skaitmeninimo</w:t>
            </w:r>
            <w:proofErr w:type="spellEnd"/>
            <w:r w:rsidRPr="00246A15">
              <w:rPr>
                <w:b/>
                <w:lang w:val="lt-LT"/>
              </w:rPr>
              <w:t xml:space="preserve"> technologijas gamybos procesuose. Paraiškos surikiuojamos nuo paraiškų, kuriose numatomas didesnis mokymuose dalyvaujančių įmonių darbuotojų, įgysiančių kompetencijas, reikalingas diegiant/įdiegus </w:t>
            </w:r>
            <w:proofErr w:type="spellStart"/>
            <w:r w:rsidRPr="00246A15">
              <w:rPr>
                <w:b/>
                <w:lang w:val="lt-LT"/>
              </w:rPr>
              <w:t>skaitmeninimo</w:t>
            </w:r>
            <w:proofErr w:type="spellEnd"/>
            <w:r w:rsidRPr="00246A15">
              <w:rPr>
                <w:b/>
                <w:lang w:val="lt-LT"/>
              </w:rPr>
              <w:t xml:space="preserve"> technologijas gamybos procesuose, skaičius, iki paraiškų, kuriose numatomas mažesnis mokymuose dalyvaujančių įmonių darbuotojų, įgysiančių kompetencijas, reikalingas diegiant/įdiegus </w:t>
            </w:r>
            <w:proofErr w:type="spellStart"/>
            <w:r w:rsidRPr="00246A15">
              <w:rPr>
                <w:b/>
                <w:lang w:val="lt-LT"/>
              </w:rPr>
              <w:t>skaitmeninimo</w:t>
            </w:r>
            <w:proofErr w:type="spellEnd"/>
            <w:r w:rsidRPr="00246A15">
              <w:rPr>
                <w:b/>
                <w:lang w:val="lt-LT"/>
              </w:rPr>
              <w:t xml:space="preserve"> technologijas gamybos procesuose, skaičius. Skaičiuojami unikalūs darbuotojai.</w:t>
            </w:r>
          </w:p>
          <w:p w:rsidR="00E17437" w:rsidRPr="0013272B" w:rsidRDefault="00E17437" w:rsidP="00571F78">
            <w:pPr>
              <w:tabs>
                <w:tab w:val="left" w:pos="785"/>
              </w:tabs>
              <w:spacing w:line="240" w:lineRule="auto"/>
              <w:rPr>
                <w:bCs/>
                <w:lang w:val="lt-LT" w:eastAsia="lt-LT"/>
              </w:rPr>
            </w:pPr>
            <w:r w:rsidRPr="00246A15">
              <w:rPr>
                <w:b/>
                <w:lang w:val="lt-LT"/>
              </w:rPr>
              <w:t>Vertinama pagal paraiškoje pateiktą informaciją.</w:t>
            </w:r>
          </w:p>
        </w:tc>
      </w:tr>
      <w:tr w:rsidR="00E17437" w:rsidRPr="00E9107F" w:rsidTr="00571F78">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193F21" w:rsidRDefault="00E17437" w:rsidP="00571F78">
            <w:pPr>
              <w:spacing w:line="240" w:lineRule="auto"/>
              <w:jc w:val="left"/>
              <w:rPr>
                <w:b/>
                <w:bCs/>
                <w:lang w:val="lt-LT" w:eastAsia="lt-LT"/>
              </w:rPr>
            </w:pPr>
            <w:r w:rsidRPr="00193F21">
              <w:rPr>
                <w:b/>
                <w:bCs/>
                <w:lang w:val="lt-LT" w:eastAsia="lt-LT"/>
              </w:rPr>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E17437" w:rsidRDefault="00E17437" w:rsidP="00571F78">
            <w:pPr>
              <w:widowControl/>
              <w:autoSpaceDE w:val="0"/>
              <w:autoSpaceDN w:val="0"/>
              <w:spacing w:line="240" w:lineRule="auto"/>
              <w:textAlignment w:val="auto"/>
              <w:rPr>
                <w:lang w:val="lt-LT"/>
              </w:rPr>
            </w:pPr>
            <w:r w:rsidRPr="00246A15">
              <w:rPr>
                <w:b/>
                <w:bCs/>
                <w:lang w:val="lt-LT" w:eastAsia="lt-LT"/>
              </w:rPr>
              <w:t xml:space="preserve">Remiantis Komisijos komunikatu Europos Parlamentui, Tarybai, Europos ekonomikos ir socialinių reikalų komitetui ir Regionų komitetui „Europos pramonės </w:t>
            </w:r>
            <w:proofErr w:type="spellStart"/>
            <w:r w:rsidRPr="00246A15">
              <w:rPr>
                <w:b/>
                <w:bCs/>
                <w:lang w:val="lt-LT" w:eastAsia="lt-LT"/>
              </w:rPr>
              <w:t>skaitmeninimas</w:t>
            </w:r>
            <w:proofErr w:type="spellEnd"/>
            <w:r w:rsidRPr="00246A15">
              <w:rPr>
                <w:b/>
                <w:bCs/>
                <w:lang w:val="lt-LT" w:eastAsia="lt-LT"/>
              </w:rPr>
              <w:t xml:space="preserve">. Naudojimasis visais bendrosios skaitmeninės rinkos privalumais“, (2016 04 19 COM(2016) 180 </w:t>
            </w:r>
            <w:proofErr w:type="spellStart"/>
            <w:r w:rsidRPr="00246A15">
              <w:rPr>
                <w:b/>
                <w:bCs/>
                <w:lang w:val="lt-LT" w:eastAsia="lt-LT"/>
              </w:rPr>
              <w:t>final</w:t>
            </w:r>
            <w:proofErr w:type="spellEnd"/>
            <w:r w:rsidRPr="00246A15">
              <w:rPr>
                <w:b/>
                <w:bCs/>
                <w:lang w:val="lt-LT" w:eastAsia="lt-LT"/>
              </w:rPr>
              <w:t xml:space="preserve">), Europos ekonomikai grįžtant į įprastas vėžes, daug kas priklauso nuo gamybos pramonės ir jos sąveikos su paslaugomis. Tuo pačiu metu vyksta nauja pramoninė revoliucija, kurios varomoji jėga yra naujų kartų skaitmeninės technologijos. Lietuvoje pramonės įmonės skatinamos diegti </w:t>
            </w:r>
            <w:proofErr w:type="spellStart"/>
            <w:r w:rsidRPr="00246A15">
              <w:rPr>
                <w:b/>
                <w:bCs/>
                <w:lang w:val="lt-LT" w:eastAsia="lt-LT"/>
              </w:rPr>
              <w:t>skaitmeninimo</w:t>
            </w:r>
            <w:proofErr w:type="spellEnd"/>
            <w:r w:rsidRPr="00246A15">
              <w:rPr>
                <w:b/>
                <w:bCs/>
                <w:lang w:val="lt-LT" w:eastAsia="lt-LT"/>
              </w:rPr>
              <w:t xml:space="preserve"> technologijas (pvz., yra sukurta priemonė „Pramonės skaitmeniniams LT+) , tačiau </w:t>
            </w:r>
            <w:proofErr w:type="spellStart"/>
            <w:r w:rsidRPr="00246A15">
              <w:rPr>
                <w:b/>
                <w:bCs/>
                <w:lang w:val="lt-LT" w:eastAsia="lt-LT"/>
              </w:rPr>
              <w:t>skaitmeninimo</w:t>
            </w:r>
            <w:proofErr w:type="spellEnd"/>
            <w:r w:rsidRPr="00246A15">
              <w:rPr>
                <w:b/>
                <w:bCs/>
                <w:lang w:val="lt-LT" w:eastAsia="lt-LT"/>
              </w:rPr>
              <w:t xml:space="preserve"> technologijų įdiegimas pareikalaus kitokios kompetencijos darbo jėgos, kuri gebėtų dirbti su tokiomis technologijomis. Todėl prioritetas suteikiamas projektams, kurie numato apmokyti darbuotojus būtent tokių kompetencijų, kurios reikalingos diegiant/įdiegus </w:t>
            </w:r>
            <w:proofErr w:type="spellStart"/>
            <w:r w:rsidRPr="00246A15">
              <w:rPr>
                <w:b/>
                <w:bCs/>
                <w:lang w:val="lt-LT" w:eastAsia="lt-LT"/>
              </w:rPr>
              <w:t>skaitmeninimo</w:t>
            </w:r>
            <w:proofErr w:type="spellEnd"/>
            <w:r w:rsidRPr="00246A15">
              <w:rPr>
                <w:b/>
                <w:bCs/>
                <w:lang w:val="lt-LT" w:eastAsia="lt-LT"/>
              </w:rPr>
              <w:t xml:space="preserve"> technologijas gamybos procesuose.</w:t>
            </w:r>
          </w:p>
        </w:tc>
      </w:tr>
      <w:tr w:rsidR="0007005E" w:rsidRPr="00983311"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193F21" w:rsidRDefault="0007005E" w:rsidP="0007005E">
            <w:pPr>
              <w:spacing w:line="240" w:lineRule="auto"/>
              <w:rPr>
                <w:b/>
                <w:bCs/>
                <w:lang w:val="lt-LT" w:eastAsia="lt-LT"/>
              </w:rPr>
            </w:pPr>
            <w:r w:rsidRPr="00193F21">
              <w:rPr>
                <w:b/>
                <w:bCs/>
                <w:lang w:val="lt-LT" w:eastAsia="lt-LT"/>
              </w:rPr>
              <w:t>Teikiamas tvirtinti:</w:t>
            </w:r>
          </w:p>
          <w:p w:rsidR="0007005E" w:rsidRPr="00193F21" w:rsidRDefault="0007005E" w:rsidP="0007005E">
            <w:pPr>
              <w:spacing w:line="240" w:lineRule="auto"/>
              <w:rPr>
                <w:b/>
                <w:bCs/>
                <w:lang w:val="lt-LT" w:eastAsia="lt-LT"/>
              </w:rPr>
            </w:pPr>
            <w:r w:rsidRPr="00EE5735">
              <w:rPr>
                <w:b/>
                <w:bCs/>
                <w:lang w:eastAsia="lt-LT"/>
              </w:rPr>
              <w:sym w:font="Times New Roman" w:char="F07F"/>
            </w:r>
            <w:r w:rsidRPr="00193F21">
              <w:rPr>
                <w:b/>
                <w:bCs/>
                <w:lang w:val="lt-LT" w:eastAsia="lt-LT"/>
              </w:rPr>
              <w:t xml:space="preserve"> SPECIALUSIS PROJEKTŲ ATRANKOS KRITERIJUS           </w:t>
            </w:r>
          </w:p>
          <w:p w:rsidR="0007005E" w:rsidRPr="00193F21" w:rsidRDefault="0007005E" w:rsidP="0007005E">
            <w:pPr>
              <w:spacing w:line="240" w:lineRule="auto"/>
              <w:jc w:val="left"/>
              <w:rPr>
                <w:b/>
                <w:bCs/>
                <w:lang w:val="de-DE" w:eastAsia="lt-LT"/>
              </w:rPr>
            </w:pPr>
            <w:r w:rsidRPr="00193F21">
              <w:rPr>
                <w:b/>
                <w:bCs/>
                <w:lang w:val="de-DE"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7005E" w:rsidRPr="00EE5735" w:rsidRDefault="0007005E" w:rsidP="0007005E">
            <w:pPr>
              <w:spacing w:line="240" w:lineRule="auto"/>
              <w:rPr>
                <w:b/>
                <w:bCs/>
                <w:lang w:val="lt-LT" w:eastAsia="lt-LT"/>
              </w:rPr>
            </w:pPr>
            <w:r w:rsidRPr="00EE5735">
              <w:rPr>
                <w:b/>
                <w:bCs/>
                <w:lang w:val="lt-LT" w:eastAsia="lt-LT"/>
              </w:rPr>
              <w:sym w:font="Times New Roman" w:char="F07F"/>
            </w:r>
            <w:r w:rsidRPr="00EE5735">
              <w:rPr>
                <w:b/>
                <w:bCs/>
                <w:lang w:val="lt-LT" w:eastAsia="lt-LT"/>
              </w:rPr>
              <w:t xml:space="preserve"> Nustatymas</w:t>
            </w:r>
          </w:p>
          <w:p w:rsidR="0007005E" w:rsidRDefault="0007005E" w:rsidP="0007005E">
            <w:pPr>
              <w:tabs>
                <w:tab w:val="left" w:pos="785"/>
              </w:tabs>
              <w:spacing w:line="240" w:lineRule="auto"/>
              <w:ind w:left="76"/>
              <w:rPr>
                <w:lang w:val="lt-LT"/>
              </w:rPr>
            </w:pPr>
            <w:r w:rsidRPr="00EE5735">
              <w:rPr>
                <w:b/>
                <w:bCs/>
                <w:lang w:val="lt-LT" w:eastAsia="lt-LT"/>
              </w:rPr>
              <w:t xml:space="preserve">X Keitimas </w:t>
            </w:r>
          </w:p>
        </w:tc>
      </w:tr>
      <w:tr w:rsidR="0007005E"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193F21" w:rsidRDefault="0007005E" w:rsidP="0007005E">
            <w:pPr>
              <w:spacing w:line="240" w:lineRule="auto"/>
              <w:jc w:val="left"/>
              <w:rPr>
                <w:b/>
                <w:bCs/>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numeris</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pavadinimas</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7005E" w:rsidRDefault="0007005E" w:rsidP="00DA6774">
            <w:pPr>
              <w:tabs>
                <w:tab w:val="left" w:pos="785"/>
              </w:tabs>
              <w:spacing w:line="240" w:lineRule="auto"/>
              <w:rPr>
                <w:lang w:val="lt-LT"/>
              </w:rPr>
            </w:pPr>
            <w:r w:rsidRPr="00251FB6">
              <w:rPr>
                <w:strike/>
                <w:lang w:val="lt-LT"/>
              </w:rPr>
              <w:t>6</w:t>
            </w:r>
            <w:r w:rsidR="00E17437">
              <w:rPr>
                <w:b/>
              </w:rPr>
              <w:t>8</w:t>
            </w:r>
            <w:r w:rsidRPr="0007005E">
              <w:rPr>
                <w:lang w:val="lt-LT"/>
              </w:rPr>
              <w:t xml:space="preserve">. Pareiškėjo patirtis, įgyvendinant </w:t>
            </w:r>
            <w:r w:rsidR="00F7317F" w:rsidRPr="00710EE5">
              <w:rPr>
                <w:b/>
                <w:lang w:val="lt-LT"/>
              </w:rPr>
              <w:t>įmonių</w:t>
            </w:r>
            <w:r w:rsidR="00F7317F">
              <w:rPr>
                <w:lang w:val="lt-LT"/>
              </w:rPr>
              <w:t xml:space="preserve"> </w:t>
            </w:r>
            <w:r w:rsidRPr="0007005E">
              <w:rPr>
                <w:lang w:val="lt-LT"/>
              </w:rPr>
              <w:t xml:space="preserve">darbuotojų kompetencijų ugdymo </w:t>
            </w:r>
            <w:r w:rsidRPr="00886F06">
              <w:rPr>
                <w:strike/>
                <w:lang w:val="lt-LT"/>
              </w:rPr>
              <w:t>iniciatyvas</w:t>
            </w:r>
            <w:r w:rsidRPr="0007005E">
              <w:rPr>
                <w:lang w:val="lt-LT"/>
              </w:rPr>
              <w:t xml:space="preserve"> </w:t>
            </w:r>
            <w:r w:rsidRPr="00886F06">
              <w:rPr>
                <w:strike/>
                <w:lang w:val="lt-LT"/>
              </w:rPr>
              <w:t>(</w:t>
            </w:r>
            <w:r w:rsidRPr="0007005E">
              <w:rPr>
                <w:lang w:val="lt-LT"/>
              </w:rPr>
              <w:t>projektus</w:t>
            </w:r>
            <w:r w:rsidRPr="00886F06">
              <w:rPr>
                <w:strike/>
                <w:lang w:val="lt-LT"/>
              </w:rPr>
              <w:t>)</w:t>
            </w:r>
            <w:r w:rsidRPr="0007005E">
              <w:rPr>
                <w:lang w:val="lt-LT"/>
              </w:rPr>
              <w:t>.</w:t>
            </w:r>
          </w:p>
        </w:tc>
      </w:tr>
      <w:tr w:rsidR="0007005E"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193F21" w:rsidRDefault="0007005E" w:rsidP="0007005E">
            <w:pPr>
              <w:spacing w:line="240" w:lineRule="auto"/>
              <w:jc w:val="left"/>
              <w:rPr>
                <w:b/>
                <w:bCs/>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vertinimo</w:t>
            </w:r>
            <w:proofErr w:type="spellEnd"/>
            <w:r w:rsidRPr="00193F21">
              <w:rPr>
                <w:b/>
                <w:bCs/>
                <w:lang w:val="de-DE" w:eastAsia="lt-LT"/>
              </w:rPr>
              <w:t xml:space="preserve"> </w:t>
            </w:r>
            <w:proofErr w:type="spellStart"/>
            <w:r w:rsidRPr="00193F21">
              <w:rPr>
                <w:b/>
                <w:bCs/>
                <w:lang w:val="de-DE" w:eastAsia="lt-LT"/>
              </w:rPr>
              <w:t>aspektai</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paaiškinimai</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7005E" w:rsidRDefault="0007005E" w:rsidP="00FE6C25">
            <w:pPr>
              <w:tabs>
                <w:tab w:val="left" w:pos="785"/>
              </w:tabs>
              <w:spacing w:line="240" w:lineRule="auto"/>
              <w:rPr>
                <w:lang w:val="lt-LT"/>
              </w:rPr>
            </w:pPr>
            <w:r w:rsidRPr="0047032B">
              <w:rPr>
                <w:lang w:val="lt-LT"/>
              </w:rPr>
              <w:t>Šis kriterijus taikomas priemonės 1-ajai veiklai: specialiųjų mokymų, skirtų sektorinių kompetencijų ugdymui, įmonėms teikimas.</w:t>
            </w:r>
          </w:p>
          <w:p w:rsidR="00B7791D" w:rsidRPr="00FE6C25" w:rsidRDefault="00DA5CF9" w:rsidP="008F2F29">
            <w:pPr>
              <w:spacing w:line="240" w:lineRule="auto"/>
              <w:rPr>
                <w:lang w:val="lt-LT"/>
              </w:rPr>
            </w:pPr>
            <w:r w:rsidRPr="007621F9">
              <w:rPr>
                <w:b/>
                <w:bCs/>
                <w:lang w:val="lt-LT" w:eastAsia="lt-LT"/>
              </w:rPr>
              <w:t>Vertinant paraišką, projektui suteikiamas prioritetas skiriant balą</w:t>
            </w:r>
            <w:r w:rsidRPr="007621F9">
              <w:rPr>
                <w:b/>
                <w:lang w:val="lt-LT"/>
              </w:rPr>
              <w:t xml:space="preserve">, jeigu pareiškėjas per 3 metus iki </w:t>
            </w:r>
            <w:r w:rsidRPr="00DD762F">
              <w:rPr>
                <w:b/>
                <w:bCs/>
                <w:lang w:val="lt-LT" w:eastAsia="lt-LT"/>
              </w:rPr>
              <w:t>paraiškos pateikimo įgyvendinančiojoje institucijoje dienos</w:t>
            </w:r>
            <w:r w:rsidRPr="00DD762F">
              <w:rPr>
                <w:b/>
                <w:lang w:val="lt-LT"/>
              </w:rPr>
              <w:t xml:space="preserve"> </w:t>
            </w:r>
            <w:r w:rsidRPr="007621F9">
              <w:rPr>
                <w:b/>
                <w:lang w:val="lt-LT"/>
              </w:rPr>
              <w:t xml:space="preserve">yra įgyvendinęs projektus, </w:t>
            </w:r>
            <w:r w:rsidR="00DD762F" w:rsidRPr="00DD762F">
              <w:rPr>
                <w:b/>
                <w:lang w:val="lt-LT"/>
              </w:rPr>
              <w:t xml:space="preserve">kurių metu kompetenciją įgijo ne mažiau kaip </w:t>
            </w:r>
            <w:r w:rsidR="00DD762F" w:rsidRPr="00DD762F">
              <w:rPr>
                <w:b/>
                <w:lang w:val="lt-LT"/>
              </w:rPr>
              <w:lastRenderedPageBreak/>
              <w:t xml:space="preserve">30 </w:t>
            </w:r>
            <w:r w:rsidR="00E17437">
              <w:rPr>
                <w:b/>
                <w:lang w:val="lt-LT"/>
              </w:rPr>
              <w:t>įmonių</w:t>
            </w:r>
            <w:r w:rsidR="00DD762F" w:rsidRPr="00DD762F">
              <w:rPr>
                <w:b/>
                <w:lang w:val="lt-LT"/>
              </w:rPr>
              <w:t xml:space="preserve"> darbuotojų,</w:t>
            </w:r>
            <w:r w:rsidR="00DD762F" w:rsidRPr="007621F9">
              <w:rPr>
                <w:b/>
                <w:lang w:val="lt-LT"/>
              </w:rPr>
              <w:t xml:space="preserve"> </w:t>
            </w:r>
            <w:r w:rsidRPr="007621F9">
              <w:rPr>
                <w:b/>
                <w:lang w:val="lt-LT"/>
              </w:rPr>
              <w:t>finansuotus 2007–2013 m. ir (arba) 2014–2020 m. ES fondų lėšomis</w:t>
            </w:r>
            <w:r w:rsidR="00E17437">
              <w:rPr>
                <w:b/>
                <w:lang w:val="lt-LT"/>
              </w:rPr>
              <w:t>.</w:t>
            </w:r>
          </w:p>
          <w:p w:rsidR="00ED679B" w:rsidRPr="00FE6C25" w:rsidRDefault="003168F4" w:rsidP="00FE6C25">
            <w:pPr>
              <w:spacing w:line="240" w:lineRule="auto"/>
              <w:rPr>
                <w:b/>
                <w:lang w:val="lt-LT"/>
              </w:rPr>
            </w:pPr>
            <w:r>
              <w:rPr>
                <w:b/>
                <w:lang w:val="lt-LT"/>
              </w:rPr>
              <w:t>Prioritetas suteikiamas</w:t>
            </w:r>
            <w:r w:rsidR="008F2F29" w:rsidRPr="008F2F29">
              <w:rPr>
                <w:b/>
                <w:lang w:val="lt-LT"/>
              </w:rPr>
              <w:t xml:space="preserve"> </w:t>
            </w:r>
            <w:r w:rsidR="0094152E">
              <w:rPr>
                <w:b/>
                <w:lang w:val="lt-LT"/>
              </w:rPr>
              <w:t>projektui</w:t>
            </w:r>
            <w:r w:rsidR="008F2F29" w:rsidRPr="008F2F29">
              <w:rPr>
                <w:b/>
                <w:lang w:val="lt-LT"/>
              </w:rPr>
              <w:t>, kurio</w:t>
            </w:r>
            <w:r w:rsidR="0094152E">
              <w:rPr>
                <w:b/>
                <w:lang w:val="lt-LT"/>
              </w:rPr>
              <w:t xml:space="preserve"> pareiškėjas turi daugiau </w:t>
            </w:r>
            <w:r w:rsidR="007B7BE7">
              <w:rPr>
                <w:b/>
                <w:lang w:val="lt-LT"/>
              </w:rPr>
              <w:t>patirties, įgyvendinant k</w:t>
            </w:r>
            <w:r w:rsidR="006C5BC2">
              <w:rPr>
                <w:b/>
                <w:lang w:val="lt-LT"/>
              </w:rPr>
              <w:t xml:space="preserve">ompetencijų </w:t>
            </w:r>
            <w:r w:rsidR="00747A17">
              <w:rPr>
                <w:b/>
                <w:lang w:val="lt-LT"/>
              </w:rPr>
              <w:t>u</w:t>
            </w:r>
            <w:r w:rsidR="00EF3D4E">
              <w:rPr>
                <w:b/>
                <w:lang w:val="lt-LT"/>
              </w:rPr>
              <w:t>g</w:t>
            </w:r>
            <w:r w:rsidR="00747A17">
              <w:rPr>
                <w:b/>
                <w:lang w:val="lt-LT"/>
              </w:rPr>
              <w:t>dymo</w:t>
            </w:r>
            <w:r w:rsidR="006C5BC2">
              <w:rPr>
                <w:b/>
                <w:lang w:val="lt-LT"/>
              </w:rPr>
              <w:t xml:space="preserve"> projektus. </w:t>
            </w:r>
            <w:r w:rsidR="006C5BC2" w:rsidRPr="006C5BC2">
              <w:rPr>
                <w:b/>
                <w:lang w:val="lt-LT"/>
              </w:rPr>
              <w:t>Patirtis bus matuojama kiekybiniais rodikliais: projektų skaičius ir projektų vertė.</w:t>
            </w:r>
            <w:r w:rsidR="00E17437">
              <w:rPr>
                <w:b/>
                <w:lang w:val="lt-LT"/>
              </w:rPr>
              <w:t xml:space="preserve"> Skaičiuojami unikalūs įmonių darbuotojai.</w:t>
            </w:r>
          </w:p>
          <w:p w:rsidR="0007005E" w:rsidRDefault="0007005E" w:rsidP="00FE6C25">
            <w:pPr>
              <w:tabs>
                <w:tab w:val="left" w:pos="785"/>
              </w:tabs>
              <w:spacing w:line="240" w:lineRule="auto"/>
              <w:rPr>
                <w:lang w:val="lt-LT"/>
              </w:rPr>
            </w:pPr>
            <w:r w:rsidRPr="00900577">
              <w:rPr>
                <w:strike/>
                <w:lang w:val="lt-LT"/>
              </w:rPr>
              <w:t xml:space="preserve">Vertinant </w:t>
            </w:r>
            <w:r w:rsidRPr="00886F06">
              <w:rPr>
                <w:strike/>
                <w:lang w:val="lt-LT"/>
              </w:rPr>
              <w:t xml:space="preserve">būtina įsitikinti, </w:t>
            </w:r>
            <w:r w:rsidRPr="007B7BE7">
              <w:rPr>
                <w:strike/>
                <w:lang w:val="lt-LT"/>
              </w:rPr>
              <w:t>kad</w:t>
            </w:r>
            <w:r w:rsidR="00A679C3" w:rsidRPr="007B7BE7">
              <w:rPr>
                <w:strike/>
                <w:lang w:val="lt-LT"/>
              </w:rPr>
              <w:t xml:space="preserve"> </w:t>
            </w:r>
            <w:r w:rsidRPr="007B7BE7">
              <w:rPr>
                <w:strike/>
                <w:lang w:val="lt-LT"/>
              </w:rPr>
              <w:t>pareiškėjas turi pakankamai veiklos patirties įgyvendinant kompetencijų formavimo iniciatyvas (projektus),</w:t>
            </w:r>
            <w:r w:rsidR="00DA3423" w:rsidRPr="007B7BE7">
              <w:rPr>
                <w:strike/>
                <w:lang w:val="lt-LT"/>
              </w:rPr>
              <w:t xml:space="preserve"> t. y. sėkmingai </w:t>
            </w:r>
            <w:r w:rsidRPr="007B7BE7">
              <w:rPr>
                <w:strike/>
                <w:lang w:val="lt-LT"/>
              </w:rPr>
              <w:t>įgyvendinęs bent 1 darbuotojų kompetencijų formavimo iniciatyvą (projektą), kurios metu kompetenciją įgijo ne mažiau kaip 10 asmenų / darbuotojų.</w:t>
            </w:r>
          </w:p>
        </w:tc>
      </w:tr>
      <w:tr w:rsidR="0007005E" w:rsidRPr="007621F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193F21" w:rsidRDefault="0007005E" w:rsidP="0007005E">
            <w:pPr>
              <w:spacing w:line="240" w:lineRule="auto"/>
              <w:jc w:val="left"/>
              <w:rPr>
                <w:b/>
                <w:bCs/>
                <w:lang w:val="lt-LT" w:eastAsia="lt-LT"/>
              </w:rPr>
            </w:pPr>
            <w:r w:rsidRPr="00193F21">
              <w:rPr>
                <w:b/>
                <w:bCs/>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FE6C25" w:rsidRDefault="0007005E" w:rsidP="00FE6C25">
            <w:pPr>
              <w:tabs>
                <w:tab w:val="left" w:pos="785"/>
              </w:tabs>
              <w:spacing w:line="240" w:lineRule="auto"/>
              <w:rPr>
                <w:lang w:val="lt-LT"/>
              </w:rPr>
            </w:pPr>
            <w:r w:rsidRPr="00770691">
              <w:rPr>
                <w:lang w:val="lt-LT"/>
              </w:rPr>
              <w:t xml:space="preserve">Šis kriterijus </w:t>
            </w:r>
            <w:r w:rsidRPr="00DA3423">
              <w:rPr>
                <w:strike/>
                <w:lang w:val="lt-LT"/>
              </w:rPr>
              <w:t>pasirinktas tam, kad būtų užtikrinta,</w:t>
            </w:r>
            <w:r w:rsidRPr="00770691">
              <w:rPr>
                <w:lang w:val="lt-LT"/>
              </w:rPr>
              <w:t xml:space="preserve"> </w:t>
            </w:r>
            <w:r w:rsidR="00BE760E">
              <w:rPr>
                <w:b/>
                <w:lang w:val="lt-LT"/>
              </w:rPr>
              <w:t>padės</w:t>
            </w:r>
            <w:r w:rsidR="00DA3423" w:rsidRPr="00DA3423">
              <w:rPr>
                <w:b/>
                <w:lang w:val="lt-LT"/>
              </w:rPr>
              <w:t xml:space="preserve"> užtikrinti</w:t>
            </w:r>
            <w:r w:rsidR="00DA3423">
              <w:rPr>
                <w:lang w:val="lt-LT"/>
              </w:rPr>
              <w:t xml:space="preserve">, </w:t>
            </w:r>
            <w:r w:rsidRPr="00770691">
              <w:rPr>
                <w:lang w:val="lt-LT"/>
              </w:rPr>
              <w:t xml:space="preserve">kad paraiškas teiks realią patirtį kompetencijų </w:t>
            </w:r>
            <w:proofErr w:type="spellStart"/>
            <w:r w:rsidRPr="00770691">
              <w:rPr>
                <w:lang w:val="lt-LT"/>
              </w:rPr>
              <w:t>f</w:t>
            </w:r>
            <w:r w:rsidRPr="00EF3D4E">
              <w:rPr>
                <w:strike/>
                <w:lang w:val="lt-LT"/>
              </w:rPr>
              <w:t>ormavimo</w:t>
            </w:r>
            <w:r w:rsidR="00EF3D4E" w:rsidRPr="00EF3D4E">
              <w:rPr>
                <w:b/>
                <w:lang w:val="lt-LT"/>
              </w:rPr>
              <w:t>ugdymo</w:t>
            </w:r>
            <w:proofErr w:type="spellEnd"/>
            <w:r w:rsidRPr="00770691">
              <w:rPr>
                <w:lang w:val="lt-LT"/>
              </w:rPr>
              <w:t xml:space="preserve"> srityje turintys </w:t>
            </w:r>
            <w:r w:rsidR="00DA3423">
              <w:rPr>
                <w:lang w:val="lt-LT"/>
              </w:rPr>
              <w:t>pareiškėjai</w:t>
            </w:r>
            <w:r w:rsidRPr="00770691">
              <w:rPr>
                <w:lang w:val="lt-LT"/>
              </w:rPr>
              <w:t xml:space="preserve">. </w:t>
            </w:r>
          </w:p>
          <w:p w:rsidR="0007005E" w:rsidRDefault="00BE760E" w:rsidP="00520DA3">
            <w:pPr>
              <w:tabs>
                <w:tab w:val="left" w:pos="785"/>
              </w:tabs>
              <w:spacing w:line="240" w:lineRule="auto"/>
              <w:rPr>
                <w:lang w:val="lt-LT"/>
              </w:rPr>
            </w:pPr>
            <w:r w:rsidRPr="00BE760E">
              <w:rPr>
                <w:b/>
                <w:lang w:val="lt-LT"/>
              </w:rPr>
              <w:t>Sėkmingam projekto įgyvendinimui svarbu,</w:t>
            </w:r>
            <w:r w:rsidR="0007005E" w:rsidRPr="0047032B">
              <w:rPr>
                <w:lang w:val="lt-LT"/>
              </w:rPr>
              <w:t xml:space="preserve"> </w:t>
            </w:r>
            <w:r w:rsidR="0007005E" w:rsidRPr="00CF3BB4">
              <w:rPr>
                <w:b/>
                <w:lang w:val="lt-LT"/>
              </w:rPr>
              <w:t xml:space="preserve">kad pareiškėjas turėtų patirties </w:t>
            </w:r>
            <w:r w:rsidR="00F7317F">
              <w:rPr>
                <w:lang w:val="lt-LT"/>
              </w:rPr>
              <w:t xml:space="preserve">įmonių </w:t>
            </w:r>
            <w:r w:rsidR="0007005E" w:rsidRPr="0047032B">
              <w:rPr>
                <w:lang w:val="lt-LT"/>
              </w:rPr>
              <w:t xml:space="preserve">darbuotojų kompetencijų ugdymo srityje. </w:t>
            </w:r>
            <w:r w:rsidR="0007005E" w:rsidRPr="00B7791D">
              <w:rPr>
                <w:strike/>
                <w:lang w:val="lt-LT"/>
              </w:rPr>
              <w:t>Viešojo aptarimo metu socialiniai ekonominiai partneriai pasiūlė, kad būtų reikalaujama, kad pareiškėjas būtų įgyvendinęs 2 projektus. Reikalavimas dėl 1 projekto sudarytų galimybę praplėsti potencialių pareiškėjų ratą, taip pat užtikrinant, kad jie turės ir reikalaujamą patirtį.</w:t>
            </w:r>
          </w:p>
        </w:tc>
      </w:tr>
      <w:tr w:rsidR="006E5034" w:rsidRPr="00193F21" w:rsidTr="0084373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193F21" w:rsidRDefault="006E5034" w:rsidP="00843732">
            <w:pPr>
              <w:spacing w:line="240" w:lineRule="auto"/>
              <w:rPr>
                <w:b/>
                <w:bCs/>
                <w:lang w:val="lt-LT" w:eastAsia="lt-LT"/>
              </w:rPr>
            </w:pPr>
            <w:r w:rsidRPr="00193F21">
              <w:rPr>
                <w:b/>
                <w:bCs/>
                <w:lang w:val="lt-LT" w:eastAsia="lt-LT"/>
              </w:rPr>
              <w:t>Teikiamas tvirtinti:</w:t>
            </w:r>
          </w:p>
          <w:p w:rsidR="006E5034" w:rsidRPr="00193F21" w:rsidRDefault="006E5034" w:rsidP="00843732">
            <w:pPr>
              <w:spacing w:line="240" w:lineRule="auto"/>
              <w:rPr>
                <w:b/>
                <w:bCs/>
                <w:lang w:val="lt-LT" w:eastAsia="lt-LT"/>
              </w:rPr>
            </w:pPr>
            <w:r w:rsidRPr="00EE5735">
              <w:rPr>
                <w:b/>
                <w:bCs/>
                <w:lang w:eastAsia="lt-LT"/>
              </w:rPr>
              <w:sym w:font="Times New Roman" w:char="F07F"/>
            </w:r>
            <w:r w:rsidRPr="00193F21">
              <w:rPr>
                <w:b/>
                <w:bCs/>
                <w:lang w:val="lt-LT" w:eastAsia="lt-LT"/>
              </w:rPr>
              <w:t xml:space="preserve"> SPECIALUSIS PROJEKTŲ ATRANKOS KRITERIJUS           </w:t>
            </w:r>
          </w:p>
          <w:p w:rsidR="006E5034" w:rsidRPr="00193F21" w:rsidRDefault="006E5034" w:rsidP="00843732">
            <w:pPr>
              <w:spacing w:line="240" w:lineRule="auto"/>
              <w:jc w:val="left"/>
              <w:rPr>
                <w:b/>
                <w:bCs/>
                <w:strike/>
                <w:lang w:val="de-DE" w:eastAsia="lt-LT"/>
              </w:rPr>
            </w:pPr>
            <w:r w:rsidRPr="00193F21">
              <w:rPr>
                <w:b/>
                <w:bCs/>
                <w:lang w:val="de-DE"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Pr="00EE5735" w:rsidRDefault="00382899" w:rsidP="00843732">
            <w:pPr>
              <w:spacing w:line="240" w:lineRule="auto"/>
              <w:rPr>
                <w:b/>
                <w:bCs/>
                <w:lang w:val="lt-LT" w:eastAsia="lt-LT"/>
              </w:rPr>
            </w:pPr>
            <w:r w:rsidRPr="00382899">
              <w:rPr>
                <w:b/>
                <w:bCs/>
                <w:lang w:val="lt-LT" w:eastAsia="lt-LT"/>
              </w:rPr>
              <w:t>X</w:t>
            </w:r>
            <w:r w:rsidR="006E5034" w:rsidRPr="00EE5735">
              <w:rPr>
                <w:b/>
                <w:bCs/>
                <w:lang w:val="lt-LT" w:eastAsia="lt-LT"/>
              </w:rPr>
              <w:t xml:space="preserve"> Nustatymas</w:t>
            </w:r>
          </w:p>
          <w:p w:rsidR="006E5034" w:rsidRPr="00244454" w:rsidRDefault="00382899" w:rsidP="00843732">
            <w:pPr>
              <w:widowControl/>
              <w:autoSpaceDE w:val="0"/>
              <w:autoSpaceDN w:val="0"/>
              <w:spacing w:line="240" w:lineRule="auto"/>
              <w:textAlignment w:val="auto"/>
              <w:rPr>
                <w:strike/>
                <w:lang w:val="lt-LT"/>
              </w:rPr>
            </w:pPr>
            <w:r w:rsidRPr="00382899">
              <w:rPr>
                <w:b/>
                <w:bCs/>
                <w:lang w:val="lt-LT" w:eastAsia="lt-LT"/>
              </w:rPr>
              <w:t></w:t>
            </w:r>
            <w:r>
              <w:rPr>
                <w:b/>
                <w:bCs/>
                <w:lang w:val="lt-LT" w:eastAsia="lt-LT"/>
              </w:rPr>
              <w:t xml:space="preserve"> </w:t>
            </w:r>
            <w:r w:rsidR="006E5034" w:rsidRPr="00EE5735">
              <w:rPr>
                <w:b/>
                <w:bCs/>
                <w:lang w:val="lt-LT" w:eastAsia="lt-LT"/>
              </w:rPr>
              <w:t>Keitimas</w:t>
            </w:r>
          </w:p>
        </w:tc>
      </w:tr>
      <w:tr w:rsidR="006E5034" w:rsidRPr="007621F9" w:rsidTr="0084373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193F21" w:rsidRDefault="006E5034" w:rsidP="00843732">
            <w:pPr>
              <w:spacing w:line="240" w:lineRule="auto"/>
              <w:jc w:val="left"/>
              <w:rPr>
                <w:b/>
                <w:bCs/>
                <w:strike/>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numeris</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pavadinimas</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Pr="00CC27BE" w:rsidRDefault="006E5034" w:rsidP="00A95734">
            <w:pPr>
              <w:widowControl/>
              <w:autoSpaceDE w:val="0"/>
              <w:autoSpaceDN w:val="0"/>
              <w:spacing w:line="240" w:lineRule="auto"/>
              <w:textAlignment w:val="auto"/>
              <w:rPr>
                <w:strike/>
                <w:lang w:val="lt-LT"/>
              </w:rPr>
            </w:pPr>
            <w:r w:rsidRPr="006E5034">
              <w:rPr>
                <w:lang w:val="lt-LT"/>
              </w:rPr>
              <w:t>9</w:t>
            </w:r>
            <w:r w:rsidRPr="00CC27BE">
              <w:rPr>
                <w:lang w:val="lt-LT"/>
              </w:rPr>
              <w:t xml:space="preserve">. </w:t>
            </w:r>
            <w:r>
              <w:rPr>
                <w:lang w:val="lt-LT"/>
              </w:rPr>
              <w:t>P</w:t>
            </w:r>
            <w:r w:rsidRPr="006E5034">
              <w:rPr>
                <w:lang w:val="lt-LT"/>
              </w:rPr>
              <w:t>rojektai</w:t>
            </w:r>
            <w:r w:rsidR="00A95734">
              <w:rPr>
                <w:lang w:val="lt-LT"/>
              </w:rPr>
              <w:t xml:space="preserve"> yra skirti</w:t>
            </w:r>
            <w:r w:rsidRPr="006E5034">
              <w:rPr>
                <w:lang w:val="lt-LT"/>
              </w:rPr>
              <w:t xml:space="preserve"> Lietuvos Respublikos teritorijoje, išskyrus Vilniaus, Kauno ir Klaipėdos miestų ir rajonų savivaldybes</w:t>
            </w:r>
            <w:r w:rsidR="00A95734">
              <w:rPr>
                <w:lang w:val="lt-LT"/>
              </w:rPr>
              <w:t>, veikiančių įmonių darbuotojams mokyti</w:t>
            </w:r>
            <w:r w:rsidRPr="00CC27BE">
              <w:rPr>
                <w:lang w:val="lt-LT"/>
              </w:rPr>
              <w:t xml:space="preserve">.  </w:t>
            </w:r>
          </w:p>
        </w:tc>
      </w:tr>
      <w:tr w:rsidR="006E5034" w:rsidRPr="007621F9" w:rsidTr="0084373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193F21" w:rsidRDefault="006E5034" w:rsidP="00843732">
            <w:pPr>
              <w:spacing w:line="240" w:lineRule="auto"/>
              <w:jc w:val="left"/>
              <w:rPr>
                <w:b/>
                <w:bCs/>
                <w:strike/>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vertinimo</w:t>
            </w:r>
            <w:proofErr w:type="spellEnd"/>
            <w:r w:rsidRPr="00193F21">
              <w:rPr>
                <w:b/>
                <w:bCs/>
                <w:lang w:val="de-DE" w:eastAsia="lt-LT"/>
              </w:rPr>
              <w:t xml:space="preserve"> </w:t>
            </w:r>
            <w:proofErr w:type="spellStart"/>
            <w:r w:rsidRPr="00193F21">
              <w:rPr>
                <w:b/>
                <w:bCs/>
                <w:lang w:val="de-DE" w:eastAsia="lt-LT"/>
              </w:rPr>
              <w:t>aspektai</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paaiškinimai</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Pr="00A95734" w:rsidRDefault="006E5034" w:rsidP="00843732">
            <w:pPr>
              <w:tabs>
                <w:tab w:val="left" w:pos="650"/>
              </w:tabs>
              <w:spacing w:line="240" w:lineRule="auto"/>
              <w:rPr>
                <w:lang w:val="lt-LT"/>
              </w:rPr>
            </w:pPr>
            <w:r w:rsidRPr="00A95734">
              <w:rPr>
                <w:lang w:val="lt-LT"/>
              </w:rPr>
              <w:t>Šis kriterijus taikomas priemonės 1-ajai veiklai: specialiųjų mokymų, skirtų sektorinių kompetencijų ugdymui, įmonėms teikimas.</w:t>
            </w:r>
          </w:p>
          <w:p w:rsidR="00821465" w:rsidRPr="00A95734" w:rsidRDefault="0081519F" w:rsidP="00843732">
            <w:pPr>
              <w:tabs>
                <w:tab w:val="left" w:pos="650"/>
              </w:tabs>
              <w:spacing w:line="240" w:lineRule="auto"/>
              <w:rPr>
                <w:lang w:val="lt-LT"/>
              </w:rPr>
            </w:pPr>
            <w:r w:rsidRPr="00A95734">
              <w:rPr>
                <w:lang w:val="lt-LT"/>
              </w:rPr>
              <w:t>Vertinama, ar</w:t>
            </w:r>
            <w:r w:rsidR="00A95734" w:rsidRPr="00A95734">
              <w:rPr>
                <w:lang w:val="lt-LT"/>
              </w:rPr>
              <w:t xml:space="preserve"> projektai</w:t>
            </w:r>
            <w:r w:rsidRPr="00A95734">
              <w:rPr>
                <w:lang w:val="lt-LT"/>
              </w:rPr>
              <w:t xml:space="preserve"> </w:t>
            </w:r>
            <w:r w:rsidR="00A95734" w:rsidRPr="00A95734">
              <w:rPr>
                <w:lang w:val="lt-LT"/>
              </w:rPr>
              <w:t>yra skirti Lietuvos Respublikos teritorijoje, išskyrus Vilniaus, Kauno ir Klaipėdos miestų ir rajonų savivaldybes, veikiančių įmonių darbuotojams mokyti</w:t>
            </w:r>
            <w:r w:rsidRPr="00A95734">
              <w:rPr>
                <w:lang w:val="lt-LT"/>
              </w:rPr>
              <w:t>.</w:t>
            </w:r>
          </w:p>
          <w:p w:rsidR="006E5034" w:rsidRPr="00A95734" w:rsidRDefault="006E5034" w:rsidP="00843732">
            <w:pPr>
              <w:tabs>
                <w:tab w:val="left" w:pos="785"/>
              </w:tabs>
              <w:spacing w:line="240" w:lineRule="auto"/>
              <w:rPr>
                <w:bCs/>
                <w:lang w:val="lt-LT" w:eastAsia="lt-LT"/>
              </w:rPr>
            </w:pPr>
            <w:r w:rsidRPr="00A95734">
              <w:rPr>
                <w:lang w:val="lt-LT"/>
              </w:rPr>
              <w:t xml:space="preserve">Projektui teikiamas prioritetas, jeigu jis </w:t>
            </w:r>
            <w:r w:rsidR="009509FB" w:rsidRPr="00A95734">
              <w:rPr>
                <w:lang w:val="lt-LT"/>
              </w:rPr>
              <w:t xml:space="preserve">įgyvendinamas Lietuvos Respublikos teritorijoje veikiančių įmonių (išskyrus Vilniaus, Kauno ir Klaipėdos miestų ir rajonų savivaldybes) darbuotojams mokyti. </w:t>
            </w:r>
          </w:p>
          <w:p w:rsidR="006E5034" w:rsidRPr="00A95734" w:rsidRDefault="006E5034" w:rsidP="00843732">
            <w:pPr>
              <w:tabs>
                <w:tab w:val="left" w:pos="785"/>
              </w:tabs>
              <w:spacing w:line="240" w:lineRule="auto"/>
              <w:rPr>
                <w:bCs/>
                <w:lang w:val="lt-LT" w:eastAsia="lt-LT"/>
              </w:rPr>
            </w:pPr>
            <w:r w:rsidRPr="00A95734">
              <w:rPr>
                <w:bCs/>
                <w:lang w:val="lt-LT" w:eastAsia="lt-LT"/>
              </w:rPr>
              <w:t>Aukštesnis įvertinimas skiriamas (vedamas aritmetinis gautų įvertinimų pagal atskiras šio kriterijaus dalis vidurkis) tiems projektams, kuriuose:</w:t>
            </w:r>
          </w:p>
          <w:p w:rsidR="006E5034" w:rsidRPr="00A95734" w:rsidRDefault="006E5034" w:rsidP="00843732">
            <w:pPr>
              <w:tabs>
                <w:tab w:val="left" w:pos="785"/>
              </w:tabs>
              <w:spacing w:line="240" w:lineRule="auto"/>
              <w:ind w:left="76"/>
              <w:rPr>
                <w:bCs/>
                <w:lang w:val="lt-LT" w:eastAsia="lt-LT"/>
              </w:rPr>
            </w:pPr>
            <w:r w:rsidRPr="00A95734">
              <w:rPr>
                <w:bCs/>
                <w:lang w:val="lt-LT" w:eastAsia="lt-LT"/>
              </w:rPr>
              <w:t>- daugiau įmonių, kurių darbuotojai mokomi,</w:t>
            </w:r>
            <w:r w:rsidR="00B245C0" w:rsidRPr="00A95734">
              <w:rPr>
                <w:bCs/>
                <w:lang w:val="lt-LT" w:eastAsia="lt-LT"/>
              </w:rPr>
              <w:t xml:space="preserve"> veikia Lietuvos Respublikos teritorijoje, išskyrus Vilniaus, Kauno ir Klaipėdos miestų ir rajonų savivaldybes</w:t>
            </w:r>
            <w:r w:rsidRPr="00A95734">
              <w:rPr>
                <w:bCs/>
                <w:lang w:val="lt-LT" w:eastAsia="lt-LT"/>
              </w:rPr>
              <w:t xml:space="preserve">; </w:t>
            </w:r>
          </w:p>
          <w:p w:rsidR="006E5034" w:rsidRPr="00A95734" w:rsidRDefault="006E5034" w:rsidP="00843732">
            <w:pPr>
              <w:tabs>
                <w:tab w:val="left" w:pos="785"/>
              </w:tabs>
              <w:spacing w:line="240" w:lineRule="auto"/>
              <w:ind w:left="76"/>
              <w:rPr>
                <w:bCs/>
                <w:lang w:val="lt-LT" w:eastAsia="lt-LT"/>
              </w:rPr>
            </w:pPr>
            <w:r w:rsidRPr="00A95734">
              <w:rPr>
                <w:bCs/>
                <w:lang w:val="lt-LT" w:eastAsia="lt-LT"/>
              </w:rPr>
              <w:lastRenderedPageBreak/>
              <w:t xml:space="preserve">- </w:t>
            </w:r>
            <w:r w:rsidR="003B6488" w:rsidRPr="00A95734">
              <w:rPr>
                <w:bCs/>
                <w:lang w:val="lt-LT" w:eastAsia="lt-LT"/>
              </w:rPr>
              <w:t>daugiau mokomų darbuotojų, dirbančių įmonėse, kurios veikia</w:t>
            </w:r>
            <w:r w:rsidRPr="00A95734">
              <w:rPr>
                <w:bCs/>
                <w:lang w:val="lt-LT" w:eastAsia="lt-LT"/>
              </w:rPr>
              <w:t xml:space="preserve"> </w:t>
            </w:r>
            <w:r w:rsidR="00B245C0" w:rsidRPr="00A95734">
              <w:rPr>
                <w:bCs/>
                <w:lang w:val="lt-LT" w:eastAsia="lt-LT"/>
              </w:rPr>
              <w:t>Lietuvos Respublikos teritorijoje, išskyrus Vilniaus, Kauno ir Klaipėdos miestų ir rajonų savivaldybes</w:t>
            </w:r>
            <w:r w:rsidRPr="00A95734">
              <w:rPr>
                <w:bCs/>
                <w:lang w:val="lt-LT" w:eastAsia="lt-LT"/>
              </w:rPr>
              <w:t xml:space="preserve"> (matuojant procentine išraiška nuo visų mokymuose dalyvaujančių darbuotojų).</w:t>
            </w:r>
          </w:p>
          <w:p w:rsidR="006E5034" w:rsidRPr="00A95734" w:rsidRDefault="006E5034" w:rsidP="00843732">
            <w:pPr>
              <w:spacing w:line="240" w:lineRule="auto"/>
              <w:rPr>
                <w:lang w:val="lt-LT"/>
              </w:rPr>
            </w:pPr>
            <w:r w:rsidRPr="00A95734">
              <w:rPr>
                <w:lang w:val="lt-LT"/>
              </w:rPr>
              <w:t>Paraiškos surikiuojamos nuo paraiškų, kuri</w:t>
            </w:r>
            <w:r w:rsidR="00843E14" w:rsidRPr="00A95734">
              <w:rPr>
                <w:lang w:val="lt-LT"/>
              </w:rPr>
              <w:t>ose numatoma, kad didesnė dalis</w:t>
            </w:r>
            <w:r w:rsidR="00843E14" w:rsidRPr="00A95734">
              <w:rPr>
                <w:bCs/>
                <w:lang w:val="lt-LT"/>
              </w:rPr>
              <w:t xml:space="preserve"> įmonių, kurių darbuotojai mokomi, veikia Lietuvos Respublikos teritorijoje, išskyrus Vilniaus, Kauno ir Klaipėdos miestų ir rajonų savivaldybes</w:t>
            </w:r>
            <w:r w:rsidR="00843E14" w:rsidRPr="00A95734">
              <w:rPr>
                <w:lang w:val="lt-LT"/>
              </w:rPr>
              <w:t xml:space="preserve"> </w:t>
            </w:r>
            <w:r w:rsidRPr="00A95734">
              <w:rPr>
                <w:lang w:val="lt-LT"/>
              </w:rPr>
              <w:t>/</w:t>
            </w:r>
            <w:r w:rsidR="00843E14" w:rsidRPr="00A95734">
              <w:rPr>
                <w:lang w:val="lt-LT"/>
              </w:rPr>
              <w:t xml:space="preserve"> </w:t>
            </w:r>
            <w:r w:rsidRPr="00A95734">
              <w:rPr>
                <w:lang w:val="lt-LT"/>
              </w:rPr>
              <w:t xml:space="preserve">bus mokoma daugiau </w:t>
            </w:r>
            <w:r w:rsidR="00843E14" w:rsidRPr="00A95734">
              <w:rPr>
                <w:bCs/>
                <w:lang w:val="lt-LT"/>
              </w:rPr>
              <w:t>darbuotojų, dirbančių įmonėse, kurios veikia Lietuvos Respublikos teritorijoje, išskyrus Vilniaus, Kauno ir Klaipėdos miestų ir rajonų savivaldybes</w:t>
            </w:r>
            <w:r w:rsidRPr="00A95734">
              <w:rPr>
                <w:lang w:val="lt-LT"/>
              </w:rPr>
              <w:t xml:space="preserve">, iki paraiškų, kuriose numatoma, kad tokių </w:t>
            </w:r>
            <w:r w:rsidR="00843E14" w:rsidRPr="00A95734">
              <w:rPr>
                <w:lang w:val="lt-LT"/>
              </w:rPr>
              <w:t xml:space="preserve">įmonių / </w:t>
            </w:r>
            <w:r w:rsidRPr="00A95734">
              <w:rPr>
                <w:lang w:val="lt-LT"/>
              </w:rPr>
              <w:t>da</w:t>
            </w:r>
            <w:r w:rsidR="00AD06D1" w:rsidRPr="00A95734">
              <w:rPr>
                <w:lang w:val="lt-LT"/>
              </w:rPr>
              <w:t xml:space="preserve">rbuotojų </w:t>
            </w:r>
            <w:r w:rsidRPr="00A95734">
              <w:rPr>
                <w:lang w:val="lt-LT"/>
              </w:rPr>
              <w:t>dalis bus mažesnė.</w:t>
            </w:r>
          </w:p>
          <w:p w:rsidR="006E5034" w:rsidRPr="00A95734" w:rsidRDefault="00AD06D1" w:rsidP="00AD06D1">
            <w:pPr>
              <w:tabs>
                <w:tab w:val="left" w:pos="785"/>
              </w:tabs>
              <w:spacing w:line="240" w:lineRule="auto"/>
              <w:rPr>
                <w:bCs/>
                <w:i/>
                <w:lang w:val="lt-LT" w:eastAsia="lt-LT"/>
              </w:rPr>
            </w:pPr>
            <w:r w:rsidRPr="00A95734">
              <w:rPr>
                <w:lang w:val="lt-LT"/>
              </w:rPr>
              <w:t>Įmonės veiklos teritorija</w:t>
            </w:r>
            <w:r w:rsidR="006E5034" w:rsidRPr="00A95734">
              <w:rPr>
                <w:lang w:val="lt-LT"/>
              </w:rPr>
              <w:t xml:space="preserve"> </w:t>
            </w:r>
            <w:r w:rsidRPr="00A95734">
              <w:rPr>
                <w:lang w:val="lt-LT"/>
              </w:rPr>
              <w:t>tikrinama</w:t>
            </w:r>
            <w:r w:rsidR="006E5034" w:rsidRPr="00A95734">
              <w:rPr>
                <w:lang w:val="lt-LT"/>
              </w:rPr>
              <w:t xml:space="preserve"> tik paraiškos vertinimo metu.</w:t>
            </w:r>
          </w:p>
        </w:tc>
      </w:tr>
      <w:tr w:rsidR="006E5034" w:rsidRPr="007621F9" w:rsidTr="0084373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193F21" w:rsidRDefault="006E5034" w:rsidP="00843732">
            <w:pPr>
              <w:spacing w:line="240" w:lineRule="auto"/>
              <w:jc w:val="left"/>
              <w:rPr>
                <w:b/>
                <w:bCs/>
                <w:strike/>
                <w:lang w:val="lt-LT" w:eastAsia="lt-LT"/>
              </w:rPr>
            </w:pPr>
            <w:r w:rsidRPr="00193F21">
              <w:rPr>
                <w:b/>
                <w:bCs/>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Default="006E5034" w:rsidP="00843732">
            <w:pPr>
              <w:widowControl/>
              <w:autoSpaceDE w:val="0"/>
              <w:autoSpaceDN w:val="0"/>
              <w:spacing w:line="240" w:lineRule="auto"/>
              <w:textAlignment w:val="auto"/>
              <w:rPr>
                <w:lang w:val="lt-LT"/>
              </w:rPr>
            </w:pPr>
            <w:r>
              <w:rPr>
                <w:lang w:val="lt-LT"/>
              </w:rPr>
              <w:t xml:space="preserve">Mokymai yra skirti </w:t>
            </w:r>
            <w:r w:rsidR="004E36C8">
              <w:rPr>
                <w:lang w:val="lt-LT"/>
              </w:rPr>
              <w:t>visoje Lietuvos Respublikos teritorijoje veikiančių įmonių</w:t>
            </w:r>
            <w:r>
              <w:rPr>
                <w:lang w:val="lt-LT"/>
              </w:rPr>
              <w:t xml:space="preserve"> darbuotojams. Pasirinktas kriterijus sudarys galimybę didesnei daliai </w:t>
            </w:r>
            <w:r w:rsidR="004E36C8">
              <w:rPr>
                <w:lang w:val="lt-LT"/>
              </w:rPr>
              <w:t>regionuose veikiančių įmonių</w:t>
            </w:r>
            <w:r>
              <w:rPr>
                <w:lang w:val="lt-LT"/>
              </w:rPr>
              <w:t xml:space="preserve"> darbuotojų dalyvauti </w:t>
            </w:r>
            <w:r w:rsidRPr="0064193B">
              <w:rPr>
                <w:lang w:val="lt-LT"/>
              </w:rPr>
              <w:t>speciali</w:t>
            </w:r>
            <w:r>
              <w:rPr>
                <w:lang w:val="lt-LT"/>
              </w:rPr>
              <w:t>uosiuose</w:t>
            </w:r>
            <w:r w:rsidRPr="0064193B">
              <w:rPr>
                <w:lang w:val="lt-LT"/>
              </w:rPr>
              <w:t xml:space="preserve"> mokymuose, skirtuose sektorin</w:t>
            </w:r>
            <w:r w:rsidR="004E36C8">
              <w:rPr>
                <w:lang w:val="lt-LT"/>
              </w:rPr>
              <w:t>ėms kompetencijoms ugdyt</w:t>
            </w:r>
            <w:r w:rsidRPr="0064193B">
              <w:rPr>
                <w:lang w:val="lt-LT"/>
              </w:rPr>
              <w:t>i</w:t>
            </w:r>
            <w:r>
              <w:rPr>
                <w:lang w:val="lt-LT"/>
              </w:rPr>
              <w:t xml:space="preserve">. </w:t>
            </w:r>
          </w:p>
          <w:p w:rsidR="00A95734" w:rsidRDefault="006E5034" w:rsidP="00A95734">
            <w:pPr>
              <w:spacing w:line="240" w:lineRule="auto"/>
              <w:rPr>
                <w:b/>
                <w:bCs/>
                <w:lang w:val="lt-LT"/>
              </w:rPr>
            </w:pPr>
            <w:r w:rsidRPr="00A613B2">
              <w:rPr>
                <w:lang w:val="lt-LT"/>
              </w:rPr>
              <w:t>Šis kriterijus prisidės prie Veiksmų programos 9.4.3 konkretaus uždavinio „Padidinti dirbančių žmogiškųjų išteklių konkurencingumą, užtikrinant galimybes prisitaikyti prie ūkio poreikių“</w:t>
            </w:r>
            <w:r>
              <w:rPr>
                <w:lang w:val="lt-LT"/>
              </w:rPr>
              <w:t>.</w:t>
            </w:r>
            <w:r w:rsidR="001335B1">
              <w:t xml:space="preserve"> </w:t>
            </w:r>
            <w:r w:rsidR="001335B1" w:rsidRPr="00A95734">
              <w:rPr>
                <w:bCs/>
                <w:lang w:val="lt-LT"/>
              </w:rPr>
              <w:t>Vilniaus, Kauno ir Klaipėdos miestų ir rajonų savivaldybėse veikiančios įmonės turi daugiau galimybių vykdyti sektorinius mokymus</w:t>
            </w:r>
            <w:r w:rsidR="00536039" w:rsidRPr="00A95734">
              <w:rPr>
                <w:bCs/>
                <w:lang w:val="lt-LT"/>
              </w:rPr>
              <w:t>, regionuose veikiančioms įmonėms tai padaryti sudėtingiau dėl mažesnės įmonių koncentracijos</w:t>
            </w:r>
            <w:r w:rsidR="00EC2AD3" w:rsidRPr="00A95734">
              <w:rPr>
                <w:bCs/>
                <w:lang w:val="lt-LT"/>
              </w:rPr>
              <w:t xml:space="preserve"> ir mokymams reikalingų žmogiškųjų ir finansinių išteklių</w:t>
            </w:r>
            <w:r w:rsidR="00A95734" w:rsidRPr="00A95734">
              <w:rPr>
                <w:bCs/>
                <w:lang w:val="lt-LT"/>
              </w:rPr>
              <w:t>.</w:t>
            </w:r>
          </w:p>
          <w:p w:rsidR="006E5034" w:rsidRPr="00FE6C25" w:rsidRDefault="006E5034" w:rsidP="00A95734">
            <w:pPr>
              <w:spacing w:line="240" w:lineRule="auto"/>
              <w:rPr>
                <w:lang w:val="lt-LT"/>
              </w:rPr>
            </w:pPr>
            <w:r w:rsidRPr="00A613B2">
              <w:rPr>
                <w:lang w:val="lt-LT"/>
              </w:rPr>
              <w:t>Šis kriterijus padės užtikrinti, kad būtų pasiekt</w:t>
            </w:r>
            <w:r>
              <w:rPr>
                <w:lang w:val="lt-LT"/>
              </w:rPr>
              <w:t>i</w:t>
            </w:r>
            <w:r w:rsidRPr="00A613B2">
              <w:rPr>
                <w:lang w:val="lt-LT"/>
              </w:rPr>
              <w:t xml:space="preserve"> Veiksmų programos produkto rodikliai: „Dirbantieji, kurie dalyvavo ESF mokymuose, suteikiančiuose kvalifikaciją arba kompetenciją“ ir „Apmokyti investicijas gavusių labai mažų, mažų ir vidutinių įmonių darbuotojai“.</w:t>
            </w:r>
          </w:p>
        </w:tc>
      </w:tr>
    </w:tbl>
    <w:p w:rsidR="00BA10DB" w:rsidRDefault="00BA10DB" w:rsidP="002616C6">
      <w:pPr>
        <w:rPr>
          <w:sz w:val="22"/>
          <w:szCs w:val="22"/>
          <w:lang w:val="lt-LT"/>
        </w:rPr>
      </w:pPr>
    </w:p>
    <w:p w:rsidR="00094D9E" w:rsidRDefault="00094D9E" w:rsidP="00411826">
      <w:pPr>
        <w:spacing w:line="240" w:lineRule="auto"/>
        <w:ind w:firstLine="720"/>
        <w:rPr>
          <w:sz w:val="22"/>
          <w:szCs w:val="22"/>
          <w:lang w:val="lt-LT"/>
        </w:rPr>
      </w:pPr>
    </w:p>
    <w:p w:rsidR="00094D9E" w:rsidRDefault="00094D9E" w:rsidP="00411826">
      <w:pPr>
        <w:spacing w:line="240" w:lineRule="auto"/>
        <w:ind w:firstLine="720"/>
        <w:rPr>
          <w:sz w:val="22"/>
          <w:szCs w:val="22"/>
          <w:lang w:val="lt-LT"/>
        </w:rPr>
      </w:pPr>
    </w:p>
    <w:p w:rsidR="00E319A0" w:rsidRPr="00FB6131" w:rsidRDefault="007750F9" w:rsidP="00411826">
      <w:pPr>
        <w:spacing w:line="240" w:lineRule="auto"/>
        <w:rPr>
          <w:lang w:val="lt-LT"/>
        </w:rPr>
      </w:pPr>
      <w:r>
        <w:rPr>
          <w:lang w:val="lt-LT"/>
        </w:rPr>
        <w:t>Ūkio viceministras</w:t>
      </w:r>
      <w:r w:rsidR="00045207" w:rsidRPr="00045207">
        <w:rPr>
          <w:lang w:val="lt-LT"/>
        </w:rPr>
        <w:tab/>
      </w:r>
      <w:r w:rsidR="00045207" w:rsidRPr="00045207">
        <w:rPr>
          <w:lang w:val="lt-LT"/>
        </w:rPr>
        <w:tab/>
      </w:r>
      <w:r w:rsidR="00EB6409">
        <w:rPr>
          <w:lang w:val="lt-LT"/>
        </w:rPr>
        <w:tab/>
      </w:r>
      <w:r w:rsidR="00500449">
        <w:rPr>
          <w:lang w:val="lt-LT"/>
        </w:rPr>
        <w:tab/>
      </w:r>
      <w:r w:rsidR="00500449">
        <w:rPr>
          <w:lang w:val="lt-LT"/>
        </w:rPr>
        <w:tab/>
      </w:r>
      <w:r w:rsidR="00500449">
        <w:rPr>
          <w:lang w:val="lt-LT"/>
        </w:rPr>
        <w:tab/>
      </w:r>
      <w:r w:rsidR="00500449">
        <w:rPr>
          <w:lang w:val="lt-LT"/>
        </w:rPr>
        <w:tab/>
      </w:r>
      <w:r>
        <w:rPr>
          <w:lang w:val="lt-LT"/>
        </w:rPr>
        <w:tab/>
      </w:r>
      <w:r w:rsidR="001473DA">
        <w:rPr>
          <w:lang w:val="lt-LT"/>
        </w:rPr>
        <w:t xml:space="preserve">                 Gediminas Miškinis</w:t>
      </w:r>
      <w:r w:rsidR="00045207" w:rsidRPr="00045207">
        <w:rPr>
          <w:lang w:val="lt-LT"/>
        </w:rPr>
        <w:t xml:space="preserve"> </w:t>
      </w:r>
    </w:p>
    <w:sectPr w:rsidR="00E319A0" w:rsidRPr="00FB6131" w:rsidSect="00F1555A">
      <w:headerReference w:type="default" r:id="rId10"/>
      <w:pgSz w:w="16838" w:h="11906" w:orient="landscape" w:code="9"/>
      <w:pgMar w:top="567" w:right="822"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948" w:rsidRDefault="00F83948" w:rsidP="00682EBC">
      <w:pPr>
        <w:spacing w:line="240" w:lineRule="auto"/>
      </w:pPr>
      <w:r>
        <w:separator/>
      </w:r>
    </w:p>
  </w:endnote>
  <w:endnote w:type="continuationSeparator" w:id="0">
    <w:p w:rsidR="00F83948" w:rsidRDefault="00F83948" w:rsidP="0068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948" w:rsidRDefault="00F83948" w:rsidP="00682EBC">
      <w:pPr>
        <w:spacing w:line="240" w:lineRule="auto"/>
      </w:pPr>
      <w:r>
        <w:separator/>
      </w:r>
    </w:p>
  </w:footnote>
  <w:footnote w:type="continuationSeparator" w:id="0">
    <w:p w:rsidR="00F83948" w:rsidRDefault="00F83948" w:rsidP="00682E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BC" w:rsidRDefault="00682EBC">
    <w:pPr>
      <w:pStyle w:val="Header"/>
      <w:jc w:val="center"/>
    </w:pPr>
    <w:r>
      <w:fldChar w:fldCharType="begin"/>
    </w:r>
    <w:r>
      <w:instrText xml:space="preserve"> PAGE   \* MERGEFORMAT </w:instrText>
    </w:r>
    <w:r>
      <w:fldChar w:fldCharType="separate"/>
    </w:r>
    <w:r w:rsidR="00AE3224">
      <w:rPr>
        <w:noProof/>
      </w:rPr>
      <w:t>2</w:t>
    </w:r>
    <w:r>
      <w:rPr>
        <w:noProof/>
      </w:rPr>
      <w:fldChar w:fldCharType="end"/>
    </w:r>
  </w:p>
  <w:p w:rsidR="00682EBC" w:rsidRDefault="00682E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3CD37E4"/>
    <w:multiLevelType w:val="hybridMultilevel"/>
    <w:tmpl w:val="C1B83080"/>
    <w:lvl w:ilvl="0" w:tplc="2814E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8B5709"/>
    <w:multiLevelType w:val="hybridMultilevel"/>
    <w:tmpl w:val="732491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2817F42"/>
    <w:multiLevelType w:val="hybridMultilevel"/>
    <w:tmpl w:val="F342CB44"/>
    <w:lvl w:ilvl="0" w:tplc="79BCAD7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87C1168"/>
    <w:multiLevelType w:val="hybridMultilevel"/>
    <w:tmpl w:val="EC5E714C"/>
    <w:lvl w:ilvl="0" w:tplc="D7D247F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05032B"/>
    <w:multiLevelType w:val="hybridMultilevel"/>
    <w:tmpl w:val="5CAC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6D907FF5"/>
    <w:multiLevelType w:val="hybridMultilevel"/>
    <w:tmpl w:val="AD8A1BAA"/>
    <w:lvl w:ilvl="0" w:tplc="CB6440E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10"/>
  </w:num>
  <w:num w:numId="6">
    <w:abstractNumId w:val="5"/>
  </w:num>
  <w:num w:numId="7">
    <w:abstractNumId w:val="8"/>
  </w:num>
  <w:num w:numId="8">
    <w:abstractNumId w:val="7"/>
  </w:num>
  <w:num w:numId="9">
    <w:abstractNumId w:val="2"/>
  </w:num>
  <w:num w:numId="10">
    <w:abstractNumId w:val="1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31AD"/>
    <w:rsid w:val="00003BC8"/>
    <w:rsid w:val="00004529"/>
    <w:rsid w:val="000052E2"/>
    <w:rsid w:val="00014543"/>
    <w:rsid w:val="00017336"/>
    <w:rsid w:val="00017823"/>
    <w:rsid w:val="00017A71"/>
    <w:rsid w:val="00020F66"/>
    <w:rsid w:val="00022327"/>
    <w:rsid w:val="00025C78"/>
    <w:rsid w:val="0002693C"/>
    <w:rsid w:val="00030559"/>
    <w:rsid w:val="000309B7"/>
    <w:rsid w:val="000315EB"/>
    <w:rsid w:val="000317BA"/>
    <w:rsid w:val="00032CD2"/>
    <w:rsid w:val="00036775"/>
    <w:rsid w:val="00044027"/>
    <w:rsid w:val="00045207"/>
    <w:rsid w:val="00046813"/>
    <w:rsid w:val="0004701D"/>
    <w:rsid w:val="000534E4"/>
    <w:rsid w:val="00055636"/>
    <w:rsid w:val="000562D7"/>
    <w:rsid w:val="000563A2"/>
    <w:rsid w:val="0005798F"/>
    <w:rsid w:val="00063281"/>
    <w:rsid w:val="0006687B"/>
    <w:rsid w:val="0006747A"/>
    <w:rsid w:val="00067C9E"/>
    <w:rsid w:val="00067E3C"/>
    <w:rsid w:val="0007005E"/>
    <w:rsid w:val="00070AAC"/>
    <w:rsid w:val="00076866"/>
    <w:rsid w:val="000806A3"/>
    <w:rsid w:val="00084C60"/>
    <w:rsid w:val="00084E8B"/>
    <w:rsid w:val="000864C9"/>
    <w:rsid w:val="00087311"/>
    <w:rsid w:val="00087CB3"/>
    <w:rsid w:val="00091860"/>
    <w:rsid w:val="00093B42"/>
    <w:rsid w:val="00094433"/>
    <w:rsid w:val="00094D9E"/>
    <w:rsid w:val="00096236"/>
    <w:rsid w:val="000A1E37"/>
    <w:rsid w:val="000A355A"/>
    <w:rsid w:val="000A3B80"/>
    <w:rsid w:val="000A4F29"/>
    <w:rsid w:val="000A6093"/>
    <w:rsid w:val="000B298C"/>
    <w:rsid w:val="000B2E82"/>
    <w:rsid w:val="000C4986"/>
    <w:rsid w:val="000C62A2"/>
    <w:rsid w:val="000C6652"/>
    <w:rsid w:val="000C6E90"/>
    <w:rsid w:val="000D1078"/>
    <w:rsid w:val="000D31C6"/>
    <w:rsid w:val="000E3FCE"/>
    <w:rsid w:val="000E5357"/>
    <w:rsid w:val="000E58BF"/>
    <w:rsid w:val="000E7C42"/>
    <w:rsid w:val="000F0C27"/>
    <w:rsid w:val="000F3EF7"/>
    <w:rsid w:val="000F416D"/>
    <w:rsid w:val="000F41A6"/>
    <w:rsid w:val="000F5322"/>
    <w:rsid w:val="000F550B"/>
    <w:rsid w:val="0010717F"/>
    <w:rsid w:val="001134E8"/>
    <w:rsid w:val="001139C3"/>
    <w:rsid w:val="0011654A"/>
    <w:rsid w:val="001178AE"/>
    <w:rsid w:val="00125214"/>
    <w:rsid w:val="001274FF"/>
    <w:rsid w:val="001335B1"/>
    <w:rsid w:val="00137BA9"/>
    <w:rsid w:val="00142674"/>
    <w:rsid w:val="001473DA"/>
    <w:rsid w:val="00147557"/>
    <w:rsid w:val="00150DD9"/>
    <w:rsid w:val="00151E2F"/>
    <w:rsid w:val="00161422"/>
    <w:rsid w:val="00167B07"/>
    <w:rsid w:val="001724F9"/>
    <w:rsid w:val="00172AB1"/>
    <w:rsid w:val="001741CE"/>
    <w:rsid w:val="00174DD8"/>
    <w:rsid w:val="001766BD"/>
    <w:rsid w:val="00176EE8"/>
    <w:rsid w:val="00180052"/>
    <w:rsid w:val="0018271F"/>
    <w:rsid w:val="00187B3F"/>
    <w:rsid w:val="00190B88"/>
    <w:rsid w:val="00191523"/>
    <w:rsid w:val="0019190D"/>
    <w:rsid w:val="00192F4A"/>
    <w:rsid w:val="001930DD"/>
    <w:rsid w:val="00193F21"/>
    <w:rsid w:val="001943F1"/>
    <w:rsid w:val="00196A79"/>
    <w:rsid w:val="00196E85"/>
    <w:rsid w:val="001A0F49"/>
    <w:rsid w:val="001A1BEA"/>
    <w:rsid w:val="001A46EB"/>
    <w:rsid w:val="001A5B1F"/>
    <w:rsid w:val="001A5FC6"/>
    <w:rsid w:val="001B2B9E"/>
    <w:rsid w:val="001B39C8"/>
    <w:rsid w:val="001B54A6"/>
    <w:rsid w:val="001B5FC7"/>
    <w:rsid w:val="001B72BB"/>
    <w:rsid w:val="001B7F2C"/>
    <w:rsid w:val="001C1334"/>
    <w:rsid w:val="001C14C3"/>
    <w:rsid w:val="001C1A65"/>
    <w:rsid w:val="001C2D2D"/>
    <w:rsid w:val="001C3395"/>
    <w:rsid w:val="001C34CE"/>
    <w:rsid w:val="001C5F61"/>
    <w:rsid w:val="001D558A"/>
    <w:rsid w:val="001D5692"/>
    <w:rsid w:val="001D6ABF"/>
    <w:rsid w:val="001D6E0E"/>
    <w:rsid w:val="001D7256"/>
    <w:rsid w:val="001E1A85"/>
    <w:rsid w:val="001E35DB"/>
    <w:rsid w:val="001E5989"/>
    <w:rsid w:val="001F0C2B"/>
    <w:rsid w:val="001F4543"/>
    <w:rsid w:val="001F59A3"/>
    <w:rsid w:val="001F5DB1"/>
    <w:rsid w:val="001F6C97"/>
    <w:rsid w:val="00201E7C"/>
    <w:rsid w:val="00202A89"/>
    <w:rsid w:val="0020332D"/>
    <w:rsid w:val="00206A4A"/>
    <w:rsid w:val="00207B7F"/>
    <w:rsid w:val="002150A1"/>
    <w:rsid w:val="00221F9D"/>
    <w:rsid w:val="0022491C"/>
    <w:rsid w:val="00224F62"/>
    <w:rsid w:val="00225D94"/>
    <w:rsid w:val="002329A5"/>
    <w:rsid w:val="00232CEA"/>
    <w:rsid w:val="00232E48"/>
    <w:rsid w:val="00235960"/>
    <w:rsid w:val="00237403"/>
    <w:rsid w:val="00237A21"/>
    <w:rsid w:val="002410A7"/>
    <w:rsid w:val="00243468"/>
    <w:rsid w:val="00244454"/>
    <w:rsid w:val="002514D2"/>
    <w:rsid w:val="00251FB6"/>
    <w:rsid w:val="002538BD"/>
    <w:rsid w:val="00253D6F"/>
    <w:rsid w:val="002555C6"/>
    <w:rsid w:val="002616C6"/>
    <w:rsid w:val="002618F6"/>
    <w:rsid w:val="00266C38"/>
    <w:rsid w:val="00270790"/>
    <w:rsid w:val="002742A9"/>
    <w:rsid w:val="002842B5"/>
    <w:rsid w:val="00284827"/>
    <w:rsid w:val="00291884"/>
    <w:rsid w:val="00293BF3"/>
    <w:rsid w:val="00294F94"/>
    <w:rsid w:val="002951D8"/>
    <w:rsid w:val="00297013"/>
    <w:rsid w:val="002A00AA"/>
    <w:rsid w:val="002A2283"/>
    <w:rsid w:val="002A3758"/>
    <w:rsid w:val="002B1E0A"/>
    <w:rsid w:val="002B2D95"/>
    <w:rsid w:val="002C0153"/>
    <w:rsid w:val="002C1399"/>
    <w:rsid w:val="002C2B77"/>
    <w:rsid w:val="002C2C80"/>
    <w:rsid w:val="002C3C59"/>
    <w:rsid w:val="002C5C3E"/>
    <w:rsid w:val="002D6801"/>
    <w:rsid w:val="002E0004"/>
    <w:rsid w:val="002E24B2"/>
    <w:rsid w:val="002E4485"/>
    <w:rsid w:val="002E4F64"/>
    <w:rsid w:val="002F18F9"/>
    <w:rsid w:val="002F3A3E"/>
    <w:rsid w:val="002F4924"/>
    <w:rsid w:val="002F791F"/>
    <w:rsid w:val="003033B4"/>
    <w:rsid w:val="00305436"/>
    <w:rsid w:val="00313F70"/>
    <w:rsid w:val="00314465"/>
    <w:rsid w:val="00315F88"/>
    <w:rsid w:val="003168F4"/>
    <w:rsid w:val="00317EEA"/>
    <w:rsid w:val="003223AB"/>
    <w:rsid w:val="003332AC"/>
    <w:rsid w:val="003357D2"/>
    <w:rsid w:val="0033695D"/>
    <w:rsid w:val="00345339"/>
    <w:rsid w:val="00345693"/>
    <w:rsid w:val="003464F8"/>
    <w:rsid w:val="00346682"/>
    <w:rsid w:val="00347A20"/>
    <w:rsid w:val="0035289B"/>
    <w:rsid w:val="00353839"/>
    <w:rsid w:val="00353E71"/>
    <w:rsid w:val="003549AD"/>
    <w:rsid w:val="003575D4"/>
    <w:rsid w:val="00357978"/>
    <w:rsid w:val="003632E1"/>
    <w:rsid w:val="00365A4B"/>
    <w:rsid w:val="00375221"/>
    <w:rsid w:val="00375415"/>
    <w:rsid w:val="00380E2A"/>
    <w:rsid w:val="00382899"/>
    <w:rsid w:val="003845A3"/>
    <w:rsid w:val="00394679"/>
    <w:rsid w:val="00395830"/>
    <w:rsid w:val="00395EE1"/>
    <w:rsid w:val="00397C71"/>
    <w:rsid w:val="003A67FF"/>
    <w:rsid w:val="003B3A41"/>
    <w:rsid w:val="003B50D8"/>
    <w:rsid w:val="003B6488"/>
    <w:rsid w:val="003C0CED"/>
    <w:rsid w:val="003D0E7F"/>
    <w:rsid w:val="003D62B7"/>
    <w:rsid w:val="003E1681"/>
    <w:rsid w:val="003E3B8F"/>
    <w:rsid w:val="003E7423"/>
    <w:rsid w:val="003F093F"/>
    <w:rsid w:val="003F26B1"/>
    <w:rsid w:val="003F46D7"/>
    <w:rsid w:val="003F4D24"/>
    <w:rsid w:val="003F5EBC"/>
    <w:rsid w:val="003F7A19"/>
    <w:rsid w:val="00404B38"/>
    <w:rsid w:val="00406F64"/>
    <w:rsid w:val="00410391"/>
    <w:rsid w:val="00411826"/>
    <w:rsid w:val="004156BF"/>
    <w:rsid w:val="00415E32"/>
    <w:rsid w:val="00420814"/>
    <w:rsid w:val="004233E6"/>
    <w:rsid w:val="00425E97"/>
    <w:rsid w:val="0043381E"/>
    <w:rsid w:val="00436AB3"/>
    <w:rsid w:val="004373C2"/>
    <w:rsid w:val="00446714"/>
    <w:rsid w:val="00446F69"/>
    <w:rsid w:val="004515D1"/>
    <w:rsid w:val="00452E1E"/>
    <w:rsid w:val="00453D77"/>
    <w:rsid w:val="00461BF8"/>
    <w:rsid w:val="00462D76"/>
    <w:rsid w:val="00464E62"/>
    <w:rsid w:val="00465CF7"/>
    <w:rsid w:val="00465F85"/>
    <w:rsid w:val="00467ABD"/>
    <w:rsid w:val="004723D6"/>
    <w:rsid w:val="004739FB"/>
    <w:rsid w:val="00473D7A"/>
    <w:rsid w:val="00473D9D"/>
    <w:rsid w:val="0048787A"/>
    <w:rsid w:val="004903D8"/>
    <w:rsid w:val="004954F1"/>
    <w:rsid w:val="00495B13"/>
    <w:rsid w:val="004A7FE7"/>
    <w:rsid w:val="004B5089"/>
    <w:rsid w:val="004B6C56"/>
    <w:rsid w:val="004C1050"/>
    <w:rsid w:val="004C371C"/>
    <w:rsid w:val="004C3DB7"/>
    <w:rsid w:val="004C4D51"/>
    <w:rsid w:val="004C611B"/>
    <w:rsid w:val="004C7D35"/>
    <w:rsid w:val="004D0E6D"/>
    <w:rsid w:val="004D2A41"/>
    <w:rsid w:val="004E1048"/>
    <w:rsid w:val="004E36C8"/>
    <w:rsid w:val="004E63A0"/>
    <w:rsid w:val="004E74C8"/>
    <w:rsid w:val="004F1EE7"/>
    <w:rsid w:val="004F27D2"/>
    <w:rsid w:val="004F737A"/>
    <w:rsid w:val="00500449"/>
    <w:rsid w:val="00503DF4"/>
    <w:rsid w:val="0050491B"/>
    <w:rsid w:val="00504ADC"/>
    <w:rsid w:val="0051276F"/>
    <w:rsid w:val="00512AC2"/>
    <w:rsid w:val="00514ED7"/>
    <w:rsid w:val="00515749"/>
    <w:rsid w:val="00520DA3"/>
    <w:rsid w:val="00522A3B"/>
    <w:rsid w:val="005256F3"/>
    <w:rsid w:val="005257AD"/>
    <w:rsid w:val="00530489"/>
    <w:rsid w:val="0053064C"/>
    <w:rsid w:val="00534D68"/>
    <w:rsid w:val="00536039"/>
    <w:rsid w:val="00537CFC"/>
    <w:rsid w:val="005409C4"/>
    <w:rsid w:val="005436B8"/>
    <w:rsid w:val="0054562F"/>
    <w:rsid w:val="005465AD"/>
    <w:rsid w:val="005550EE"/>
    <w:rsid w:val="00557AF3"/>
    <w:rsid w:val="0056258C"/>
    <w:rsid w:val="00575AD5"/>
    <w:rsid w:val="00576A75"/>
    <w:rsid w:val="00576FB2"/>
    <w:rsid w:val="00580863"/>
    <w:rsid w:val="00582394"/>
    <w:rsid w:val="005838ED"/>
    <w:rsid w:val="00584301"/>
    <w:rsid w:val="00584AB2"/>
    <w:rsid w:val="005871A6"/>
    <w:rsid w:val="005918C2"/>
    <w:rsid w:val="005A0C35"/>
    <w:rsid w:val="005A6D41"/>
    <w:rsid w:val="005B01E9"/>
    <w:rsid w:val="005B22C3"/>
    <w:rsid w:val="005B3523"/>
    <w:rsid w:val="005B3DE7"/>
    <w:rsid w:val="005C11AF"/>
    <w:rsid w:val="005C78D6"/>
    <w:rsid w:val="005D199A"/>
    <w:rsid w:val="005D7F68"/>
    <w:rsid w:val="005E0E9E"/>
    <w:rsid w:val="005E1C59"/>
    <w:rsid w:val="005E2B51"/>
    <w:rsid w:val="005E6D24"/>
    <w:rsid w:val="005F0EC8"/>
    <w:rsid w:val="005F69F0"/>
    <w:rsid w:val="005F6ADB"/>
    <w:rsid w:val="006029F8"/>
    <w:rsid w:val="00603D68"/>
    <w:rsid w:val="00604532"/>
    <w:rsid w:val="006049BC"/>
    <w:rsid w:val="006050AF"/>
    <w:rsid w:val="00606F43"/>
    <w:rsid w:val="006106D9"/>
    <w:rsid w:val="006251E1"/>
    <w:rsid w:val="00626619"/>
    <w:rsid w:val="0063085B"/>
    <w:rsid w:val="0063697B"/>
    <w:rsid w:val="0064267F"/>
    <w:rsid w:val="00643D79"/>
    <w:rsid w:val="00646AC9"/>
    <w:rsid w:val="0064798D"/>
    <w:rsid w:val="006502F1"/>
    <w:rsid w:val="00651CB9"/>
    <w:rsid w:val="00654B36"/>
    <w:rsid w:val="00667DA4"/>
    <w:rsid w:val="0067164B"/>
    <w:rsid w:val="00672EDB"/>
    <w:rsid w:val="00673222"/>
    <w:rsid w:val="00674402"/>
    <w:rsid w:val="00681EA6"/>
    <w:rsid w:val="0068251D"/>
    <w:rsid w:val="00682EBC"/>
    <w:rsid w:val="00685095"/>
    <w:rsid w:val="006927FC"/>
    <w:rsid w:val="00692B70"/>
    <w:rsid w:val="006959B2"/>
    <w:rsid w:val="006A2D0C"/>
    <w:rsid w:val="006A4F40"/>
    <w:rsid w:val="006A5213"/>
    <w:rsid w:val="006A5FBC"/>
    <w:rsid w:val="006A6A85"/>
    <w:rsid w:val="006A70F9"/>
    <w:rsid w:val="006A71E5"/>
    <w:rsid w:val="006B2ACB"/>
    <w:rsid w:val="006B46B7"/>
    <w:rsid w:val="006C03A9"/>
    <w:rsid w:val="006C3E78"/>
    <w:rsid w:val="006C5B10"/>
    <w:rsid w:val="006C5BC2"/>
    <w:rsid w:val="006D1051"/>
    <w:rsid w:val="006D5180"/>
    <w:rsid w:val="006E44EC"/>
    <w:rsid w:val="006E5034"/>
    <w:rsid w:val="006F3065"/>
    <w:rsid w:val="007012A3"/>
    <w:rsid w:val="00707DCD"/>
    <w:rsid w:val="007107D1"/>
    <w:rsid w:val="00710D66"/>
    <w:rsid w:val="00710EE5"/>
    <w:rsid w:val="007163BB"/>
    <w:rsid w:val="00716814"/>
    <w:rsid w:val="00717148"/>
    <w:rsid w:val="00726412"/>
    <w:rsid w:val="007332E9"/>
    <w:rsid w:val="00734AAB"/>
    <w:rsid w:val="007414D6"/>
    <w:rsid w:val="00747A17"/>
    <w:rsid w:val="0075205F"/>
    <w:rsid w:val="0075283C"/>
    <w:rsid w:val="007535DE"/>
    <w:rsid w:val="0075383C"/>
    <w:rsid w:val="00753BB3"/>
    <w:rsid w:val="00754350"/>
    <w:rsid w:val="007543A8"/>
    <w:rsid w:val="00755CFD"/>
    <w:rsid w:val="007576B5"/>
    <w:rsid w:val="00760AF4"/>
    <w:rsid w:val="007610D8"/>
    <w:rsid w:val="0076212F"/>
    <w:rsid w:val="007621F9"/>
    <w:rsid w:val="00762A9D"/>
    <w:rsid w:val="00764BB1"/>
    <w:rsid w:val="007750F9"/>
    <w:rsid w:val="00786BD2"/>
    <w:rsid w:val="00791D4B"/>
    <w:rsid w:val="00791EEC"/>
    <w:rsid w:val="0079290A"/>
    <w:rsid w:val="00792C51"/>
    <w:rsid w:val="00793EDD"/>
    <w:rsid w:val="00794BA7"/>
    <w:rsid w:val="0079740E"/>
    <w:rsid w:val="007A33C2"/>
    <w:rsid w:val="007A7D06"/>
    <w:rsid w:val="007B184B"/>
    <w:rsid w:val="007B3700"/>
    <w:rsid w:val="007B7BE7"/>
    <w:rsid w:val="007C2ADB"/>
    <w:rsid w:val="007C6520"/>
    <w:rsid w:val="007D0876"/>
    <w:rsid w:val="007D649B"/>
    <w:rsid w:val="007E013A"/>
    <w:rsid w:val="007E13CC"/>
    <w:rsid w:val="007E1807"/>
    <w:rsid w:val="007E2595"/>
    <w:rsid w:val="007E49FD"/>
    <w:rsid w:val="007E5547"/>
    <w:rsid w:val="007E568B"/>
    <w:rsid w:val="007F3E8C"/>
    <w:rsid w:val="007F64B0"/>
    <w:rsid w:val="007F7856"/>
    <w:rsid w:val="00804349"/>
    <w:rsid w:val="00810256"/>
    <w:rsid w:val="0081519F"/>
    <w:rsid w:val="0081666E"/>
    <w:rsid w:val="0082129C"/>
    <w:rsid w:val="00821465"/>
    <w:rsid w:val="00823BBC"/>
    <w:rsid w:val="008260B9"/>
    <w:rsid w:val="00830CBB"/>
    <w:rsid w:val="008334F5"/>
    <w:rsid w:val="00835909"/>
    <w:rsid w:val="00843E14"/>
    <w:rsid w:val="008453CB"/>
    <w:rsid w:val="00850782"/>
    <w:rsid w:val="00850ABE"/>
    <w:rsid w:val="00851A1B"/>
    <w:rsid w:val="0085255A"/>
    <w:rsid w:val="00856FD5"/>
    <w:rsid w:val="008575AD"/>
    <w:rsid w:val="00862FC1"/>
    <w:rsid w:val="0086724A"/>
    <w:rsid w:val="00872CC5"/>
    <w:rsid w:val="00874AE1"/>
    <w:rsid w:val="0087692D"/>
    <w:rsid w:val="00877729"/>
    <w:rsid w:val="008804C3"/>
    <w:rsid w:val="00880898"/>
    <w:rsid w:val="00883360"/>
    <w:rsid w:val="008853FD"/>
    <w:rsid w:val="00886F06"/>
    <w:rsid w:val="00892843"/>
    <w:rsid w:val="00895A85"/>
    <w:rsid w:val="0089620B"/>
    <w:rsid w:val="008A0616"/>
    <w:rsid w:val="008A25A3"/>
    <w:rsid w:val="008A2AFD"/>
    <w:rsid w:val="008A5F86"/>
    <w:rsid w:val="008B46BE"/>
    <w:rsid w:val="008B5A3B"/>
    <w:rsid w:val="008C22A6"/>
    <w:rsid w:val="008D09B1"/>
    <w:rsid w:val="008E3F97"/>
    <w:rsid w:val="008E4EC4"/>
    <w:rsid w:val="008E72CE"/>
    <w:rsid w:val="008F17FD"/>
    <w:rsid w:val="008F1912"/>
    <w:rsid w:val="008F2F29"/>
    <w:rsid w:val="008F37EE"/>
    <w:rsid w:val="008F43CD"/>
    <w:rsid w:val="008F5FCB"/>
    <w:rsid w:val="008F7B78"/>
    <w:rsid w:val="008F7DAB"/>
    <w:rsid w:val="00900577"/>
    <w:rsid w:val="00901D1F"/>
    <w:rsid w:val="009145AD"/>
    <w:rsid w:val="009163C9"/>
    <w:rsid w:val="009220E3"/>
    <w:rsid w:val="009244CA"/>
    <w:rsid w:val="00927117"/>
    <w:rsid w:val="009347F0"/>
    <w:rsid w:val="0094057E"/>
    <w:rsid w:val="0094152E"/>
    <w:rsid w:val="00941B8E"/>
    <w:rsid w:val="00944ACF"/>
    <w:rsid w:val="00944B35"/>
    <w:rsid w:val="00946987"/>
    <w:rsid w:val="00946AFB"/>
    <w:rsid w:val="009509FB"/>
    <w:rsid w:val="00951A23"/>
    <w:rsid w:val="00955411"/>
    <w:rsid w:val="00957AC7"/>
    <w:rsid w:val="00960135"/>
    <w:rsid w:val="00961A0A"/>
    <w:rsid w:val="0096522A"/>
    <w:rsid w:val="00966FCD"/>
    <w:rsid w:val="009677A3"/>
    <w:rsid w:val="00967A1B"/>
    <w:rsid w:val="00967A72"/>
    <w:rsid w:val="00971A3E"/>
    <w:rsid w:val="009767E5"/>
    <w:rsid w:val="00982876"/>
    <w:rsid w:val="009830CC"/>
    <w:rsid w:val="00983311"/>
    <w:rsid w:val="00984138"/>
    <w:rsid w:val="009908A9"/>
    <w:rsid w:val="0099327B"/>
    <w:rsid w:val="009A5EDC"/>
    <w:rsid w:val="009A75E1"/>
    <w:rsid w:val="009A782C"/>
    <w:rsid w:val="009B1F0F"/>
    <w:rsid w:val="009B3D4B"/>
    <w:rsid w:val="009B4B97"/>
    <w:rsid w:val="009B4CF6"/>
    <w:rsid w:val="009C38EA"/>
    <w:rsid w:val="009D0BF3"/>
    <w:rsid w:val="009D1A3A"/>
    <w:rsid w:val="009D5C7C"/>
    <w:rsid w:val="009D61A1"/>
    <w:rsid w:val="009D6348"/>
    <w:rsid w:val="009E1AD5"/>
    <w:rsid w:val="009E279F"/>
    <w:rsid w:val="009E43F8"/>
    <w:rsid w:val="009E5C55"/>
    <w:rsid w:val="00A01265"/>
    <w:rsid w:val="00A07039"/>
    <w:rsid w:val="00A100C2"/>
    <w:rsid w:val="00A128FE"/>
    <w:rsid w:val="00A21A0C"/>
    <w:rsid w:val="00A30FDD"/>
    <w:rsid w:val="00A35DDA"/>
    <w:rsid w:val="00A36CD4"/>
    <w:rsid w:val="00A40869"/>
    <w:rsid w:val="00A53560"/>
    <w:rsid w:val="00A54861"/>
    <w:rsid w:val="00A569F9"/>
    <w:rsid w:val="00A61920"/>
    <w:rsid w:val="00A64C4F"/>
    <w:rsid w:val="00A66147"/>
    <w:rsid w:val="00A679C3"/>
    <w:rsid w:val="00A72C3A"/>
    <w:rsid w:val="00A743FA"/>
    <w:rsid w:val="00A74559"/>
    <w:rsid w:val="00A75724"/>
    <w:rsid w:val="00A77C15"/>
    <w:rsid w:val="00A95734"/>
    <w:rsid w:val="00A95902"/>
    <w:rsid w:val="00A97260"/>
    <w:rsid w:val="00A9751A"/>
    <w:rsid w:val="00AA1975"/>
    <w:rsid w:val="00AA2C7A"/>
    <w:rsid w:val="00AB0FF7"/>
    <w:rsid w:val="00AB26B8"/>
    <w:rsid w:val="00AB5252"/>
    <w:rsid w:val="00AB7D51"/>
    <w:rsid w:val="00AC1753"/>
    <w:rsid w:val="00AC37CE"/>
    <w:rsid w:val="00AC7D8F"/>
    <w:rsid w:val="00AD06D1"/>
    <w:rsid w:val="00AD1EE8"/>
    <w:rsid w:val="00AD26CB"/>
    <w:rsid w:val="00AD31A0"/>
    <w:rsid w:val="00AD402C"/>
    <w:rsid w:val="00AE304C"/>
    <w:rsid w:val="00AE3224"/>
    <w:rsid w:val="00AE3ED6"/>
    <w:rsid w:val="00AF0596"/>
    <w:rsid w:val="00AF3E5C"/>
    <w:rsid w:val="00AF455E"/>
    <w:rsid w:val="00AF709C"/>
    <w:rsid w:val="00AF75EE"/>
    <w:rsid w:val="00B003BC"/>
    <w:rsid w:val="00B013DD"/>
    <w:rsid w:val="00B015F3"/>
    <w:rsid w:val="00B04891"/>
    <w:rsid w:val="00B0652D"/>
    <w:rsid w:val="00B072F9"/>
    <w:rsid w:val="00B077DB"/>
    <w:rsid w:val="00B16457"/>
    <w:rsid w:val="00B22B25"/>
    <w:rsid w:val="00B245C0"/>
    <w:rsid w:val="00B308EB"/>
    <w:rsid w:val="00B331DC"/>
    <w:rsid w:val="00B3447B"/>
    <w:rsid w:val="00B4019C"/>
    <w:rsid w:val="00B40813"/>
    <w:rsid w:val="00B41A4A"/>
    <w:rsid w:val="00B42472"/>
    <w:rsid w:val="00B4547A"/>
    <w:rsid w:val="00B50218"/>
    <w:rsid w:val="00B54A53"/>
    <w:rsid w:val="00B5518E"/>
    <w:rsid w:val="00B57929"/>
    <w:rsid w:val="00B60227"/>
    <w:rsid w:val="00B62664"/>
    <w:rsid w:val="00B64A8F"/>
    <w:rsid w:val="00B65744"/>
    <w:rsid w:val="00B73CB6"/>
    <w:rsid w:val="00B77355"/>
    <w:rsid w:val="00B7791D"/>
    <w:rsid w:val="00B80034"/>
    <w:rsid w:val="00B800F4"/>
    <w:rsid w:val="00B80B0F"/>
    <w:rsid w:val="00B8448B"/>
    <w:rsid w:val="00B84538"/>
    <w:rsid w:val="00B85939"/>
    <w:rsid w:val="00B866F1"/>
    <w:rsid w:val="00B90164"/>
    <w:rsid w:val="00B91BE4"/>
    <w:rsid w:val="00B94579"/>
    <w:rsid w:val="00B94729"/>
    <w:rsid w:val="00B95DB7"/>
    <w:rsid w:val="00BA10DB"/>
    <w:rsid w:val="00BA1C19"/>
    <w:rsid w:val="00BA3968"/>
    <w:rsid w:val="00BA4667"/>
    <w:rsid w:val="00BA470F"/>
    <w:rsid w:val="00BA5C20"/>
    <w:rsid w:val="00BB46AA"/>
    <w:rsid w:val="00BB62D5"/>
    <w:rsid w:val="00BC1548"/>
    <w:rsid w:val="00BC1DA6"/>
    <w:rsid w:val="00BC2424"/>
    <w:rsid w:val="00BC2940"/>
    <w:rsid w:val="00BC5C50"/>
    <w:rsid w:val="00BD3335"/>
    <w:rsid w:val="00BD5ED5"/>
    <w:rsid w:val="00BD60AE"/>
    <w:rsid w:val="00BE0500"/>
    <w:rsid w:val="00BE760E"/>
    <w:rsid w:val="00BE7D9F"/>
    <w:rsid w:val="00BF0FD1"/>
    <w:rsid w:val="00C0340B"/>
    <w:rsid w:val="00C03C26"/>
    <w:rsid w:val="00C0512F"/>
    <w:rsid w:val="00C13403"/>
    <w:rsid w:val="00C16DD7"/>
    <w:rsid w:val="00C2103F"/>
    <w:rsid w:val="00C21397"/>
    <w:rsid w:val="00C22735"/>
    <w:rsid w:val="00C22B1C"/>
    <w:rsid w:val="00C25AC3"/>
    <w:rsid w:val="00C2646B"/>
    <w:rsid w:val="00C27B75"/>
    <w:rsid w:val="00C319F1"/>
    <w:rsid w:val="00C328D9"/>
    <w:rsid w:val="00C36AD1"/>
    <w:rsid w:val="00C421DF"/>
    <w:rsid w:val="00C438E7"/>
    <w:rsid w:val="00C46A34"/>
    <w:rsid w:val="00C5137E"/>
    <w:rsid w:val="00C5179B"/>
    <w:rsid w:val="00C52CAE"/>
    <w:rsid w:val="00C55ECF"/>
    <w:rsid w:val="00C56B38"/>
    <w:rsid w:val="00C61886"/>
    <w:rsid w:val="00C62013"/>
    <w:rsid w:val="00C625F8"/>
    <w:rsid w:val="00C67F96"/>
    <w:rsid w:val="00C72F8E"/>
    <w:rsid w:val="00C7362A"/>
    <w:rsid w:val="00C76597"/>
    <w:rsid w:val="00C76B8E"/>
    <w:rsid w:val="00C8189C"/>
    <w:rsid w:val="00C87E3F"/>
    <w:rsid w:val="00CA1D8F"/>
    <w:rsid w:val="00CA3687"/>
    <w:rsid w:val="00CA4C21"/>
    <w:rsid w:val="00CA6A13"/>
    <w:rsid w:val="00CB3160"/>
    <w:rsid w:val="00CB4559"/>
    <w:rsid w:val="00CB73D6"/>
    <w:rsid w:val="00CC0DC3"/>
    <w:rsid w:val="00CC1CD7"/>
    <w:rsid w:val="00CC27BE"/>
    <w:rsid w:val="00CC7D91"/>
    <w:rsid w:val="00CD1484"/>
    <w:rsid w:val="00CD6017"/>
    <w:rsid w:val="00CE0064"/>
    <w:rsid w:val="00CE04B3"/>
    <w:rsid w:val="00CE2868"/>
    <w:rsid w:val="00CE431F"/>
    <w:rsid w:val="00CE5BDD"/>
    <w:rsid w:val="00CF1B79"/>
    <w:rsid w:val="00CF1F14"/>
    <w:rsid w:val="00CF2BC7"/>
    <w:rsid w:val="00CF3BB4"/>
    <w:rsid w:val="00CF49E4"/>
    <w:rsid w:val="00CF6D4A"/>
    <w:rsid w:val="00D01D6B"/>
    <w:rsid w:val="00D04F4D"/>
    <w:rsid w:val="00D10A88"/>
    <w:rsid w:val="00D12E5D"/>
    <w:rsid w:val="00D13014"/>
    <w:rsid w:val="00D15B25"/>
    <w:rsid w:val="00D20290"/>
    <w:rsid w:val="00D20F88"/>
    <w:rsid w:val="00D262DB"/>
    <w:rsid w:val="00D33D31"/>
    <w:rsid w:val="00D4209D"/>
    <w:rsid w:val="00D441FE"/>
    <w:rsid w:val="00D46E03"/>
    <w:rsid w:val="00D5268B"/>
    <w:rsid w:val="00D569AC"/>
    <w:rsid w:val="00D57919"/>
    <w:rsid w:val="00D70FB5"/>
    <w:rsid w:val="00D7706F"/>
    <w:rsid w:val="00D77531"/>
    <w:rsid w:val="00D8376A"/>
    <w:rsid w:val="00D8468B"/>
    <w:rsid w:val="00D87C13"/>
    <w:rsid w:val="00D93F5A"/>
    <w:rsid w:val="00D9750D"/>
    <w:rsid w:val="00DA3423"/>
    <w:rsid w:val="00DA4D34"/>
    <w:rsid w:val="00DA5CF9"/>
    <w:rsid w:val="00DA6774"/>
    <w:rsid w:val="00DB7548"/>
    <w:rsid w:val="00DC0E27"/>
    <w:rsid w:val="00DC13A5"/>
    <w:rsid w:val="00DC2F59"/>
    <w:rsid w:val="00DC3C81"/>
    <w:rsid w:val="00DC487A"/>
    <w:rsid w:val="00DD013F"/>
    <w:rsid w:val="00DD416A"/>
    <w:rsid w:val="00DD5E2A"/>
    <w:rsid w:val="00DD6F20"/>
    <w:rsid w:val="00DD762F"/>
    <w:rsid w:val="00DD7780"/>
    <w:rsid w:val="00DE0591"/>
    <w:rsid w:val="00DE465D"/>
    <w:rsid w:val="00DE5E0C"/>
    <w:rsid w:val="00DE7373"/>
    <w:rsid w:val="00DE7522"/>
    <w:rsid w:val="00DF43A1"/>
    <w:rsid w:val="00DF7EEA"/>
    <w:rsid w:val="00E0017F"/>
    <w:rsid w:val="00E02CFA"/>
    <w:rsid w:val="00E10C45"/>
    <w:rsid w:val="00E116F3"/>
    <w:rsid w:val="00E1435C"/>
    <w:rsid w:val="00E14679"/>
    <w:rsid w:val="00E17437"/>
    <w:rsid w:val="00E17ECA"/>
    <w:rsid w:val="00E20756"/>
    <w:rsid w:val="00E21CBE"/>
    <w:rsid w:val="00E22947"/>
    <w:rsid w:val="00E253D3"/>
    <w:rsid w:val="00E26603"/>
    <w:rsid w:val="00E276AC"/>
    <w:rsid w:val="00E2776E"/>
    <w:rsid w:val="00E30FF8"/>
    <w:rsid w:val="00E319A0"/>
    <w:rsid w:val="00E31E61"/>
    <w:rsid w:val="00E323A9"/>
    <w:rsid w:val="00E333AC"/>
    <w:rsid w:val="00E42433"/>
    <w:rsid w:val="00E457BF"/>
    <w:rsid w:val="00E46BD3"/>
    <w:rsid w:val="00E55135"/>
    <w:rsid w:val="00E56B54"/>
    <w:rsid w:val="00E56EC1"/>
    <w:rsid w:val="00E629E6"/>
    <w:rsid w:val="00E6311A"/>
    <w:rsid w:val="00E6443E"/>
    <w:rsid w:val="00E673F3"/>
    <w:rsid w:val="00E7073B"/>
    <w:rsid w:val="00E71C1C"/>
    <w:rsid w:val="00E76311"/>
    <w:rsid w:val="00E77178"/>
    <w:rsid w:val="00E80723"/>
    <w:rsid w:val="00E80CF1"/>
    <w:rsid w:val="00E839A0"/>
    <w:rsid w:val="00E83EBC"/>
    <w:rsid w:val="00E85A94"/>
    <w:rsid w:val="00E87F40"/>
    <w:rsid w:val="00E91E8B"/>
    <w:rsid w:val="00E93ED0"/>
    <w:rsid w:val="00E95E16"/>
    <w:rsid w:val="00EA0BC6"/>
    <w:rsid w:val="00EA0CEA"/>
    <w:rsid w:val="00EA1A9D"/>
    <w:rsid w:val="00EA1D0A"/>
    <w:rsid w:val="00EA2088"/>
    <w:rsid w:val="00EA28F8"/>
    <w:rsid w:val="00EA3063"/>
    <w:rsid w:val="00EA446D"/>
    <w:rsid w:val="00EA4787"/>
    <w:rsid w:val="00EA5F16"/>
    <w:rsid w:val="00EB1E99"/>
    <w:rsid w:val="00EB52F3"/>
    <w:rsid w:val="00EB6409"/>
    <w:rsid w:val="00EC1257"/>
    <w:rsid w:val="00EC2AD3"/>
    <w:rsid w:val="00EC4439"/>
    <w:rsid w:val="00ED00EE"/>
    <w:rsid w:val="00ED167B"/>
    <w:rsid w:val="00ED679B"/>
    <w:rsid w:val="00EE06EE"/>
    <w:rsid w:val="00EF12DE"/>
    <w:rsid w:val="00EF3BF8"/>
    <w:rsid w:val="00EF3D4E"/>
    <w:rsid w:val="00F04A16"/>
    <w:rsid w:val="00F04FE3"/>
    <w:rsid w:val="00F05E8C"/>
    <w:rsid w:val="00F05E9D"/>
    <w:rsid w:val="00F0726E"/>
    <w:rsid w:val="00F10B80"/>
    <w:rsid w:val="00F14AB9"/>
    <w:rsid w:val="00F1555A"/>
    <w:rsid w:val="00F20817"/>
    <w:rsid w:val="00F23B12"/>
    <w:rsid w:val="00F240D6"/>
    <w:rsid w:val="00F24392"/>
    <w:rsid w:val="00F27267"/>
    <w:rsid w:val="00F35D74"/>
    <w:rsid w:val="00F4012A"/>
    <w:rsid w:val="00F4157E"/>
    <w:rsid w:val="00F43920"/>
    <w:rsid w:val="00F44956"/>
    <w:rsid w:val="00F47DCC"/>
    <w:rsid w:val="00F53D32"/>
    <w:rsid w:val="00F54A43"/>
    <w:rsid w:val="00F55DC6"/>
    <w:rsid w:val="00F6010C"/>
    <w:rsid w:val="00F603A9"/>
    <w:rsid w:val="00F60BF5"/>
    <w:rsid w:val="00F61E65"/>
    <w:rsid w:val="00F6391A"/>
    <w:rsid w:val="00F64E65"/>
    <w:rsid w:val="00F7317F"/>
    <w:rsid w:val="00F749B5"/>
    <w:rsid w:val="00F77A94"/>
    <w:rsid w:val="00F80B17"/>
    <w:rsid w:val="00F83948"/>
    <w:rsid w:val="00F84FDD"/>
    <w:rsid w:val="00F8677F"/>
    <w:rsid w:val="00F91389"/>
    <w:rsid w:val="00F92C93"/>
    <w:rsid w:val="00F941DD"/>
    <w:rsid w:val="00FA1455"/>
    <w:rsid w:val="00FA6F2D"/>
    <w:rsid w:val="00FB5A45"/>
    <w:rsid w:val="00FB6131"/>
    <w:rsid w:val="00FB6552"/>
    <w:rsid w:val="00FC01F3"/>
    <w:rsid w:val="00FC2A23"/>
    <w:rsid w:val="00FC3183"/>
    <w:rsid w:val="00FC5323"/>
    <w:rsid w:val="00FC6DF2"/>
    <w:rsid w:val="00FD2222"/>
    <w:rsid w:val="00FD394A"/>
    <w:rsid w:val="00FD61B5"/>
    <w:rsid w:val="00FD77D2"/>
    <w:rsid w:val="00FE6C25"/>
    <w:rsid w:val="00FF4C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aliases w:val="Table of contents numbered"/>
    <w:basedOn w:val="Normal"/>
    <w:link w:val="ListParagraphChar"/>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 w:type="character" w:customStyle="1" w:styleId="ListParagraphChar">
    <w:name w:val="List Paragraph Char"/>
    <w:aliases w:val="Table of contents numbered Char"/>
    <w:basedOn w:val="DefaultParagraphFont"/>
    <w:link w:val="ListParagraph"/>
    <w:uiPriority w:val="34"/>
    <w:locked/>
    <w:rsid w:val="003F7A19"/>
    <w:rPr>
      <w:rFonts w:ascii="Calibri" w:eastAsia="Calibri" w:hAnsi="Calibri"/>
      <w:sz w:val="22"/>
      <w:szCs w:val="22"/>
      <w:lang w:eastAsia="en-US"/>
    </w:rPr>
  </w:style>
  <w:style w:type="character" w:styleId="PageNumber">
    <w:name w:val="page number"/>
    <w:basedOn w:val="DefaultParagraphFont"/>
    <w:rsid w:val="003F7A19"/>
  </w:style>
  <w:style w:type="character" w:styleId="Strong">
    <w:name w:val="Strong"/>
    <w:uiPriority w:val="22"/>
    <w:qFormat/>
    <w:rsid w:val="00DA5C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aliases w:val="Table of contents numbered"/>
    <w:basedOn w:val="Normal"/>
    <w:link w:val="ListParagraphChar"/>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 w:type="character" w:customStyle="1" w:styleId="ListParagraphChar">
    <w:name w:val="List Paragraph Char"/>
    <w:aliases w:val="Table of contents numbered Char"/>
    <w:basedOn w:val="DefaultParagraphFont"/>
    <w:link w:val="ListParagraph"/>
    <w:uiPriority w:val="34"/>
    <w:locked/>
    <w:rsid w:val="003F7A19"/>
    <w:rPr>
      <w:rFonts w:ascii="Calibri" w:eastAsia="Calibri" w:hAnsi="Calibri"/>
      <w:sz w:val="22"/>
      <w:szCs w:val="22"/>
      <w:lang w:eastAsia="en-US"/>
    </w:rPr>
  </w:style>
  <w:style w:type="character" w:styleId="PageNumber">
    <w:name w:val="page number"/>
    <w:basedOn w:val="DefaultParagraphFont"/>
    <w:rsid w:val="003F7A19"/>
  </w:style>
  <w:style w:type="character" w:styleId="Strong">
    <w:name w:val="Strong"/>
    <w:uiPriority w:val="22"/>
    <w:qFormat/>
    <w:rsid w:val="00DA5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tar.lt/portal/lt/legalAct/89318200457911e483c6e89f9dba57fd/OzaNZXpy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9B63B-3DBE-45BD-BD78-1711E125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3477</Words>
  <Characters>26772</Characters>
  <Application>Microsoft Office Word</Application>
  <DocSecurity>0</DocSecurity>
  <Lines>223</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30189</CharactersWithSpaces>
  <SharedDoc>false</SharedDoc>
  <HLinks>
    <vt:vector size="6" baseType="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3</cp:revision>
  <cp:lastPrinted>2018-03-30T05:30:00Z</cp:lastPrinted>
  <dcterms:created xsi:type="dcterms:W3CDTF">2018-05-02T07:10:00Z</dcterms:created>
  <dcterms:modified xsi:type="dcterms:W3CDTF">2018-05-02T07:13:00Z</dcterms:modified>
</cp:coreProperties>
</file>