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79CC" w:rsidRPr="007547EA" w:rsidRDefault="009179CC" w:rsidP="009179CC">
      <w:pPr>
        <w:jc w:val="center"/>
        <w:rPr>
          <w:szCs w:val="24"/>
        </w:rPr>
      </w:pPr>
      <w:r w:rsidRPr="007547EA">
        <w:rPr>
          <w:b/>
          <w:szCs w:val="24"/>
        </w:rPr>
        <w:t>LIETUVOS RESPUBLIKOS APLINKOS MINISTRAS</w:t>
      </w:r>
    </w:p>
    <w:p w:rsidR="009179CC" w:rsidRDefault="009179CC" w:rsidP="00051F9D">
      <w:pPr>
        <w:spacing w:after="60"/>
        <w:jc w:val="center"/>
        <w:rPr>
          <w:b/>
          <w:szCs w:val="24"/>
        </w:rPr>
      </w:pPr>
    </w:p>
    <w:p w:rsidR="00051F9D" w:rsidRPr="009D5058" w:rsidRDefault="00004479" w:rsidP="00051F9D">
      <w:pPr>
        <w:spacing w:after="60"/>
        <w:jc w:val="center"/>
        <w:rPr>
          <w:b/>
          <w:bCs/>
        </w:rPr>
      </w:pPr>
      <w:r>
        <w:rPr>
          <w:b/>
          <w:szCs w:val="24"/>
        </w:rPr>
        <w:t xml:space="preserve"> </w:t>
      </w:r>
      <w:r w:rsidR="001169F1" w:rsidRPr="009D5058">
        <w:rPr>
          <w:b/>
          <w:bCs/>
        </w:rPr>
        <w:fldChar w:fldCharType="begin">
          <w:ffData>
            <w:name w:val="DOK_TIPAS"/>
            <w:enabled w:val="0"/>
            <w:calcOnExit w:val="0"/>
            <w:textInput>
              <w:default w:val="ĮSAKYMAS"/>
              <w:format w:val="Uppercase"/>
            </w:textInput>
          </w:ffData>
        </w:fldChar>
      </w:r>
      <w:bookmarkStart w:id="0" w:name="DOK_TIPAS"/>
      <w:r w:rsidR="00051F9D" w:rsidRPr="009D5058">
        <w:rPr>
          <w:b/>
          <w:bCs/>
        </w:rPr>
        <w:instrText xml:space="preserve"> FORMTEXT </w:instrText>
      </w:r>
      <w:r w:rsidR="001169F1" w:rsidRPr="009D5058">
        <w:rPr>
          <w:b/>
          <w:bCs/>
        </w:rPr>
      </w:r>
      <w:r w:rsidR="001169F1" w:rsidRPr="009D5058">
        <w:rPr>
          <w:b/>
          <w:bCs/>
        </w:rPr>
        <w:fldChar w:fldCharType="separate"/>
      </w:r>
      <w:r w:rsidR="00051F9D" w:rsidRPr="009D5058">
        <w:rPr>
          <w:b/>
          <w:bCs/>
          <w:noProof/>
        </w:rPr>
        <w:t>ĮSAKYMAS</w:t>
      </w:r>
      <w:r w:rsidR="001169F1" w:rsidRPr="009D5058">
        <w:rPr>
          <w:b/>
          <w:bCs/>
        </w:rPr>
        <w:fldChar w:fldCharType="end"/>
      </w:r>
      <w:bookmarkEnd w:id="0"/>
      <w:r w:rsidR="00051F9D" w:rsidRPr="009D5058">
        <w:rPr>
          <w:b/>
          <w:szCs w:val="24"/>
        </w:rPr>
        <w:t xml:space="preserve"> </w:t>
      </w:r>
    </w:p>
    <w:p w:rsidR="009265E3" w:rsidRPr="007E47FB" w:rsidRDefault="009265E3" w:rsidP="009265E3">
      <w:pPr>
        <w:jc w:val="center"/>
        <w:rPr>
          <w:b/>
        </w:rPr>
      </w:pPr>
      <w:r w:rsidRPr="007E47FB">
        <w:rPr>
          <w:b/>
        </w:rPr>
        <w:t xml:space="preserve">DĖL </w:t>
      </w:r>
      <w:r w:rsidRPr="00975386">
        <w:rPr>
          <w:b/>
        </w:rPr>
        <w:t>LIETUVOS RESPUBLIKOS APLINKOS MINISTRO 2015 M. BALAND</w:t>
      </w:r>
      <w:r w:rsidRPr="00975386">
        <w:rPr>
          <w:rFonts w:hint="cs"/>
          <w:b/>
        </w:rPr>
        <w:t>Ž</w:t>
      </w:r>
      <w:r w:rsidRPr="00975386">
        <w:rPr>
          <w:b/>
        </w:rPr>
        <w:t xml:space="preserve">IO 3 D. </w:t>
      </w:r>
      <w:r w:rsidRPr="00975386">
        <w:rPr>
          <w:rFonts w:hint="cs"/>
          <w:b/>
        </w:rPr>
        <w:t>Į</w:t>
      </w:r>
      <w:r w:rsidRPr="00975386">
        <w:rPr>
          <w:b/>
        </w:rPr>
        <w:t xml:space="preserve">SAKYMO NR. D1-276 </w:t>
      </w:r>
      <w:r w:rsidRPr="00975386">
        <w:rPr>
          <w:rFonts w:hint="cs"/>
          <w:b/>
        </w:rPr>
        <w:t>„</w:t>
      </w:r>
      <w:r w:rsidRPr="00975386">
        <w:rPr>
          <w:b/>
        </w:rPr>
        <w:t>D</w:t>
      </w:r>
      <w:r w:rsidRPr="00975386">
        <w:rPr>
          <w:rFonts w:hint="cs"/>
          <w:b/>
        </w:rPr>
        <w:t>Ė</w:t>
      </w:r>
      <w:r w:rsidRPr="00975386">
        <w:rPr>
          <w:b/>
        </w:rPr>
        <w:t>L VALSTYB</w:t>
      </w:r>
      <w:r w:rsidRPr="00975386">
        <w:rPr>
          <w:rFonts w:hint="cs"/>
          <w:b/>
        </w:rPr>
        <w:t>Ė</w:t>
      </w:r>
      <w:r w:rsidRPr="00975386">
        <w:rPr>
          <w:b/>
        </w:rPr>
        <w:t>S PROJEKT</w:t>
      </w:r>
      <w:r w:rsidRPr="00975386">
        <w:rPr>
          <w:rFonts w:hint="cs"/>
          <w:b/>
        </w:rPr>
        <w:t>Ų</w:t>
      </w:r>
      <w:r w:rsidRPr="00975386">
        <w:rPr>
          <w:b/>
        </w:rPr>
        <w:t xml:space="preserve"> ATRANKOS TVARKOS APRA</w:t>
      </w:r>
      <w:r w:rsidRPr="00975386">
        <w:rPr>
          <w:rFonts w:hint="cs"/>
          <w:b/>
        </w:rPr>
        <w:t>Š</w:t>
      </w:r>
      <w:r w:rsidRPr="00975386">
        <w:rPr>
          <w:b/>
        </w:rPr>
        <w:t>O PATVIRTINIMO</w:t>
      </w:r>
      <w:r w:rsidRPr="00975386">
        <w:rPr>
          <w:rFonts w:hint="cs"/>
          <w:b/>
        </w:rPr>
        <w:t>“</w:t>
      </w:r>
      <w:r w:rsidRPr="00975386">
        <w:rPr>
          <w:b/>
        </w:rPr>
        <w:t xml:space="preserve"> PAKEITIMO</w:t>
      </w:r>
    </w:p>
    <w:p w:rsidR="009265E3" w:rsidRPr="007E47FB" w:rsidRDefault="009265E3" w:rsidP="009265E3">
      <w:pPr>
        <w:jc w:val="center"/>
        <w:rPr>
          <w:b/>
          <w:bCs/>
        </w:rPr>
      </w:pPr>
    </w:p>
    <w:p w:rsidR="009265E3" w:rsidRPr="007E47FB" w:rsidRDefault="009265E3" w:rsidP="009265E3">
      <w:pPr>
        <w:jc w:val="center"/>
      </w:pPr>
      <w:bookmarkStart w:id="1" w:name="data_metai"/>
      <w:bookmarkEnd w:id="1"/>
      <w:r w:rsidRPr="007E47FB">
        <w:t>201</w:t>
      </w:r>
      <w:r>
        <w:t>8</w:t>
      </w:r>
      <w:r w:rsidRPr="007E47FB">
        <w:t xml:space="preserve"> m.</w:t>
      </w:r>
      <w:bookmarkStart w:id="2" w:name="data_menuo"/>
      <w:bookmarkStart w:id="3" w:name="data_diena"/>
      <w:bookmarkEnd w:id="2"/>
      <w:bookmarkEnd w:id="3"/>
      <w:r w:rsidRPr="007E47FB">
        <w:t xml:space="preserve"> </w:t>
      </w:r>
      <w:r>
        <w:t xml:space="preserve">                      </w:t>
      </w:r>
      <w:r w:rsidRPr="007E47FB">
        <w:t xml:space="preserve">    d. Nr. D1-</w:t>
      </w:r>
    </w:p>
    <w:p w:rsidR="009265E3" w:rsidRPr="007E47FB" w:rsidRDefault="009265E3" w:rsidP="009265E3">
      <w:pPr>
        <w:jc w:val="center"/>
      </w:pPr>
      <w:r w:rsidRPr="007E47FB">
        <w:t>Vilnius</w:t>
      </w:r>
      <w:r w:rsidRPr="007E47FB">
        <w:br/>
      </w:r>
    </w:p>
    <w:p w:rsidR="009265E3" w:rsidRDefault="009265E3" w:rsidP="009265E3">
      <w:pPr>
        <w:pStyle w:val="BodyText"/>
        <w:spacing w:after="0"/>
        <w:ind w:firstLine="567"/>
        <w:jc w:val="both"/>
        <w:rPr>
          <w:rFonts w:ascii="Times New Roman" w:hAnsi="Times New Roman"/>
        </w:rPr>
      </w:pPr>
      <w:r w:rsidRPr="007E47FB">
        <w:rPr>
          <w:rFonts w:ascii="Times New Roman" w:hAnsi="Times New Roman"/>
        </w:rPr>
        <w:t xml:space="preserve">P a k e i č i u </w:t>
      </w:r>
      <w:r w:rsidRPr="00DF3381">
        <w:rPr>
          <w:rFonts w:ascii="Times New Roman" w:hAnsi="Times New Roman"/>
        </w:rPr>
        <w:t>Valstyb</w:t>
      </w:r>
      <w:r w:rsidRPr="00DF3381">
        <w:rPr>
          <w:rFonts w:ascii="Times New Roman" w:hAnsi="Times New Roman" w:hint="cs"/>
        </w:rPr>
        <w:t>ė</w:t>
      </w:r>
      <w:r w:rsidRPr="00DF3381">
        <w:rPr>
          <w:rFonts w:ascii="Times New Roman" w:hAnsi="Times New Roman"/>
        </w:rPr>
        <w:t>s projekt</w:t>
      </w:r>
      <w:r w:rsidRPr="00DF3381">
        <w:rPr>
          <w:rFonts w:ascii="Times New Roman" w:hAnsi="Times New Roman" w:hint="cs"/>
        </w:rPr>
        <w:t>ų</w:t>
      </w:r>
      <w:r w:rsidRPr="00DF3381">
        <w:rPr>
          <w:rFonts w:ascii="Times New Roman" w:hAnsi="Times New Roman"/>
        </w:rPr>
        <w:t xml:space="preserve"> atrankos tvarkos apra</w:t>
      </w:r>
      <w:r w:rsidRPr="00DF3381">
        <w:rPr>
          <w:rFonts w:ascii="Times New Roman" w:hAnsi="Times New Roman" w:hint="cs"/>
        </w:rPr>
        <w:t>š</w:t>
      </w:r>
      <w:r w:rsidR="0071133D">
        <w:rPr>
          <w:rFonts w:ascii="Times New Roman" w:hAnsi="Times New Roman"/>
        </w:rPr>
        <w:t>ą</w:t>
      </w:r>
      <w:r w:rsidRPr="00DF3381">
        <w:rPr>
          <w:rFonts w:ascii="Times New Roman" w:hAnsi="Times New Roman"/>
        </w:rPr>
        <w:t>, patvirtint</w:t>
      </w:r>
      <w:r w:rsidR="0071133D">
        <w:rPr>
          <w:rFonts w:ascii="Times New Roman" w:hAnsi="Times New Roman"/>
        </w:rPr>
        <w:t>ą</w:t>
      </w:r>
      <w:r w:rsidRPr="00DF3381">
        <w:rPr>
          <w:rFonts w:ascii="Times New Roman" w:hAnsi="Times New Roman"/>
        </w:rPr>
        <w:t xml:space="preserve"> Lietuvos Respublikos aplinkos ministro 2015 m. baland</w:t>
      </w:r>
      <w:r w:rsidRPr="00DF3381">
        <w:rPr>
          <w:rFonts w:ascii="Times New Roman" w:hAnsi="Times New Roman" w:hint="cs"/>
        </w:rPr>
        <w:t>ž</w:t>
      </w:r>
      <w:r w:rsidRPr="00DF3381">
        <w:rPr>
          <w:rFonts w:ascii="Times New Roman" w:hAnsi="Times New Roman"/>
        </w:rPr>
        <w:t xml:space="preserve">io 3 d. </w:t>
      </w:r>
      <w:r w:rsidRPr="00DF3381">
        <w:rPr>
          <w:rFonts w:ascii="Times New Roman" w:hAnsi="Times New Roman" w:hint="cs"/>
        </w:rPr>
        <w:t>į</w:t>
      </w:r>
      <w:r w:rsidRPr="00DF3381">
        <w:rPr>
          <w:rFonts w:ascii="Times New Roman" w:hAnsi="Times New Roman"/>
        </w:rPr>
        <w:t xml:space="preserve">sakymu Nr. D1-276 </w:t>
      </w:r>
      <w:r w:rsidRPr="00DF3381">
        <w:rPr>
          <w:rFonts w:ascii="Times New Roman" w:hAnsi="Times New Roman" w:hint="cs"/>
        </w:rPr>
        <w:t>„</w:t>
      </w:r>
      <w:r w:rsidRPr="00DF3381">
        <w:rPr>
          <w:rFonts w:ascii="Times New Roman" w:hAnsi="Times New Roman"/>
        </w:rPr>
        <w:t>D</w:t>
      </w:r>
      <w:r w:rsidRPr="00DF3381">
        <w:rPr>
          <w:rFonts w:ascii="Times New Roman" w:hAnsi="Times New Roman" w:hint="cs"/>
        </w:rPr>
        <w:t>ė</w:t>
      </w:r>
      <w:r w:rsidRPr="00DF3381">
        <w:rPr>
          <w:rFonts w:ascii="Times New Roman" w:hAnsi="Times New Roman"/>
        </w:rPr>
        <w:t>l Valstyb</w:t>
      </w:r>
      <w:r w:rsidRPr="00DF3381">
        <w:rPr>
          <w:rFonts w:ascii="Times New Roman" w:hAnsi="Times New Roman" w:hint="cs"/>
        </w:rPr>
        <w:t>ė</w:t>
      </w:r>
      <w:r w:rsidRPr="00DF3381">
        <w:rPr>
          <w:rFonts w:ascii="Times New Roman" w:hAnsi="Times New Roman"/>
        </w:rPr>
        <w:t>s projekt</w:t>
      </w:r>
      <w:r w:rsidRPr="00DF3381">
        <w:rPr>
          <w:rFonts w:ascii="Times New Roman" w:hAnsi="Times New Roman" w:hint="cs"/>
        </w:rPr>
        <w:t>ų</w:t>
      </w:r>
      <w:r w:rsidRPr="00DF3381">
        <w:rPr>
          <w:rFonts w:ascii="Times New Roman" w:hAnsi="Times New Roman"/>
        </w:rPr>
        <w:t xml:space="preserve"> atrankos tvarkos apra</w:t>
      </w:r>
      <w:r w:rsidRPr="00DF3381">
        <w:rPr>
          <w:rFonts w:ascii="Times New Roman" w:hAnsi="Times New Roman" w:hint="cs"/>
        </w:rPr>
        <w:t>š</w:t>
      </w:r>
      <w:r w:rsidRPr="00DF3381">
        <w:rPr>
          <w:rFonts w:ascii="Times New Roman" w:hAnsi="Times New Roman"/>
        </w:rPr>
        <w:t>o patvirtinimo</w:t>
      </w:r>
      <w:r w:rsidRPr="00DF3381">
        <w:rPr>
          <w:rFonts w:ascii="Times New Roman" w:hAnsi="Times New Roman" w:hint="cs"/>
        </w:rPr>
        <w:t>“</w:t>
      </w:r>
      <w:r>
        <w:rPr>
          <w:rFonts w:ascii="Times New Roman" w:hAnsi="Times New Roman"/>
        </w:rPr>
        <w:t>:</w:t>
      </w:r>
    </w:p>
    <w:p w:rsidR="0071133D" w:rsidRDefault="0071133D" w:rsidP="0071133D">
      <w:pPr>
        <w:pStyle w:val="BodyText"/>
        <w:spacing w:after="0"/>
        <w:ind w:firstLine="567"/>
        <w:jc w:val="both"/>
        <w:rPr>
          <w:rFonts w:ascii="Times New Roman" w:hAnsi="Times New Roman"/>
        </w:rPr>
      </w:pPr>
      <w:r w:rsidRPr="0071133D">
        <w:rPr>
          <w:rFonts w:ascii="Times New Roman" w:hAnsi="Times New Roman"/>
        </w:rPr>
        <w:t>1. Pakeičiu 12 punktą ir išdėstau jį taip:</w:t>
      </w:r>
    </w:p>
    <w:p w:rsidR="0071133D" w:rsidRDefault="0071133D" w:rsidP="0071133D">
      <w:pPr>
        <w:pStyle w:val="BodyText"/>
        <w:spacing w:after="0"/>
        <w:ind w:firstLine="567"/>
        <w:jc w:val="both"/>
        <w:rPr>
          <w:rFonts w:ascii="Times New Roman" w:hAnsi="Times New Roman"/>
        </w:rPr>
      </w:pPr>
      <w:r w:rsidRPr="0071133D">
        <w:rPr>
          <w:rFonts w:ascii="Times New Roman" w:hAnsi="Times New Roman"/>
        </w:rPr>
        <w:t xml:space="preserve">„12.  Valstybės projekto atitiktį Aprašo 10 punkte nustatytiems reikalavimams įvertina Ministerijos Europos Sąjungos </w:t>
      </w:r>
      <w:r w:rsidRPr="0071133D">
        <w:rPr>
          <w:rFonts w:ascii="Times New Roman" w:hAnsi="Times New Roman"/>
          <w:strike/>
        </w:rPr>
        <w:t>paramos administravimo</w:t>
      </w:r>
      <w:r w:rsidRPr="0071133D">
        <w:rPr>
          <w:rFonts w:ascii="Times New Roman" w:hAnsi="Times New Roman"/>
        </w:rPr>
        <w:t xml:space="preserve"> </w:t>
      </w:r>
      <w:bookmarkStart w:id="4" w:name="_Hlk510166412"/>
      <w:r>
        <w:rPr>
          <w:rFonts w:ascii="Times New Roman" w:hAnsi="Times New Roman"/>
          <w:b/>
        </w:rPr>
        <w:t xml:space="preserve">investicijų ir ekonominių priemonių </w:t>
      </w:r>
      <w:bookmarkEnd w:id="4"/>
      <w:r w:rsidRPr="0071133D">
        <w:rPr>
          <w:rFonts w:ascii="Times New Roman" w:hAnsi="Times New Roman"/>
        </w:rPr>
        <w:t xml:space="preserve">departamento (toliau – </w:t>
      </w:r>
      <w:r w:rsidRPr="00A22C90">
        <w:rPr>
          <w:rFonts w:ascii="Times New Roman" w:hAnsi="Times New Roman"/>
          <w:strike/>
        </w:rPr>
        <w:t>ESPAD</w:t>
      </w:r>
      <w:r w:rsidR="00A22C90">
        <w:rPr>
          <w:rFonts w:ascii="Times New Roman" w:hAnsi="Times New Roman"/>
        </w:rPr>
        <w:t xml:space="preserve"> </w:t>
      </w:r>
      <w:r w:rsidR="000F11CE">
        <w:rPr>
          <w:rFonts w:ascii="Times New Roman" w:hAnsi="Times New Roman"/>
          <w:b/>
        </w:rPr>
        <w:t>Departamentas</w:t>
      </w:r>
      <w:r w:rsidRPr="0071133D">
        <w:rPr>
          <w:rFonts w:ascii="Times New Roman" w:hAnsi="Times New Roman"/>
        </w:rPr>
        <w:t>) atsakingas darbuotojas (-ai) ir Ministerijos administracijos padalinio, atsakingo už atitinkamą aplinkos sektoriaus sritį, darbuotojas (-ai) (toliau – Atsakingi asmenys). Ministerija Valstybės projekto atitiktį Aprašo 10.4–10.5 papunkčiuose nustatytiems reikalavimams įvertinti gali pasitelkti išorės ekspertus.“;</w:t>
      </w:r>
    </w:p>
    <w:p w:rsidR="000F11CE" w:rsidRDefault="000F11CE" w:rsidP="000F11CE">
      <w:pPr>
        <w:pStyle w:val="BodyText"/>
        <w:spacing w:after="0"/>
        <w:ind w:firstLine="567"/>
        <w:jc w:val="both"/>
        <w:rPr>
          <w:rFonts w:ascii="Times New Roman" w:hAnsi="Times New Roman"/>
        </w:rPr>
      </w:pPr>
      <w:bookmarkStart w:id="5" w:name="_Hlk510169139"/>
      <w:r>
        <w:rPr>
          <w:rFonts w:ascii="Times New Roman" w:hAnsi="Times New Roman"/>
        </w:rPr>
        <w:t>2</w:t>
      </w:r>
      <w:r w:rsidRPr="00A979FD">
        <w:rPr>
          <w:rFonts w:ascii="Times New Roman" w:hAnsi="Times New Roman"/>
        </w:rPr>
        <w:t>. Pakei</w:t>
      </w:r>
      <w:r w:rsidRPr="00A979FD">
        <w:rPr>
          <w:rFonts w:ascii="Times New Roman" w:hAnsi="Times New Roman" w:hint="cs"/>
        </w:rPr>
        <w:t>č</w:t>
      </w:r>
      <w:r w:rsidRPr="00A979FD">
        <w:rPr>
          <w:rFonts w:ascii="Times New Roman" w:hAnsi="Times New Roman"/>
        </w:rPr>
        <w:t>iu 1</w:t>
      </w:r>
      <w:r>
        <w:rPr>
          <w:rFonts w:ascii="Times New Roman" w:hAnsi="Times New Roman"/>
        </w:rPr>
        <w:t>6</w:t>
      </w:r>
      <w:r w:rsidRPr="00A979FD">
        <w:rPr>
          <w:rFonts w:ascii="Times New Roman" w:hAnsi="Times New Roman"/>
        </w:rPr>
        <w:t xml:space="preserve"> punkt</w:t>
      </w:r>
      <w:r w:rsidRPr="00A979FD">
        <w:rPr>
          <w:rFonts w:ascii="Times New Roman" w:hAnsi="Times New Roman" w:hint="cs"/>
        </w:rPr>
        <w:t>ą</w:t>
      </w:r>
      <w:r w:rsidRPr="00A979FD">
        <w:rPr>
          <w:rFonts w:ascii="Times New Roman" w:hAnsi="Times New Roman"/>
        </w:rPr>
        <w:t xml:space="preserve"> ir i</w:t>
      </w:r>
      <w:r w:rsidRPr="00A979FD">
        <w:rPr>
          <w:rFonts w:ascii="Times New Roman" w:hAnsi="Times New Roman" w:hint="cs"/>
        </w:rPr>
        <w:t>š</w:t>
      </w:r>
      <w:r w:rsidRPr="00A979FD">
        <w:rPr>
          <w:rFonts w:ascii="Times New Roman" w:hAnsi="Times New Roman"/>
        </w:rPr>
        <w:t>d</w:t>
      </w:r>
      <w:r w:rsidRPr="00A979FD">
        <w:rPr>
          <w:rFonts w:ascii="Times New Roman" w:hAnsi="Times New Roman" w:hint="cs"/>
        </w:rPr>
        <w:t>ė</w:t>
      </w:r>
      <w:r w:rsidRPr="00A979FD">
        <w:rPr>
          <w:rFonts w:ascii="Times New Roman" w:hAnsi="Times New Roman"/>
        </w:rPr>
        <w:t>stau j</w:t>
      </w:r>
      <w:r w:rsidRPr="00A979FD">
        <w:rPr>
          <w:rFonts w:ascii="Times New Roman" w:hAnsi="Times New Roman" w:hint="cs"/>
        </w:rPr>
        <w:t>į</w:t>
      </w:r>
      <w:r w:rsidRPr="00A979FD">
        <w:rPr>
          <w:rFonts w:ascii="Times New Roman" w:hAnsi="Times New Roman"/>
        </w:rPr>
        <w:t xml:space="preserve"> taip:</w:t>
      </w:r>
    </w:p>
    <w:bookmarkEnd w:id="5"/>
    <w:p w:rsidR="000F11CE" w:rsidRDefault="000F11CE" w:rsidP="000F11CE">
      <w:pPr>
        <w:pStyle w:val="BodyText"/>
        <w:spacing w:after="0"/>
        <w:ind w:firstLine="567"/>
        <w:jc w:val="both"/>
        <w:rPr>
          <w:rFonts w:ascii="Times New Roman" w:hAnsi="Times New Roman"/>
        </w:rPr>
      </w:pPr>
      <w:r>
        <w:rPr>
          <w:rFonts w:ascii="Times New Roman" w:hAnsi="Times New Roman"/>
        </w:rPr>
        <w:t>„</w:t>
      </w:r>
      <w:r w:rsidRPr="00370CF5">
        <w:rPr>
          <w:rFonts w:ascii="Times New Roman" w:hAnsi="Times New Roman"/>
        </w:rPr>
        <w:t xml:space="preserve">16. </w:t>
      </w:r>
      <w:r w:rsidRPr="00370CF5">
        <w:rPr>
          <w:rFonts w:ascii="Times New Roman" w:hAnsi="Times New Roman" w:hint="cs"/>
        </w:rPr>
        <w:t>Į</w:t>
      </w:r>
      <w:r w:rsidRPr="00370CF5">
        <w:rPr>
          <w:rFonts w:ascii="Times New Roman" w:hAnsi="Times New Roman"/>
        </w:rPr>
        <w:t xml:space="preserve"> Valstyb</w:t>
      </w:r>
      <w:r w:rsidRPr="00370CF5">
        <w:rPr>
          <w:rFonts w:ascii="Times New Roman" w:hAnsi="Times New Roman" w:hint="cs"/>
        </w:rPr>
        <w:t>ė</w:t>
      </w:r>
      <w:r w:rsidRPr="00370CF5">
        <w:rPr>
          <w:rFonts w:ascii="Times New Roman" w:hAnsi="Times New Roman"/>
        </w:rPr>
        <w:t>s projekt</w:t>
      </w:r>
      <w:r w:rsidRPr="00370CF5">
        <w:rPr>
          <w:rFonts w:ascii="Times New Roman" w:hAnsi="Times New Roman" w:hint="cs"/>
        </w:rPr>
        <w:t>ų</w:t>
      </w:r>
      <w:r w:rsidRPr="00370CF5">
        <w:rPr>
          <w:rFonts w:ascii="Times New Roman" w:hAnsi="Times New Roman"/>
        </w:rPr>
        <w:t xml:space="preserve"> s</w:t>
      </w:r>
      <w:r w:rsidRPr="00370CF5">
        <w:rPr>
          <w:rFonts w:ascii="Times New Roman" w:hAnsi="Times New Roman" w:hint="cs"/>
        </w:rPr>
        <w:t>ą</w:t>
      </w:r>
      <w:r w:rsidRPr="00370CF5">
        <w:rPr>
          <w:rFonts w:ascii="Times New Roman" w:hAnsi="Times New Roman"/>
        </w:rPr>
        <w:t>ra</w:t>
      </w:r>
      <w:r w:rsidRPr="00370CF5">
        <w:rPr>
          <w:rFonts w:ascii="Times New Roman" w:hAnsi="Times New Roman" w:hint="cs"/>
        </w:rPr>
        <w:t>šą</w:t>
      </w:r>
      <w:r w:rsidRPr="00370CF5">
        <w:rPr>
          <w:rFonts w:ascii="Times New Roman" w:hAnsi="Times New Roman"/>
        </w:rPr>
        <w:t xml:space="preserve"> </w:t>
      </w:r>
      <w:r w:rsidRPr="00370CF5">
        <w:rPr>
          <w:rFonts w:ascii="Times New Roman" w:hAnsi="Times New Roman" w:hint="cs"/>
        </w:rPr>
        <w:t>į</w:t>
      </w:r>
      <w:r w:rsidRPr="00370CF5">
        <w:rPr>
          <w:rFonts w:ascii="Times New Roman" w:hAnsi="Times New Roman"/>
        </w:rPr>
        <w:t>traukiam</w:t>
      </w:r>
      <w:r w:rsidRPr="00370CF5">
        <w:rPr>
          <w:rFonts w:ascii="Times New Roman" w:hAnsi="Times New Roman" w:hint="cs"/>
        </w:rPr>
        <w:t>ų</w:t>
      </w:r>
      <w:r w:rsidRPr="00370CF5">
        <w:rPr>
          <w:rFonts w:ascii="Times New Roman" w:hAnsi="Times New Roman"/>
        </w:rPr>
        <w:t xml:space="preserve"> projekt</w:t>
      </w:r>
      <w:r w:rsidRPr="00370CF5">
        <w:rPr>
          <w:rFonts w:ascii="Times New Roman" w:hAnsi="Times New Roman" w:hint="cs"/>
        </w:rPr>
        <w:t>ų</w:t>
      </w:r>
      <w:r w:rsidRPr="00370CF5">
        <w:rPr>
          <w:rFonts w:ascii="Times New Roman" w:hAnsi="Times New Roman"/>
        </w:rPr>
        <w:t xml:space="preserve"> atitiktis </w:t>
      </w:r>
      <w:r w:rsidRPr="00370CF5">
        <w:rPr>
          <w:rFonts w:ascii="Times New Roman" w:hAnsi="Times New Roman" w:hint="cs"/>
        </w:rPr>
        <w:t>š</w:t>
      </w:r>
      <w:r w:rsidRPr="00370CF5">
        <w:rPr>
          <w:rFonts w:ascii="Times New Roman" w:hAnsi="Times New Roman"/>
        </w:rPr>
        <w:t>io Apra</w:t>
      </w:r>
      <w:r w:rsidRPr="00370CF5">
        <w:rPr>
          <w:rFonts w:ascii="Times New Roman" w:hAnsi="Times New Roman" w:hint="cs"/>
        </w:rPr>
        <w:t>š</w:t>
      </w:r>
      <w:r w:rsidRPr="00370CF5">
        <w:rPr>
          <w:rFonts w:ascii="Times New Roman" w:hAnsi="Times New Roman"/>
        </w:rPr>
        <w:t>o 10 punkte nustatytiems reikalavimams turi b</w:t>
      </w:r>
      <w:r w:rsidRPr="00370CF5">
        <w:rPr>
          <w:rFonts w:ascii="Times New Roman" w:hAnsi="Times New Roman" w:hint="cs"/>
        </w:rPr>
        <w:t>ū</w:t>
      </w:r>
      <w:r w:rsidRPr="00370CF5">
        <w:rPr>
          <w:rFonts w:ascii="Times New Roman" w:hAnsi="Times New Roman"/>
        </w:rPr>
        <w:t xml:space="preserve">ti </w:t>
      </w:r>
      <w:r w:rsidRPr="00370CF5">
        <w:rPr>
          <w:rFonts w:ascii="Times New Roman" w:hAnsi="Times New Roman" w:hint="cs"/>
        </w:rPr>
        <w:t>ž</w:t>
      </w:r>
      <w:r w:rsidRPr="00370CF5">
        <w:rPr>
          <w:rFonts w:ascii="Times New Roman" w:hAnsi="Times New Roman"/>
        </w:rPr>
        <w:t>ymima Projektinio pasi</w:t>
      </w:r>
      <w:r w:rsidRPr="00370CF5">
        <w:rPr>
          <w:rFonts w:ascii="Times New Roman" w:hAnsi="Times New Roman" w:hint="cs"/>
        </w:rPr>
        <w:t>ū</w:t>
      </w:r>
      <w:r w:rsidRPr="00370CF5">
        <w:rPr>
          <w:rFonts w:ascii="Times New Roman" w:hAnsi="Times New Roman"/>
        </w:rPr>
        <w:t>lymo d</w:t>
      </w:r>
      <w:r w:rsidRPr="00370CF5">
        <w:rPr>
          <w:rFonts w:ascii="Times New Roman" w:hAnsi="Times New Roman" w:hint="cs"/>
        </w:rPr>
        <w:t>ė</w:t>
      </w:r>
      <w:r w:rsidRPr="00370CF5">
        <w:rPr>
          <w:rFonts w:ascii="Times New Roman" w:hAnsi="Times New Roman"/>
        </w:rPr>
        <w:t>l valstyb</w:t>
      </w:r>
      <w:r w:rsidRPr="00370CF5">
        <w:rPr>
          <w:rFonts w:ascii="Times New Roman" w:hAnsi="Times New Roman" w:hint="cs"/>
        </w:rPr>
        <w:t>ė</w:t>
      </w:r>
      <w:r w:rsidRPr="00370CF5">
        <w:rPr>
          <w:rFonts w:ascii="Times New Roman" w:hAnsi="Times New Roman"/>
        </w:rPr>
        <w:t xml:space="preserve">s projekto </w:t>
      </w:r>
      <w:r w:rsidRPr="00370CF5">
        <w:rPr>
          <w:rFonts w:ascii="Times New Roman" w:hAnsi="Times New Roman" w:hint="cs"/>
        </w:rPr>
        <w:t>į</w:t>
      </w:r>
      <w:r w:rsidRPr="00370CF5">
        <w:rPr>
          <w:rFonts w:ascii="Times New Roman" w:hAnsi="Times New Roman"/>
        </w:rPr>
        <w:t>gyvendinimo vertinimo i</w:t>
      </w:r>
      <w:r w:rsidRPr="00370CF5">
        <w:rPr>
          <w:rFonts w:ascii="Times New Roman" w:hAnsi="Times New Roman" w:hint="cs"/>
        </w:rPr>
        <w:t>š</w:t>
      </w:r>
      <w:r w:rsidRPr="00370CF5">
        <w:rPr>
          <w:rFonts w:ascii="Times New Roman" w:hAnsi="Times New Roman"/>
        </w:rPr>
        <w:t>vadoje (Apra</w:t>
      </w:r>
      <w:r w:rsidRPr="00370CF5">
        <w:rPr>
          <w:rFonts w:ascii="Times New Roman" w:hAnsi="Times New Roman" w:hint="cs"/>
        </w:rPr>
        <w:t>š</w:t>
      </w:r>
      <w:r w:rsidRPr="00370CF5">
        <w:rPr>
          <w:rFonts w:ascii="Times New Roman" w:hAnsi="Times New Roman"/>
        </w:rPr>
        <w:t>o 2 priedas)</w:t>
      </w:r>
      <w:r w:rsidR="0084723A">
        <w:rPr>
          <w:rFonts w:ascii="Times New Roman" w:hAnsi="Times New Roman"/>
        </w:rPr>
        <w:t xml:space="preserve"> </w:t>
      </w:r>
      <w:r w:rsidR="0084723A" w:rsidRPr="0084723A">
        <w:rPr>
          <w:rFonts w:ascii="Times New Roman" w:hAnsi="Times New Roman"/>
          <w:b/>
        </w:rPr>
        <w:t xml:space="preserve">(toliau – </w:t>
      </w:r>
      <w:r w:rsidR="0084723A">
        <w:rPr>
          <w:rFonts w:ascii="Times New Roman" w:hAnsi="Times New Roman"/>
          <w:b/>
        </w:rPr>
        <w:t>I</w:t>
      </w:r>
      <w:r w:rsidR="0084723A" w:rsidRPr="0084723A">
        <w:rPr>
          <w:rFonts w:ascii="Times New Roman" w:hAnsi="Times New Roman"/>
          <w:b/>
        </w:rPr>
        <w:t>švad</w:t>
      </w:r>
      <w:r w:rsidR="0084723A">
        <w:rPr>
          <w:rFonts w:ascii="Times New Roman" w:hAnsi="Times New Roman"/>
          <w:b/>
        </w:rPr>
        <w:t>a</w:t>
      </w:r>
      <w:r w:rsidR="0084723A" w:rsidRPr="0084723A">
        <w:rPr>
          <w:rFonts w:ascii="Times New Roman" w:hAnsi="Times New Roman"/>
          <w:b/>
        </w:rPr>
        <w:t>)</w:t>
      </w:r>
      <w:r w:rsidRPr="00370CF5">
        <w:rPr>
          <w:rFonts w:ascii="Times New Roman" w:hAnsi="Times New Roman"/>
        </w:rPr>
        <w:t>, kuri</w:t>
      </w:r>
      <w:r w:rsidRPr="00370CF5">
        <w:rPr>
          <w:rFonts w:ascii="Times New Roman" w:hAnsi="Times New Roman" w:hint="cs"/>
        </w:rPr>
        <w:t>ą</w:t>
      </w:r>
      <w:r w:rsidRPr="00370CF5">
        <w:rPr>
          <w:rFonts w:ascii="Times New Roman" w:hAnsi="Times New Roman"/>
        </w:rPr>
        <w:t xml:space="preserve"> pasira</w:t>
      </w:r>
      <w:r w:rsidRPr="00370CF5">
        <w:rPr>
          <w:rFonts w:ascii="Times New Roman" w:hAnsi="Times New Roman" w:hint="cs"/>
        </w:rPr>
        <w:t>š</w:t>
      </w:r>
      <w:r w:rsidRPr="00370CF5">
        <w:rPr>
          <w:rFonts w:ascii="Times New Roman" w:hAnsi="Times New Roman"/>
        </w:rPr>
        <w:t>o vertinim</w:t>
      </w:r>
      <w:r w:rsidRPr="00370CF5">
        <w:rPr>
          <w:rFonts w:ascii="Times New Roman" w:hAnsi="Times New Roman" w:hint="cs"/>
        </w:rPr>
        <w:t>ą</w:t>
      </w:r>
      <w:r w:rsidRPr="00370CF5">
        <w:rPr>
          <w:rFonts w:ascii="Times New Roman" w:hAnsi="Times New Roman"/>
        </w:rPr>
        <w:t xml:space="preserve"> atlik</w:t>
      </w:r>
      <w:r w:rsidRPr="00370CF5">
        <w:rPr>
          <w:rFonts w:ascii="Times New Roman" w:hAnsi="Times New Roman" w:hint="cs"/>
        </w:rPr>
        <w:t>ę</w:t>
      </w:r>
      <w:r w:rsidRPr="00370CF5">
        <w:rPr>
          <w:rFonts w:ascii="Times New Roman" w:hAnsi="Times New Roman"/>
        </w:rPr>
        <w:t xml:space="preserve"> Atsakingi asmenys ir (arba) i</w:t>
      </w:r>
      <w:r w:rsidRPr="00370CF5">
        <w:rPr>
          <w:rFonts w:ascii="Times New Roman" w:hAnsi="Times New Roman" w:hint="cs"/>
        </w:rPr>
        <w:t>š</w:t>
      </w:r>
      <w:r w:rsidRPr="00370CF5">
        <w:rPr>
          <w:rFonts w:ascii="Times New Roman" w:hAnsi="Times New Roman"/>
        </w:rPr>
        <w:t>or</w:t>
      </w:r>
      <w:r w:rsidRPr="00370CF5">
        <w:rPr>
          <w:rFonts w:ascii="Times New Roman" w:hAnsi="Times New Roman" w:hint="cs"/>
        </w:rPr>
        <w:t>ė</w:t>
      </w:r>
      <w:r w:rsidRPr="00370CF5">
        <w:rPr>
          <w:rFonts w:ascii="Times New Roman" w:hAnsi="Times New Roman"/>
        </w:rPr>
        <w:t>s ekspertai. I</w:t>
      </w:r>
      <w:r w:rsidRPr="00370CF5">
        <w:rPr>
          <w:rFonts w:ascii="Times New Roman" w:hAnsi="Times New Roman" w:hint="cs"/>
        </w:rPr>
        <w:t>š</w:t>
      </w:r>
      <w:r w:rsidRPr="00370CF5">
        <w:rPr>
          <w:rFonts w:ascii="Times New Roman" w:hAnsi="Times New Roman"/>
        </w:rPr>
        <w:t>vad</w:t>
      </w:r>
      <w:r w:rsidRPr="00370CF5">
        <w:rPr>
          <w:rFonts w:ascii="Times New Roman" w:hAnsi="Times New Roman" w:hint="cs"/>
        </w:rPr>
        <w:t>ą</w:t>
      </w:r>
      <w:r w:rsidRPr="00370CF5">
        <w:rPr>
          <w:rFonts w:ascii="Times New Roman" w:hAnsi="Times New Roman"/>
        </w:rPr>
        <w:t xml:space="preserve"> tvirtinta </w:t>
      </w:r>
      <w:r w:rsidRPr="000F11CE">
        <w:rPr>
          <w:rFonts w:ascii="Times New Roman" w:hAnsi="Times New Roman"/>
          <w:strike/>
        </w:rPr>
        <w:t>ESPAD</w:t>
      </w:r>
      <w:r w:rsidRPr="00370CF5">
        <w:rPr>
          <w:rFonts w:ascii="Times New Roman" w:hAnsi="Times New Roman"/>
        </w:rPr>
        <w:t xml:space="preserve"> </w:t>
      </w:r>
      <w:r w:rsidRPr="002916B0">
        <w:rPr>
          <w:rFonts w:ascii="Times New Roman" w:hAnsi="Times New Roman"/>
          <w:b/>
        </w:rPr>
        <w:t>Depart</w:t>
      </w:r>
      <w:r w:rsidR="002916B0" w:rsidRPr="002916B0">
        <w:rPr>
          <w:rFonts w:ascii="Times New Roman" w:hAnsi="Times New Roman"/>
          <w:b/>
        </w:rPr>
        <w:t>a</w:t>
      </w:r>
      <w:r w:rsidRPr="002916B0">
        <w:rPr>
          <w:rFonts w:ascii="Times New Roman" w:hAnsi="Times New Roman"/>
          <w:b/>
        </w:rPr>
        <w:t>mento</w:t>
      </w:r>
      <w:r w:rsidRPr="000F11CE">
        <w:rPr>
          <w:rFonts w:ascii="Times New Roman" w:hAnsi="Times New Roman"/>
        </w:rPr>
        <w:t xml:space="preserve"> </w:t>
      </w:r>
      <w:r w:rsidRPr="00370CF5">
        <w:rPr>
          <w:rFonts w:ascii="Times New Roman" w:hAnsi="Times New Roman"/>
        </w:rPr>
        <w:t>direktorius ir Ministerijos administracijos padalinio, atsakingo u</w:t>
      </w:r>
      <w:r w:rsidRPr="00370CF5">
        <w:rPr>
          <w:rFonts w:ascii="Times New Roman" w:hAnsi="Times New Roman" w:hint="cs"/>
        </w:rPr>
        <w:t>ž</w:t>
      </w:r>
      <w:r w:rsidRPr="00370CF5">
        <w:rPr>
          <w:rFonts w:ascii="Times New Roman" w:hAnsi="Times New Roman"/>
        </w:rPr>
        <w:t xml:space="preserve"> atitinkam</w:t>
      </w:r>
      <w:r w:rsidRPr="00370CF5">
        <w:rPr>
          <w:rFonts w:ascii="Times New Roman" w:hAnsi="Times New Roman" w:hint="cs"/>
        </w:rPr>
        <w:t>ą</w:t>
      </w:r>
      <w:r w:rsidRPr="00370CF5">
        <w:rPr>
          <w:rFonts w:ascii="Times New Roman" w:hAnsi="Times New Roman"/>
        </w:rPr>
        <w:t xml:space="preserve"> aplinkos sektoriaus srit</w:t>
      </w:r>
      <w:r w:rsidRPr="00370CF5">
        <w:rPr>
          <w:rFonts w:ascii="Times New Roman" w:hAnsi="Times New Roman" w:hint="cs"/>
        </w:rPr>
        <w:t>į</w:t>
      </w:r>
      <w:r w:rsidRPr="00370CF5">
        <w:rPr>
          <w:rFonts w:ascii="Times New Roman" w:hAnsi="Times New Roman"/>
        </w:rPr>
        <w:t>, vadovas.</w:t>
      </w:r>
      <w:r>
        <w:rPr>
          <w:rFonts w:ascii="Times New Roman" w:hAnsi="Times New Roman"/>
        </w:rPr>
        <w:t>“;</w:t>
      </w:r>
    </w:p>
    <w:p w:rsidR="00D02143" w:rsidRDefault="00D02143" w:rsidP="00D02143">
      <w:pPr>
        <w:pStyle w:val="BodyText"/>
        <w:spacing w:after="0"/>
        <w:ind w:firstLine="567"/>
        <w:jc w:val="both"/>
        <w:rPr>
          <w:rFonts w:ascii="Times New Roman" w:hAnsi="Times New Roman"/>
        </w:rPr>
      </w:pPr>
      <w:r>
        <w:rPr>
          <w:rFonts w:ascii="Times New Roman" w:hAnsi="Times New Roman"/>
        </w:rPr>
        <w:t>3</w:t>
      </w:r>
      <w:r w:rsidRPr="00A979FD">
        <w:rPr>
          <w:rFonts w:ascii="Times New Roman" w:hAnsi="Times New Roman"/>
        </w:rPr>
        <w:t>. Pakei</w:t>
      </w:r>
      <w:r w:rsidRPr="00A979FD">
        <w:rPr>
          <w:rFonts w:ascii="Times New Roman" w:hAnsi="Times New Roman" w:hint="cs"/>
        </w:rPr>
        <w:t>č</w:t>
      </w:r>
      <w:r w:rsidRPr="00A979FD">
        <w:rPr>
          <w:rFonts w:ascii="Times New Roman" w:hAnsi="Times New Roman"/>
        </w:rPr>
        <w:t>iu 1</w:t>
      </w:r>
      <w:r w:rsidR="00520D65">
        <w:rPr>
          <w:rFonts w:ascii="Times New Roman" w:hAnsi="Times New Roman"/>
        </w:rPr>
        <w:t>8</w:t>
      </w:r>
      <w:r w:rsidRPr="00A979FD">
        <w:rPr>
          <w:rFonts w:ascii="Times New Roman" w:hAnsi="Times New Roman"/>
        </w:rPr>
        <w:t xml:space="preserve"> punkt</w:t>
      </w:r>
      <w:r w:rsidRPr="00A979FD">
        <w:rPr>
          <w:rFonts w:ascii="Times New Roman" w:hAnsi="Times New Roman" w:hint="cs"/>
        </w:rPr>
        <w:t>ą</w:t>
      </w:r>
      <w:r w:rsidRPr="00A979FD">
        <w:rPr>
          <w:rFonts w:ascii="Times New Roman" w:hAnsi="Times New Roman"/>
        </w:rPr>
        <w:t xml:space="preserve"> ir i</w:t>
      </w:r>
      <w:r w:rsidRPr="00A979FD">
        <w:rPr>
          <w:rFonts w:ascii="Times New Roman" w:hAnsi="Times New Roman" w:hint="cs"/>
        </w:rPr>
        <w:t>š</w:t>
      </w:r>
      <w:r w:rsidRPr="00A979FD">
        <w:rPr>
          <w:rFonts w:ascii="Times New Roman" w:hAnsi="Times New Roman"/>
        </w:rPr>
        <w:t>d</w:t>
      </w:r>
      <w:r w:rsidRPr="00A979FD">
        <w:rPr>
          <w:rFonts w:ascii="Times New Roman" w:hAnsi="Times New Roman" w:hint="cs"/>
        </w:rPr>
        <w:t>ė</w:t>
      </w:r>
      <w:r w:rsidRPr="00A979FD">
        <w:rPr>
          <w:rFonts w:ascii="Times New Roman" w:hAnsi="Times New Roman"/>
        </w:rPr>
        <w:t>stau j</w:t>
      </w:r>
      <w:r w:rsidRPr="00A979FD">
        <w:rPr>
          <w:rFonts w:ascii="Times New Roman" w:hAnsi="Times New Roman" w:hint="cs"/>
        </w:rPr>
        <w:t>į</w:t>
      </w:r>
      <w:r w:rsidRPr="00A979FD">
        <w:rPr>
          <w:rFonts w:ascii="Times New Roman" w:hAnsi="Times New Roman"/>
        </w:rPr>
        <w:t xml:space="preserve"> taip:</w:t>
      </w:r>
    </w:p>
    <w:p w:rsidR="00D02143" w:rsidRDefault="00D02143" w:rsidP="00D02143">
      <w:pPr>
        <w:tabs>
          <w:tab w:val="left" w:pos="1560"/>
          <w:tab w:val="left" w:pos="2268"/>
        </w:tabs>
        <w:suppressAutoHyphens/>
        <w:ind w:firstLine="567"/>
        <w:rPr>
          <w:szCs w:val="24"/>
          <w:lang w:eastAsia="lt-LT"/>
        </w:rPr>
      </w:pPr>
      <w:r>
        <w:rPr>
          <w:szCs w:val="24"/>
          <w:lang w:eastAsia="lt-LT"/>
        </w:rPr>
        <w:t xml:space="preserve">„18. Valstybės projektų sąrašas tvirtinamas aplinkos ministro įsakymu pagal Lietuvos Respublikos finansų ministro įsakymu patvirtintą formą. Įsakymo projektą rengia </w:t>
      </w:r>
      <w:r w:rsidR="00775808" w:rsidRPr="000F11CE">
        <w:rPr>
          <w:strike/>
        </w:rPr>
        <w:t>ESPAD</w:t>
      </w:r>
      <w:r w:rsidR="00775808" w:rsidRPr="00370CF5">
        <w:t xml:space="preserve"> </w:t>
      </w:r>
      <w:r w:rsidR="00775808" w:rsidRPr="002916B0">
        <w:rPr>
          <w:b/>
        </w:rPr>
        <w:t>Departamento</w:t>
      </w:r>
      <w:r>
        <w:rPr>
          <w:szCs w:val="24"/>
          <w:lang w:eastAsia="lt-LT"/>
        </w:rPr>
        <w:t xml:space="preserve"> atsakingas darbuotojas.“</w:t>
      </w:r>
    </w:p>
    <w:p w:rsidR="00D02143" w:rsidRDefault="00D02143" w:rsidP="00D02143">
      <w:pPr>
        <w:pStyle w:val="BodyText"/>
        <w:spacing w:after="0"/>
        <w:ind w:firstLine="567"/>
        <w:jc w:val="both"/>
        <w:rPr>
          <w:rFonts w:ascii="Times New Roman" w:hAnsi="Times New Roman"/>
        </w:rPr>
      </w:pPr>
      <w:r>
        <w:rPr>
          <w:rFonts w:ascii="Times New Roman" w:hAnsi="Times New Roman"/>
        </w:rPr>
        <w:t>4</w:t>
      </w:r>
      <w:r w:rsidRPr="00A979FD">
        <w:rPr>
          <w:rFonts w:ascii="Times New Roman" w:hAnsi="Times New Roman"/>
        </w:rPr>
        <w:t>. Pakei</w:t>
      </w:r>
      <w:r w:rsidRPr="00A979FD">
        <w:rPr>
          <w:rFonts w:ascii="Times New Roman" w:hAnsi="Times New Roman" w:hint="cs"/>
        </w:rPr>
        <w:t>č</w:t>
      </w:r>
      <w:r w:rsidRPr="00A979FD">
        <w:rPr>
          <w:rFonts w:ascii="Times New Roman" w:hAnsi="Times New Roman"/>
        </w:rPr>
        <w:t>iu 1</w:t>
      </w:r>
      <w:r w:rsidR="00520D65">
        <w:rPr>
          <w:rFonts w:ascii="Times New Roman" w:hAnsi="Times New Roman"/>
        </w:rPr>
        <w:t xml:space="preserve">9 </w:t>
      </w:r>
      <w:r w:rsidRPr="00A979FD">
        <w:rPr>
          <w:rFonts w:ascii="Times New Roman" w:hAnsi="Times New Roman"/>
        </w:rPr>
        <w:t>punkt</w:t>
      </w:r>
      <w:r w:rsidRPr="00A979FD">
        <w:rPr>
          <w:rFonts w:ascii="Times New Roman" w:hAnsi="Times New Roman" w:hint="cs"/>
        </w:rPr>
        <w:t>ą</w:t>
      </w:r>
      <w:r w:rsidRPr="00A979FD">
        <w:rPr>
          <w:rFonts w:ascii="Times New Roman" w:hAnsi="Times New Roman"/>
        </w:rPr>
        <w:t xml:space="preserve"> ir i</w:t>
      </w:r>
      <w:r w:rsidRPr="00A979FD">
        <w:rPr>
          <w:rFonts w:ascii="Times New Roman" w:hAnsi="Times New Roman" w:hint="cs"/>
        </w:rPr>
        <w:t>š</w:t>
      </w:r>
      <w:r w:rsidRPr="00A979FD">
        <w:rPr>
          <w:rFonts w:ascii="Times New Roman" w:hAnsi="Times New Roman"/>
        </w:rPr>
        <w:t>d</w:t>
      </w:r>
      <w:r w:rsidRPr="00A979FD">
        <w:rPr>
          <w:rFonts w:ascii="Times New Roman" w:hAnsi="Times New Roman" w:hint="cs"/>
        </w:rPr>
        <w:t>ė</w:t>
      </w:r>
      <w:r w:rsidRPr="00A979FD">
        <w:rPr>
          <w:rFonts w:ascii="Times New Roman" w:hAnsi="Times New Roman"/>
        </w:rPr>
        <w:t>stau j</w:t>
      </w:r>
      <w:r w:rsidRPr="00A979FD">
        <w:rPr>
          <w:rFonts w:ascii="Times New Roman" w:hAnsi="Times New Roman" w:hint="cs"/>
        </w:rPr>
        <w:t>į</w:t>
      </w:r>
      <w:r w:rsidRPr="00A979FD">
        <w:rPr>
          <w:rFonts w:ascii="Times New Roman" w:hAnsi="Times New Roman"/>
        </w:rPr>
        <w:t xml:space="preserve"> taip:</w:t>
      </w:r>
    </w:p>
    <w:p w:rsidR="00D02143" w:rsidRDefault="00D02143" w:rsidP="00D02143">
      <w:pPr>
        <w:tabs>
          <w:tab w:val="left" w:pos="567"/>
          <w:tab w:val="left" w:pos="2268"/>
        </w:tabs>
        <w:suppressAutoHyphens/>
        <w:ind w:firstLine="0"/>
        <w:rPr>
          <w:szCs w:val="24"/>
          <w:lang w:eastAsia="lt-LT"/>
        </w:rPr>
      </w:pPr>
      <w:r>
        <w:rPr>
          <w:szCs w:val="24"/>
          <w:lang w:eastAsia="lt-LT"/>
        </w:rPr>
        <w:tab/>
        <w:t xml:space="preserve">„19. Patvirtinus Valstybės projektų sąrašą, </w:t>
      </w:r>
      <w:r w:rsidR="00775808" w:rsidRPr="000F11CE">
        <w:rPr>
          <w:strike/>
        </w:rPr>
        <w:t>ESPAD</w:t>
      </w:r>
      <w:r w:rsidR="00775808" w:rsidRPr="00370CF5">
        <w:t xml:space="preserve"> </w:t>
      </w:r>
      <w:r w:rsidR="00775808" w:rsidRPr="002916B0">
        <w:rPr>
          <w:b/>
        </w:rPr>
        <w:t>Departamento</w:t>
      </w:r>
      <w:r w:rsidR="00775808" w:rsidRPr="000F11CE">
        <w:t xml:space="preserve"> </w:t>
      </w:r>
      <w:r>
        <w:rPr>
          <w:szCs w:val="24"/>
          <w:lang w:eastAsia="lt-LT"/>
        </w:rPr>
        <w:t>atsakingas darbuotojas per 7 dienas jo duomenis suveda į Europos Sąjungos struktūrinės paramos kompiuterinės informacinės valdymo ir priežiūros sistemos 2014–2020 metų Europos Sąjungos struktūrinių fondų posistemį (toliau – SFMIS2014) ir per SFMIS2014 apie tai informuoja įgyvendinančiąją instituciją</w:t>
      </w:r>
      <w:r w:rsidR="0084723A" w:rsidRPr="0084723A">
        <w:rPr>
          <w:b/>
          <w:szCs w:val="24"/>
          <w:lang w:eastAsia="lt-LT"/>
        </w:rPr>
        <w:t>, kartu pateikdama</w:t>
      </w:r>
      <w:r w:rsidR="0081011F">
        <w:rPr>
          <w:b/>
          <w:szCs w:val="24"/>
          <w:lang w:eastAsia="lt-LT"/>
        </w:rPr>
        <w:t>s</w:t>
      </w:r>
      <w:r w:rsidR="0084723A" w:rsidRPr="0084723A">
        <w:rPr>
          <w:b/>
          <w:szCs w:val="24"/>
          <w:lang w:eastAsia="lt-LT"/>
        </w:rPr>
        <w:t xml:space="preserve"> įtrauktų į </w:t>
      </w:r>
      <w:r w:rsidR="0084723A">
        <w:rPr>
          <w:b/>
          <w:szCs w:val="24"/>
          <w:lang w:eastAsia="lt-LT"/>
        </w:rPr>
        <w:t>V</w:t>
      </w:r>
      <w:r w:rsidR="0084723A" w:rsidRPr="0084723A">
        <w:rPr>
          <w:b/>
          <w:szCs w:val="24"/>
          <w:lang w:eastAsia="lt-LT"/>
        </w:rPr>
        <w:t xml:space="preserve">alstybės projektų sąrašą projektų </w:t>
      </w:r>
      <w:r w:rsidR="0084723A">
        <w:rPr>
          <w:b/>
          <w:szCs w:val="24"/>
          <w:lang w:eastAsia="lt-LT"/>
        </w:rPr>
        <w:t>P</w:t>
      </w:r>
      <w:r w:rsidR="0084723A" w:rsidRPr="0084723A">
        <w:rPr>
          <w:b/>
          <w:szCs w:val="24"/>
          <w:lang w:eastAsia="lt-LT"/>
        </w:rPr>
        <w:t xml:space="preserve">rojektinius pasiūlymus su visais jų priedais, įskaitant investicijų projektą (jei šiuos priedus pareiškėjas privalėjo pateikti kartu su projektiniu pasiūlymu), ir </w:t>
      </w:r>
      <w:r w:rsidR="0084723A">
        <w:rPr>
          <w:b/>
          <w:szCs w:val="24"/>
          <w:lang w:eastAsia="lt-LT"/>
        </w:rPr>
        <w:t>I</w:t>
      </w:r>
      <w:r w:rsidR="0084723A" w:rsidRPr="0084723A">
        <w:rPr>
          <w:b/>
          <w:szCs w:val="24"/>
          <w:lang w:eastAsia="lt-LT"/>
        </w:rPr>
        <w:t>švadas</w:t>
      </w:r>
      <w:r w:rsidRPr="0084723A">
        <w:rPr>
          <w:b/>
          <w:szCs w:val="24"/>
          <w:lang w:eastAsia="lt-LT"/>
        </w:rPr>
        <w:t>.</w:t>
      </w:r>
      <w:r w:rsidR="00520D65">
        <w:rPr>
          <w:szCs w:val="24"/>
          <w:lang w:eastAsia="lt-LT"/>
        </w:rPr>
        <w:t>“</w:t>
      </w:r>
    </w:p>
    <w:p w:rsidR="00D02143" w:rsidRDefault="00520D65" w:rsidP="00D02143">
      <w:pPr>
        <w:pStyle w:val="BodyText"/>
        <w:spacing w:after="0"/>
        <w:ind w:firstLine="567"/>
        <w:jc w:val="both"/>
        <w:rPr>
          <w:rFonts w:ascii="Times New Roman" w:hAnsi="Times New Roman"/>
        </w:rPr>
      </w:pPr>
      <w:r>
        <w:rPr>
          <w:rFonts w:ascii="Times New Roman" w:hAnsi="Times New Roman"/>
        </w:rPr>
        <w:t>5</w:t>
      </w:r>
      <w:r w:rsidR="00D02143" w:rsidRPr="00A979FD">
        <w:rPr>
          <w:rFonts w:ascii="Times New Roman" w:hAnsi="Times New Roman"/>
        </w:rPr>
        <w:t>. Pakei</w:t>
      </w:r>
      <w:r w:rsidR="00D02143" w:rsidRPr="00A979FD">
        <w:rPr>
          <w:rFonts w:ascii="Times New Roman" w:hAnsi="Times New Roman" w:hint="cs"/>
        </w:rPr>
        <w:t>č</w:t>
      </w:r>
      <w:r w:rsidR="00D02143" w:rsidRPr="00A979FD">
        <w:rPr>
          <w:rFonts w:ascii="Times New Roman" w:hAnsi="Times New Roman"/>
        </w:rPr>
        <w:t xml:space="preserve">iu </w:t>
      </w:r>
      <w:r>
        <w:rPr>
          <w:rFonts w:ascii="Times New Roman" w:hAnsi="Times New Roman"/>
        </w:rPr>
        <w:t>20</w:t>
      </w:r>
      <w:r w:rsidR="00D02143" w:rsidRPr="00A979FD">
        <w:rPr>
          <w:rFonts w:ascii="Times New Roman" w:hAnsi="Times New Roman"/>
        </w:rPr>
        <w:t xml:space="preserve"> punkt</w:t>
      </w:r>
      <w:r w:rsidR="00D02143" w:rsidRPr="00A979FD">
        <w:rPr>
          <w:rFonts w:ascii="Times New Roman" w:hAnsi="Times New Roman" w:hint="cs"/>
        </w:rPr>
        <w:t>ą</w:t>
      </w:r>
      <w:r w:rsidR="00D02143" w:rsidRPr="00A979FD">
        <w:rPr>
          <w:rFonts w:ascii="Times New Roman" w:hAnsi="Times New Roman"/>
        </w:rPr>
        <w:t xml:space="preserve"> ir i</w:t>
      </w:r>
      <w:r w:rsidR="00D02143" w:rsidRPr="00A979FD">
        <w:rPr>
          <w:rFonts w:ascii="Times New Roman" w:hAnsi="Times New Roman" w:hint="cs"/>
        </w:rPr>
        <w:t>š</w:t>
      </w:r>
      <w:r w:rsidR="00D02143" w:rsidRPr="00A979FD">
        <w:rPr>
          <w:rFonts w:ascii="Times New Roman" w:hAnsi="Times New Roman"/>
        </w:rPr>
        <w:t>d</w:t>
      </w:r>
      <w:r w:rsidR="00D02143" w:rsidRPr="00A979FD">
        <w:rPr>
          <w:rFonts w:ascii="Times New Roman" w:hAnsi="Times New Roman" w:hint="cs"/>
        </w:rPr>
        <w:t>ė</w:t>
      </w:r>
      <w:r w:rsidR="00D02143" w:rsidRPr="00A979FD">
        <w:rPr>
          <w:rFonts w:ascii="Times New Roman" w:hAnsi="Times New Roman"/>
        </w:rPr>
        <w:t>stau j</w:t>
      </w:r>
      <w:r w:rsidR="00D02143" w:rsidRPr="00A979FD">
        <w:rPr>
          <w:rFonts w:ascii="Times New Roman" w:hAnsi="Times New Roman" w:hint="cs"/>
        </w:rPr>
        <w:t>į</w:t>
      </w:r>
      <w:r w:rsidR="00D02143" w:rsidRPr="00A979FD">
        <w:rPr>
          <w:rFonts w:ascii="Times New Roman" w:hAnsi="Times New Roman"/>
        </w:rPr>
        <w:t xml:space="preserve"> taip:</w:t>
      </w:r>
    </w:p>
    <w:p w:rsidR="00D02143" w:rsidRDefault="00520D65" w:rsidP="00520D65">
      <w:pPr>
        <w:tabs>
          <w:tab w:val="left" w:pos="567"/>
          <w:tab w:val="left" w:pos="2268"/>
        </w:tabs>
        <w:suppressAutoHyphens/>
        <w:ind w:firstLine="0"/>
        <w:rPr>
          <w:szCs w:val="24"/>
          <w:lang w:eastAsia="lt-LT"/>
        </w:rPr>
      </w:pPr>
      <w:r>
        <w:rPr>
          <w:szCs w:val="24"/>
          <w:lang w:eastAsia="lt-LT"/>
        </w:rPr>
        <w:tab/>
        <w:t>„</w:t>
      </w:r>
      <w:r w:rsidR="00D02143">
        <w:rPr>
          <w:szCs w:val="24"/>
          <w:lang w:eastAsia="lt-LT"/>
        </w:rPr>
        <w:t xml:space="preserve">20. Tuo atveju, kai SFMIS2014 funkcinės galimybės nepakankamos ar laikinai neužtikrinamos, </w:t>
      </w:r>
      <w:r w:rsidR="00775808" w:rsidRPr="000F11CE">
        <w:rPr>
          <w:strike/>
        </w:rPr>
        <w:t>ESPAD</w:t>
      </w:r>
      <w:r w:rsidR="00775808" w:rsidRPr="00370CF5">
        <w:t xml:space="preserve"> </w:t>
      </w:r>
      <w:r w:rsidR="00775808" w:rsidRPr="002916B0">
        <w:rPr>
          <w:b/>
        </w:rPr>
        <w:t>Departamento</w:t>
      </w:r>
      <w:r w:rsidR="00D02143">
        <w:rPr>
          <w:szCs w:val="24"/>
          <w:lang w:eastAsia="lt-LT"/>
        </w:rPr>
        <w:t xml:space="preserve"> atsakingas darbuotojas pateikia Valstybės projektų sąrašą ir (arba) kitus dokumentus įgyvendinančiajai institucijai raštu. Pradėjus veikti SFMIS2014 Valstybės projektų sąrašo duomenis į SFMIS2014 suveda </w:t>
      </w:r>
      <w:r w:rsidR="00775808" w:rsidRPr="000F11CE">
        <w:rPr>
          <w:strike/>
        </w:rPr>
        <w:t>ESPAD</w:t>
      </w:r>
      <w:r w:rsidR="00775808" w:rsidRPr="00370CF5">
        <w:t xml:space="preserve"> </w:t>
      </w:r>
      <w:r w:rsidR="00775808" w:rsidRPr="002916B0">
        <w:rPr>
          <w:b/>
        </w:rPr>
        <w:t>Departamento</w:t>
      </w:r>
      <w:r w:rsidR="00D02143">
        <w:rPr>
          <w:szCs w:val="24"/>
          <w:lang w:eastAsia="lt-LT"/>
        </w:rPr>
        <w:t xml:space="preserve"> atsakingas darbuotojas.</w:t>
      </w:r>
      <w:r>
        <w:rPr>
          <w:szCs w:val="24"/>
          <w:lang w:eastAsia="lt-LT"/>
        </w:rPr>
        <w:t>“</w:t>
      </w:r>
    </w:p>
    <w:p w:rsidR="00D02143" w:rsidRDefault="00520D65" w:rsidP="00D02143">
      <w:pPr>
        <w:pStyle w:val="BodyText"/>
        <w:spacing w:after="0"/>
        <w:ind w:firstLine="567"/>
        <w:jc w:val="both"/>
        <w:rPr>
          <w:rFonts w:ascii="Times New Roman" w:hAnsi="Times New Roman"/>
        </w:rPr>
      </w:pPr>
      <w:r>
        <w:rPr>
          <w:rFonts w:ascii="Times New Roman" w:hAnsi="Times New Roman"/>
        </w:rPr>
        <w:t>6</w:t>
      </w:r>
      <w:r w:rsidR="00D02143" w:rsidRPr="00A979FD">
        <w:rPr>
          <w:rFonts w:ascii="Times New Roman" w:hAnsi="Times New Roman"/>
        </w:rPr>
        <w:t>. Pakei</w:t>
      </w:r>
      <w:r w:rsidR="00D02143" w:rsidRPr="00A979FD">
        <w:rPr>
          <w:rFonts w:ascii="Times New Roman" w:hAnsi="Times New Roman" w:hint="cs"/>
        </w:rPr>
        <w:t>č</w:t>
      </w:r>
      <w:r w:rsidR="00D02143" w:rsidRPr="00A979FD">
        <w:rPr>
          <w:rFonts w:ascii="Times New Roman" w:hAnsi="Times New Roman"/>
        </w:rPr>
        <w:t xml:space="preserve">iu </w:t>
      </w:r>
      <w:r>
        <w:rPr>
          <w:rFonts w:ascii="Times New Roman" w:hAnsi="Times New Roman"/>
        </w:rPr>
        <w:t>24</w:t>
      </w:r>
      <w:r w:rsidR="00D02143" w:rsidRPr="00A979FD">
        <w:rPr>
          <w:rFonts w:ascii="Times New Roman" w:hAnsi="Times New Roman"/>
        </w:rPr>
        <w:t xml:space="preserve"> punkt</w:t>
      </w:r>
      <w:r w:rsidR="00D02143" w:rsidRPr="00A979FD">
        <w:rPr>
          <w:rFonts w:ascii="Times New Roman" w:hAnsi="Times New Roman" w:hint="cs"/>
        </w:rPr>
        <w:t>ą</w:t>
      </w:r>
      <w:r w:rsidR="00D02143" w:rsidRPr="00A979FD">
        <w:rPr>
          <w:rFonts w:ascii="Times New Roman" w:hAnsi="Times New Roman"/>
        </w:rPr>
        <w:t xml:space="preserve"> ir i</w:t>
      </w:r>
      <w:r w:rsidR="00D02143" w:rsidRPr="00A979FD">
        <w:rPr>
          <w:rFonts w:ascii="Times New Roman" w:hAnsi="Times New Roman" w:hint="cs"/>
        </w:rPr>
        <w:t>š</w:t>
      </w:r>
      <w:r w:rsidR="00D02143" w:rsidRPr="00A979FD">
        <w:rPr>
          <w:rFonts w:ascii="Times New Roman" w:hAnsi="Times New Roman"/>
        </w:rPr>
        <w:t>d</w:t>
      </w:r>
      <w:r w:rsidR="00D02143" w:rsidRPr="00A979FD">
        <w:rPr>
          <w:rFonts w:ascii="Times New Roman" w:hAnsi="Times New Roman" w:hint="cs"/>
        </w:rPr>
        <w:t>ė</w:t>
      </w:r>
      <w:r w:rsidR="00D02143" w:rsidRPr="00A979FD">
        <w:rPr>
          <w:rFonts w:ascii="Times New Roman" w:hAnsi="Times New Roman"/>
        </w:rPr>
        <w:t>stau j</w:t>
      </w:r>
      <w:r w:rsidR="00D02143" w:rsidRPr="00A979FD">
        <w:rPr>
          <w:rFonts w:ascii="Times New Roman" w:hAnsi="Times New Roman" w:hint="cs"/>
        </w:rPr>
        <w:t>į</w:t>
      </w:r>
      <w:r w:rsidR="00D02143" w:rsidRPr="00A979FD">
        <w:rPr>
          <w:rFonts w:ascii="Times New Roman" w:hAnsi="Times New Roman"/>
        </w:rPr>
        <w:t xml:space="preserve"> taip:</w:t>
      </w:r>
    </w:p>
    <w:p w:rsidR="00D02143" w:rsidRDefault="00520D65" w:rsidP="00520D65">
      <w:pPr>
        <w:tabs>
          <w:tab w:val="left" w:pos="567"/>
          <w:tab w:val="left" w:pos="2268"/>
        </w:tabs>
        <w:suppressAutoHyphens/>
        <w:ind w:firstLine="0"/>
        <w:rPr>
          <w:szCs w:val="24"/>
          <w:lang w:eastAsia="lt-LT"/>
        </w:rPr>
      </w:pPr>
      <w:r>
        <w:rPr>
          <w:szCs w:val="24"/>
          <w:lang w:eastAsia="lt-LT"/>
        </w:rPr>
        <w:tab/>
        <w:t>„</w:t>
      </w:r>
      <w:r w:rsidRPr="00520D65">
        <w:rPr>
          <w:szCs w:val="24"/>
          <w:lang w:eastAsia="lt-LT"/>
        </w:rPr>
        <w:t xml:space="preserve">24. Valstybės projektų sąrašo keitimas arba papildymas tvirtinamas aplinkos ministro įsakymu. Įsakymo projektą rengia </w:t>
      </w:r>
      <w:r w:rsidR="00775808" w:rsidRPr="000F11CE">
        <w:rPr>
          <w:strike/>
        </w:rPr>
        <w:t>ESPAD</w:t>
      </w:r>
      <w:r w:rsidR="00775808" w:rsidRPr="00370CF5">
        <w:t xml:space="preserve"> </w:t>
      </w:r>
      <w:r w:rsidR="00775808" w:rsidRPr="002916B0">
        <w:rPr>
          <w:b/>
        </w:rPr>
        <w:t>Departamento</w:t>
      </w:r>
      <w:r w:rsidRPr="00520D65">
        <w:rPr>
          <w:szCs w:val="24"/>
          <w:lang w:eastAsia="lt-LT"/>
        </w:rPr>
        <w:t xml:space="preserve"> atsakingas darbuotojas</w:t>
      </w:r>
      <w:r w:rsidR="00D02143">
        <w:rPr>
          <w:szCs w:val="24"/>
          <w:lang w:eastAsia="lt-LT"/>
        </w:rPr>
        <w:t>.</w:t>
      </w:r>
      <w:r>
        <w:rPr>
          <w:szCs w:val="24"/>
          <w:lang w:eastAsia="lt-LT"/>
        </w:rPr>
        <w:t>“</w:t>
      </w:r>
    </w:p>
    <w:p w:rsidR="001D31AC" w:rsidRDefault="00E22D8B" w:rsidP="009265E3">
      <w:pPr>
        <w:pStyle w:val="BodyText"/>
        <w:spacing w:after="0"/>
        <w:ind w:firstLine="567"/>
        <w:jc w:val="both"/>
        <w:rPr>
          <w:rFonts w:ascii="Times New Roman" w:hAnsi="Times New Roman"/>
        </w:rPr>
      </w:pPr>
      <w:bookmarkStart w:id="6" w:name="_Hlk512518866"/>
      <w:r>
        <w:rPr>
          <w:rFonts w:ascii="Times New Roman" w:hAnsi="Times New Roman"/>
        </w:rPr>
        <w:t>7.</w:t>
      </w:r>
      <w:r w:rsidR="004E35BC">
        <w:rPr>
          <w:rFonts w:ascii="Times New Roman" w:hAnsi="Times New Roman"/>
        </w:rPr>
        <w:t xml:space="preserve"> Pa</w:t>
      </w:r>
      <w:r w:rsidR="001D31AC">
        <w:rPr>
          <w:rFonts w:ascii="Times New Roman" w:hAnsi="Times New Roman"/>
        </w:rPr>
        <w:t>keičiu IV skyrių ir išdėstau jį taip:</w:t>
      </w:r>
    </w:p>
    <w:bookmarkEnd w:id="6"/>
    <w:p w:rsidR="001D31AC" w:rsidRDefault="001D31AC" w:rsidP="009265E3">
      <w:pPr>
        <w:pStyle w:val="BodyText"/>
        <w:spacing w:after="0"/>
        <w:ind w:firstLine="567"/>
        <w:jc w:val="both"/>
        <w:rPr>
          <w:rFonts w:ascii="Times New Roman" w:hAnsi="Times New Roman"/>
        </w:rPr>
      </w:pPr>
    </w:p>
    <w:p w:rsidR="001D31AC" w:rsidRDefault="004E35BC" w:rsidP="001D31AC">
      <w:pPr>
        <w:keepNext/>
        <w:tabs>
          <w:tab w:val="left" w:pos="720"/>
        </w:tabs>
        <w:suppressAutoHyphens/>
        <w:overflowPunct w:val="0"/>
        <w:jc w:val="center"/>
        <w:outlineLvl w:val="3"/>
        <w:rPr>
          <w:b/>
          <w:bCs/>
          <w:lang w:eastAsia="lt-LT"/>
        </w:rPr>
      </w:pPr>
      <w:bookmarkStart w:id="7" w:name="_Hlk512518896"/>
      <w:r>
        <w:t xml:space="preserve"> </w:t>
      </w:r>
      <w:r w:rsidR="001D31AC">
        <w:t>„</w:t>
      </w:r>
      <w:r w:rsidR="001D31AC">
        <w:rPr>
          <w:b/>
          <w:bCs/>
          <w:szCs w:val="24"/>
          <w:lang w:eastAsia="lt-LT"/>
        </w:rPr>
        <w:t xml:space="preserve">IV. </w:t>
      </w:r>
      <w:r w:rsidR="001D31AC">
        <w:rPr>
          <w:b/>
          <w:bCs/>
          <w:lang w:eastAsia="lt-LT"/>
        </w:rPr>
        <w:t>SKYRIUS</w:t>
      </w:r>
    </w:p>
    <w:p w:rsidR="001D31AC" w:rsidRDefault="001D31AC" w:rsidP="001D31AC">
      <w:pPr>
        <w:suppressAutoHyphens/>
        <w:rPr>
          <w:sz w:val="2"/>
          <w:szCs w:val="2"/>
          <w:lang w:eastAsia="lt-LT"/>
        </w:rPr>
      </w:pPr>
    </w:p>
    <w:p w:rsidR="009A59D9" w:rsidRDefault="001D31AC" w:rsidP="001D31AC">
      <w:pPr>
        <w:keepNext/>
        <w:tabs>
          <w:tab w:val="left" w:pos="720"/>
        </w:tabs>
        <w:suppressAutoHyphens/>
        <w:overflowPunct w:val="0"/>
        <w:jc w:val="center"/>
        <w:outlineLvl w:val="3"/>
        <w:rPr>
          <w:b/>
          <w:bCs/>
          <w:strike/>
          <w:szCs w:val="24"/>
          <w:lang w:eastAsia="lt-LT"/>
        </w:rPr>
      </w:pPr>
      <w:r w:rsidRPr="001D31AC">
        <w:rPr>
          <w:b/>
          <w:bCs/>
          <w:strike/>
          <w:szCs w:val="24"/>
          <w:lang w:eastAsia="lt-LT"/>
        </w:rPr>
        <w:lastRenderedPageBreak/>
        <w:t>BAIGIAMOSIOS NUOSTATOS</w:t>
      </w:r>
      <w:r w:rsidR="009C1FAE">
        <w:rPr>
          <w:b/>
          <w:bCs/>
          <w:strike/>
          <w:szCs w:val="24"/>
          <w:lang w:eastAsia="lt-LT"/>
        </w:rPr>
        <w:t xml:space="preserve"> </w:t>
      </w:r>
    </w:p>
    <w:p w:rsidR="001D31AC" w:rsidRPr="001D31AC" w:rsidRDefault="009C1FAE" w:rsidP="001D31AC">
      <w:pPr>
        <w:keepNext/>
        <w:tabs>
          <w:tab w:val="left" w:pos="720"/>
        </w:tabs>
        <w:suppressAutoHyphens/>
        <w:overflowPunct w:val="0"/>
        <w:jc w:val="center"/>
        <w:outlineLvl w:val="3"/>
        <w:rPr>
          <w:b/>
          <w:bCs/>
          <w:strike/>
          <w:lang w:eastAsia="lt-LT"/>
        </w:rPr>
      </w:pPr>
      <w:r w:rsidRPr="009A59D9">
        <w:rPr>
          <w:b/>
          <w:bCs/>
          <w:szCs w:val="24"/>
          <w:lang w:eastAsia="lt-LT"/>
        </w:rPr>
        <w:t xml:space="preserve">PAKARTOTINIS </w:t>
      </w:r>
      <w:r w:rsidRPr="009C1FAE">
        <w:rPr>
          <w:b/>
          <w:bCs/>
          <w:szCs w:val="24"/>
          <w:lang w:eastAsia="lt-LT"/>
        </w:rPr>
        <w:t>PROJEKTINIŲ PASIŪLYMŲ VERTINIMAS</w:t>
      </w:r>
    </w:p>
    <w:bookmarkEnd w:id="7"/>
    <w:p w:rsidR="001D31AC" w:rsidRDefault="001D31AC" w:rsidP="001D31AC">
      <w:pPr>
        <w:tabs>
          <w:tab w:val="left" w:pos="720"/>
        </w:tabs>
        <w:suppressAutoHyphens/>
        <w:ind w:firstLine="709"/>
        <w:rPr>
          <w:lang w:eastAsia="lt-LT"/>
        </w:rPr>
      </w:pPr>
    </w:p>
    <w:p w:rsidR="001D31AC" w:rsidRDefault="001D31AC" w:rsidP="000B3BDB">
      <w:pPr>
        <w:tabs>
          <w:tab w:val="left" w:pos="1560"/>
          <w:tab w:val="left" w:pos="2268"/>
        </w:tabs>
        <w:suppressAutoHyphens/>
        <w:ind w:firstLine="709"/>
        <w:rPr>
          <w:szCs w:val="24"/>
          <w:lang w:eastAsia="lt-LT"/>
        </w:rPr>
      </w:pPr>
      <w:r>
        <w:rPr>
          <w:szCs w:val="24"/>
          <w:lang w:eastAsia="lt-LT"/>
        </w:rPr>
        <w:t xml:space="preserve">27. </w:t>
      </w:r>
      <w:r w:rsidRPr="001D31AC">
        <w:rPr>
          <w:strike/>
          <w:szCs w:val="24"/>
          <w:lang w:eastAsia="lt-LT"/>
        </w:rPr>
        <w:t>Pareiškėjų skundai dėl Valstybės projektų aprašymų vertinimo ir atrankos rezultatų nagrinėjami Lietuvos Respublikos viešojo administravimo įstatymo nustatyta tvarka</w:t>
      </w:r>
      <w:r>
        <w:rPr>
          <w:szCs w:val="24"/>
          <w:lang w:eastAsia="lt-LT"/>
        </w:rPr>
        <w:t xml:space="preserve">. </w:t>
      </w:r>
      <w:r w:rsidR="00BD4FB2" w:rsidRPr="00543823">
        <w:rPr>
          <w:b/>
          <w:szCs w:val="20"/>
        </w:rPr>
        <w:t xml:space="preserve">Projektinis pasiūlymas vertinamas pakartotinai esant </w:t>
      </w:r>
      <w:r w:rsidR="00DC2530">
        <w:rPr>
          <w:b/>
          <w:szCs w:val="20"/>
        </w:rPr>
        <w:t>PAF</w:t>
      </w:r>
      <w:r w:rsidR="00BD4FB2" w:rsidRPr="00543823">
        <w:rPr>
          <w:b/>
          <w:szCs w:val="20"/>
        </w:rPr>
        <w:t xml:space="preserve"> taisyklių 122</w:t>
      </w:r>
      <w:r w:rsidR="00BD4FB2" w:rsidRPr="00543823">
        <w:rPr>
          <w:b/>
          <w:szCs w:val="20"/>
          <w:vertAlign w:val="superscript"/>
        </w:rPr>
        <w:t>1</w:t>
      </w:r>
      <w:r w:rsidR="00BD4FB2" w:rsidRPr="00543823">
        <w:rPr>
          <w:b/>
          <w:szCs w:val="20"/>
        </w:rPr>
        <w:t xml:space="preserve"> punkte nurodyt</w:t>
      </w:r>
      <w:r w:rsidR="00BD4FB2">
        <w:rPr>
          <w:b/>
          <w:szCs w:val="20"/>
        </w:rPr>
        <w:t>iems esminiams paraiškos pakeitimams</w:t>
      </w:r>
      <w:r w:rsidR="00BD4FB2" w:rsidRPr="00543823">
        <w:rPr>
          <w:b/>
          <w:szCs w:val="20"/>
        </w:rPr>
        <w:t>.</w:t>
      </w:r>
    </w:p>
    <w:p w:rsidR="001D31AC" w:rsidRDefault="001D31AC" w:rsidP="000B3BDB">
      <w:pPr>
        <w:tabs>
          <w:tab w:val="left" w:pos="1560"/>
          <w:tab w:val="left" w:pos="2268"/>
        </w:tabs>
        <w:suppressAutoHyphens/>
        <w:ind w:firstLine="709"/>
        <w:rPr>
          <w:b/>
          <w:szCs w:val="20"/>
        </w:rPr>
      </w:pPr>
      <w:r>
        <w:rPr>
          <w:szCs w:val="24"/>
          <w:lang w:eastAsia="lt-LT"/>
        </w:rPr>
        <w:t xml:space="preserve">28. </w:t>
      </w:r>
      <w:r w:rsidRPr="00BD4FB2">
        <w:rPr>
          <w:strike/>
          <w:szCs w:val="24"/>
          <w:lang w:eastAsia="lt-LT"/>
        </w:rPr>
        <w:t>Įsigaliojus naujiems teisės aktams, reglamentuojantiems Valstybės projektų atranką arba Aprašo 2 punkte išvardintų teisės aktų pakeitimams, Aprašas keičiamas, vadovaujantis naujomis teisės aktų nuostatomis.</w:t>
      </w:r>
      <w:r w:rsidR="00BD4FB2" w:rsidRPr="004C4D16">
        <w:rPr>
          <w:szCs w:val="24"/>
          <w:lang w:eastAsia="lt-LT"/>
        </w:rPr>
        <w:t xml:space="preserve"> </w:t>
      </w:r>
      <w:r w:rsidR="004C4D16" w:rsidRPr="009A59D9">
        <w:rPr>
          <w:b/>
          <w:szCs w:val="24"/>
          <w:lang w:eastAsia="lt-LT"/>
        </w:rPr>
        <w:t>D</w:t>
      </w:r>
      <w:r w:rsidR="00BD4FB2" w:rsidRPr="00543823">
        <w:rPr>
          <w:b/>
          <w:szCs w:val="20"/>
        </w:rPr>
        <w:t xml:space="preserve">epartamento </w:t>
      </w:r>
      <w:r w:rsidR="009A59D9">
        <w:rPr>
          <w:b/>
          <w:szCs w:val="20"/>
        </w:rPr>
        <w:t>atsakingas darbuotojas</w:t>
      </w:r>
      <w:r w:rsidR="00BD4FB2" w:rsidRPr="00543823">
        <w:rPr>
          <w:b/>
          <w:szCs w:val="20"/>
        </w:rPr>
        <w:t xml:space="preserve">, gavęs </w:t>
      </w:r>
      <w:r w:rsidR="00DC2530">
        <w:rPr>
          <w:b/>
          <w:szCs w:val="20"/>
        </w:rPr>
        <w:t>PAF</w:t>
      </w:r>
      <w:r w:rsidR="00BD4FB2">
        <w:rPr>
          <w:b/>
          <w:szCs w:val="20"/>
        </w:rPr>
        <w:t xml:space="preserve"> taisyklių 122</w:t>
      </w:r>
      <w:r w:rsidR="00BD4FB2">
        <w:rPr>
          <w:b/>
          <w:szCs w:val="20"/>
          <w:vertAlign w:val="superscript"/>
        </w:rPr>
        <w:t>1</w:t>
      </w:r>
      <w:r w:rsidR="00BD4FB2">
        <w:rPr>
          <w:b/>
          <w:szCs w:val="20"/>
        </w:rPr>
        <w:t xml:space="preserve"> punkte nurodytą </w:t>
      </w:r>
      <w:r w:rsidR="00BD4FB2" w:rsidRPr="00543823">
        <w:rPr>
          <w:b/>
          <w:szCs w:val="20"/>
        </w:rPr>
        <w:t xml:space="preserve">įgyvendinančiosios institucijos kreipimąsi su informacija apie nustatytus esminius paraiškos pakeitimus </w:t>
      </w:r>
      <w:r w:rsidR="00BD4FB2">
        <w:rPr>
          <w:b/>
          <w:szCs w:val="20"/>
        </w:rPr>
        <w:t>(toliau – kreipimasis), p</w:t>
      </w:r>
      <w:r w:rsidR="00BD4FB2" w:rsidRPr="00543823">
        <w:rPr>
          <w:b/>
          <w:szCs w:val="20"/>
        </w:rPr>
        <w:t xml:space="preserve">er 5 dienas nuo kreipimosi gavimo, kreipiasi į </w:t>
      </w:r>
      <w:r w:rsidR="00F71BCB">
        <w:rPr>
          <w:b/>
          <w:szCs w:val="20"/>
        </w:rPr>
        <w:t>P</w:t>
      </w:r>
      <w:r w:rsidR="009A59D9">
        <w:rPr>
          <w:b/>
          <w:szCs w:val="20"/>
        </w:rPr>
        <w:t>areiškėją</w:t>
      </w:r>
      <w:r w:rsidR="00BD4FB2" w:rsidRPr="00543823">
        <w:rPr>
          <w:b/>
          <w:szCs w:val="20"/>
        </w:rPr>
        <w:t xml:space="preserve"> su prašymu pateikti </w:t>
      </w:r>
      <w:r w:rsidR="00BD4FB2">
        <w:rPr>
          <w:b/>
          <w:szCs w:val="20"/>
        </w:rPr>
        <w:t xml:space="preserve">patikslintą </w:t>
      </w:r>
      <w:r w:rsidR="00F71BCB">
        <w:rPr>
          <w:b/>
          <w:szCs w:val="20"/>
        </w:rPr>
        <w:t xml:space="preserve">Projektinį pasiūlymą ir investicijų projektą </w:t>
      </w:r>
      <w:r w:rsidR="00F71BCB" w:rsidRPr="00543823">
        <w:rPr>
          <w:b/>
          <w:szCs w:val="20"/>
        </w:rPr>
        <w:t>(jei taikoma)</w:t>
      </w:r>
      <w:r w:rsidR="00F71BCB">
        <w:rPr>
          <w:b/>
          <w:szCs w:val="20"/>
        </w:rPr>
        <w:t xml:space="preserve">, </w:t>
      </w:r>
      <w:r w:rsidR="00BD4FB2">
        <w:rPr>
          <w:b/>
          <w:szCs w:val="20"/>
        </w:rPr>
        <w:t>atsižvelg</w:t>
      </w:r>
      <w:r w:rsidR="00F71BCB">
        <w:rPr>
          <w:b/>
          <w:szCs w:val="20"/>
        </w:rPr>
        <w:t>us</w:t>
      </w:r>
      <w:r w:rsidR="00BD4FB2">
        <w:rPr>
          <w:b/>
          <w:szCs w:val="20"/>
        </w:rPr>
        <w:t xml:space="preserve"> į esminius paraiškos pakeitimus.</w:t>
      </w:r>
    </w:p>
    <w:p w:rsidR="00E22D8B" w:rsidRDefault="009A59D9" w:rsidP="000B3BDB">
      <w:pPr>
        <w:tabs>
          <w:tab w:val="left" w:pos="1560"/>
          <w:tab w:val="left" w:pos="2268"/>
        </w:tabs>
        <w:suppressAutoHyphens/>
        <w:ind w:firstLine="709"/>
        <w:rPr>
          <w:b/>
          <w:szCs w:val="24"/>
          <w:lang w:eastAsia="lt-LT"/>
        </w:rPr>
      </w:pPr>
      <w:r w:rsidRPr="009A59D9">
        <w:rPr>
          <w:b/>
          <w:szCs w:val="24"/>
          <w:lang w:eastAsia="lt-LT"/>
        </w:rPr>
        <w:t>29. P</w:t>
      </w:r>
      <w:r w:rsidR="004873E0">
        <w:rPr>
          <w:b/>
          <w:szCs w:val="24"/>
          <w:lang w:eastAsia="lt-LT"/>
        </w:rPr>
        <w:t>a</w:t>
      </w:r>
      <w:r w:rsidR="003462B6">
        <w:rPr>
          <w:b/>
          <w:szCs w:val="24"/>
          <w:lang w:eastAsia="lt-LT"/>
        </w:rPr>
        <w:t xml:space="preserve">reiškėjo pateiktas </w:t>
      </w:r>
      <w:r w:rsidR="004873E0">
        <w:rPr>
          <w:b/>
          <w:szCs w:val="24"/>
          <w:lang w:eastAsia="lt-LT"/>
        </w:rPr>
        <w:t>tikslintas P</w:t>
      </w:r>
      <w:r w:rsidRPr="009A59D9">
        <w:rPr>
          <w:b/>
          <w:szCs w:val="24"/>
          <w:lang w:eastAsia="lt-LT"/>
        </w:rPr>
        <w:t xml:space="preserve">rojektinis pasiūlymas vertinamas Aprašo </w:t>
      </w:r>
      <w:r w:rsidR="00F71BCB">
        <w:rPr>
          <w:b/>
          <w:szCs w:val="24"/>
          <w:lang w:eastAsia="lt-LT"/>
        </w:rPr>
        <w:t>10</w:t>
      </w:r>
      <w:r w:rsidRPr="009A59D9">
        <w:rPr>
          <w:b/>
          <w:szCs w:val="24"/>
          <w:lang w:eastAsia="lt-LT"/>
        </w:rPr>
        <w:t>–</w:t>
      </w:r>
      <w:r w:rsidR="00F71BCB">
        <w:rPr>
          <w:b/>
          <w:szCs w:val="24"/>
          <w:lang w:eastAsia="lt-LT"/>
        </w:rPr>
        <w:t>16</w:t>
      </w:r>
      <w:r w:rsidRPr="009A59D9">
        <w:rPr>
          <w:b/>
          <w:szCs w:val="24"/>
          <w:lang w:eastAsia="lt-LT"/>
        </w:rPr>
        <w:t xml:space="preserve"> punktuose nustatyta tvarka</w:t>
      </w:r>
      <w:r w:rsidR="00F71BCB">
        <w:rPr>
          <w:b/>
          <w:szCs w:val="24"/>
          <w:lang w:eastAsia="lt-LT"/>
        </w:rPr>
        <w:t>.</w:t>
      </w:r>
      <w:r w:rsidR="004873E0">
        <w:rPr>
          <w:b/>
          <w:szCs w:val="24"/>
          <w:lang w:eastAsia="lt-LT"/>
        </w:rPr>
        <w:t xml:space="preserve"> </w:t>
      </w:r>
    </w:p>
    <w:p w:rsidR="003462B6" w:rsidRDefault="00E22D8B" w:rsidP="000B3BDB">
      <w:pPr>
        <w:tabs>
          <w:tab w:val="left" w:pos="1560"/>
          <w:tab w:val="left" w:pos="2268"/>
        </w:tabs>
        <w:suppressAutoHyphens/>
        <w:ind w:firstLine="709"/>
        <w:rPr>
          <w:b/>
          <w:szCs w:val="24"/>
          <w:lang w:eastAsia="lt-LT"/>
        </w:rPr>
      </w:pPr>
      <w:r>
        <w:rPr>
          <w:b/>
          <w:szCs w:val="24"/>
          <w:lang w:eastAsia="lt-LT"/>
        </w:rPr>
        <w:t xml:space="preserve">30. </w:t>
      </w:r>
      <w:r w:rsidRPr="00E22D8B">
        <w:rPr>
          <w:b/>
          <w:szCs w:val="24"/>
          <w:lang w:eastAsia="lt-LT"/>
        </w:rPr>
        <w:t xml:space="preserve">Prireikus, </w:t>
      </w:r>
      <w:r>
        <w:rPr>
          <w:b/>
          <w:szCs w:val="24"/>
          <w:lang w:eastAsia="lt-LT"/>
        </w:rPr>
        <w:t>M</w:t>
      </w:r>
      <w:r w:rsidRPr="00E22D8B">
        <w:rPr>
          <w:b/>
          <w:szCs w:val="24"/>
          <w:lang w:eastAsia="lt-LT"/>
        </w:rPr>
        <w:t xml:space="preserve">inisterija pakeičia </w:t>
      </w:r>
      <w:r>
        <w:rPr>
          <w:b/>
          <w:szCs w:val="24"/>
          <w:lang w:eastAsia="lt-LT"/>
        </w:rPr>
        <w:t>V</w:t>
      </w:r>
      <w:r w:rsidRPr="00E22D8B">
        <w:rPr>
          <w:b/>
          <w:szCs w:val="24"/>
          <w:lang w:eastAsia="lt-LT"/>
        </w:rPr>
        <w:t>alstybės projektų sąrašą</w:t>
      </w:r>
      <w:r>
        <w:rPr>
          <w:b/>
          <w:szCs w:val="24"/>
          <w:lang w:eastAsia="lt-LT"/>
        </w:rPr>
        <w:t xml:space="preserve"> Aprašo 24 punkte nustatyta tvarka</w:t>
      </w:r>
      <w:r w:rsidRPr="00E22D8B">
        <w:rPr>
          <w:b/>
          <w:szCs w:val="24"/>
          <w:lang w:eastAsia="lt-LT"/>
        </w:rPr>
        <w:t>.</w:t>
      </w:r>
      <w:r>
        <w:rPr>
          <w:b/>
          <w:szCs w:val="24"/>
          <w:lang w:eastAsia="lt-LT"/>
        </w:rPr>
        <w:t xml:space="preserve"> Patvirtinus Valstybės projektų sąrašo keitimą, </w:t>
      </w:r>
      <w:r w:rsidRPr="00E22D8B">
        <w:rPr>
          <w:b/>
          <w:szCs w:val="24"/>
          <w:lang w:eastAsia="lt-LT"/>
        </w:rPr>
        <w:t>atliekami veiksmai, įvardinti Aprašo 19–21 punktuose</w:t>
      </w:r>
      <w:r>
        <w:rPr>
          <w:b/>
          <w:szCs w:val="24"/>
          <w:lang w:eastAsia="lt-LT"/>
        </w:rPr>
        <w:t>.</w:t>
      </w:r>
    </w:p>
    <w:p w:rsidR="00F71BCB" w:rsidRDefault="003462B6" w:rsidP="000B3BDB">
      <w:pPr>
        <w:tabs>
          <w:tab w:val="left" w:pos="1560"/>
          <w:tab w:val="left" w:pos="2268"/>
        </w:tabs>
        <w:suppressAutoHyphens/>
        <w:ind w:firstLine="709"/>
        <w:rPr>
          <w:b/>
          <w:szCs w:val="24"/>
          <w:lang w:eastAsia="lt-LT"/>
        </w:rPr>
      </w:pPr>
      <w:r>
        <w:rPr>
          <w:b/>
          <w:szCs w:val="24"/>
          <w:lang w:eastAsia="lt-LT"/>
        </w:rPr>
        <w:t xml:space="preserve">31. </w:t>
      </w:r>
      <w:r w:rsidRPr="003462B6">
        <w:rPr>
          <w:b/>
          <w:szCs w:val="24"/>
          <w:lang w:eastAsia="lt-LT"/>
        </w:rPr>
        <w:t xml:space="preserve">Jei įvertinus </w:t>
      </w:r>
      <w:r>
        <w:rPr>
          <w:b/>
          <w:szCs w:val="24"/>
          <w:lang w:eastAsia="lt-LT"/>
        </w:rPr>
        <w:t>patikslintą P</w:t>
      </w:r>
      <w:r w:rsidRPr="003462B6">
        <w:rPr>
          <w:b/>
          <w:szCs w:val="24"/>
          <w:lang w:eastAsia="lt-LT"/>
        </w:rPr>
        <w:t xml:space="preserve">rojektinį pasiūlymą nustatoma, kad </w:t>
      </w:r>
      <w:r>
        <w:rPr>
          <w:b/>
          <w:szCs w:val="24"/>
          <w:lang w:eastAsia="lt-LT"/>
        </w:rPr>
        <w:t>Valstybės</w:t>
      </w:r>
      <w:r w:rsidRPr="003462B6">
        <w:rPr>
          <w:b/>
          <w:szCs w:val="24"/>
          <w:lang w:eastAsia="lt-LT"/>
        </w:rPr>
        <w:t xml:space="preserve"> projektų sąrašas neturi būti keičiamas, Departamento atsakingas darbuotojas įkelia į SFMIS2014 šio </w:t>
      </w:r>
      <w:r>
        <w:rPr>
          <w:b/>
          <w:szCs w:val="24"/>
          <w:lang w:eastAsia="lt-LT"/>
        </w:rPr>
        <w:t>P</w:t>
      </w:r>
      <w:r w:rsidRPr="003462B6">
        <w:rPr>
          <w:b/>
          <w:szCs w:val="24"/>
          <w:lang w:eastAsia="lt-LT"/>
        </w:rPr>
        <w:t>rojektinio pasiūlymo, jo priedų</w:t>
      </w:r>
      <w:r>
        <w:rPr>
          <w:b/>
          <w:szCs w:val="24"/>
          <w:lang w:eastAsia="lt-LT"/>
        </w:rPr>
        <w:t xml:space="preserve"> ir I</w:t>
      </w:r>
      <w:r w:rsidRPr="003462B6">
        <w:rPr>
          <w:b/>
          <w:szCs w:val="24"/>
          <w:lang w:eastAsia="lt-LT"/>
        </w:rPr>
        <w:t>švados kopijas</w:t>
      </w:r>
      <w:r>
        <w:rPr>
          <w:b/>
          <w:szCs w:val="24"/>
          <w:lang w:eastAsia="lt-LT"/>
        </w:rPr>
        <w:t xml:space="preserve"> į</w:t>
      </w:r>
      <w:r w:rsidRPr="003462B6">
        <w:rPr>
          <w:b/>
          <w:szCs w:val="24"/>
          <w:lang w:eastAsia="lt-LT"/>
        </w:rPr>
        <w:t xml:space="preserve"> SFMIS2014</w:t>
      </w:r>
      <w:r>
        <w:rPr>
          <w:b/>
          <w:szCs w:val="24"/>
          <w:lang w:eastAsia="lt-LT"/>
        </w:rPr>
        <w:t xml:space="preserve"> ir apie tai per SFMIS informuoja į</w:t>
      </w:r>
      <w:r w:rsidRPr="00F71BCB">
        <w:rPr>
          <w:b/>
          <w:szCs w:val="24"/>
          <w:lang w:eastAsia="lt-LT"/>
        </w:rPr>
        <w:t>gyvendinanči</w:t>
      </w:r>
      <w:r>
        <w:rPr>
          <w:b/>
          <w:szCs w:val="24"/>
          <w:lang w:eastAsia="lt-LT"/>
        </w:rPr>
        <w:t>ąją</w:t>
      </w:r>
      <w:r w:rsidRPr="00F71BCB">
        <w:rPr>
          <w:b/>
          <w:szCs w:val="24"/>
          <w:lang w:eastAsia="lt-LT"/>
        </w:rPr>
        <w:t xml:space="preserve"> institucij</w:t>
      </w:r>
      <w:r>
        <w:rPr>
          <w:b/>
          <w:szCs w:val="24"/>
          <w:lang w:eastAsia="lt-LT"/>
        </w:rPr>
        <w:t>ą</w:t>
      </w:r>
      <w:r w:rsidRPr="00F71BCB">
        <w:rPr>
          <w:b/>
          <w:szCs w:val="24"/>
          <w:lang w:eastAsia="lt-LT"/>
        </w:rPr>
        <w:t>.</w:t>
      </w:r>
      <w:r w:rsidR="00E22D8B">
        <w:rPr>
          <w:b/>
          <w:szCs w:val="24"/>
          <w:lang w:eastAsia="lt-LT"/>
        </w:rPr>
        <w:t>“</w:t>
      </w:r>
    </w:p>
    <w:p w:rsidR="004E35BC" w:rsidRDefault="00245549" w:rsidP="000B3BDB">
      <w:pPr>
        <w:pStyle w:val="BodyText"/>
        <w:spacing w:after="0"/>
        <w:ind w:firstLine="709"/>
        <w:jc w:val="both"/>
        <w:rPr>
          <w:rFonts w:ascii="Times New Roman" w:hAnsi="Times New Roman"/>
        </w:rPr>
      </w:pPr>
      <w:r w:rsidRPr="00245549">
        <w:rPr>
          <w:rFonts w:ascii="Times New Roman" w:hAnsi="Times New Roman"/>
        </w:rPr>
        <w:t>8. Pa</w:t>
      </w:r>
      <w:r w:rsidR="00EB64EC">
        <w:rPr>
          <w:rFonts w:ascii="Times New Roman" w:hAnsi="Times New Roman"/>
        </w:rPr>
        <w:t xml:space="preserve">pildau </w:t>
      </w:r>
      <w:r w:rsidRPr="00245549">
        <w:rPr>
          <w:rFonts w:ascii="Times New Roman" w:hAnsi="Times New Roman"/>
        </w:rPr>
        <w:t>V skyri</w:t>
      </w:r>
      <w:r w:rsidR="00EB64EC">
        <w:rPr>
          <w:rFonts w:ascii="Times New Roman" w:hAnsi="Times New Roman"/>
        </w:rPr>
        <w:t xml:space="preserve">umi </w:t>
      </w:r>
      <w:r w:rsidRPr="00245549">
        <w:rPr>
          <w:rFonts w:ascii="Times New Roman" w:hAnsi="Times New Roman"/>
        </w:rPr>
        <w:t>ir išdėstau jį taip:</w:t>
      </w:r>
    </w:p>
    <w:p w:rsidR="00245549" w:rsidRDefault="00245549" w:rsidP="000B3BDB">
      <w:pPr>
        <w:pStyle w:val="BodyText"/>
        <w:spacing w:after="0"/>
        <w:ind w:firstLine="1021"/>
        <w:jc w:val="both"/>
        <w:rPr>
          <w:rFonts w:ascii="Times New Roman" w:hAnsi="Times New Roman"/>
        </w:rPr>
      </w:pPr>
    </w:p>
    <w:p w:rsidR="00EB64EC" w:rsidRDefault="00EB64EC" w:rsidP="000B3BDB">
      <w:pPr>
        <w:keepNext/>
        <w:tabs>
          <w:tab w:val="left" w:pos="720"/>
        </w:tabs>
        <w:suppressAutoHyphens/>
        <w:overflowPunct w:val="0"/>
        <w:ind w:firstLine="1021"/>
        <w:jc w:val="center"/>
        <w:outlineLvl w:val="3"/>
        <w:rPr>
          <w:b/>
          <w:bCs/>
          <w:lang w:eastAsia="lt-LT"/>
        </w:rPr>
      </w:pPr>
      <w:r>
        <w:t>„</w:t>
      </w:r>
      <w:r>
        <w:rPr>
          <w:b/>
          <w:bCs/>
          <w:szCs w:val="24"/>
          <w:lang w:eastAsia="lt-LT"/>
        </w:rPr>
        <w:t xml:space="preserve">V. </w:t>
      </w:r>
      <w:r>
        <w:rPr>
          <w:b/>
          <w:bCs/>
          <w:lang w:eastAsia="lt-LT"/>
        </w:rPr>
        <w:t>SKYRIUS</w:t>
      </w:r>
    </w:p>
    <w:p w:rsidR="00EB64EC" w:rsidRDefault="00EB64EC" w:rsidP="000B3BDB">
      <w:pPr>
        <w:suppressAutoHyphens/>
        <w:ind w:firstLine="1021"/>
        <w:rPr>
          <w:sz w:val="2"/>
          <w:szCs w:val="2"/>
          <w:lang w:eastAsia="lt-LT"/>
        </w:rPr>
      </w:pPr>
    </w:p>
    <w:p w:rsidR="00EB64EC" w:rsidRPr="00EB64EC" w:rsidRDefault="00EB64EC" w:rsidP="000B3BDB">
      <w:pPr>
        <w:keepNext/>
        <w:tabs>
          <w:tab w:val="left" w:pos="720"/>
        </w:tabs>
        <w:suppressAutoHyphens/>
        <w:overflowPunct w:val="0"/>
        <w:ind w:firstLine="1021"/>
        <w:jc w:val="center"/>
        <w:outlineLvl w:val="3"/>
        <w:rPr>
          <w:b/>
          <w:bCs/>
          <w:szCs w:val="24"/>
          <w:lang w:eastAsia="lt-LT"/>
        </w:rPr>
      </w:pPr>
      <w:r w:rsidRPr="00EB64EC">
        <w:rPr>
          <w:b/>
          <w:bCs/>
          <w:szCs w:val="24"/>
          <w:lang w:eastAsia="lt-LT"/>
        </w:rPr>
        <w:t xml:space="preserve">BAIGIAMOSIOS NUOSTATOS </w:t>
      </w:r>
    </w:p>
    <w:p w:rsidR="00EB64EC" w:rsidRDefault="00EB64EC" w:rsidP="000B3BDB">
      <w:pPr>
        <w:pStyle w:val="BodyText"/>
        <w:spacing w:after="0"/>
        <w:ind w:firstLine="1021"/>
        <w:jc w:val="both"/>
        <w:rPr>
          <w:rFonts w:ascii="Times New Roman" w:hAnsi="Times New Roman"/>
        </w:rPr>
      </w:pPr>
    </w:p>
    <w:p w:rsidR="004E35BC" w:rsidRPr="00EB64EC" w:rsidRDefault="00245549" w:rsidP="000B3BDB">
      <w:pPr>
        <w:pStyle w:val="BodyText"/>
        <w:spacing w:after="0"/>
        <w:ind w:firstLine="709"/>
        <w:jc w:val="both"/>
        <w:rPr>
          <w:rFonts w:ascii="Times New Roman" w:hAnsi="Times New Roman"/>
          <w:b/>
        </w:rPr>
      </w:pPr>
      <w:r w:rsidRPr="000B3BDB">
        <w:rPr>
          <w:rFonts w:ascii="Times New Roman" w:hAnsi="Times New Roman"/>
          <w:b/>
        </w:rPr>
        <w:t>3</w:t>
      </w:r>
      <w:r w:rsidR="000B3BDB" w:rsidRPr="000B3BDB">
        <w:rPr>
          <w:rFonts w:ascii="Times New Roman" w:hAnsi="Times New Roman"/>
          <w:b/>
        </w:rPr>
        <w:t>2</w:t>
      </w:r>
      <w:r w:rsidRPr="000B3BDB">
        <w:rPr>
          <w:rFonts w:ascii="Times New Roman" w:hAnsi="Times New Roman"/>
          <w:b/>
        </w:rPr>
        <w:t>.</w:t>
      </w:r>
      <w:r w:rsidRPr="00EB64EC">
        <w:rPr>
          <w:rFonts w:ascii="Times New Roman" w:hAnsi="Times New Roman"/>
          <w:b/>
        </w:rPr>
        <w:t xml:space="preserve"> </w:t>
      </w:r>
      <w:r w:rsidR="00EB64EC" w:rsidRPr="00EB64EC">
        <w:rPr>
          <w:rFonts w:ascii="Times New Roman" w:hAnsi="Times New Roman"/>
          <w:b/>
        </w:rPr>
        <w:t xml:space="preserve">Pareiškėjas </w:t>
      </w:r>
      <w:r w:rsidRPr="00EB64EC">
        <w:rPr>
          <w:rFonts w:ascii="Times New Roman" w:hAnsi="Times New Roman"/>
          <w:b/>
        </w:rPr>
        <w:t xml:space="preserve">Ministerijos sprendimus ar veiksmus (neveikimą) </w:t>
      </w:r>
      <w:r w:rsidR="003A1139">
        <w:rPr>
          <w:rFonts w:ascii="Times New Roman" w:hAnsi="Times New Roman"/>
          <w:b/>
        </w:rPr>
        <w:t xml:space="preserve">dėl valstybės projektų atrankos </w:t>
      </w:r>
      <w:r w:rsidRPr="00EB64EC">
        <w:rPr>
          <w:rFonts w:ascii="Times New Roman" w:hAnsi="Times New Roman"/>
          <w:b/>
        </w:rPr>
        <w:t>gali skųsti Vyriausiajai administracinių ginčų komisijai ar teismui įstatymų nustatyta tvarka.</w:t>
      </w:r>
      <w:r w:rsidR="00DE65A7">
        <w:rPr>
          <w:rFonts w:ascii="Times New Roman" w:hAnsi="Times New Roman"/>
          <w:b/>
        </w:rPr>
        <w:t>“</w:t>
      </w:r>
    </w:p>
    <w:p w:rsidR="009265E3" w:rsidRDefault="00EB64EC" w:rsidP="000B3BDB">
      <w:pPr>
        <w:pStyle w:val="BodyText"/>
        <w:spacing w:after="0"/>
        <w:ind w:firstLine="709"/>
        <w:jc w:val="both"/>
        <w:rPr>
          <w:rFonts w:ascii="Times New Roman" w:eastAsia="Calibri" w:hAnsi="Times New Roman"/>
        </w:rPr>
      </w:pPr>
      <w:r>
        <w:rPr>
          <w:rFonts w:ascii="Times New Roman" w:hAnsi="Times New Roman"/>
        </w:rPr>
        <w:t>9</w:t>
      </w:r>
      <w:r w:rsidR="009265E3">
        <w:rPr>
          <w:rFonts w:ascii="Times New Roman" w:hAnsi="Times New Roman"/>
        </w:rPr>
        <w:t xml:space="preserve">. Pakeičiu 2 </w:t>
      </w:r>
      <w:r w:rsidR="0071133D">
        <w:rPr>
          <w:rFonts w:ascii="Times New Roman" w:hAnsi="Times New Roman"/>
        </w:rPr>
        <w:t xml:space="preserve">priedo 2 </w:t>
      </w:r>
      <w:r w:rsidR="009265E3">
        <w:rPr>
          <w:rFonts w:ascii="Times New Roman" w:hAnsi="Times New Roman"/>
        </w:rPr>
        <w:t xml:space="preserve">punkto lentelę ir </w:t>
      </w:r>
      <w:r w:rsidR="009265E3" w:rsidRPr="00C64C01">
        <w:rPr>
          <w:rFonts w:ascii="Times New Roman" w:eastAsia="Calibri" w:hAnsi="Times New Roman"/>
        </w:rPr>
        <w:t>j</w:t>
      </w:r>
      <w:r w:rsidR="00926AC8">
        <w:rPr>
          <w:rFonts w:ascii="Times New Roman" w:eastAsia="Calibri" w:hAnsi="Times New Roman"/>
        </w:rPr>
        <w:t>ą</w:t>
      </w:r>
      <w:r w:rsidR="009265E3" w:rsidRPr="00C64C01">
        <w:rPr>
          <w:rFonts w:ascii="Times New Roman" w:eastAsia="Calibri" w:hAnsi="Times New Roman"/>
        </w:rPr>
        <w:t xml:space="preserve"> i</w:t>
      </w:r>
      <w:r w:rsidR="009265E3" w:rsidRPr="00C64C01">
        <w:rPr>
          <w:rFonts w:ascii="Times New Roman" w:eastAsia="Calibri" w:hAnsi="Times New Roman" w:hint="cs"/>
        </w:rPr>
        <w:t>š</w:t>
      </w:r>
      <w:r w:rsidR="009265E3" w:rsidRPr="00C64C01">
        <w:rPr>
          <w:rFonts w:ascii="Times New Roman" w:eastAsia="Calibri" w:hAnsi="Times New Roman"/>
        </w:rPr>
        <w:t>d</w:t>
      </w:r>
      <w:r w:rsidR="009265E3" w:rsidRPr="00C64C01">
        <w:rPr>
          <w:rFonts w:ascii="Times New Roman" w:eastAsia="Calibri" w:hAnsi="Times New Roman" w:hint="cs"/>
        </w:rPr>
        <w:t>ė</w:t>
      </w:r>
      <w:r w:rsidR="009265E3" w:rsidRPr="00C64C01">
        <w:rPr>
          <w:rFonts w:ascii="Times New Roman" w:eastAsia="Calibri" w:hAnsi="Times New Roman"/>
        </w:rPr>
        <w:t xml:space="preserve">stau </w:t>
      </w:r>
      <w:r w:rsidR="009265E3">
        <w:rPr>
          <w:rFonts w:ascii="Times New Roman" w:eastAsia="Calibri" w:hAnsi="Times New Roman"/>
        </w:rPr>
        <w:t>taip: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
        <w:gridCol w:w="2915"/>
        <w:gridCol w:w="1269"/>
        <w:gridCol w:w="4688"/>
      </w:tblGrid>
      <w:tr w:rsidR="009265E3" w:rsidRPr="003710C1" w:rsidTr="00D61538">
        <w:tc>
          <w:tcPr>
            <w:tcW w:w="384" w:type="pct"/>
            <w:tcBorders>
              <w:top w:val="single" w:sz="4" w:space="0" w:color="auto"/>
              <w:left w:val="single" w:sz="4" w:space="0" w:color="auto"/>
              <w:bottom w:val="single" w:sz="4" w:space="0" w:color="auto"/>
              <w:right w:val="single" w:sz="4" w:space="0" w:color="auto"/>
            </w:tcBorders>
            <w:shd w:val="clear" w:color="auto" w:fill="D9D9D9"/>
            <w:hideMark/>
          </w:tcPr>
          <w:p w:rsidR="009265E3" w:rsidRPr="003710C1" w:rsidRDefault="009265E3" w:rsidP="009265E3">
            <w:pPr>
              <w:tabs>
                <w:tab w:val="left" w:pos="1908"/>
              </w:tabs>
              <w:ind w:firstLine="0"/>
              <w:rPr>
                <w:rFonts w:eastAsia="Times New Roman"/>
              </w:rPr>
            </w:pPr>
            <w:r w:rsidRPr="003710C1">
              <w:rPr>
                <w:rFonts w:eastAsia="Times New Roman"/>
                <w:szCs w:val="20"/>
              </w:rPr>
              <w:t>Nr.</w:t>
            </w:r>
          </w:p>
        </w:tc>
        <w:tc>
          <w:tcPr>
            <w:tcW w:w="1526" w:type="pct"/>
            <w:tcBorders>
              <w:top w:val="single" w:sz="4" w:space="0" w:color="auto"/>
              <w:left w:val="single" w:sz="4" w:space="0" w:color="auto"/>
              <w:bottom w:val="single" w:sz="4" w:space="0" w:color="auto"/>
              <w:right w:val="single" w:sz="4" w:space="0" w:color="auto"/>
            </w:tcBorders>
            <w:shd w:val="clear" w:color="auto" w:fill="D9D9D9"/>
            <w:hideMark/>
          </w:tcPr>
          <w:p w:rsidR="009265E3" w:rsidRPr="003710C1" w:rsidRDefault="009265E3" w:rsidP="009265E3">
            <w:pPr>
              <w:tabs>
                <w:tab w:val="left" w:pos="1908"/>
              </w:tabs>
              <w:ind w:firstLine="0"/>
              <w:rPr>
                <w:rFonts w:eastAsia="Times New Roman"/>
              </w:rPr>
            </w:pPr>
            <w:r w:rsidRPr="003710C1">
              <w:rPr>
                <w:rFonts w:eastAsia="Times New Roman"/>
                <w:szCs w:val="20"/>
              </w:rPr>
              <w:t>Vertinimo aspektas</w:t>
            </w:r>
          </w:p>
        </w:tc>
        <w:tc>
          <w:tcPr>
            <w:tcW w:w="644" w:type="pct"/>
            <w:tcBorders>
              <w:top w:val="single" w:sz="4" w:space="0" w:color="auto"/>
              <w:left w:val="single" w:sz="4" w:space="0" w:color="auto"/>
              <w:bottom w:val="single" w:sz="4" w:space="0" w:color="auto"/>
              <w:right w:val="single" w:sz="4" w:space="0" w:color="auto"/>
            </w:tcBorders>
            <w:hideMark/>
          </w:tcPr>
          <w:p w:rsidR="009265E3" w:rsidRPr="003710C1" w:rsidRDefault="009265E3" w:rsidP="009265E3">
            <w:pPr>
              <w:tabs>
                <w:tab w:val="left" w:pos="1908"/>
              </w:tabs>
              <w:ind w:firstLine="0"/>
              <w:jc w:val="center"/>
              <w:rPr>
                <w:rFonts w:eastAsia="Times New Roman"/>
              </w:rPr>
            </w:pPr>
            <w:r w:rsidRPr="003710C1">
              <w:rPr>
                <w:rFonts w:eastAsia="Times New Roman"/>
                <w:szCs w:val="20"/>
              </w:rPr>
              <w:t>Taip / Ne / Netaikoma</w:t>
            </w:r>
          </w:p>
        </w:tc>
        <w:tc>
          <w:tcPr>
            <w:tcW w:w="2446" w:type="pct"/>
            <w:tcBorders>
              <w:top w:val="single" w:sz="4" w:space="0" w:color="auto"/>
              <w:left w:val="single" w:sz="4" w:space="0" w:color="auto"/>
              <w:bottom w:val="single" w:sz="4" w:space="0" w:color="auto"/>
              <w:right w:val="single" w:sz="4" w:space="0" w:color="auto"/>
            </w:tcBorders>
          </w:tcPr>
          <w:p w:rsidR="009265E3" w:rsidRPr="003710C1" w:rsidRDefault="009265E3" w:rsidP="009265E3">
            <w:pPr>
              <w:tabs>
                <w:tab w:val="left" w:pos="1908"/>
              </w:tabs>
              <w:ind w:firstLine="0"/>
              <w:jc w:val="center"/>
              <w:rPr>
                <w:rFonts w:eastAsia="Times New Roman"/>
              </w:rPr>
            </w:pPr>
            <w:r w:rsidRPr="003710C1">
              <w:rPr>
                <w:rFonts w:eastAsia="Times New Roman"/>
                <w:szCs w:val="20"/>
              </w:rPr>
              <w:t>Pastabos / paaiškinimai</w:t>
            </w:r>
          </w:p>
          <w:p w:rsidR="009265E3" w:rsidRPr="003710C1" w:rsidRDefault="009265E3" w:rsidP="009265E3">
            <w:pPr>
              <w:tabs>
                <w:tab w:val="left" w:pos="1908"/>
              </w:tabs>
              <w:ind w:firstLine="0"/>
              <w:jc w:val="center"/>
              <w:rPr>
                <w:rFonts w:eastAsia="Times New Roman"/>
                <w:b/>
                <w:i/>
              </w:rPr>
            </w:pPr>
            <w:r w:rsidRPr="003710C1">
              <w:rPr>
                <w:rFonts w:eastAsia="Times New Roman"/>
                <w:b/>
                <w:i/>
              </w:rPr>
              <w:t>(nurodomas pasirinkto įvertinimo „Taip/ Ne/ Netaikoma“ pagrindimas, taip pat dokumentai, kurie buvo peržiūrėti siekiant įvertinti konkretų vertinimo aspektą)</w:t>
            </w:r>
          </w:p>
        </w:tc>
      </w:tr>
      <w:tr w:rsidR="009265E3" w:rsidRPr="003710C1" w:rsidTr="00D61538">
        <w:tc>
          <w:tcPr>
            <w:tcW w:w="384" w:type="pct"/>
            <w:tcBorders>
              <w:top w:val="single" w:sz="4" w:space="0" w:color="auto"/>
              <w:left w:val="single" w:sz="4" w:space="0" w:color="auto"/>
              <w:bottom w:val="single" w:sz="4" w:space="0" w:color="auto"/>
              <w:right w:val="single" w:sz="4" w:space="0" w:color="auto"/>
            </w:tcBorders>
            <w:shd w:val="clear" w:color="auto" w:fill="D9D9D9"/>
            <w:hideMark/>
          </w:tcPr>
          <w:p w:rsidR="009265E3" w:rsidRPr="003710C1" w:rsidRDefault="009265E3" w:rsidP="009265E3">
            <w:pPr>
              <w:tabs>
                <w:tab w:val="left" w:pos="1908"/>
              </w:tabs>
              <w:ind w:firstLine="0"/>
              <w:rPr>
                <w:rFonts w:eastAsia="Times New Roman"/>
              </w:rPr>
            </w:pPr>
            <w:r w:rsidRPr="003710C1">
              <w:rPr>
                <w:rFonts w:eastAsia="Times New Roman"/>
                <w:szCs w:val="20"/>
              </w:rPr>
              <w:t>2.1.</w:t>
            </w:r>
          </w:p>
        </w:tc>
        <w:tc>
          <w:tcPr>
            <w:tcW w:w="1526" w:type="pct"/>
            <w:tcBorders>
              <w:top w:val="single" w:sz="4" w:space="0" w:color="auto"/>
              <w:left w:val="single" w:sz="4" w:space="0" w:color="auto"/>
              <w:bottom w:val="single" w:sz="4" w:space="0" w:color="auto"/>
              <w:right w:val="single" w:sz="4" w:space="0" w:color="auto"/>
            </w:tcBorders>
            <w:shd w:val="clear" w:color="auto" w:fill="D9D9D9"/>
            <w:hideMark/>
          </w:tcPr>
          <w:p w:rsidR="009265E3" w:rsidRPr="003710C1" w:rsidRDefault="009265E3" w:rsidP="009265E3">
            <w:pPr>
              <w:tabs>
                <w:tab w:val="left" w:pos="1908"/>
              </w:tabs>
              <w:ind w:firstLine="0"/>
              <w:rPr>
                <w:rFonts w:eastAsia="Times New Roman"/>
              </w:rPr>
            </w:pPr>
            <w:r w:rsidRPr="003710C1">
              <w:rPr>
                <w:rFonts w:eastAsia="Times New Roman"/>
                <w:szCs w:val="20"/>
              </w:rPr>
              <w:t>Projekto tikslai ir uždaviniai atitinka bent vieną veiksmų programos prioriteto konkretų uždavinį ir siekiamą rezultatą.</w:t>
            </w:r>
          </w:p>
        </w:tc>
        <w:tc>
          <w:tcPr>
            <w:tcW w:w="644" w:type="pct"/>
            <w:tcBorders>
              <w:top w:val="single" w:sz="4" w:space="0" w:color="auto"/>
              <w:left w:val="single" w:sz="4" w:space="0" w:color="auto"/>
              <w:bottom w:val="single" w:sz="4" w:space="0" w:color="auto"/>
              <w:right w:val="single" w:sz="4" w:space="0" w:color="auto"/>
            </w:tcBorders>
          </w:tcPr>
          <w:p w:rsidR="009265E3" w:rsidRPr="003710C1" w:rsidRDefault="009265E3" w:rsidP="009265E3">
            <w:pPr>
              <w:tabs>
                <w:tab w:val="left" w:pos="1908"/>
              </w:tabs>
              <w:ind w:firstLine="0"/>
              <w:jc w:val="center"/>
              <w:rPr>
                <w:rFonts w:eastAsia="Times New Roman"/>
              </w:rPr>
            </w:pPr>
          </w:p>
        </w:tc>
        <w:tc>
          <w:tcPr>
            <w:tcW w:w="2446" w:type="pct"/>
            <w:tcBorders>
              <w:top w:val="single" w:sz="4" w:space="0" w:color="auto"/>
              <w:left w:val="single" w:sz="4" w:space="0" w:color="auto"/>
              <w:bottom w:val="single" w:sz="4" w:space="0" w:color="auto"/>
              <w:right w:val="single" w:sz="4" w:space="0" w:color="auto"/>
            </w:tcBorders>
          </w:tcPr>
          <w:p w:rsidR="009265E3" w:rsidRPr="003710C1" w:rsidRDefault="009265E3" w:rsidP="009265E3">
            <w:pPr>
              <w:tabs>
                <w:tab w:val="left" w:pos="1908"/>
              </w:tabs>
              <w:ind w:firstLine="0"/>
              <w:rPr>
                <w:rFonts w:eastAsia="Times New Roman"/>
                <w:b/>
                <w:i/>
              </w:rPr>
            </w:pPr>
            <w:r w:rsidRPr="003710C1">
              <w:rPr>
                <w:rFonts w:eastAsia="Times New Roman"/>
                <w:b/>
                <w:i/>
              </w:rPr>
              <w:t xml:space="preserve">Šį vertinimo aspektą vertina </w:t>
            </w:r>
            <w:r w:rsidR="002916B0">
              <w:rPr>
                <w:rFonts w:eastAsia="Times New Roman"/>
                <w:b/>
                <w:i/>
              </w:rPr>
              <w:t>Departamento</w:t>
            </w:r>
            <w:r w:rsidRPr="003710C1">
              <w:rPr>
                <w:rFonts w:eastAsia="Times New Roman"/>
                <w:b/>
                <w:i/>
              </w:rPr>
              <w:t xml:space="preserve"> </w:t>
            </w:r>
            <w:proofErr w:type="spellStart"/>
            <w:r w:rsidRPr="003710C1">
              <w:rPr>
                <w:rFonts w:eastAsia="Times New Roman"/>
                <w:b/>
                <w:i/>
                <w:lang w:val="en-US"/>
              </w:rPr>
              <w:t>darbuotojas</w:t>
            </w:r>
            <w:proofErr w:type="spellEnd"/>
            <w:r w:rsidRPr="003710C1">
              <w:rPr>
                <w:rFonts w:eastAsia="Times New Roman"/>
                <w:b/>
                <w:i/>
                <w:lang w:val="en-US"/>
              </w:rPr>
              <w:t xml:space="preserve"> (-ai)</w:t>
            </w:r>
            <w:r w:rsidRPr="003710C1">
              <w:rPr>
                <w:rFonts w:eastAsia="Times New Roman"/>
                <w:b/>
                <w:i/>
              </w:rPr>
              <w:t>.</w:t>
            </w:r>
          </w:p>
        </w:tc>
      </w:tr>
      <w:tr w:rsidR="009265E3" w:rsidRPr="003710C1" w:rsidTr="00D61538">
        <w:tc>
          <w:tcPr>
            <w:tcW w:w="384" w:type="pct"/>
            <w:tcBorders>
              <w:top w:val="single" w:sz="4" w:space="0" w:color="auto"/>
              <w:left w:val="single" w:sz="4" w:space="0" w:color="auto"/>
              <w:bottom w:val="single" w:sz="4" w:space="0" w:color="auto"/>
              <w:right w:val="single" w:sz="4" w:space="0" w:color="auto"/>
            </w:tcBorders>
            <w:shd w:val="clear" w:color="auto" w:fill="D9D9D9"/>
            <w:hideMark/>
          </w:tcPr>
          <w:p w:rsidR="009265E3" w:rsidRPr="003710C1" w:rsidRDefault="009265E3" w:rsidP="009265E3">
            <w:pPr>
              <w:tabs>
                <w:tab w:val="left" w:pos="1908"/>
              </w:tabs>
              <w:ind w:firstLine="0"/>
              <w:rPr>
                <w:rFonts w:eastAsia="Times New Roman"/>
              </w:rPr>
            </w:pPr>
            <w:r w:rsidRPr="003710C1">
              <w:rPr>
                <w:rFonts w:eastAsia="Times New Roman"/>
                <w:szCs w:val="20"/>
              </w:rPr>
              <w:t>2.2.</w:t>
            </w:r>
          </w:p>
        </w:tc>
        <w:tc>
          <w:tcPr>
            <w:tcW w:w="1526" w:type="pct"/>
            <w:tcBorders>
              <w:top w:val="single" w:sz="4" w:space="0" w:color="auto"/>
              <w:left w:val="single" w:sz="4" w:space="0" w:color="auto"/>
              <w:bottom w:val="single" w:sz="4" w:space="0" w:color="auto"/>
              <w:right w:val="single" w:sz="4" w:space="0" w:color="auto"/>
            </w:tcBorders>
            <w:shd w:val="clear" w:color="auto" w:fill="D9D9D9"/>
            <w:hideMark/>
          </w:tcPr>
          <w:p w:rsidR="009265E3" w:rsidRPr="003710C1" w:rsidRDefault="009265E3" w:rsidP="009265E3">
            <w:pPr>
              <w:tabs>
                <w:tab w:val="left" w:pos="1908"/>
              </w:tabs>
              <w:ind w:firstLine="0"/>
              <w:rPr>
                <w:rFonts w:eastAsia="Times New Roman"/>
              </w:rPr>
            </w:pPr>
            <w:r w:rsidRPr="003710C1">
              <w:rPr>
                <w:rFonts w:eastAsia="Times New Roman"/>
                <w:szCs w:val="20"/>
              </w:rPr>
              <w:t>Projektas atitinka projektų finansavimo sąlygų apraše nurodyto (-ų) strateginio planavimo dokumento (-ų) nuostatas.</w:t>
            </w:r>
          </w:p>
        </w:tc>
        <w:tc>
          <w:tcPr>
            <w:tcW w:w="644" w:type="pct"/>
            <w:tcBorders>
              <w:top w:val="single" w:sz="4" w:space="0" w:color="auto"/>
              <w:left w:val="single" w:sz="4" w:space="0" w:color="auto"/>
              <w:bottom w:val="single" w:sz="4" w:space="0" w:color="auto"/>
              <w:right w:val="single" w:sz="4" w:space="0" w:color="auto"/>
            </w:tcBorders>
          </w:tcPr>
          <w:p w:rsidR="009265E3" w:rsidRPr="003710C1" w:rsidRDefault="009265E3" w:rsidP="009265E3">
            <w:pPr>
              <w:tabs>
                <w:tab w:val="left" w:pos="1908"/>
              </w:tabs>
              <w:ind w:firstLine="0"/>
              <w:jc w:val="center"/>
              <w:rPr>
                <w:rFonts w:eastAsia="Times New Roman"/>
              </w:rPr>
            </w:pPr>
          </w:p>
        </w:tc>
        <w:tc>
          <w:tcPr>
            <w:tcW w:w="2446" w:type="pct"/>
            <w:tcBorders>
              <w:top w:val="single" w:sz="4" w:space="0" w:color="auto"/>
              <w:left w:val="single" w:sz="4" w:space="0" w:color="auto"/>
              <w:bottom w:val="single" w:sz="4" w:space="0" w:color="auto"/>
              <w:right w:val="single" w:sz="4" w:space="0" w:color="auto"/>
            </w:tcBorders>
          </w:tcPr>
          <w:p w:rsidR="009265E3" w:rsidRPr="003710C1" w:rsidRDefault="009265E3" w:rsidP="009265E3">
            <w:pPr>
              <w:ind w:firstLine="0"/>
              <w:rPr>
                <w:rFonts w:eastAsia="Times New Roman"/>
                <w:i/>
              </w:rPr>
            </w:pPr>
            <w:r w:rsidRPr="003710C1">
              <w:rPr>
                <w:rFonts w:eastAsia="Times New Roman"/>
                <w:b/>
                <w:i/>
              </w:rPr>
              <w:t>Šį vertinimo aspektą vertina Ministerijos administracijos padalinio, atsakingo u</w:t>
            </w:r>
            <w:r w:rsidRPr="003710C1">
              <w:rPr>
                <w:rFonts w:eastAsia="Times New Roman" w:hint="cs"/>
                <w:b/>
                <w:i/>
              </w:rPr>
              <w:t>ž</w:t>
            </w:r>
            <w:r w:rsidRPr="003710C1">
              <w:rPr>
                <w:rFonts w:eastAsia="Times New Roman"/>
                <w:b/>
                <w:i/>
              </w:rPr>
              <w:t xml:space="preserve"> atitinkam</w:t>
            </w:r>
            <w:r w:rsidRPr="003710C1">
              <w:rPr>
                <w:rFonts w:eastAsia="Times New Roman" w:hint="cs"/>
                <w:b/>
                <w:i/>
              </w:rPr>
              <w:t>ą</w:t>
            </w:r>
            <w:r w:rsidRPr="003710C1">
              <w:rPr>
                <w:rFonts w:eastAsia="Times New Roman"/>
                <w:b/>
                <w:i/>
              </w:rPr>
              <w:t xml:space="preserve"> aplinkos sektoriaus srit</w:t>
            </w:r>
            <w:r w:rsidRPr="003710C1">
              <w:rPr>
                <w:rFonts w:eastAsia="Times New Roman" w:hint="cs"/>
                <w:b/>
                <w:i/>
              </w:rPr>
              <w:t>į</w:t>
            </w:r>
            <w:r w:rsidRPr="003710C1">
              <w:rPr>
                <w:rFonts w:eastAsia="Times New Roman"/>
                <w:b/>
                <w:i/>
              </w:rPr>
              <w:t>, darbuotojas (-ai).</w:t>
            </w:r>
          </w:p>
        </w:tc>
      </w:tr>
      <w:tr w:rsidR="009265E3" w:rsidRPr="003710C1" w:rsidTr="00D61538">
        <w:tc>
          <w:tcPr>
            <w:tcW w:w="384" w:type="pct"/>
            <w:tcBorders>
              <w:top w:val="single" w:sz="4" w:space="0" w:color="auto"/>
              <w:left w:val="single" w:sz="4" w:space="0" w:color="auto"/>
              <w:bottom w:val="single" w:sz="4" w:space="0" w:color="auto"/>
              <w:right w:val="single" w:sz="4" w:space="0" w:color="auto"/>
            </w:tcBorders>
            <w:shd w:val="clear" w:color="auto" w:fill="D9D9D9"/>
            <w:hideMark/>
          </w:tcPr>
          <w:p w:rsidR="009265E3" w:rsidRPr="003710C1" w:rsidRDefault="009265E3" w:rsidP="009265E3">
            <w:pPr>
              <w:tabs>
                <w:tab w:val="left" w:pos="1908"/>
              </w:tabs>
              <w:ind w:firstLine="0"/>
              <w:rPr>
                <w:rFonts w:eastAsia="Times New Roman"/>
              </w:rPr>
            </w:pPr>
            <w:r w:rsidRPr="003710C1">
              <w:rPr>
                <w:rFonts w:eastAsia="Times New Roman"/>
                <w:szCs w:val="20"/>
              </w:rPr>
              <w:t>2.3.</w:t>
            </w:r>
          </w:p>
        </w:tc>
        <w:tc>
          <w:tcPr>
            <w:tcW w:w="1526" w:type="pct"/>
            <w:tcBorders>
              <w:top w:val="single" w:sz="4" w:space="0" w:color="auto"/>
              <w:left w:val="single" w:sz="4" w:space="0" w:color="auto"/>
              <w:bottom w:val="single" w:sz="4" w:space="0" w:color="auto"/>
              <w:right w:val="single" w:sz="4" w:space="0" w:color="auto"/>
            </w:tcBorders>
            <w:shd w:val="clear" w:color="auto" w:fill="D9D9D9"/>
            <w:hideMark/>
          </w:tcPr>
          <w:p w:rsidR="009265E3" w:rsidRPr="003710C1" w:rsidRDefault="009265E3" w:rsidP="009265E3">
            <w:pPr>
              <w:tabs>
                <w:tab w:val="left" w:pos="1908"/>
              </w:tabs>
              <w:ind w:firstLine="0"/>
              <w:rPr>
                <w:rFonts w:eastAsia="Times New Roman"/>
              </w:rPr>
            </w:pPr>
            <w:r w:rsidRPr="003710C1">
              <w:rPr>
                <w:rFonts w:eastAsia="Times New Roman"/>
                <w:szCs w:val="20"/>
              </w:rPr>
              <w:t xml:space="preserve">Projekto parengtumas atitinka projektų finansavimo sąlygų apraše nustatytus reikalavimus </w:t>
            </w:r>
            <w:r w:rsidRPr="003710C1">
              <w:rPr>
                <w:rFonts w:eastAsia="Times New Roman"/>
                <w:szCs w:val="20"/>
              </w:rPr>
              <w:lastRenderedPageBreak/>
              <w:t>arba gali tenkinti tokį reikalavimą suėjus paraiškos pateikimo terminui.</w:t>
            </w:r>
          </w:p>
        </w:tc>
        <w:tc>
          <w:tcPr>
            <w:tcW w:w="644" w:type="pct"/>
            <w:tcBorders>
              <w:top w:val="single" w:sz="4" w:space="0" w:color="auto"/>
              <w:left w:val="single" w:sz="4" w:space="0" w:color="auto"/>
              <w:bottom w:val="single" w:sz="4" w:space="0" w:color="auto"/>
              <w:right w:val="single" w:sz="4" w:space="0" w:color="auto"/>
            </w:tcBorders>
          </w:tcPr>
          <w:p w:rsidR="009265E3" w:rsidRPr="003710C1" w:rsidRDefault="009265E3" w:rsidP="009265E3">
            <w:pPr>
              <w:tabs>
                <w:tab w:val="left" w:pos="1908"/>
              </w:tabs>
              <w:ind w:firstLine="0"/>
              <w:jc w:val="center"/>
              <w:rPr>
                <w:rFonts w:eastAsia="Times New Roman"/>
              </w:rPr>
            </w:pPr>
          </w:p>
        </w:tc>
        <w:tc>
          <w:tcPr>
            <w:tcW w:w="2446" w:type="pct"/>
            <w:tcBorders>
              <w:top w:val="single" w:sz="4" w:space="0" w:color="auto"/>
              <w:left w:val="single" w:sz="4" w:space="0" w:color="auto"/>
              <w:bottom w:val="single" w:sz="4" w:space="0" w:color="auto"/>
              <w:right w:val="single" w:sz="4" w:space="0" w:color="auto"/>
            </w:tcBorders>
            <w:hideMark/>
          </w:tcPr>
          <w:p w:rsidR="009265E3" w:rsidRPr="003710C1" w:rsidRDefault="009265E3" w:rsidP="009265E3">
            <w:pPr>
              <w:tabs>
                <w:tab w:val="left" w:pos="1908"/>
              </w:tabs>
              <w:ind w:firstLine="0"/>
              <w:rPr>
                <w:rFonts w:eastAsia="Times New Roman"/>
                <w:b/>
                <w:i/>
                <w:szCs w:val="20"/>
              </w:rPr>
            </w:pPr>
            <w:r w:rsidRPr="003710C1">
              <w:rPr>
                <w:rFonts w:eastAsia="Times New Roman"/>
                <w:b/>
                <w:i/>
                <w:szCs w:val="20"/>
              </w:rPr>
              <w:t xml:space="preserve">Šį vertinimo aspektą vertina </w:t>
            </w:r>
            <w:r w:rsidR="002916B0" w:rsidRPr="002916B0">
              <w:rPr>
                <w:rFonts w:eastAsia="Times New Roman"/>
                <w:b/>
                <w:i/>
                <w:szCs w:val="20"/>
              </w:rPr>
              <w:t>Departamento</w:t>
            </w:r>
            <w:r w:rsidRPr="003710C1">
              <w:rPr>
                <w:rFonts w:eastAsia="Times New Roman"/>
                <w:b/>
                <w:i/>
                <w:szCs w:val="20"/>
              </w:rPr>
              <w:t xml:space="preserve"> darbuotojas (-ai). </w:t>
            </w:r>
          </w:p>
          <w:p w:rsidR="009265E3" w:rsidRPr="003710C1" w:rsidRDefault="009265E3" w:rsidP="005B0E5B">
            <w:pPr>
              <w:tabs>
                <w:tab w:val="left" w:pos="1908"/>
              </w:tabs>
              <w:ind w:firstLine="0"/>
              <w:rPr>
                <w:rFonts w:eastAsia="Times New Roman"/>
                <w:i/>
              </w:rPr>
            </w:pPr>
            <w:r w:rsidRPr="003710C1">
              <w:rPr>
                <w:rFonts w:eastAsia="Times New Roman"/>
                <w:i/>
                <w:szCs w:val="20"/>
              </w:rPr>
              <w:t xml:space="preserve">Jei projekto parengtumas neatitinka nurodyto reikalavimo, bet gali tenkinti tokį reikalavimą </w:t>
            </w:r>
            <w:r w:rsidRPr="003710C1">
              <w:rPr>
                <w:rFonts w:eastAsia="Times New Roman"/>
                <w:i/>
                <w:szCs w:val="20"/>
              </w:rPr>
              <w:lastRenderedPageBreak/>
              <w:t xml:space="preserve">suėjus paraiškos pateikimo terminui, papildomai nurodoma, kokia sąlyga turi būti nurodyta valstybės projektų sąraše, jei projektą rekomenduojama įtraukti į sąrašą. </w:t>
            </w:r>
          </w:p>
        </w:tc>
      </w:tr>
      <w:tr w:rsidR="009265E3" w:rsidRPr="003710C1" w:rsidTr="00D61538">
        <w:trPr>
          <w:trHeight w:val="2536"/>
        </w:trPr>
        <w:tc>
          <w:tcPr>
            <w:tcW w:w="384" w:type="pct"/>
            <w:tcBorders>
              <w:top w:val="single" w:sz="4" w:space="0" w:color="auto"/>
              <w:left w:val="single" w:sz="4" w:space="0" w:color="auto"/>
              <w:bottom w:val="single" w:sz="4" w:space="0" w:color="auto"/>
              <w:right w:val="single" w:sz="4" w:space="0" w:color="auto"/>
            </w:tcBorders>
            <w:shd w:val="clear" w:color="auto" w:fill="D9D9D9"/>
            <w:hideMark/>
          </w:tcPr>
          <w:p w:rsidR="009265E3" w:rsidRPr="003710C1" w:rsidRDefault="009265E3" w:rsidP="009265E3">
            <w:pPr>
              <w:tabs>
                <w:tab w:val="left" w:pos="1908"/>
              </w:tabs>
              <w:ind w:firstLine="0"/>
              <w:rPr>
                <w:rFonts w:eastAsia="Times New Roman"/>
              </w:rPr>
            </w:pPr>
            <w:r w:rsidRPr="003710C1">
              <w:rPr>
                <w:rFonts w:eastAsia="Times New Roman"/>
                <w:szCs w:val="20"/>
              </w:rPr>
              <w:lastRenderedPageBreak/>
              <w:t xml:space="preserve">2.4. </w:t>
            </w:r>
          </w:p>
        </w:tc>
        <w:tc>
          <w:tcPr>
            <w:tcW w:w="1526" w:type="pct"/>
            <w:tcBorders>
              <w:top w:val="single" w:sz="4" w:space="0" w:color="auto"/>
              <w:left w:val="single" w:sz="4" w:space="0" w:color="auto"/>
              <w:bottom w:val="single" w:sz="4" w:space="0" w:color="auto"/>
              <w:right w:val="single" w:sz="4" w:space="0" w:color="auto"/>
            </w:tcBorders>
            <w:shd w:val="clear" w:color="auto" w:fill="D9D9D9"/>
            <w:hideMark/>
          </w:tcPr>
          <w:p w:rsidR="009265E3" w:rsidRPr="003710C1" w:rsidRDefault="009265E3" w:rsidP="009265E3">
            <w:pPr>
              <w:tabs>
                <w:tab w:val="left" w:pos="1908"/>
              </w:tabs>
              <w:ind w:firstLine="0"/>
              <w:rPr>
                <w:rFonts w:eastAsia="Times New Roman"/>
              </w:rPr>
            </w:pPr>
            <w:r w:rsidRPr="003710C1">
              <w:rPr>
                <w:rFonts w:eastAsia="Times New Roman"/>
                <w:szCs w:val="20"/>
              </w:rPr>
              <w:t>Projekto įgyvendinimo alternatyvos pasirinkimas pagrįstas sąnaudų ir naudos analizės rezultatais</w:t>
            </w:r>
            <w:r w:rsidRPr="00D47318">
              <w:rPr>
                <w:rFonts w:eastAsia="Times New Roman"/>
                <w:b/>
                <w:szCs w:val="20"/>
              </w:rPr>
              <w:t>:</w:t>
            </w:r>
          </w:p>
        </w:tc>
        <w:tc>
          <w:tcPr>
            <w:tcW w:w="644" w:type="pct"/>
            <w:tcBorders>
              <w:top w:val="single" w:sz="4" w:space="0" w:color="auto"/>
              <w:left w:val="single" w:sz="4" w:space="0" w:color="auto"/>
              <w:bottom w:val="single" w:sz="4" w:space="0" w:color="auto"/>
              <w:right w:val="single" w:sz="4" w:space="0" w:color="auto"/>
            </w:tcBorders>
            <w:shd w:val="clear" w:color="auto" w:fill="FFFFFF"/>
          </w:tcPr>
          <w:p w:rsidR="009265E3" w:rsidRPr="003710C1" w:rsidRDefault="009265E3" w:rsidP="009265E3">
            <w:pPr>
              <w:tabs>
                <w:tab w:val="left" w:pos="1908"/>
              </w:tabs>
              <w:ind w:firstLine="0"/>
              <w:jc w:val="center"/>
              <w:rPr>
                <w:rFonts w:eastAsia="Times New Roman"/>
              </w:rPr>
            </w:pPr>
          </w:p>
        </w:tc>
        <w:tc>
          <w:tcPr>
            <w:tcW w:w="2446" w:type="pct"/>
            <w:tcBorders>
              <w:top w:val="single" w:sz="4" w:space="0" w:color="auto"/>
              <w:left w:val="single" w:sz="4" w:space="0" w:color="auto"/>
              <w:bottom w:val="single" w:sz="4" w:space="0" w:color="auto"/>
              <w:right w:val="single" w:sz="4" w:space="0" w:color="auto"/>
            </w:tcBorders>
            <w:shd w:val="clear" w:color="auto" w:fill="FFFFFF"/>
          </w:tcPr>
          <w:p w:rsidR="009265E3" w:rsidRPr="003710C1" w:rsidRDefault="009265E3" w:rsidP="009265E3">
            <w:pPr>
              <w:ind w:firstLine="0"/>
              <w:rPr>
                <w:rFonts w:eastAsia="Times New Roman"/>
                <w:i/>
              </w:rPr>
            </w:pPr>
            <w:r w:rsidRPr="003710C1">
              <w:rPr>
                <w:rFonts w:eastAsia="Times New Roman"/>
                <w:i/>
                <w:szCs w:val="20"/>
              </w:rPr>
              <w:t xml:space="preserve">Atitiktis šiam vertinimo aspektui vertinama vadovaujantis </w:t>
            </w:r>
            <w:r w:rsidRPr="00B03EB9">
              <w:rPr>
                <w:rFonts w:eastAsia="Times New Roman"/>
                <w:b/>
                <w:i/>
                <w:szCs w:val="20"/>
              </w:rPr>
              <w:t>viešosios įstaigos Centrinės projektų valdymo agentūros patvirtinta Investicijų projektų, kuriems siekiama gauti finansavimą iš Europos Sąjungos struktūrinės paramos ir /ar valstybės biudžeto lėšų, rengimo metodika</w:t>
            </w:r>
            <w:r w:rsidR="001067BF">
              <w:rPr>
                <w:rFonts w:eastAsia="Times New Roman"/>
                <w:b/>
                <w:i/>
                <w:szCs w:val="20"/>
              </w:rPr>
              <w:t xml:space="preserve">, patvirtinta </w:t>
            </w:r>
            <w:r w:rsidR="001067BF" w:rsidRPr="001067BF">
              <w:rPr>
                <w:rFonts w:eastAsia="Times New Roman"/>
                <w:b/>
                <w:i/>
                <w:szCs w:val="20"/>
              </w:rPr>
              <w:t xml:space="preserve">VšĮ Centrinės projektų valdymo agentūros direktoriaus 2014 m. gruodžio 31 d. įsakymu Nr. 2014/8-337 </w:t>
            </w:r>
            <w:r w:rsidRPr="00B03EB9">
              <w:rPr>
                <w:rFonts w:eastAsia="Times New Roman"/>
                <w:b/>
                <w:i/>
                <w:szCs w:val="20"/>
              </w:rPr>
              <w:t>(toliau – Investicijų projektų rengimo metodika) ir</w:t>
            </w:r>
            <w:r w:rsidRPr="003710C1">
              <w:rPr>
                <w:rFonts w:eastAsia="Times New Roman"/>
                <w:i/>
                <w:szCs w:val="20"/>
              </w:rPr>
              <w:t xml:space="preserve"> Optimalios projekto įgyvendinimo alternatyvos pasirinkimo kokybės vertinimo metodika</w:t>
            </w:r>
            <w:r w:rsidR="003B27D1" w:rsidRPr="003B27D1">
              <w:rPr>
                <w:rFonts w:eastAsia="Times New Roman"/>
                <w:b/>
                <w:i/>
                <w:szCs w:val="20"/>
              </w:rPr>
              <w:t>,</w:t>
            </w:r>
            <w:r w:rsidRPr="003B27D1">
              <w:rPr>
                <w:rFonts w:eastAsia="Times New Roman"/>
                <w:b/>
                <w:i/>
                <w:szCs w:val="20"/>
              </w:rPr>
              <w:t xml:space="preserve"> </w:t>
            </w:r>
            <w:r w:rsidR="003B27D1" w:rsidRPr="003B27D1">
              <w:rPr>
                <w:rFonts w:eastAsia="Times New Roman"/>
                <w:b/>
                <w:i/>
                <w:szCs w:val="20"/>
              </w:rPr>
              <w:t>patvirtinta Žmogiškųjų išteklių plėtros veiksmų programos, Ekonomikos augimo veiksmų programos, Sanglaudos skatinimo veiksmų programos ir 2014–2020 metų Europos  Sąjungos fondų investicijų veiksmų programos valdymo komitetų 2014 m. spalio 13 d. posėdžio sprendimu protokolu Nr.35</w:t>
            </w:r>
            <w:r w:rsidR="003B27D1" w:rsidRPr="003B27D1">
              <w:rPr>
                <w:rFonts w:eastAsia="Times New Roman"/>
                <w:i/>
                <w:szCs w:val="20"/>
              </w:rPr>
              <w:t xml:space="preserve"> </w:t>
            </w:r>
            <w:r w:rsidRPr="00B03EB9">
              <w:rPr>
                <w:rFonts w:eastAsia="Times New Roman"/>
                <w:b/>
                <w:i/>
                <w:szCs w:val="20"/>
              </w:rPr>
              <w:t>(toliau – Kokybės meto</w:t>
            </w:r>
            <w:proofErr w:type="spellStart"/>
            <w:r w:rsidRPr="00B03EB9">
              <w:rPr>
                <w:rFonts w:eastAsia="Times New Roman"/>
                <w:b/>
                <w:i/>
                <w:szCs w:val="20"/>
                <w:lang w:val="en-US"/>
              </w:rPr>
              <w:t>dika</w:t>
            </w:r>
            <w:proofErr w:type="spellEnd"/>
            <w:r w:rsidRPr="00B03EB9">
              <w:rPr>
                <w:rFonts w:eastAsia="Times New Roman"/>
                <w:b/>
                <w:i/>
                <w:szCs w:val="20"/>
                <w:lang w:val="en-US"/>
              </w:rPr>
              <w:t>)</w:t>
            </w:r>
            <w:r w:rsidRPr="003710C1">
              <w:rPr>
                <w:rFonts w:eastAsia="Times New Roman"/>
                <w:i/>
                <w:szCs w:val="20"/>
              </w:rPr>
              <w:t xml:space="preserve">, </w:t>
            </w:r>
            <w:r w:rsidR="00B03EB9" w:rsidRPr="00B03EB9">
              <w:rPr>
                <w:rFonts w:eastAsia="Times New Roman"/>
                <w:i/>
                <w:strike/>
                <w:szCs w:val="20"/>
              </w:rPr>
              <w:t>kuri skelbiama</w:t>
            </w:r>
            <w:r w:rsidR="00B03EB9">
              <w:rPr>
                <w:rFonts w:eastAsia="Times New Roman"/>
                <w:i/>
                <w:szCs w:val="20"/>
              </w:rPr>
              <w:t xml:space="preserve"> </w:t>
            </w:r>
            <w:r w:rsidRPr="003710C1">
              <w:rPr>
                <w:rFonts w:eastAsia="Times New Roman"/>
                <w:i/>
                <w:szCs w:val="20"/>
              </w:rPr>
              <w:t>kurios skelbiamos Europos Sąjungos struktūrinių fondų svetainėje www.esinvesticijos.lt.</w:t>
            </w:r>
          </w:p>
          <w:p w:rsidR="009265E3" w:rsidRPr="003710C1" w:rsidRDefault="009265E3" w:rsidP="009265E3">
            <w:pPr>
              <w:tabs>
                <w:tab w:val="left" w:pos="1908"/>
              </w:tabs>
              <w:ind w:firstLine="0"/>
              <w:rPr>
                <w:rFonts w:eastAsia="Times New Roman"/>
                <w:i/>
                <w:szCs w:val="20"/>
              </w:rPr>
            </w:pPr>
            <w:r w:rsidRPr="003710C1">
              <w:rPr>
                <w:rFonts w:eastAsia="Times New Roman"/>
                <w:i/>
                <w:szCs w:val="20"/>
              </w:rPr>
              <w:t xml:space="preserve">Šis vertinimo aspektas netaikomas, kai tokios išimtys nustatytos </w:t>
            </w:r>
            <w:r w:rsidR="00B03EB9" w:rsidRPr="00B03EB9">
              <w:rPr>
                <w:rFonts w:eastAsia="Times New Roman"/>
                <w:i/>
                <w:strike/>
                <w:szCs w:val="20"/>
              </w:rPr>
              <w:t>Optimalios projekto įgyvendinimo alternatyvos pasirinkimo kokybės</w:t>
            </w:r>
            <w:r w:rsidR="00B03EB9" w:rsidRPr="00B03EB9">
              <w:rPr>
                <w:rFonts w:eastAsia="Times New Roman"/>
                <w:i/>
                <w:szCs w:val="20"/>
              </w:rPr>
              <w:t xml:space="preserve"> </w:t>
            </w:r>
            <w:proofErr w:type="spellStart"/>
            <w:r w:rsidRPr="003710C1">
              <w:rPr>
                <w:rFonts w:eastAsia="Times New Roman"/>
                <w:i/>
                <w:szCs w:val="20"/>
              </w:rPr>
              <w:t>Kokybės</w:t>
            </w:r>
            <w:proofErr w:type="spellEnd"/>
            <w:r w:rsidRPr="003710C1">
              <w:rPr>
                <w:rFonts w:eastAsia="Times New Roman"/>
                <w:i/>
                <w:szCs w:val="20"/>
              </w:rPr>
              <w:t xml:space="preserve"> vertinimo metodikoje.</w:t>
            </w:r>
          </w:p>
          <w:p w:rsidR="009265E3" w:rsidRPr="003710C1" w:rsidRDefault="009265E3" w:rsidP="009265E3">
            <w:pPr>
              <w:tabs>
                <w:tab w:val="left" w:pos="1908"/>
              </w:tabs>
              <w:ind w:firstLine="0"/>
              <w:rPr>
                <w:rFonts w:eastAsia="Times New Roman"/>
                <w:i/>
                <w:szCs w:val="20"/>
              </w:rPr>
            </w:pPr>
          </w:p>
          <w:p w:rsidR="009265E3" w:rsidRPr="00DC58A2" w:rsidRDefault="00DC58A2" w:rsidP="009265E3">
            <w:pPr>
              <w:tabs>
                <w:tab w:val="left" w:pos="1908"/>
              </w:tabs>
              <w:ind w:firstLine="0"/>
              <w:rPr>
                <w:i/>
              </w:rPr>
            </w:pPr>
            <w:r w:rsidRPr="00DC58A2">
              <w:rPr>
                <w:i/>
              </w:rPr>
              <w:t xml:space="preserve">Prie vertinimo išvados pridedamas užpildytas </w:t>
            </w:r>
            <w:r w:rsidRPr="00DC58A2">
              <w:rPr>
                <w:i/>
                <w:strike/>
              </w:rPr>
              <w:t>projekto įgyvendinimo alternatyvos pasirinkimo kokybės</w:t>
            </w:r>
            <w:r w:rsidRPr="00DC58A2">
              <w:rPr>
                <w:i/>
              </w:rPr>
              <w:t xml:space="preserve"> </w:t>
            </w:r>
            <w:r w:rsidRPr="00DC58A2">
              <w:rPr>
                <w:rFonts w:eastAsia="Times New Roman"/>
                <w:b/>
                <w:i/>
                <w:szCs w:val="20"/>
              </w:rPr>
              <w:t>Investicijų projektų rengimo metodikos</w:t>
            </w:r>
            <w:bookmarkStart w:id="8" w:name="_GoBack"/>
            <w:bookmarkEnd w:id="8"/>
            <w:r w:rsidRPr="00DC58A2">
              <w:rPr>
                <w:rFonts w:eastAsia="Times New Roman"/>
                <w:b/>
                <w:i/>
                <w:szCs w:val="20"/>
              </w:rPr>
              <w:t xml:space="preserve"> 9 priede pateiktas investicijų projektų</w:t>
            </w:r>
            <w:r w:rsidRPr="00DC58A2">
              <w:rPr>
                <w:b/>
                <w:i/>
              </w:rPr>
              <w:t xml:space="preserve"> </w:t>
            </w:r>
            <w:r w:rsidRPr="00DC58A2">
              <w:rPr>
                <w:i/>
              </w:rPr>
              <w:t>vertinimo klausimynas</w:t>
            </w:r>
            <w:r>
              <w:rPr>
                <w:i/>
              </w:rPr>
              <w:t xml:space="preserve"> </w:t>
            </w:r>
            <w:r w:rsidRPr="00DC58A2">
              <w:rPr>
                <w:rFonts w:eastAsia="Times New Roman"/>
                <w:b/>
                <w:i/>
                <w:szCs w:val="20"/>
              </w:rPr>
              <w:t>(toliau – Investicijų projektų vertinimo klausimynas</w:t>
            </w:r>
            <w:r w:rsidRPr="0041390C">
              <w:rPr>
                <w:rFonts w:eastAsia="Times New Roman"/>
                <w:b/>
                <w:i/>
                <w:szCs w:val="20"/>
              </w:rPr>
              <w:t>)</w:t>
            </w:r>
            <w:r w:rsidRPr="00DC58A2">
              <w:rPr>
                <w:i/>
                <w:strike/>
              </w:rPr>
              <w:t>, kuris pateikiamas Optimalios projekto įgyvendinimo alternatyvos pasirinkimo kokybės vertinimo metodikos 6 priede „Investicijų projekto vertinimo klausimynas“</w:t>
            </w:r>
            <w:r w:rsidRPr="00E74E12">
              <w:rPr>
                <w:i/>
              </w:rPr>
              <w:t>.</w:t>
            </w:r>
          </w:p>
        </w:tc>
      </w:tr>
      <w:tr w:rsidR="009265E3" w:rsidRPr="00D47318" w:rsidTr="00D61538">
        <w:tc>
          <w:tcPr>
            <w:tcW w:w="384" w:type="pct"/>
            <w:tcBorders>
              <w:top w:val="single" w:sz="4" w:space="0" w:color="auto"/>
              <w:left w:val="single" w:sz="4" w:space="0" w:color="auto"/>
              <w:bottom w:val="single" w:sz="4" w:space="0" w:color="auto"/>
              <w:right w:val="single" w:sz="4" w:space="0" w:color="auto"/>
            </w:tcBorders>
            <w:shd w:val="clear" w:color="auto" w:fill="D9D9D9"/>
          </w:tcPr>
          <w:p w:rsidR="009265E3" w:rsidRPr="00D47318" w:rsidRDefault="009265E3" w:rsidP="009265E3">
            <w:pPr>
              <w:tabs>
                <w:tab w:val="left" w:pos="1908"/>
              </w:tabs>
              <w:ind w:firstLine="0"/>
              <w:rPr>
                <w:rFonts w:eastAsia="Times New Roman"/>
                <w:b/>
                <w:szCs w:val="20"/>
              </w:rPr>
            </w:pPr>
            <w:r w:rsidRPr="00D47318">
              <w:rPr>
                <w:rFonts w:eastAsia="Times New Roman"/>
                <w:b/>
                <w:szCs w:val="20"/>
              </w:rPr>
              <w:t>2.4.1.</w:t>
            </w:r>
          </w:p>
        </w:tc>
        <w:tc>
          <w:tcPr>
            <w:tcW w:w="1526" w:type="pct"/>
            <w:tcBorders>
              <w:top w:val="single" w:sz="4" w:space="0" w:color="auto"/>
              <w:left w:val="single" w:sz="4" w:space="0" w:color="auto"/>
              <w:bottom w:val="single" w:sz="4" w:space="0" w:color="auto"/>
              <w:right w:val="single" w:sz="4" w:space="0" w:color="auto"/>
            </w:tcBorders>
            <w:shd w:val="clear" w:color="auto" w:fill="D9D9D9"/>
          </w:tcPr>
          <w:p w:rsidR="009265E3" w:rsidRPr="00D47318" w:rsidRDefault="009265E3" w:rsidP="009265E3">
            <w:pPr>
              <w:ind w:firstLine="0"/>
              <w:rPr>
                <w:rFonts w:eastAsia="Times New Roman"/>
                <w:b/>
                <w:szCs w:val="20"/>
              </w:rPr>
            </w:pPr>
            <w:r w:rsidRPr="00D47318">
              <w:rPr>
                <w:rFonts w:eastAsia="Times New Roman"/>
                <w:b/>
                <w:szCs w:val="20"/>
              </w:rPr>
              <w:t>projekto įgyvendinimo alternatyvoms įvertinti naudojamos pajamų, sąnaudų, finansavimo šaltinių ir sukuriamos naudos prielaidos yra pagrįstos;</w:t>
            </w:r>
          </w:p>
        </w:tc>
        <w:tc>
          <w:tcPr>
            <w:tcW w:w="644" w:type="pct"/>
            <w:tcBorders>
              <w:top w:val="single" w:sz="4" w:space="0" w:color="auto"/>
              <w:left w:val="single" w:sz="4" w:space="0" w:color="auto"/>
              <w:bottom w:val="single" w:sz="4" w:space="0" w:color="auto"/>
              <w:right w:val="single" w:sz="4" w:space="0" w:color="auto"/>
            </w:tcBorders>
          </w:tcPr>
          <w:p w:rsidR="009265E3" w:rsidRPr="00D47318" w:rsidRDefault="009265E3" w:rsidP="009265E3">
            <w:pPr>
              <w:tabs>
                <w:tab w:val="left" w:pos="1908"/>
              </w:tabs>
              <w:ind w:firstLine="0"/>
              <w:jc w:val="center"/>
              <w:rPr>
                <w:rFonts w:eastAsia="Times New Roman"/>
                <w:b/>
              </w:rPr>
            </w:pPr>
          </w:p>
        </w:tc>
        <w:tc>
          <w:tcPr>
            <w:tcW w:w="2446" w:type="pct"/>
            <w:tcBorders>
              <w:top w:val="single" w:sz="4" w:space="0" w:color="auto"/>
              <w:left w:val="single" w:sz="4" w:space="0" w:color="auto"/>
              <w:bottom w:val="single" w:sz="4" w:space="0" w:color="auto"/>
              <w:right w:val="single" w:sz="4" w:space="0" w:color="auto"/>
            </w:tcBorders>
          </w:tcPr>
          <w:p w:rsidR="009265E3" w:rsidRPr="00D47318" w:rsidRDefault="009265E3" w:rsidP="009265E3">
            <w:pPr>
              <w:ind w:firstLine="0"/>
              <w:rPr>
                <w:rFonts w:eastAsia="Times New Roman"/>
                <w:b/>
                <w:i/>
              </w:rPr>
            </w:pPr>
            <w:r w:rsidRPr="00D47318">
              <w:rPr>
                <w:rFonts w:eastAsia="Times New Roman"/>
                <w:b/>
                <w:i/>
              </w:rPr>
              <w:t>Šį vertinimo aspektą vertina Ministerijos administracijos padalinio, atsakingo u</w:t>
            </w:r>
            <w:r w:rsidRPr="00D47318">
              <w:rPr>
                <w:rFonts w:eastAsia="Times New Roman" w:hint="cs"/>
                <w:b/>
                <w:i/>
              </w:rPr>
              <w:t>ž</w:t>
            </w:r>
            <w:r w:rsidRPr="00D47318">
              <w:rPr>
                <w:rFonts w:eastAsia="Times New Roman"/>
                <w:b/>
                <w:i/>
              </w:rPr>
              <w:t xml:space="preserve"> atitinkam</w:t>
            </w:r>
            <w:r w:rsidRPr="00D47318">
              <w:rPr>
                <w:rFonts w:eastAsia="Times New Roman" w:hint="cs"/>
                <w:b/>
                <w:i/>
              </w:rPr>
              <w:t>ą</w:t>
            </w:r>
            <w:r w:rsidRPr="00D47318">
              <w:rPr>
                <w:rFonts w:eastAsia="Times New Roman"/>
                <w:b/>
                <w:i/>
              </w:rPr>
              <w:t xml:space="preserve"> aplinkos sektoriaus srit</w:t>
            </w:r>
            <w:r w:rsidRPr="00D47318">
              <w:rPr>
                <w:rFonts w:eastAsia="Times New Roman" w:hint="cs"/>
                <w:b/>
                <w:i/>
              </w:rPr>
              <w:t>į</w:t>
            </w:r>
            <w:r w:rsidRPr="00D47318">
              <w:rPr>
                <w:rFonts w:eastAsia="Times New Roman"/>
                <w:b/>
                <w:i/>
              </w:rPr>
              <w:t>, darbuotojas (-ai).</w:t>
            </w:r>
          </w:p>
          <w:p w:rsidR="009265E3" w:rsidRPr="00D47318" w:rsidRDefault="009265E3" w:rsidP="009265E3">
            <w:pPr>
              <w:ind w:firstLine="0"/>
              <w:rPr>
                <w:rFonts w:eastAsia="Times New Roman"/>
                <w:b/>
                <w:i/>
                <w:szCs w:val="20"/>
              </w:rPr>
            </w:pPr>
          </w:p>
          <w:p w:rsidR="009265E3" w:rsidRPr="00D47318" w:rsidRDefault="009265E3" w:rsidP="009265E3">
            <w:pPr>
              <w:ind w:firstLine="0"/>
              <w:rPr>
                <w:rFonts w:eastAsia="Times New Roman"/>
                <w:b/>
                <w:i/>
                <w:highlight w:val="yellow"/>
              </w:rPr>
            </w:pPr>
            <w:r w:rsidRPr="00D47318">
              <w:rPr>
                <w:rFonts w:eastAsia="Times New Roman"/>
                <w:b/>
                <w:i/>
                <w:szCs w:val="20"/>
              </w:rPr>
              <w:t xml:space="preserve">Atitiktis šiam vertinimo aspektui vertinama vadovaujantis Kokybės metodikos 19.1 </w:t>
            </w:r>
            <w:r w:rsidRPr="00D47318">
              <w:rPr>
                <w:rFonts w:eastAsia="Times New Roman"/>
                <w:b/>
                <w:i/>
                <w:szCs w:val="20"/>
              </w:rPr>
              <w:lastRenderedPageBreak/>
              <w:t>papunkčiu, įvertinant ir atsakant į Investicijų projektų vertinimo klausimyno I.1 – I.4, II.1, II.3 – II.5, II.7, IV.1, IV.4 – IV.12, IV.16, IV.18 klausimus.</w:t>
            </w:r>
          </w:p>
        </w:tc>
      </w:tr>
      <w:tr w:rsidR="009265E3" w:rsidRPr="00D47318" w:rsidTr="00D61538">
        <w:tc>
          <w:tcPr>
            <w:tcW w:w="384" w:type="pct"/>
            <w:tcBorders>
              <w:top w:val="single" w:sz="4" w:space="0" w:color="auto"/>
              <w:left w:val="single" w:sz="4" w:space="0" w:color="auto"/>
              <w:bottom w:val="single" w:sz="4" w:space="0" w:color="auto"/>
              <w:right w:val="single" w:sz="4" w:space="0" w:color="auto"/>
            </w:tcBorders>
            <w:shd w:val="clear" w:color="auto" w:fill="D9D9D9"/>
          </w:tcPr>
          <w:p w:rsidR="009265E3" w:rsidRPr="00D47318" w:rsidRDefault="009265E3" w:rsidP="009265E3">
            <w:pPr>
              <w:tabs>
                <w:tab w:val="left" w:pos="1908"/>
              </w:tabs>
              <w:ind w:firstLine="0"/>
              <w:rPr>
                <w:rFonts w:eastAsia="Times New Roman"/>
                <w:b/>
                <w:szCs w:val="20"/>
              </w:rPr>
            </w:pPr>
            <w:r w:rsidRPr="00D47318">
              <w:rPr>
                <w:rFonts w:eastAsia="Times New Roman"/>
                <w:b/>
                <w:szCs w:val="20"/>
              </w:rPr>
              <w:lastRenderedPageBreak/>
              <w:t>2.4.2.</w:t>
            </w:r>
          </w:p>
        </w:tc>
        <w:tc>
          <w:tcPr>
            <w:tcW w:w="1526" w:type="pct"/>
            <w:tcBorders>
              <w:top w:val="single" w:sz="4" w:space="0" w:color="auto"/>
              <w:left w:val="single" w:sz="4" w:space="0" w:color="auto"/>
              <w:bottom w:val="single" w:sz="4" w:space="0" w:color="auto"/>
              <w:right w:val="single" w:sz="4" w:space="0" w:color="auto"/>
            </w:tcBorders>
            <w:shd w:val="clear" w:color="auto" w:fill="D9D9D9"/>
          </w:tcPr>
          <w:p w:rsidR="009265E3" w:rsidRPr="00D47318" w:rsidRDefault="009265E3" w:rsidP="009265E3">
            <w:pPr>
              <w:ind w:firstLine="0"/>
              <w:rPr>
                <w:rFonts w:eastAsia="Times New Roman"/>
                <w:b/>
                <w:szCs w:val="20"/>
              </w:rPr>
            </w:pPr>
            <w:r w:rsidRPr="00D47318">
              <w:rPr>
                <w:rFonts w:eastAsia="Times New Roman"/>
                <w:b/>
                <w:szCs w:val="20"/>
              </w:rPr>
              <w:t>projekto įgyvendinimo alternatyvoms įvertinti naudojamas vienodas pagrįstos trukmės analizės laikotarpis;</w:t>
            </w:r>
          </w:p>
          <w:p w:rsidR="009265E3" w:rsidRPr="00D47318" w:rsidRDefault="009265E3" w:rsidP="009265E3">
            <w:pPr>
              <w:ind w:firstLine="0"/>
              <w:rPr>
                <w:rFonts w:eastAsia="Times New Roman"/>
                <w:b/>
                <w:szCs w:val="20"/>
              </w:rPr>
            </w:pPr>
          </w:p>
        </w:tc>
        <w:tc>
          <w:tcPr>
            <w:tcW w:w="644" w:type="pct"/>
            <w:tcBorders>
              <w:top w:val="single" w:sz="4" w:space="0" w:color="auto"/>
              <w:left w:val="single" w:sz="4" w:space="0" w:color="auto"/>
              <w:bottom w:val="single" w:sz="4" w:space="0" w:color="auto"/>
              <w:right w:val="single" w:sz="4" w:space="0" w:color="auto"/>
            </w:tcBorders>
          </w:tcPr>
          <w:p w:rsidR="009265E3" w:rsidRPr="00D47318" w:rsidRDefault="009265E3" w:rsidP="009265E3">
            <w:pPr>
              <w:tabs>
                <w:tab w:val="left" w:pos="1908"/>
              </w:tabs>
              <w:ind w:firstLine="0"/>
              <w:jc w:val="center"/>
              <w:rPr>
                <w:rFonts w:eastAsia="Times New Roman"/>
                <w:b/>
              </w:rPr>
            </w:pPr>
          </w:p>
        </w:tc>
        <w:tc>
          <w:tcPr>
            <w:tcW w:w="2446" w:type="pct"/>
            <w:tcBorders>
              <w:top w:val="single" w:sz="4" w:space="0" w:color="auto"/>
              <w:left w:val="single" w:sz="4" w:space="0" w:color="auto"/>
              <w:bottom w:val="single" w:sz="4" w:space="0" w:color="auto"/>
              <w:right w:val="single" w:sz="4" w:space="0" w:color="auto"/>
            </w:tcBorders>
          </w:tcPr>
          <w:p w:rsidR="009265E3" w:rsidRPr="00D47318" w:rsidRDefault="009265E3" w:rsidP="009265E3">
            <w:pPr>
              <w:ind w:firstLine="0"/>
              <w:rPr>
                <w:rFonts w:eastAsia="Times New Roman"/>
                <w:b/>
                <w:i/>
              </w:rPr>
            </w:pPr>
            <w:r w:rsidRPr="00D47318">
              <w:rPr>
                <w:rFonts w:eastAsia="Times New Roman"/>
                <w:b/>
                <w:i/>
              </w:rPr>
              <w:t xml:space="preserve">Šį vertinimo aspektą vertina </w:t>
            </w:r>
            <w:r w:rsidR="002916B0" w:rsidRPr="002916B0">
              <w:rPr>
                <w:rFonts w:eastAsia="Times New Roman"/>
                <w:b/>
                <w:i/>
              </w:rPr>
              <w:t>Departamento</w:t>
            </w:r>
            <w:r w:rsidRPr="00D47318">
              <w:rPr>
                <w:rFonts w:eastAsia="Times New Roman"/>
                <w:b/>
                <w:i/>
              </w:rPr>
              <w:t xml:space="preserve"> darbuotojas (-ai).</w:t>
            </w:r>
          </w:p>
          <w:p w:rsidR="009265E3" w:rsidRPr="00D47318" w:rsidRDefault="009265E3" w:rsidP="009265E3">
            <w:pPr>
              <w:ind w:firstLine="0"/>
              <w:rPr>
                <w:rFonts w:eastAsia="Times New Roman"/>
                <w:b/>
                <w:i/>
                <w:highlight w:val="yellow"/>
              </w:rPr>
            </w:pPr>
          </w:p>
          <w:p w:rsidR="009265E3" w:rsidRPr="00D47318" w:rsidRDefault="009265E3" w:rsidP="009265E3">
            <w:pPr>
              <w:ind w:firstLine="0"/>
              <w:rPr>
                <w:rFonts w:eastAsia="Times New Roman"/>
                <w:b/>
                <w:i/>
                <w:highlight w:val="yellow"/>
              </w:rPr>
            </w:pPr>
            <w:r w:rsidRPr="00D47318">
              <w:rPr>
                <w:rFonts w:eastAsia="Times New Roman"/>
                <w:b/>
                <w:i/>
              </w:rPr>
              <w:t>Atitiktis šiam vertinimo aspektui vertinama vadovaujantis Kokybės metodikos 19.2 papunkčiu, įvertinant ir atsakant į Investicijų projektų vertinimo klausimyno IV.2 klausimą.</w:t>
            </w:r>
          </w:p>
        </w:tc>
      </w:tr>
      <w:tr w:rsidR="009265E3" w:rsidRPr="00D47318" w:rsidTr="00D61538">
        <w:tc>
          <w:tcPr>
            <w:tcW w:w="384" w:type="pct"/>
            <w:tcBorders>
              <w:top w:val="single" w:sz="4" w:space="0" w:color="auto"/>
              <w:left w:val="single" w:sz="4" w:space="0" w:color="auto"/>
              <w:bottom w:val="single" w:sz="4" w:space="0" w:color="auto"/>
              <w:right w:val="single" w:sz="4" w:space="0" w:color="auto"/>
            </w:tcBorders>
            <w:shd w:val="clear" w:color="auto" w:fill="D9D9D9"/>
          </w:tcPr>
          <w:p w:rsidR="009265E3" w:rsidRPr="00D47318" w:rsidRDefault="009265E3" w:rsidP="009265E3">
            <w:pPr>
              <w:tabs>
                <w:tab w:val="left" w:pos="1908"/>
              </w:tabs>
              <w:ind w:firstLine="0"/>
              <w:rPr>
                <w:rFonts w:eastAsia="Times New Roman"/>
                <w:b/>
                <w:szCs w:val="20"/>
              </w:rPr>
            </w:pPr>
            <w:r w:rsidRPr="00D47318">
              <w:rPr>
                <w:rFonts w:eastAsia="Times New Roman"/>
                <w:b/>
                <w:szCs w:val="20"/>
              </w:rPr>
              <w:t>2.4.3.</w:t>
            </w:r>
          </w:p>
        </w:tc>
        <w:tc>
          <w:tcPr>
            <w:tcW w:w="1526" w:type="pct"/>
            <w:tcBorders>
              <w:top w:val="single" w:sz="4" w:space="0" w:color="auto"/>
              <w:left w:val="single" w:sz="4" w:space="0" w:color="auto"/>
              <w:bottom w:val="single" w:sz="4" w:space="0" w:color="auto"/>
              <w:right w:val="single" w:sz="4" w:space="0" w:color="auto"/>
            </w:tcBorders>
            <w:shd w:val="clear" w:color="auto" w:fill="D9D9D9"/>
          </w:tcPr>
          <w:p w:rsidR="009265E3" w:rsidRPr="00D47318" w:rsidRDefault="009265E3" w:rsidP="009265E3">
            <w:pPr>
              <w:ind w:firstLine="0"/>
              <w:rPr>
                <w:rFonts w:eastAsia="Times New Roman"/>
                <w:b/>
                <w:szCs w:val="20"/>
              </w:rPr>
            </w:pPr>
            <w:r w:rsidRPr="00D47318">
              <w:rPr>
                <w:rFonts w:eastAsia="Times New Roman"/>
                <w:b/>
                <w:szCs w:val="20"/>
              </w:rPr>
              <w:t>projekto įgyvendinimo alternatyvoms įvertinti naudojamos vienodos pagrįsto dydžio nurodytos diskonto normos;</w:t>
            </w:r>
          </w:p>
          <w:p w:rsidR="009265E3" w:rsidRPr="00D47318" w:rsidRDefault="009265E3" w:rsidP="009265E3">
            <w:pPr>
              <w:ind w:firstLine="0"/>
              <w:rPr>
                <w:rFonts w:eastAsia="Times New Roman"/>
                <w:b/>
                <w:szCs w:val="20"/>
              </w:rPr>
            </w:pPr>
          </w:p>
        </w:tc>
        <w:tc>
          <w:tcPr>
            <w:tcW w:w="644" w:type="pct"/>
            <w:tcBorders>
              <w:top w:val="single" w:sz="4" w:space="0" w:color="auto"/>
              <w:left w:val="single" w:sz="4" w:space="0" w:color="auto"/>
              <w:bottom w:val="single" w:sz="4" w:space="0" w:color="auto"/>
              <w:right w:val="single" w:sz="4" w:space="0" w:color="auto"/>
            </w:tcBorders>
          </w:tcPr>
          <w:p w:rsidR="009265E3" w:rsidRPr="00D47318" w:rsidRDefault="009265E3" w:rsidP="009265E3">
            <w:pPr>
              <w:tabs>
                <w:tab w:val="left" w:pos="1908"/>
              </w:tabs>
              <w:ind w:firstLine="0"/>
              <w:jc w:val="center"/>
              <w:rPr>
                <w:rFonts w:eastAsia="Times New Roman"/>
                <w:b/>
              </w:rPr>
            </w:pPr>
          </w:p>
        </w:tc>
        <w:tc>
          <w:tcPr>
            <w:tcW w:w="2446" w:type="pct"/>
            <w:tcBorders>
              <w:top w:val="single" w:sz="4" w:space="0" w:color="auto"/>
              <w:left w:val="single" w:sz="4" w:space="0" w:color="auto"/>
              <w:bottom w:val="single" w:sz="4" w:space="0" w:color="auto"/>
              <w:right w:val="single" w:sz="4" w:space="0" w:color="auto"/>
            </w:tcBorders>
          </w:tcPr>
          <w:p w:rsidR="009265E3" w:rsidRPr="00D47318" w:rsidRDefault="009265E3" w:rsidP="009265E3">
            <w:pPr>
              <w:ind w:firstLine="0"/>
              <w:rPr>
                <w:rFonts w:eastAsia="Times New Roman"/>
                <w:b/>
                <w:i/>
              </w:rPr>
            </w:pPr>
            <w:r w:rsidRPr="00D47318">
              <w:rPr>
                <w:rFonts w:eastAsia="Times New Roman"/>
                <w:b/>
                <w:i/>
              </w:rPr>
              <w:t xml:space="preserve">Šį vertinimo aspektą vertina </w:t>
            </w:r>
            <w:r w:rsidR="002916B0" w:rsidRPr="002916B0">
              <w:rPr>
                <w:rFonts w:eastAsia="Times New Roman"/>
                <w:b/>
                <w:i/>
              </w:rPr>
              <w:t>Departamento</w:t>
            </w:r>
            <w:r w:rsidRPr="00D47318">
              <w:rPr>
                <w:rFonts w:eastAsia="Times New Roman"/>
                <w:b/>
                <w:i/>
              </w:rPr>
              <w:t xml:space="preserve"> darbuotojas (-ai).</w:t>
            </w:r>
          </w:p>
          <w:p w:rsidR="009265E3" w:rsidRPr="00D47318" w:rsidRDefault="009265E3" w:rsidP="009265E3">
            <w:pPr>
              <w:ind w:firstLine="0"/>
              <w:rPr>
                <w:rFonts w:eastAsia="Times New Roman"/>
                <w:b/>
                <w:i/>
                <w:highlight w:val="yellow"/>
              </w:rPr>
            </w:pPr>
          </w:p>
          <w:p w:rsidR="009265E3" w:rsidRPr="00D47318" w:rsidRDefault="009265E3" w:rsidP="009265E3">
            <w:pPr>
              <w:ind w:firstLine="0"/>
              <w:rPr>
                <w:rFonts w:eastAsia="Times New Roman"/>
                <w:b/>
                <w:i/>
                <w:highlight w:val="yellow"/>
              </w:rPr>
            </w:pPr>
            <w:r w:rsidRPr="00D47318">
              <w:rPr>
                <w:rFonts w:eastAsia="Times New Roman"/>
                <w:b/>
                <w:i/>
              </w:rPr>
              <w:t>Atitiktis šiam vertinimo aspektui vertinama vadovaujantis Kokybės metodikos 19.3 papunkčiu, įvertinant ir atsakant į Investicijų projektų vertinimo klausimyno IV.3 ir IV.17 klausimus.</w:t>
            </w:r>
          </w:p>
        </w:tc>
      </w:tr>
      <w:tr w:rsidR="009265E3" w:rsidRPr="00D47318" w:rsidTr="00D61538">
        <w:tc>
          <w:tcPr>
            <w:tcW w:w="384" w:type="pct"/>
            <w:tcBorders>
              <w:top w:val="single" w:sz="4" w:space="0" w:color="auto"/>
              <w:left w:val="single" w:sz="4" w:space="0" w:color="auto"/>
              <w:bottom w:val="single" w:sz="4" w:space="0" w:color="auto"/>
              <w:right w:val="single" w:sz="4" w:space="0" w:color="auto"/>
            </w:tcBorders>
            <w:shd w:val="clear" w:color="auto" w:fill="D9D9D9"/>
          </w:tcPr>
          <w:p w:rsidR="009265E3" w:rsidRPr="00D47318" w:rsidRDefault="009265E3" w:rsidP="009265E3">
            <w:pPr>
              <w:tabs>
                <w:tab w:val="left" w:pos="1908"/>
              </w:tabs>
              <w:ind w:firstLine="0"/>
              <w:rPr>
                <w:rFonts w:eastAsia="Times New Roman"/>
                <w:b/>
                <w:szCs w:val="20"/>
              </w:rPr>
            </w:pPr>
            <w:r w:rsidRPr="00D47318">
              <w:rPr>
                <w:rFonts w:eastAsia="Times New Roman"/>
                <w:b/>
                <w:szCs w:val="20"/>
              </w:rPr>
              <w:t>2.4.4.</w:t>
            </w:r>
          </w:p>
        </w:tc>
        <w:tc>
          <w:tcPr>
            <w:tcW w:w="1526" w:type="pct"/>
            <w:tcBorders>
              <w:top w:val="single" w:sz="4" w:space="0" w:color="auto"/>
              <w:left w:val="single" w:sz="4" w:space="0" w:color="auto"/>
              <w:bottom w:val="single" w:sz="4" w:space="0" w:color="auto"/>
              <w:right w:val="single" w:sz="4" w:space="0" w:color="auto"/>
            </w:tcBorders>
            <w:shd w:val="clear" w:color="auto" w:fill="D9D9D9"/>
          </w:tcPr>
          <w:p w:rsidR="009265E3" w:rsidRPr="00D47318" w:rsidRDefault="009265E3" w:rsidP="009265E3">
            <w:pPr>
              <w:ind w:firstLine="0"/>
              <w:rPr>
                <w:rFonts w:eastAsia="Times New Roman"/>
                <w:b/>
                <w:szCs w:val="20"/>
              </w:rPr>
            </w:pPr>
            <w:r w:rsidRPr="00D47318">
              <w:rPr>
                <w:rFonts w:eastAsia="Times New Roman"/>
                <w:b/>
                <w:szCs w:val="20"/>
              </w:rPr>
              <w:t>optimali projekto įgyvendinimo alternatyva pasirinkta pagal projekto įgyvendinimo alternatyvų finansinių ir (arba) ekonominių rodiklių (grynosios dabartinės vertės, vidinės grąžos normos, naudos ir sąnaudų santykio) reikšmes;</w:t>
            </w:r>
          </w:p>
        </w:tc>
        <w:tc>
          <w:tcPr>
            <w:tcW w:w="644" w:type="pct"/>
            <w:tcBorders>
              <w:top w:val="single" w:sz="4" w:space="0" w:color="auto"/>
              <w:left w:val="single" w:sz="4" w:space="0" w:color="auto"/>
              <w:bottom w:val="single" w:sz="4" w:space="0" w:color="auto"/>
              <w:right w:val="single" w:sz="4" w:space="0" w:color="auto"/>
            </w:tcBorders>
          </w:tcPr>
          <w:p w:rsidR="009265E3" w:rsidRPr="00D47318" w:rsidRDefault="009265E3" w:rsidP="009265E3">
            <w:pPr>
              <w:tabs>
                <w:tab w:val="left" w:pos="1908"/>
              </w:tabs>
              <w:ind w:firstLine="0"/>
              <w:jc w:val="center"/>
              <w:rPr>
                <w:rFonts w:eastAsia="Times New Roman"/>
                <w:b/>
              </w:rPr>
            </w:pPr>
          </w:p>
        </w:tc>
        <w:tc>
          <w:tcPr>
            <w:tcW w:w="2446" w:type="pct"/>
            <w:tcBorders>
              <w:top w:val="single" w:sz="4" w:space="0" w:color="auto"/>
              <w:left w:val="single" w:sz="4" w:space="0" w:color="auto"/>
              <w:bottom w:val="single" w:sz="4" w:space="0" w:color="auto"/>
              <w:right w:val="single" w:sz="4" w:space="0" w:color="auto"/>
            </w:tcBorders>
          </w:tcPr>
          <w:p w:rsidR="009265E3" w:rsidRPr="00D47318" w:rsidRDefault="009265E3" w:rsidP="009265E3">
            <w:pPr>
              <w:ind w:firstLine="0"/>
              <w:rPr>
                <w:rFonts w:eastAsia="Times New Roman"/>
                <w:b/>
                <w:i/>
              </w:rPr>
            </w:pPr>
            <w:r w:rsidRPr="00D47318">
              <w:rPr>
                <w:rFonts w:eastAsia="Times New Roman"/>
                <w:b/>
                <w:i/>
              </w:rPr>
              <w:t xml:space="preserve">Šį vertinimo aspektą vertina </w:t>
            </w:r>
            <w:r w:rsidR="002916B0" w:rsidRPr="002916B0">
              <w:rPr>
                <w:rFonts w:eastAsia="Times New Roman"/>
                <w:b/>
                <w:i/>
              </w:rPr>
              <w:t>Departamento</w:t>
            </w:r>
            <w:r w:rsidRPr="00D47318">
              <w:rPr>
                <w:rFonts w:eastAsia="Times New Roman"/>
                <w:b/>
                <w:i/>
              </w:rPr>
              <w:t xml:space="preserve"> darbuotojas (-ai).</w:t>
            </w:r>
          </w:p>
          <w:p w:rsidR="009265E3" w:rsidRPr="00D47318" w:rsidRDefault="009265E3" w:rsidP="009265E3">
            <w:pPr>
              <w:ind w:firstLine="0"/>
              <w:rPr>
                <w:rFonts w:eastAsia="Times New Roman"/>
                <w:b/>
                <w:i/>
                <w:highlight w:val="yellow"/>
              </w:rPr>
            </w:pPr>
          </w:p>
          <w:p w:rsidR="009265E3" w:rsidRPr="00D47318" w:rsidRDefault="009265E3" w:rsidP="009265E3">
            <w:pPr>
              <w:ind w:firstLine="0"/>
              <w:rPr>
                <w:rFonts w:eastAsia="Times New Roman"/>
                <w:b/>
                <w:i/>
                <w:highlight w:val="yellow"/>
              </w:rPr>
            </w:pPr>
            <w:r w:rsidRPr="00D47318">
              <w:rPr>
                <w:rFonts w:eastAsia="Times New Roman"/>
                <w:b/>
                <w:i/>
              </w:rPr>
              <w:t xml:space="preserve">Atitiktis šiam vertinimo aspektui vertinama vadovaujantis Kokybės metodikos 19.4 papunkčiu, įvertinant ir atsakant į Investicijų projektų vertinimo klausimyno </w:t>
            </w:r>
            <w:r w:rsidRPr="00D47318">
              <w:rPr>
                <w:rFonts w:eastAsia="Times New Roman"/>
                <w:b/>
                <w:i/>
                <w:szCs w:val="20"/>
              </w:rPr>
              <w:t>III.1 – III.4, IV.13 – IV.15, IV.19, IV.20</w:t>
            </w:r>
            <w:r w:rsidRPr="00D47318">
              <w:rPr>
                <w:rFonts w:eastAsia="Times New Roman"/>
                <w:b/>
                <w:i/>
              </w:rPr>
              <w:t xml:space="preserve"> klausimus.</w:t>
            </w:r>
          </w:p>
        </w:tc>
      </w:tr>
      <w:tr w:rsidR="009265E3" w:rsidRPr="00D47318" w:rsidTr="00D61538">
        <w:tc>
          <w:tcPr>
            <w:tcW w:w="384" w:type="pct"/>
            <w:tcBorders>
              <w:top w:val="single" w:sz="4" w:space="0" w:color="auto"/>
              <w:left w:val="single" w:sz="4" w:space="0" w:color="auto"/>
              <w:bottom w:val="single" w:sz="4" w:space="0" w:color="auto"/>
              <w:right w:val="single" w:sz="4" w:space="0" w:color="auto"/>
            </w:tcBorders>
            <w:shd w:val="clear" w:color="auto" w:fill="D9D9D9"/>
          </w:tcPr>
          <w:p w:rsidR="009265E3" w:rsidRPr="00D47318" w:rsidRDefault="009265E3" w:rsidP="009265E3">
            <w:pPr>
              <w:tabs>
                <w:tab w:val="left" w:pos="1908"/>
              </w:tabs>
              <w:ind w:firstLine="0"/>
              <w:rPr>
                <w:rFonts w:eastAsia="Times New Roman"/>
                <w:b/>
                <w:szCs w:val="20"/>
              </w:rPr>
            </w:pPr>
            <w:r w:rsidRPr="00D47318">
              <w:rPr>
                <w:rFonts w:eastAsia="Times New Roman"/>
                <w:b/>
                <w:szCs w:val="20"/>
              </w:rPr>
              <w:t>2.4.5.</w:t>
            </w:r>
          </w:p>
        </w:tc>
        <w:tc>
          <w:tcPr>
            <w:tcW w:w="1526" w:type="pct"/>
            <w:tcBorders>
              <w:top w:val="single" w:sz="4" w:space="0" w:color="auto"/>
              <w:left w:val="single" w:sz="4" w:space="0" w:color="auto"/>
              <w:bottom w:val="single" w:sz="4" w:space="0" w:color="auto"/>
              <w:right w:val="single" w:sz="4" w:space="0" w:color="auto"/>
            </w:tcBorders>
            <w:shd w:val="clear" w:color="auto" w:fill="D9D9D9"/>
          </w:tcPr>
          <w:p w:rsidR="009265E3" w:rsidRPr="00D47318" w:rsidRDefault="009265E3" w:rsidP="009265E3">
            <w:pPr>
              <w:ind w:firstLine="0"/>
              <w:rPr>
                <w:rFonts w:eastAsia="Times New Roman"/>
                <w:b/>
                <w:szCs w:val="20"/>
              </w:rPr>
            </w:pPr>
            <w:r w:rsidRPr="00D47318">
              <w:rPr>
                <w:rFonts w:eastAsia="Times New Roman"/>
                <w:b/>
                <w:szCs w:val="20"/>
              </w:rPr>
              <w:t xml:space="preserve">pasirinktai projekto įgyvendinimo alternatyvai realizuoti remiantis investicijų projekte pateikta informacija nėra teisinių, techninių ir socialinių apribojimų. </w:t>
            </w:r>
          </w:p>
        </w:tc>
        <w:tc>
          <w:tcPr>
            <w:tcW w:w="644" w:type="pct"/>
            <w:tcBorders>
              <w:top w:val="single" w:sz="4" w:space="0" w:color="auto"/>
              <w:left w:val="single" w:sz="4" w:space="0" w:color="auto"/>
              <w:bottom w:val="single" w:sz="4" w:space="0" w:color="auto"/>
              <w:right w:val="single" w:sz="4" w:space="0" w:color="auto"/>
            </w:tcBorders>
          </w:tcPr>
          <w:p w:rsidR="009265E3" w:rsidRPr="00D47318" w:rsidRDefault="009265E3" w:rsidP="009265E3">
            <w:pPr>
              <w:tabs>
                <w:tab w:val="left" w:pos="1908"/>
              </w:tabs>
              <w:ind w:firstLine="0"/>
              <w:jc w:val="center"/>
              <w:rPr>
                <w:rFonts w:eastAsia="Times New Roman"/>
                <w:b/>
              </w:rPr>
            </w:pPr>
          </w:p>
        </w:tc>
        <w:tc>
          <w:tcPr>
            <w:tcW w:w="2446" w:type="pct"/>
            <w:tcBorders>
              <w:top w:val="single" w:sz="4" w:space="0" w:color="auto"/>
              <w:left w:val="single" w:sz="4" w:space="0" w:color="auto"/>
              <w:bottom w:val="single" w:sz="4" w:space="0" w:color="auto"/>
              <w:right w:val="single" w:sz="4" w:space="0" w:color="auto"/>
            </w:tcBorders>
          </w:tcPr>
          <w:p w:rsidR="009265E3" w:rsidRPr="00D47318" w:rsidRDefault="009265E3" w:rsidP="009265E3">
            <w:pPr>
              <w:ind w:firstLine="0"/>
              <w:rPr>
                <w:rFonts w:eastAsia="Times New Roman"/>
                <w:b/>
                <w:i/>
              </w:rPr>
            </w:pPr>
            <w:r w:rsidRPr="00D47318">
              <w:rPr>
                <w:rFonts w:eastAsia="Times New Roman"/>
                <w:b/>
                <w:i/>
              </w:rPr>
              <w:t>Šį vertinimo aspektą vertina Ministerijos administracijos padalinio, atsakingo u</w:t>
            </w:r>
            <w:r w:rsidRPr="00D47318">
              <w:rPr>
                <w:rFonts w:eastAsia="Times New Roman" w:hint="cs"/>
                <w:b/>
                <w:i/>
              </w:rPr>
              <w:t>ž</w:t>
            </w:r>
            <w:r w:rsidRPr="00D47318">
              <w:rPr>
                <w:rFonts w:eastAsia="Times New Roman"/>
                <w:b/>
                <w:i/>
              </w:rPr>
              <w:t xml:space="preserve"> atitinkam</w:t>
            </w:r>
            <w:r w:rsidRPr="00D47318">
              <w:rPr>
                <w:rFonts w:eastAsia="Times New Roman" w:hint="cs"/>
                <w:b/>
                <w:i/>
              </w:rPr>
              <w:t>ą</w:t>
            </w:r>
            <w:r w:rsidRPr="00D47318">
              <w:rPr>
                <w:rFonts w:eastAsia="Times New Roman"/>
                <w:b/>
                <w:i/>
              </w:rPr>
              <w:t xml:space="preserve"> aplinkos sektoriaus srit</w:t>
            </w:r>
            <w:r w:rsidRPr="00D47318">
              <w:rPr>
                <w:rFonts w:eastAsia="Times New Roman" w:hint="cs"/>
                <w:b/>
                <w:i/>
              </w:rPr>
              <w:t>į</w:t>
            </w:r>
            <w:r w:rsidRPr="00D47318">
              <w:rPr>
                <w:rFonts w:eastAsia="Times New Roman"/>
                <w:b/>
                <w:i/>
              </w:rPr>
              <w:t>, darbuotojas (-ai).</w:t>
            </w:r>
          </w:p>
          <w:p w:rsidR="009265E3" w:rsidRPr="00D47318" w:rsidRDefault="009265E3" w:rsidP="009265E3">
            <w:pPr>
              <w:ind w:firstLine="0"/>
              <w:rPr>
                <w:rFonts w:eastAsia="Times New Roman"/>
                <w:b/>
                <w:i/>
                <w:szCs w:val="20"/>
              </w:rPr>
            </w:pPr>
          </w:p>
          <w:p w:rsidR="009265E3" w:rsidRPr="00D47318" w:rsidRDefault="009265E3" w:rsidP="009265E3">
            <w:pPr>
              <w:ind w:firstLine="0"/>
              <w:rPr>
                <w:rFonts w:eastAsia="Times New Roman"/>
                <w:b/>
                <w:i/>
                <w:highlight w:val="yellow"/>
              </w:rPr>
            </w:pPr>
            <w:r w:rsidRPr="00D47318">
              <w:rPr>
                <w:rFonts w:eastAsia="Times New Roman"/>
                <w:b/>
                <w:i/>
                <w:szCs w:val="20"/>
              </w:rPr>
              <w:t>Atitiktis šiam vertinimo aspektui vertinama vadovaujantis Kokybės metodikos 19.5 papunkčiu, įvertinant ir atsakant į Investicijų projektų vertinimo klausimyno II.2 ir II.9 klausimus.</w:t>
            </w:r>
          </w:p>
        </w:tc>
      </w:tr>
      <w:tr w:rsidR="009265E3" w:rsidRPr="003710C1" w:rsidTr="00D61538">
        <w:tc>
          <w:tcPr>
            <w:tcW w:w="384" w:type="pct"/>
            <w:tcBorders>
              <w:top w:val="single" w:sz="4" w:space="0" w:color="auto"/>
              <w:left w:val="single" w:sz="4" w:space="0" w:color="auto"/>
              <w:bottom w:val="single" w:sz="4" w:space="0" w:color="auto"/>
              <w:right w:val="single" w:sz="4" w:space="0" w:color="auto"/>
            </w:tcBorders>
            <w:shd w:val="clear" w:color="auto" w:fill="D9D9D9"/>
            <w:hideMark/>
          </w:tcPr>
          <w:p w:rsidR="009265E3" w:rsidRPr="003710C1" w:rsidRDefault="009265E3" w:rsidP="009265E3">
            <w:pPr>
              <w:tabs>
                <w:tab w:val="left" w:pos="1908"/>
              </w:tabs>
              <w:ind w:firstLine="0"/>
              <w:rPr>
                <w:rFonts w:eastAsia="Times New Roman"/>
              </w:rPr>
            </w:pPr>
            <w:r w:rsidRPr="003710C1">
              <w:rPr>
                <w:rFonts w:eastAsia="Times New Roman"/>
                <w:szCs w:val="20"/>
              </w:rPr>
              <w:t>2.5.</w:t>
            </w:r>
          </w:p>
        </w:tc>
        <w:tc>
          <w:tcPr>
            <w:tcW w:w="1526" w:type="pct"/>
            <w:tcBorders>
              <w:top w:val="single" w:sz="4" w:space="0" w:color="auto"/>
              <w:left w:val="single" w:sz="4" w:space="0" w:color="auto"/>
              <w:bottom w:val="single" w:sz="4" w:space="0" w:color="auto"/>
              <w:right w:val="single" w:sz="4" w:space="0" w:color="auto"/>
            </w:tcBorders>
            <w:shd w:val="clear" w:color="auto" w:fill="D9D9D9"/>
            <w:hideMark/>
          </w:tcPr>
          <w:p w:rsidR="009265E3" w:rsidRPr="003710C1" w:rsidRDefault="009265E3" w:rsidP="009265E3">
            <w:pPr>
              <w:ind w:firstLine="0"/>
              <w:rPr>
                <w:rFonts w:eastAsia="Times New Roman"/>
              </w:rPr>
            </w:pPr>
            <w:r w:rsidRPr="003710C1">
              <w:rPr>
                <w:rFonts w:eastAsia="Times New Roman"/>
                <w:szCs w:val="20"/>
              </w:rPr>
              <w:t xml:space="preserve">Projekto įgyvendinimo alternatyvos pasirinkimas pagrįstas sąnaudų efektyvumo rodikliu. </w:t>
            </w:r>
          </w:p>
        </w:tc>
        <w:tc>
          <w:tcPr>
            <w:tcW w:w="644" w:type="pct"/>
            <w:tcBorders>
              <w:top w:val="single" w:sz="4" w:space="0" w:color="auto"/>
              <w:left w:val="single" w:sz="4" w:space="0" w:color="auto"/>
              <w:bottom w:val="single" w:sz="4" w:space="0" w:color="auto"/>
              <w:right w:val="single" w:sz="4" w:space="0" w:color="auto"/>
            </w:tcBorders>
          </w:tcPr>
          <w:p w:rsidR="009265E3" w:rsidRPr="003710C1" w:rsidRDefault="009265E3" w:rsidP="009265E3">
            <w:pPr>
              <w:tabs>
                <w:tab w:val="left" w:pos="1908"/>
              </w:tabs>
              <w:ind w:firstLine="0"/>
              <w:jc w:val="center"/>
              <w:rPr>
                <w:rFonts w:eastAsia="Times New Roman"/>
              </w:rPr>
            </w:pPr>
          </w:p>
        </w:tc>
        <w:tc>
          <w:tcPr>
            <w:tcW w:w="2446" w:type="pct"/>
            <w:tcBorders>
              <w:top w:val="single" w:sz="4" w:space="0" w:color="auto"/>
              <w:left w:val="single" w:sz="4" w:space="0" w:color="auto"/>
              <w:bottom w:val="single" w:sz="4" w:space="0" w:color="auto"/>
              <w:right w:val="single" w:sz="4" w:space="0" w:color="auto"/>
            </w:tcBorders>
          </w:tcPr>
          <w:p w:rsidR="00D47318" w:rsidRPr="00BA0F90" w:rsidRDefault="00D47318" w:rsidP="00490DB6">
            <w:pPr>
              <w:ind w:firstLine="0"/>
              <w:rPr>
                <w:i/>
                <w:szCs w:val="24"/>
              </w:rPr>
            </w:pPr>
            <w:r w:rsidRPr="00BA0F90">
              <w:rPr>
                <w:i/>
              </w:rPr>
              <w:t xml:space="preserve">Atitiktis šiam vertinimo aspektui vertinama vadovaujantis </w:t>
            </w:r>
            <w:r w:rsidRPr="00BA0F90">
              <w:rPr>
                <w:i/>
                <w:strike/>
              </w:rPr>
              <w:t xml:space="preserve">Optimalios projekto įgyvendinimo alternatyvos pasirinkimo </w:t>
            </w:r>
            <w:r w:rsidRPr="00490DB6">
              <w:rPr>
                <w:i/>
                <w:strike/>
              </w:rPr>
              <w:t xml:space="preserve">kokybės </w:t>
            </w:r>
            <w:r w:rsidR="00490DB6" w:rsidRPr="00490DB6">
              <w:rPr>
                <w:i/>
                <w:strike/>
              </w:rPr>
              <w:t>vertinimo metodika</w:t>
            </w:r>
            <w:r w:rsidR="00490DB6" w:rsidRPr="00490DB6">
              <w:rPr>
                <w:rFonts w:eastAsia="Times New Roman"/>
                <w:b/>
                <w:i/>
                <w:szCs w:val="20"/>
              </w:rPr>
              <w:t xml:space="preserve"> Investicijų projektų rengimo metodika ir Kokybės </w:t>
            </w:r>
            <w:r w:rsidRPr="00BA0F90">
              <w:rPr>
                <w:i/>
              </w:rPr>
              <w:t>vertinimo</w:t>
            </w:r>
            <w:r w:rsidR="00490DB6">
              <w:rPr>
                <w:i/>
              </w:rPr>
              <w:t xml:space="preserve"> metodikos</w:t>
            </w:r>
            <w:r w:rsidR="00503228">
              <w:rPr>
                <w:i/>
              </w:rPr>
              <w:t xml:space="preserve"> </w:t>
            </w:r>
            <w:r w:rsidR="00503228" w:rsidRPr="00490DB6">
              <w:rPr>
                <w:rFonts w:eastAsia="Times New Roman"/>
                <w:b/>
                <w:i/>
                <w:szCs w:val="20"/>
              </w:rPr>
              <w:t>20.1 papunkčiu</w:t>
            </w:r>
            <w:r w:rsidRPr="00503228">
              <w:rPr>
                <w:i/>
                <w:strike/>
              </w:rPr>
              <w:t>, kuri skelbiama Europos Sąjungos struktūrinių fondų svetainėje www.esinvesticijos.lt</w:t>
            </w:r>
            <w:r w:rsidR="00490DB6" w:rsidRPr="003710C1">
              <w:rPr>
                <w:rFonts w:eastAsia="Times New Roman"/>
                <w:i/>
                <w:szCs w:val="20"/>
              </w:rPr>
              <w:t>.</w:t>
            </w:r>
          </w:p>
          <w:p w:rsidR="00490DB6" w:rsidRDefault="00490DB6" w:rsidP="00490DB6">
            <w:pPr>
              <w:tabs>
                <w:tab w:val="left" w:pos="1908"/>
              </w:tabs>
              <w:ind w:firstLine="0"/>
              <w:rPr>
                <w:i/>
              </w:rPr>
            </w:pPr>
          </w:p>
          <w:p w:rsidR="00D47318" w:rsidRPr="00E74E12" w:rsidRDefault="00D47318" w:rsidP="00490DB6">
            <w:pPr>
              <w:tabs>
                <w:tab w:val="left" w:pos="1908"/>
              </w:tabs>
              <w:ind w:firstLine="0"/>
              <w:rPr>
                <w:i/>
              </w:rPr>
            </w:pPr>
            <w:r w:rsidRPr="00BA0F90">
              <w:rPr>
                <w:i/>
              </w:rPr>
              <w:lastRenderedPageBreak/>
              <w:t xml:space="preserve">Šis vertinimo aspektas netaikomas, kai tokios išimtys nustatytos </w:t>
            </w:r>
            <w:r w:rsidRPr="00490DB6">
              <w:rPr>
                <w:i/>
                <w:strike/>
              </w:rPr>
              <w:t>Optimalios projekto įgyvendinimo alternatyvos pasirinkimo</w:t>
            </w:r>
            <w:r w:rsidR="00490DB6">
              <w:rPr>
                <w:i/>
                <w:strike/>
              </w:rPr>
              <w:t xml:space="preserve"> kokybės</w:t>
            </w:r>
            <w:r w:rsidRPr="00BA0F90">
              <w:rPr>
                <w:i/>
              </w:rPr>
              <w:t xml:space="preserve"> </w:t>
            </w:r>
            <w:proofErr w:type="spellStart"/>
            <w:r w:rsidRPr="00490DB6">
              <w:rPr>
                <w:b/>
                <w:i/>
              </w:rPr>
              <w:t>Kokybės</w:t>
            </w:r>
            <w:proofErr w:type="spellEnd"/>
            <w:r w:rsidRPr="00BA0F90">
              <w:rPr>
                <w:i/>
              </w:rPr>
              <w:t xml:space="preserve"> vertinimo metodikoje</w:t>
            </w:r>
            <w:r w:rsidRPr="00E74E12">
              <w:rPr>
                <w:i/>
              </w:rPr>
              <w:t>.</w:t>
            </w:r>
          </w:p>
          <w:p w:rsidR="00D47318" w:rsidRDefault="00D47318" w:rsidP="009265E3">
            <w:pPr>
              <w:ind w:firstLine="0"/>
              <w:rPr>
                <w:rFonts w:eastAsia="Times New Roman"/>
                <w:i/>
                <w:szCs w:val="20"/>
              </w:rPr>
            </w:pPr>
          </w:p>
          <w:p w:rsidR="009265E3" w:rsidRPr="00490DB6" w:rsidRDefault="009265E3" w:rsidP="009265E3">
            <w:pPr>
              <w:ind w:firstLine="0"/>
              <w:rPr>
                <w:rFonts w:eastAsia="Times New Roman"/>
                <w:b/>
                <w:i/>
              </w:rPr>
            </w:pPr>
            <w:r w:rsidRPr="00490DB6">
              <w:rPr>
                <w:rFonts w:eastAsia="Times New Roman"/>
                <w:b/>
                <w:i/>
              </w:rPr>
              <w:t>Atitiktis šiam vertinimo aspektui vertinama įvertinant ir atsakant į Investicijų projektų vertinimo klausimyno I.1 – I.4, II.1 – II.5, II.7, II.9 (šiuos klausimus atsako Ministerijos administracijos padalinio, atsakingo u</w:t>
            </w:r>
            <w:r w:rsidRPr="00490DB6">
              <w:rPr>
                <w:rFonts w:eastAsia="Times New Roman" w:hint="cs"/>
                <w:b/>
                <w:i/>
              </w:rPr>
              <w:t>ž</w:t>
            </w:r>
            <w:r w:rsidRPr="00490DB6">
              <w:rPr>
                <w:rFonts w:eastAsia="Times New Roman"/>
                <w:b/>
                <w:i/>
              </w:rPr>
              <w:t xml:space="preserve"> atitinkam</w:t>
            </w:r>
            <w:r w:rsidRPr="00490DB6">
              <w:rPr>
                <w:rFonts w:eastAsia="Times New Roman" w:hint="cs"/>
                <w:b/>
                <w:i/>
              </w:rPr>
              <w:t>ą</w:t>
            </w:r>
            <w:r w:rsidRPr="00490DB6">
              <w:rPr>
                <w:rFonts w:eastAsia="Times New Roman"/>
                <w:b/>
                <w:i/>
              </w:rPr>
              <w:t xml:space="preserve"> aplinkos sektoriaus srit</w:t>
            </w:r>
            <w:r w:rsidRPr="00490DB6">
              <w:rPr>
                <w:rFonts w:eastAsia="Times New Roman" w:hint="cs"/>
                <w:b/>
                <w:i/>
              </w:rPr>
              <w:t>į</w:t>
            </w:r>
            <w:r w:rsidRPr="00490DB6">
              <w:rPr>
                <w:rFonts w:eastAsia="Times New Roman"/>
                <w:b/>
                <w:i/>
              </w:rPr>
              <w:t>, darbuotojas (-ai), III.1 – III.4, V.1 – V.4 klausimus (šiuos klausimus atsako D</w:t>
            </w:r>
            <w:r w:rsidR="006D711D">
              <w:rPr>
                <w:rFonts w:eastAsia="Times New Roman"/>
                <w:b/>
                <w:i/>
              </w:rPr>
              <w:t>epartamento</w:t>
            </w:r>
            <w:r w:rsidRPr="00490DB6">
              <w:rPr>
                <w:rFonts w:eastAsia="Times New Roman"/>
                <w:b/>
                <w:i/>
              </w:rPr>
              <w:t xml:space="preserve"> darbuotojas (-ai).</w:t>
            </w:r>
          </w:p>
          <w:p w:rsidR="009265E3" w:rsidRDefault="009265E3" w:rsidP="009265E3">
            <w:pPr>
              <w:tabs>
                <w:tab w:val="left" w:pos="1908"/>
              </w:tabs>
              <w:ind w:firstLine="0"/>
              <w:rPr>
                <w:rFonts w:eastAsia="Times New Roman"/>
                <w:i/>
                <w:szCs w:val="20"/>
              </w:rPr>
            </w:pPr>
          </w:p>
          <w:p w:rsidR="009265E3" w:rsidRPr="00490DB6" w:rsidRDefault="00490DB6" w:rsidP="009265E3">
            <w:pPr>
              <w:tabs>
                <w:tab w:val="left" w:pos="1908"/>
              </w:tabs>
              <w:ind w:firstLine="0"/>
              <w:rPr>
                <w:rFonts w:eastAsia="Times New Roman"/>
                <w:i/>
                <w:szCs w:val="20"/>
              </w:rPr>
            </w:pPr>
            <w:r w:rsidRPr="00490DB6">
              <w:rPr>
                <w:rFonts w:eastAsia="Times New Roman"/>
                <w:i/>
                <w:szCs w:val="20"/>
              </w:rPr>
              <w:t xml:space="preserve">Prie vertinimo išvados pridedamas užpildytas </w:t>
            </w:r>
            <w:r w:rsidRPr="00490DB6">
              <w:rPr>
                <w:rFonts w:eastAsia="Times New Roman"/>
                <w:i/>
                <w:strike/>
                <w:szCs w:val="20"/>
              </w:rPr>
              <w:t>projekto įgyvendinimo alternatyvos pasirinkimo kokybės</w:t>
            </w:r>
            <w:r w:rsidRPr="00490DB6">
              <w:rPr>
                <w:rFonts w:eastAsia="Times New Roman"/>
                <w:i/>
                <w:szCs w:val="20"/>
              </w:rPr>
              <w:t xml:space="preserve"> </w:t>
            </w:r>
            <w:r w:rsidRPr="00490DB6">
              <w:rPr>
                <w:rFonts w:eastAsia="Times New Roman"/>
                <w:b/>
                <w:i/>
                <w:szCs w:val="20"/>
              </w:rPr>
              <w:t>Investicijų projektų</w:t>
            </w:r>
            <w:r w:rsidRPr="00490DB6" w:rsidDel="00A46C23">
              <w:rPr>
                <w:rFonts w:eastAsia="Times New Roman"/>
                <w:b/>
                <w:i/>
                <w:szCs w:val="20"/>
              </w:rPr>
              <w:t xml:space="preserve"> </w:t>
            </w:r>
            <w:r w:rsidRPr="00490DB6">
              <w:rPr>
                <w:rFonts w:eastAsia="Times New Roman"/>
                <w:i/>
                <w:szCs w:val="20"/>
              </w:rPr>
              <w:t>vertinimo klausimynas</w:t>
            </w:r>
            <w:r w:rsidRPr="00490DB6">
              <w:rPr>
                <w:rFonts w:eastAsia="Times New Roman"/>
                <w:i/>
                <w:strike/>
                <w:szCs w:val="20"/>
              </w:rPr>
              <w:t>, kuris pateikiamas Optimalios projekto įgyvendinimo alternatyvos pasirinkimo kokybės vertinimo metodikos 6 priede „Investicijų projekto vertinimo klausimynas“</w:t>
            </w:r>
            <w:r w:rsidRPr="00490DB6">
              <w:rPr>
                <w:rFonts w:eastAsia="Times New Roman"/>
                <w:i/>
                <w:szCs w:val="20"/>
              </w:rPr>
              <w:t>.</w:t>
            </w:r>
          </w:p>
        </w:tc>
      </w:tr>
      <w:tr w:rsidR="009265E3" w:rsidRPr="003710C1" w:rsidTr="00D61538">
        <w:tc>
          <w:tcPr>
            <w:tcW w:w="384" w:type="pct"/>
            <w:tcBorders>
              <w:top w:val="single" w:sz="4" w:space="0" w:color="auto"/>
              <w:left w:val="single" w:sz="4" w:space="0" w:color="auto"/>
              <w:bottom w:val="single" w:sz="4" w:space="0" w:color="auto"/>
              <w:right w:val="single" w:sz="4" w:space="0" w:color="auto"/>
            </w:tcBorders>
            <w:shd w:val="clear" w:color="auto" w:fill="D9D9D9"/>
            <w:hideMark/>
          </w:tcPr>
          <w:p w:rsidR="009265E3" w:rsidRPr="003710C1" w:rsidRDefault="009265E3" w:rsidP="009265E3">
            <w:pPr>
              <w:tabs>
                <w:tab w:val="left" w:pos="1908"/>
              </w:tabs>
              <w:ind w:firstLine="0"/>
              <w:rPr>
                <w:rFonts w:eastAsia="Times New Roman"/>
              </w:rPr>
            </w:pPr>
            <w:r w:rsidRPr="003710C1">
              <w:rPr>
                <w:rFonts w:eastAsia="Times New Roman"/>
                <w:szCs w:val="20"/>
              </w:rPr>
              <w:lastRenderedPageBreak/>
              <w:t>2.6.</w:t>
            </w:r>
          </w:p>
        </w:tc>
        <w:tc>
          <w:tcPr>
            <w:tcW w:w="1526" w:type="pct"/>
            <w:tcBorders>
              <w:top w:val="single" w:sz="4" w:space="0" w:color="auto"/>
              <w:left w:val="single" w:sz="4" w:space="0" w:color="auto"/>
              <w:bottom w:val="single" w:sz="4" w:space="0" w:color="auto"/>
              <w:right w:val="single" w:sz="4" w:space="0" w:color="auto"/>
            </w:tcBorders>
            <w:shd w:val="clear" w:color="auto" w:fill="D9D9D9"/>
            <w:hideMark/>
          </w:tcPr>
          <w:p w:rsidR="009265E3" w:rsidRPr="003710C1" w:rsidRDefault="009265E3" w:rsidP="009265E3">
            <w:pPr>
              <w:ind w:firstLine="0"/>
              <w:rPr>
                <w:rFonts w:eastAsia="Times New Roman"/>
              </w:rPr>
            </w:pPr>
            <w:r w:rsidRPr="003710C1">
              <w:rPr>
                <w:rFonts w:eastAsia="Times New Roman"/>
                <w:szCs w:val="20"/>
              </w:rPr>
              <w:t>Pateikti visi projektinio pasiūlymo priedai, nurodyti projektų finansavimo sąlygų apraše.</w:t>
            </w:r>
          </w:p>
        </w:tc>
        <w:tc>
          <w:tcPr>
            <w:tcW w:w="644" w:type="pct"/>
            <w:tcBorders>
              <w:top w:val="single" w:sz="4" w:space="0" w:color="auto"/>
              <w:left w:val="single" w:sz="4" w:space="0" w:color="auto"/>
              <w:bottom w:val="single" w:sz="4" w:space="0" w:color="auto"/>
              <w:right w:val="single" w:sz="4" w:space="0" w:color="auto"/>
            </w:tcBorders>
          </w:tcPr>
          <w:p w:rsidR="009265E3" w:rsidRPr="003710C1" w:rsidRDefault="009265E3" w:rsidP="009265E3">
            <w:pPr>
              <w:tabs>
                <w:tab w:val="left" w:pos="1908"/>
              </w:tabs>
              <w:ind w:firstLine="0"/>
              <w:jc w:val="center"/>
              <w:rPr>
                <w:rFonts w:eastAsia="Times New Roman"/>
              </w:rPr>
            </w:pPr>
          </w:p>
        </w:tc>
        <w:tc>
          <w:tcPr>
            <w:tcW w:w="2446" w:type="pct"/>
            <w:tcBorders>
              <w:top w:val="single" w:sz="4" w:space="0" w:color="auto"/>
              <w:left w:val="single" w:sz="4" w:space="0" w:color="auto"/>
              <w:bottom w:val="single" w:sz="4" w:space="0" w:color="auto"/>
              <w:right w:val="single" w:sz="4" w:space="0" w:color="auto"/>
            </w:tcBorders>
          </w:tcPr>
          <w:p w:rsidR="009265E3" w:rsidRPr="00490DB6" w:rsidRDefault="009265E3" w:rsidP="009265E3">
            <w:pPr>
              <w:ind w:firstLine="0"/>
              <w:rPr>
                <w:rFonts w:eastAsia="Times New Roman"/>
                <w:b/>
                <w:i/>
              </w:rPr>
            </w:pPr>
            <w:r w:rsidRPr="00490DB6">
              <w:rPr>
                <w:rFonts w:eastAsia="Times New Roman"/>
                <w:b/>
                <w:i/>
              </w:rPr>
              <w:t xml:space="preserve">Šį vertinimo aspektą vertina </w:t>
            </w:r>
            <w:r w:rsidR="002916B0" w:rsidRPr="002916B0">
              <w:rPr>
                <w:rFonts w:eastAsia="Times New Roman"/>
                <w:b/>
                <w:i/>
              </w:rPr>
              <w:t>Departamento</w:t>
            </w:r>
            <w:r w:rsidRPr="00490DB6">
              <w:rPr>
                <w:rFonts w:eastAsia="Times New Roman"/>
                <w:b/>
                <w:i/>
              </w:rPr>
              <w:t xml:space="preserve"> darbuotojas (-ai).</w:t>
            </w:r>
          </w:p>
        </w:tc>
      </w:tr>
    </w:tbl>
    <w:p w:rsidR="000B3BDB" w:rsidRDefault="000B3BDB" w:rsidP="009265E3">
      <w:pPr>
        <w:pStyle w:val="BodyText"/>
        <w:spacing w:after="0"/>
        <w:ind w:firstLine="567"/>
        <w:jc w:val="both"/>
        <w:rPr>
          <w:rFonts w:ascii="Times New Roman" w:eastAsia="Calibri" w:hAnsi="Times New Roman"/>
        </w:rPr>
      </w:pPr>
    </w:p>
    <w:p w:rsidR="009265E3" w:rsidRDefault="00EB64EC" w:rsidP="009265E3">
      <w:pPr>
        <w:pStyle w:val="BodyText"/>
        <w:spacing w:after="0"/>
        <w:ind w:firstLine="567"/>
        <w:jc w:val="both"/>
        <w:rPr>
          <w:rFonts w:ascii="Times New Roman" w:eastAsia="Calibri" w:hAnsi="Times New Roman"/>
        </w:rPr>
      </w:pPr>
      <w:r>
        <w:rPr>
          <w:rFonts w:ascii="Times New Roman" w:eastAsia="Calibri" w:hAnsi="Times New Roman"/>
        </w:rPr>
        <w:t>10</w:t>
      </w:r>
      <w:r w:rsidR="009265E3">
        <w:rPr>
          <w:rFonts w:ascii="Times New Roman" w:eastAsia="Calibri" w:hAnsi="Times New Roman"/>
        </w:rPr>
        <w:t xml:space="preserve">. Papildau </w:t>
      </w:r>
      <w:r w:rsidR="006D711D">
        <w:rPr>
          <w:rFonts w:ascii="Times New Roman" w:eastAsia="Calibri" w:hAnsi="Times New Roman"/>
        </w:rPr>
        <w:t xml:space="preserve">2 priedą </w:t>
      </w:r>
      <w:r w:rsidR="009265E3">
        <w:rPr>
          <w:rFonts w:ascii="Times New Roman" w:eastAsia="Calibri" w:hAnsi="Times New Roman"/>
        </w:rPr>
        <w:t>5 punktu ir išdėstau jį taip:</w:t>
      </w:r>
    </w:p>
    <w:p w:rsidR="000B3BDB" w:rsidRDefault="000B3BDB" w:rsidP="009265E3">
      <w:pPr>
        <w:pStyle w:val="BodyText"/>
        <w:spacing w:after="0"/>
        <w:ind w:firstLine="567"/>
        <w:jc w:val="both"/>
        <w:rPr>
          <w:rFonts w:ascii="Times New Roman" w:eastAsia="Calibri" w:hAnsi="Times New Roman"/>
        </w:rPr>
      </w:pPr>
    </w:p>
    <w:p w:rsidR="009265E3" w:rsidRDefault="009265E3" w:rsidP="009265E3">
      <w:pPr>
        <w:ind w:firstLine="567"/>
        <w:rPr>
          <w:rFonts w:eastAsia="Times New Roman"/>
          <w:b/>
          <w:szCs w:val="20"/>
        </w:rPr>
      </w:pPr>
      <w:r w:rsidRPr="00903DD4">
        <w:rPr>
          <w:rFonts w:eastAsia="Times New Roman"/>
          <w:szCs w:val="20"/>
        </w:rPr>
        <w:t>„</w:t>
      </w:r>
      <w:r w:rsidRPr="00DF3381">
        <w:rPr>
          <w:rFonts w:eastAsia="Times New Roman"/>
          <w:b/>
          <w:szCs w:val="20"/>
        </w:rPr>
        <w:t>5. Išvados priedas</w:t>
      </w:r>
    </w:p>
    <w:p w:rsidR="000B3BDB" w:rsidRPr="00DF3381" w:rsidRDefault="000B3BDB" w:rsidP="009265E3">
      <w:pPr>
        <w:ind w:firstLine="567"/>
        <w:rPr>
          <w:rFonts w:eastAsia="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3820"/>
      </w:tblGrid>
      <w:tr w:rsidR="009265E3" w:rsidRPr="00DF3381" w:rsidTr="00644D10">
        <w:tc>
          <w:tcPr>
            <w:tcW w:w="5807" w:type="dxa"/>
            <w:tcBorders>
              <w:top w:val="single" w:sz="4" w:space="0" w:color="auto"/>
              <w:left w:val="single" w:sz="4" w:space="0" w:color="auto"/>
              <w:bottom w:val="single" w:sz="4" w:space="0" w:color="auto"/>
              <w:right w:val="single" w:sz="4" w:space="0" w:color="auto"/>
            </w:tcBorders>
          </w:tcPr>
          <w:p w:rsidR="009265E3" w:rsidRPr="00DF3381" w:rsidRDefault="009265E3" w:rsidP="009265E3">
            <w:pPr>
              <w:ind w:firstLine="0"/>
              <w:rPr>
                <w:rFonts w:eastAsia="Times New Roman"/>
                <w:b/>
              </w:rPr>
            </w:pPr>
            <w:r w:rsidRPr="00DF3381">
              <w:rPr>
                <w:rFonts w:eastAsia="Times New Roman"/>
                <w:b/>
              </w:rPr>
              <w:t>Užpildytas Investicijų projektų vertinimo klausimynas</w:t>
            </w:r>
          </w:p>
          <w:p w:rsidR="009265E3" w:rsidRPr="00DF3381" w:rsidRDefault="009265E3" w:rsidP="00644D10">
            <w:pPr>
              <w:rPr>
                <w:rFonts w:eastAsia="Times New Roman"/>
                <w:b/>
              </w:rPr>
            </w:pPr>
          </w:p>
        </w:tc>
        <w:tc>
          <w:tcPr>
            <w:tcW w:w="3820" w:type="dxa"/>
            <w:tcBorders>
              <w:top w:val="single" w:sz="4" w:space="0" w:color="auto"/>
              <w:left w:val="single" w:sz="4" w:space="0" w:color="auto"/>
              <w:bottom w:val="single" w:sz="4" w:space="0" w:color="auto"/>
              <w:right w:val="single" w:sz="4" w:space="0" w:color="auto"/>
            </w:tcBorders>
            <w:hideMark/>
          </w:tcPr>
          <w:p w:rsidR="009265E3" w:rsidRPr="00DF3381" w:rsidRDefault="009265E3" w:rsidP="00644D10">
            <w:pPr>
              <w:jc w:val="center"/>
              <w:rPr>
                <w:rFonts w:eastAsia="Times New Roman"/>
                <w:i/>
              </w:rPr>
            </w:pPr>
            <w:r w:rsidRPr="00DF3381">
              <w:rPr>
                <w:rFonts w:eastAsia="Times New Roman"/>
                <w:i/>
              </w:rPr>
              <w:t>(nurodomas lapų skaičius)</w:t>
            </w:r>
          </w:p>
          <w:p w:rsidR="009265E3" w:rsidRDefault="009265E3" w:rsidP="00644D10">
            <w:pPr>
              <w:jc w:val="center"/>
              <w:rPr>
                <w:rFonts w:eastAsia="Times New Roman"/>
              </w:rPr>
            </w:pPr>
            <w:r w:rsidRPr="00DF3381">
              <w:rPr>
                <w:rFonts w:eastAsia="Times New Roman"/>
              </w:rPr>
              <w:t>____ lapas (-ai)</w:t>
            </w:r>
            <w:r>
              <w:rPr>
                <w:rFonts w:eastAsia="Times New Roman"/>
              </w:rPr>
              <w:t>“</w:t>
            </w:r>
          </w:p>
          <w:p w:rsidR="003A1139" w:rsidRPr="003A1139" w:rsidRDefault="003A1139" w:rsidP="00644D10">
            <w:pPr>
              <w:jc w:val="center"/>
              <w:rPr>
                <w:rFonts w:eastAsia="Times New Roman"/>
                <w:sz w:val="12"/>
              </w:rPr>
            </w:pPr>
          </w:p>
        </w:tc>
      </w:tr>
    </w:tbl>
    <w:p w:rsidR="009265E3" w:rsidRPr="0045601F" w:rsidRDefault="009265E3" w:rsidP="0045601F">
      <w:pPr>
        <w:rPr>
          <w:rFonts w:eastAsia="Times New Roman"/>
          <w:color w:val="000000"/>
          <w:szCs w:val="24"/>
          <w:lang w:eastAsia="lt-LT"/>
        </w:rPr>
      </w:pPr>
    </w:p>
    <w:p w:rsidR="00944762" w:rsidRDefault="00944762" w:rsidP="0045601F">
      <w:pPr>
        <w:ind w:firstLine="0"/>
        <w:rPr>
          <w:rFonts w:eastAsia="Times New Roman"/>
          <w:color w:val="000000"/>
          <w:szCs w:val="24"/>
          <w:lang w:eastAsia="lt-LT"/>
        </w:rPr>
      </w:pPr>
    </w:p>
    <w:p w:rsidR="00EB64EC" w:rsidRDefault="00EB64EC" w:rsidP="0045601F">
      <w:pPr>
        <w:ind w:firstLine="0"/>
        <w:rPr>
          <w:rFonts w:eastAsia="Times New Roman"/>
          <w:color w:val="000000"/>
          <w:szCs w:val="24"/>
          <w:lang w:eastAsia="lt-LT"/>
        </w:rPr>
      </w:pPr>
    </w:p>
    <w:p w:rsidR="00EB64EC" w:rsidRDefault="00EB64EC" w:rsidP="0045601F">
      <w:pPr>
        <w:ind w:firstLine="0"/>
        <w:rPr>
          <w:rFonts w:eastAsia="Times New Roman"/>
          <w:color w:val="000000"/>
          <w:szCs w:val="24"/>
          <w:lang w:eastAsia="lt-LT"/>
        </w:rPr>
      </w:pPr>
    </w:p>
    <w:p w:rsidR="00EB64EC" w:rsidRDefault="00EB64EC" w:rsidP="0045601F">
      <w:pPr>
        <w:ind w:firstLine="0"/>
        <w:rPr>
          <w:rFonts w:eastAsia="Times New Roman"/>
          <w:color w:val="000000"/>
          <w:szCs w:val="24"/>
          <w:lang w:eastAsia="lt-LT"/>
        </w:rPr>
      </w:pPr>
    </w:p>
    <w:p w:rsidR="00C346C8" w:rsidRDefault="0058323A" w:rsidP="0045601F">
      <w:pPr>
        <w:ind w:firstLine="0"/>
      </w:pPr>
      <w:r>
        <w:rPr>
          <w:rFonts w:eastAsia="Times New Roman"/>
          <w:color w:val="000000"/>
          <w:szCs w:val="24"/>
          <w:lang w:eastAsia="lt-LT"/>
        </w:rPr>
        <w:t>Aplinkos ministras</w:t>
      </w:r>
      <w:r w:rsidR="0045601F" w:rsidRPr="0045601F">
        <w:rPr>
          <w:rFonts w:eastAsia="Times New Roman"/>
          <w:color w:val="000000"/>
          <w:szCs w:val="24"/>
          <w:lang w:eastAsia="lt-LT"/>
        </w:rPr>
        <w:t xml:space="preserve">    </w:t>
      </w:r>
      <w:r w:rsidR="0045601F" w:rsidRPr="0045601F">
        <w:rPr>
          <w:rFonts w:eastAsia="Times New Roman"/>
          <w:color w:val="000000"/>
          <w:szCs w:val="24"/>
          <w:lang w:eastAsia="lt-LT"/>
        </w:rPr>
        <w:tab/>
        <w:t xml:space="preserve">                  </w:t>
      </w:r>
    </w:p>
    <w:p w:rsidR="002E0734" w:rsidRDefault="002E0734" w:rsidP="006E20D8">
      <w:pPr>
        <w:ind w:firstLine="0"/>
      </w:pPr>
    </w:p>
    <w:p w:rsidR="00EB64EC" w:rsidRDefault="00EB64EC" w:rsidP="006E20D8">
      <w:pPr>
        <w:ind w:firstLine="0"/>
      </w:pPr>
    </w:p>
    <w:p w:rsidR="00EB64EC" w:rsidRDefault="00EB64EC" w:rsidP="006E20D8">
      <w:pPr>
        <w:ind w:firstLine="0"/>
      </w:pPr>
    </w:p>
    <w:p w:rsidR="000B3BDB" w:rsidRDefault="000B3BDB" w:rsidP="006E20D8">
      <w:pPr>
        <w:ind w:firstLine="0"/>
      </w:pPr>
    </w:p>
    <w:p w:rsidR="000B3BDB" w:rsidRDefault="000B3BDB" w:rsidP="006E20D8">
      <w:pPr>
        <w:ind w:firstLine="0"/>
      </w:pPr>
    </w:p>
    <w:p w:rsidR="000B3BDB" w:rsidRDefault="000B3BDB" w:rsidP="006E20D8">
      <w:pPr>
        <w:ind w:firstLine="0"/>
      </w:pPr>
    </w:p>
    <w:p w:rsidR="000B3BDB" w:rsidRDefault="000B3BDB" w:rsidP="006E20D8">
      <w:pPr>
        <w:ind w:firstLine="0"/>
      </w:pPr>
    </w:p>
    <w:p w:rsidR="00EB64EC" w:rsidRDefault="00EB64EC" w:rsidP="006E20D8">
      <w:pPr>
        <w:ind w:firstLine="0"/>
      </w:pPr>
    </w:p>
    <w:p w:rsidR="006E20D8" w:rsidRDefault="006E20D8" w:rsidP="006E20D8">
      <w:pPr>
        <w:ind w:firstLine="0"/>
      </w:pPr>
      <w:r>
        <w:t>Parengė</w:t>
      </w:r>
    </w:p>
    <w:p w:rsidR="006E20D8" w:rsidRDefault="006E20D8" w:rsidP="006E20D8">
      <w:pPr>
        <w:ind w:firstLine="0"/>
      </w:pPr>
      <w:r>
        <w:t>R. Uselytė</w:t>
      </w:r>
    </w:p>
    <w:p w:rsidR="00D658FB" w:rsidRPr="0095541D" w:rsidRDefault="006E20D8" w:rsidP="009265E3">
      <w:pPr>
        <w:ind w:firstLine="0"/>
        <w:rPr>
          <w:b/>
        </w:rPr>
      </w:pPr>
      <w:r>
        <w:t>201</w:t>
      </w:r>
      <w:r w:rsidR="00AF7DEF">
        <w:t>8</w:t>
      </w:r>
      <w:r>
        <w:t>-0</w:t>
      </w:r>
      <w:r w:rsidR="003A1139">
        <w:t>5</w:t>
      </w:r>
      <w:r>
        <w:t>-</w:t>
      </w:r>
      <w:r w:rsidR="003A1139">
        <w:t>04</w:t>
      </w:r>
    </w:p>
    <w:sectPr w:rsidR="00D658FB" w:rsidRPr="0095541D" w:rsidSect="009179CC">
      <w:headerReference w:type="default" r:id="rId7"/>
      <w:headerReference w:type="first" r:id="rId8"/>
      <w:pgSz w:w="11906" w:h="16838" w:code="9"/>
      <w:pgMar w:top="1418"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0256" w:rsidRDefault="00EE0256" w:rsidP="00004479">
      <w:r>
        <w:separator/>
      </w:r>
    </w:p>
  </w:endnote>
  <w:endnote w:type="continuationSeparator" w:id="0">
    <w:p w:rsidR="00EE0256" w:rsidRDefault="00EE0256" w:rsidP="00004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ndale Sans UI">
    <w:altName w:val="Times New Roman"/>
    <w:charset w:val="BA"/>
    <w:family w:val="auto"/>
    <w:pitch w:val="variable"/>
  </w:font>
  <w:font w:name="Thorndale">
    <w:altName w:val="Times New Roman"/>
    <w:panose1 w:val="00000000000000000000"/>
    <w:charset w:val="BA"/>
    <w:family w:val="roman"/>
    <w:notTrueType/>
    <w:pitch w:val="variable"/>
    <w:sig w:usb0="00000005" w:usb1="00000000" w:usb2="00000000" w:usb3="00000000" w:csb0="0000008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0256" w:rsidRDefault="00EE0256" w:rsidP="00004479">
      <w:r>
        <w:separator/>
      </w:r>
    </w:p>
  </w:footnote>
  <w:footnote w:type="continuationSeparator" w:id="0">
    <w:p w:rsidR="00EE0256" w:rsidRDefault="00EE0256" w:rsidP="000044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6E3B" w:rsidRPr="002234AA" w:rsidRDefault="00486E3B">
    <w:pPr>
      <w:pStyle w:val="Header"/>
      <w:jc w:val="center"/>
    </w:pPr>
    <w:r>
      <w:fldChar w:fldCharType="begin"/>
    </w:r>
    <w:r>
      <w:instrText xml:space="preserve"> PAGE   \* MERGEFORMAT </w:instrText>
    </w:r>
    <w:r>
      <w:fldChar w:fldCharType="separate"/>
    </w:r>
    <w:r w:rsidR="0035450D">
      <w:rPr>
        <w:noProof/>
      </w:rPr>
      <w:t>2</w:t>
    </w:r>
    <w:r>
      <w:fldChar w:fldCharType="end"/>
    </w:r>
  </w:p>
  <w:p w:rsidR="00486E3B" w:rsidRDefault="00486E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0644" w:rsidRPr="00990644" w:rsidRDefault="00990644" w:rsidP="00990644">
    <w:pPr>
      <w:keepLines/>
      <w:tabs>
        <w:tab w:val="left" w:pos="8222"/>
        <w:tab w:val="left" w:pos="8505"/>
        <w:tab w:val="left" w:pos="8647"/>
        <w:tab w:val="left" w:pos="8789"/>
        <w:tab w:val="left" w:pos="14317"/>
      </w:tabs>
      <w:suppressAutoHyphens/>
      <w:autoSpaceDE w:val="0"/>
      <w:autoSpaceDN w:val="0"/>
      <w:adjustRightInd w:val="0"/>
      <w:ind w:left="7230" w:firstLine="0"/>
      <w:jc w:val="left"/>
      <w:textAlignment w:val="center"/>
      <w:rPr>
        <w:rFonts w:eastAsia="Times New Roman"/>
        <w:b/>
        <w:color w:val="000000"/>
        <w:szCs w:val="24"/>
        <w:lang w:eastAsia="lt-LT"/>
      </w:rPr>
    </w:pPr>
  </w:p>
  <w:p w:rsidR="00990644" w:rsidRDefault="00990644" w:rsidP="00990644">
    <w:pPr>
      <w:keepLines/>
      <w:tabs>
        <w:tab w:val="left" w:pos="8222"/>
        <w:tab w:val="left" w:pos="8505"/>
        <w:tab w:val="left" w:pos="8647"/>
        <w:tab w:val="left" w:pos="8789"/>
        <w:tab w:val="left" w:pos="14317"/>
      </w:tabs>
      <w:suppressAutoHyphens/>
      <w:autoSpaceDE w:val="0"/>
      <w:autoSpaceDN w:val="0"/>
      <w:adjustRightInd w:val="0"/>
      <w:ind w:left="7230" w:firstLine="0"/>
      <w:jc w:val="left"/>
      <w:textAlignment w:val="center"/>
      <w:rPr>
        <w:rFonts w:eastAsia="Times New Roman"/>
        <w:b/>
        <w:color w:val="000000"/>
        <w:szCs w:val="24"/>
        <w:lang w:eastAsia="lt-LT"/>
      </w:rPr>
    </w:pPr>
    <w:r w:rsidRPr="00990644">
      <w:rPr>
        <w:rFonts w:eastAsia="Times New Roman"/>
        <w:b/>
        <w:color w:val="000000"/>
        <w:szCs w:val="24"/>
        <w:lang w:eastAsia="lt-LT"/>
      </w:rPr>
      <w:t>Projekto lyginamasis variantas</w:t>
    </w:r>
  </w:p>
  <w:p w:rsidR="00990644" w:rsidRPr="00990644" w:rsidRDefault="00990644" w:rsidP="00990644">
    <w:pPr>
      <w:keepLines/>
      <w:tabs>
        <w:tab w:val="left" w:pos="8222"/>
        <w:tab w:val="left" w:pos="8505"/>
        <w:tab w:val="left" w:pos="8647"/>
        <w:tab w:val="left" w:pos="8789"/>
        <w:tab w:val="left" w:pos="14317"/>
      </w:tabs>
      <w:suppressAutoHyphens/>
      <w:autoSpaceDE w:val="0"/>
      <w:autoSpaceDN w:val="0"/>
      <w:adjustRightInd w:val="0"/>
      <w:ind w:left="7230" w:firstLine="0"/>
      <w:jc w:val="left"/>
      <w:textAlignment w:val="center"/>
      <w:rPr>
        <w:rFonts w:eastAsia="Times New Roman"/>
        <w:b/>
        <w:color w:val="000000"/>
        <w:szCs w:val="24"/>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84230"/>
    <w:multiLevelType w:val="hybridMultilevel"/>
    <w:tmpl w:val="452652C4"/>
    <w:lvl w:ilvl="0" w:tplc="2EDAB82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479"/>
    <w:rsid w:val="00004479"/>
    <w:rsid w:val="00006518"/>
    <w:rsid w:val="00006F3A"/>
    <w:rsid w:val="00031017"/>
    <w:rsid w:val="00051F9D"/>
    <w:rsid w:val="00055CB1"/>
    <w:rsid w:val="00065F11"/>
    <w:rsid w:val="00072B4E"/>
    <w:rsid w:val="00074FF1"/>
    <w:rsid w:val="000955D1"/>
    <w:rsid w:val="000B3BDB"/>
    <w:rsid w:val="000D598D"/>
    <w:rsid w:val="000F11CE"/>
    <w:rsid w:val="001067BF"/>
    <w:rsid w:val="00116148"/>
    <w:rsid w:val="001169F1"/>
    <w:rsid w:val="00120BC7"/>
    <w:rsid w:val="00127462"/>
    <w:rsid w:val="00193F34"/>
    <w:rsid w:val="001A0D71"/>
    <w:rsid w:val="001A0FEB"/>
    <w:rsid w:val="001B457B"/>
    <w:rsid w:val="001D31AC"/>
    <w:rsid w:val="001E3113"/>
    <w:rsid w:val="001E58BC"/>
    <w:rsid w:val="002329D2"/>
    <w:rsid w:val="0024055C"/>
    <w:rsid w:val="002447E6"/>
    <w:rsid w:val="00245549"/>
    <w:rsid w:val="00257A94"/>
    <w:rsid w:val="002916B0"/>
    <w:rsid w:val="002C22F5"/>
    <w:rsid w:val="002C443C"/>
    <w:rsid w:val="002D3528"/>
    <w:rsid w:val="002E0734"/>
    <w:rsid w:val="002E5E54"/>
    <w:rsid w:val="003069C7"/>
    <w:rsid w:val="00340384"/>
    <w:rsid w:val="003453D1"/>
    <w:rsid w:val="003462B6"/>
    <w:rsid w:val="00354169"/>
    <w:rsid w:val="0035450D"/>
    <w:rsid w:val="003710C1"/>
    <w:rsid w:val="003A1139"/>
    <w:rsid w:val="003B0357"/>
    <w:rsid w:val="003B27D1"/>
    <w:rsid w:val="003B7F73"/>
    <w:rsid w:val="003D5D39"/>
    <w:rsid w:val="00411E26"/>
    <w:rsid w:val="0041390C"/>
    <w:rsid w:val="0042151C"/>
    <w:rsid w:val="0043616C"/>
    <w:rsid w:val="0045601F"/>
    <w:rsid w:val="00486E3B"/>
    <w:rsid w:val="004873E0"/>
    <w:rsid w:val="00490DB6"/>
    <w:rsid w:val="004C4D16"/>
    <w:rsid w:val="004E35BC"/>
    <w:rsid w:val="00503228"/>
    <w:rsid w:val="005133CC"/>
    <w:rsid w:val="00516D1F"/>
    <w:rsid w:val="00520D65"/>
    <w:rsid w:val="00534393"/>
    <w:rsid w:val="00562B47"/>
    <w:rsid w:val="00582B6E"/>
    <w:rsid w:val="0058323A"/>
    <w:rsid w:val="005906AE"/>
    <w:rsid w:val="005B0E5B"/>
    <w:rsid w:val="005C23C6"/>
    <w:rsid w:val="005F0CAA"/>
    <w:rsid w:val="0060779C"/>
    <w:rsid w:val="00644D10"/>
    <w:rsid w:val="00683AB9"/>
    <w:rsid w:val="006934CB"/>
    <w:rsid w:val="006C6886"/>
    <w:rsid w:val="006D711D"/>
    <w:rsid w:val="006E20D8"/>
    <w:rsid w:val="006F0693"/>
    <w:rsid w:val="00707DA7"/>
    <w:rsid w:val="0071133D"/>
    <w:rsid w:val="00736E3B"/>
    <w:rsid w:val="00775808"/>
    <w:rsid w:val="007B76EA"/>
    <w:rsid w:val="007C240C"/>
    <w:rsid w:val="007C2AF2"/>
    <w:rsid w:val="007D5133"/>
    <w:rsid w:val="007E3A09"/>
    <w:rsid w:val="0081011F"/>
    <w:rsid w:val="00817073"/>
    <w:rsid w:val="0084723A"/>
    <w:rsid w:val="00862FE5"/>
    <w:rsid w:val="008715E1"/>
    <w:rsid w:val="00884679"/>
    <w:rsid w:val="008900E2"/>
    <w:rsid w:val="009179CC"/>
    <w:rsid w:val="00924D26"/>
    <w:rsid w:val="009265E3"/>
    <w:rsid w:val="00926AC8"/>
    <w:rsid w:val="00931656"/>
    <w:rsid w:val="00944762"/>
    <w:rsid w:val="0095541D"/>
    <w:rsid w:val="009578EF"/>
    <w:rsid w:val="0098057A"/>
    <w:rsid w:val="00981473"/>
    <w:rsid w:val="00990644"/>
    <w:rsid w:val="009A59D9"/>
    <w:rsid w:val="009B5D8C"/>
    <w:rsid w:val="009B6F53"/>
    <w:rsid w:val="009C1FAE"/>
    <w:rsid w:val="00A00D97"/>
    <w:rsid w:val="00A12593"/>
    <w:rsid w:val="00A20BD5"/>
    <w:rsid w:val="00A22C90"/>
    <w:rsid w:val="00A3026C"/>
    <w:rsid w:val="00A6161C"/>
    <w:rsid w:val="00A87187"/>
    <w:rsid w:val="00A93AA7"/>
    <w:rsid w:val="00AA0CA3"/>
    <w:rsid w:val="00AB2EB1"/>
    <w:rsid w:val="00AE08BC"/>
    <w:rsid w:val="00AE5DB3"/>
    <w:rsid w:val="00AF7DEF"/>
    <w:rsid w:val="00B02D7F"/>
    <w:rsid w:val="00B03EB9"/>
    <w:rsid w:val="00B2475E"/>
    <w:rsid w:val="00B351EB"/>
    <w:rsid w:val="00B461E5"/>
    <w:rsid w:val="00BA0F90"/>
    <w:rsid w:val="00BA1BFB"/>
    <w:rsid w:val="00BB78F5"/>
    <w:rsid w:val="00BD4FB2"/>
    <w:rsid w:val="00BE483F"/>
    <w:rsid w:val="00C346C8"/>
    <w:rsid w:val="00C50722"/>
    <w:rsid w:val="00C97587"/>
    <w:rsid w:val="00CA36C9"/>
    <w:rsid w:val="00CC2437"/>
    <w:rsid w:val="00CD6876"/>
    <w:rsid w:val="00D02143"/>
    <w:rsid w:val="00D31EAB"/>
    <w:rsid w:val="00D47318"/>
    <w:rsid w:val="00D61538"/>
    <w:rsid w:val="00D649A7"/>
    <w:rsid w:val="00D658FB"/>
    <w:rsid w:val="00D7049D"/>
    <w:rsid w:val="00D77FF0"/>
    <w:rsid w:val="00D850DF"/>
    <w:rsid w:val="00D859D9"/>
    <w:rsid w:val="00DB3878"/>
    <w:rsid w:val="00DB4034"/>
    <w:rsid w:val="00DC2530"/>
    <w:rsid w:val="00DC58A2"/>
    <w:rsid w:val="00DC68AF"/>
    <w:rsid w:val="00DE65A7"/>
    <w:rsid w:val="00DE6E4F"/>
    <w:rsid w:val="00E0467B"/>
    <w:rsid w:val="00E153BD"/>
    <w:rsid w:val="00E22D8B"/>
    <w:rsid w:val="00E4601B"/>
    <w:rsid w:val="00E73112"/>
    <w:rsid w:val="00E95FE3"/>
    <w:rsid w:val="00EA187C"/>
    <w:rsid w:val="00EA250F"/>
    <w:rsid w:val="00EA3DDF"/>
    <w:rsid w:val="00EB46E4"/>
    <w:rsid w:val="00EB64EC"/>
    <w:rsid w:val="00EC09FA"/>
    <w:rsid w:val="00EC5FD0"/>
    <w:rsid w:val="00EE0256"/>
    <w:rsid w:val="00EE3BAF"/>
    <w:rsid w:val="00F00899"/>
    <w:rsid w:val="00F02416"/>
    <w:rsid w:val="00F16581"/>
    <w:rsid w:val="00F532B6"/>
    <w:rsid w:val="00F71BCB"/>
    <w:rsid w:val="00F91F3C"/>
    <w:rsid w:val="00FA1404"/>
    <w:rsid w:val="00FC2235"/>
    <w:rsid w:val="00FF54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40C1A"/>
  <w15:chartTrackingRefBased/>
  <w15:docId w15:val="{B49F2BED-C09F-49E3-9120-0C8B06E0E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64EC"/>
    <w:pPr>
      <w:ind w:firstLine="851"/>
      <w:jc w:val="both"/>
    </w:pPr>
    <w:rPr>
      <w:rFonts w:ascii="Times New Roman" w:hAnsi="Times New Roman"/>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4479"/>
    <w:pPr>
      <w:tabs>
        <w:tab w:val="center" w:pos="4819"/>
        <w:tab w:val="right" w:pos="9638"/>
      </w:tabs>
    </w:pPr>
  </w:style>
  <w:style w:type="character" w:customStyle="1" w:styleId="HeaderChar">
    <w:name w:val="Header Char"/>
    <w:link w:val="Header"/>
    <w:uiPriority w:val="99"/>
    <w:rsid w:val="00004479"/>
    <w:rPr>
      <w:rFonts w:ascii="Times New Roman" w:eastAsia="Calibri" w:hAnsi="Times New Roman" w:cs="Times New Roman"/>
      <w:sz w:val="24"/>
    </w:rPr>
  </w:style>
  <w:style w:type="paragraph" w:customStyle="1" w:styleId="Pavadinimas1">
    <w:name w:val="Pavadinimas1"/>
    <w:basedOn w:val="Normal"/>
    <w:rsid w:val="00004479"/>
    <w:pPr>
      <w:keepLines/>
      <w:suppressAutoHyphens/>
      <w:autoSpaceDE w:val="0"/>
      <w:autoSpaceDN w:val="0"/>
      <w:adjustRightInd w:val="0"/>
      <w:spacing w:line="288" w:lineRule="auto"/>
      <w:ind w:left="850"/>
      <w:textAlignment w:val="center"/>
    </w:pPr>
    <w:rPr>
      <w:rFonts w:eastAsia="Times New Roman"/>
      <w:b/>
      <w:bCs/>
      <w:caps/>
      <w:color w:val="000000"/>
      <w:lang w:val="en-US" w:eastAsia="lt-LT"/>
    </w:rPr>
  </w:style>
  <w:style w:type="paragraph" w:customStyle="1" w:styleId="MAZAS">
    <w:name w:val="MAZAS"/>
    <w:basedOn w:val="Normal"/>
    <w:rsid w:val="00004479"/>
    <w:pPr>
      <w:suppressAutoHyphens/>
      <w:autoSpaceDE w:val="0"/>
      <w:autoSpaceDN w:val="0"/>
      <w:adjustRightInd w:val="0"/>
      <w:spacing w:line="298" w:lineRule="auto"/>
      <w:ind w:firstLine="312"/>
      <w:textAlignment w:val="center"/>
    </w:pPr>
    <w:rPr>
      <w:rFonts w:eastAsia="Times New Roman"/>
      <w:color w:val="000000"/>
      <w:sz w:val="8"/>
      <w:szCs w:val="8"/>
      <w:lang w:val="en-US" w:eastAsia="lt-LT"/>
    </w:rPr>
  </w:style>
  <w:style w:type="paragraph" w:customStyle="1" w:styleId="ISTATYMAS">
    <w:name w:val="ISTATYMAS"/>
    <w:basedOn w:val="Normal"/>
    <w:rsid w:val="00004479"/>
    <w:pPr>
      <w:keepLines/>
      <w:suppressAutoHyphens/>
      <w:autoSpaceDE w:val="0"/>
      <w:autoSpaceDN w:val="0"/>
      <w:adjustRightInd w:val="0"/>
      <w:spacing w:line="288" w:lineRule="auto"/>
      <w:jc w:val="center"/>
      <w:textAlignment w:val="center"/>
    </w:pPr>
    <w:rPr>
      <w:rFonts w:eastAsia="Times New Roman"/>
      <w:color w:val="000000"/>
      <w:sz w:val="20"/>
      <w:szCs w:val="20"/>
      <w:lang w:val="en-US" w:eastAsia="lt-LT"/>
    </w:rPr>
  </w:style>
  <w:style w:type="paragraph" w:styleId="List">
    <w:name w:val="List"/>
    <w:basedOn w:val="Normal"/>
    <w:semiHidden/>
    <w:rsid w:val="00004479"/>
    <w:pPr>
      <w:suppressAutoHyphens/>
    </w:pPr>
    <w:rPr>
      <w:rFonts w:eastAsia="Times New Roman"/>
      <w:szCs w:val="20"/>
      <w:lang w:eastAsia="lt-LT"/>
    </w:rPr>
  </w:style>
  <w:style w:type="paragraph" w:styleId="Footer">
    <w:name w:val="footer"/>
    <w:basedOn w:val="Normal"/>
    <w:link w:val="FooterChar"/>
    <w:uiPriority w:val="99"/>
    <w:unhideWhenUsed/>
    <w:rsid w:val="00004479"/>
    <w:pPr>
      <w:tabs>
        <w:tab w:val="center" w:pos="4819"/>
        <w:tab w:val="right" w:pos="9638"/>
      </w:tabs>
    </w:pPr>
  </w:style>
  <w:style w:type="character" w:customStyle="1" w:styleId="FooterChar">
    <w:name w:val="Footer Char"/>
    <w:link w:val="Footer"/>
    <w:uiPriority w:val="99"/>
    <w:rsid w:val="00004479"/>
    <w:rPr>
      <w:rFonts w:ascii="Times New Roman" w:eastAsia="Calibri" w:hAnsi="Times New Roman" w:cs="Times New Roman"/>
      <w:sz w:val="24"/>
    </w:rPr>
  </w:style>
  <w:style w:type="paragraph" w:styleId="BodyText2">
    <w:name w:val="Body Text 2"/>
    <w:basedOn w:val="Normal"/>
    <w:link w:val="BodyText2Char"/>
    <w:uiPriority w:val="99"/>
    <w:unhideWhenUsed/>
    <w:rsid w:val="00051F9D"/>
    <w:pPr>
      <w:spacing w:after="120" w:line="480" w:lineRule="auto"/>
      <w:ind w:firstLine="0"/>
    </w:pPr>
  </w:style>
  <w:style w:type="character" w:customStyle="1" w:styleId="BodyText2Char">
    <w:name w:val="Body Text 2 Char"/>
    <w:link w:val="BodyText2"/>
    <w:uiPriority w:val="99"/>
    <w:rsid w:val="00051F9D"/>
    <w:rPr>
      <w:rFonts w:ascii="Times New Roman" w:hAnsi="Times New Roman"/>
      <w:sz w:val="24"/>
      <w:szCs w:val="22"/>
      <w:lang w:eastAsia="en-US"/>
    </w:rPr>
  </w:style>
  <w:style w:type="character" w:styleId="Hyperlink">
    <w:name w:val="Hyperlink"/>
    <w:uiPriority w:val="99"/>
    <w:unhideWhenUsed/>
    <w:rsid w:val="009B5D8C"/>
    <w:rPr>
      <w:color w:val="0000FF"/>
      <w:u w:val="single"/>
    </w:rPr>
  </w:style>
  <w:style w:type="paragraph" w:styleId="ListParagraph">
    <w:name w:val="List Paragraph"/>
    <w:basedOn w:val="Normal"/>
    <w:uiPriority w:val="34"/>
    <w:qFormat/>
    <w:rsid w:val="009B5D8C"/>
    <w:pPr>
      <w:ind w:left="720"/>
      <w:contextualSpacing/>
    </w:pPr>
  </w:style>
  <w:style w:type="paragraph" w:styleId="FootnoteText">
    <w:name w:val="footnote text"/>
    <w:basedOn w:val="Normal"/>
    <w:link w:val="FootnoteTextChar"/>
    <w:uiPriority w:val="99"/>
    <w:semiHidden/>
    <w:unhideWhenUsed/>
    <w:rsid w:val="009B5D8C"/>
    <w:pPr>
      <w:ind w:firstLine="0"/>
      <w:jc w:val="left"/>
    </w:pPr>
    <w:rPr>
      <w:rFonts w:ascii="Calibri" w:hAnsi="Calibri"/>
      <w:sz w:val="20"/>
      <w:szCs w:val="20"/>
    </w:rPr>
  </w:style>
  <w:style w:type="character" w:customStyle="1" w:styleId="FootnoteTextChar">
    <w:name w:val="Footnote Text Char"/>
    <w:link w:val="FootnoteText"/>
    <w:uiPriority w:val="99"/>
    <w:semiHidden/>
    <w:rsid w:val="009B5D8C"/>
    <w:rPr>
      <w:lang w:eastAsia="en-US"/>
    </w:rPr>
  </w:style>
  <w:style w:type="character" w:styleId="FootnoteReference">
    <w:name w:val="footnote reference"/>
    <w:uiPriority w:val="99"/>
    <w:semiHidden/>
    <w:unhideWhenUsed/>
    <w:rsid w:val="009B5D8C"/>
    <w:rPr>
      <w:vertAlign w:val="superscript"/>
    </w:rPr>
  </w:style>
  <w:style w:type="paragraph" w:styleId="BalloonText">
    <w:name w:val="Balloon Text"/>
    <w:basedOn w:val="Normal"/>
    <w:link w:val="BalloonTextChar"/>
    <w:uiPriority w:val="99"/>
    <w:semiHidden/>
    <w:unhideWhenUsed/>
    <w:rsid w:val="00981473"/>
    <w:rPr>
      <w:rFonts w:ascii="Tahoma" w:hAnsi="Tahoma" w:cs="Tahoma"/>
      <w:sz w:val="16"/>
      <w:szCs w:val="16"/>
    </w:rPr>
  </w:style>
  <w:style w:type="character" w:customStyle="1" w:styleId="BalloonTextChar">
    <w:name w:val="Balloon Text Char"/>
    <w:link w:val="BalloonText"/>
    <w:uiPriority w:val="99"/>
    <w:semiHidden/>
    <w:rsid w:val="00981473"/>
    <w:rPr>
      <w:rFonts w:ascii="Tahoma" w:hAnsi="Tahoma" w:cs="Tahoma"/>
      <w:sz w:val="16"/>
      <w:szCs w:val="16"/>
      <w:lang w:eastAsia="en-US"/>
    </w:rPr>
  </w:style>
  <w:style w:type="paragraph" w:styleId="PlainText">
    <w:name w:val="Plain Text"/>
    <w:basedOn w:val="Normal"/>
    <w:link w:val="PlainTextChar"/>
    <w:uiPriority w:val="99"/>
    <w:semiHidden/>
    <w:unhideWhenUsed/>
    <w:rsid w:val="00582B6E"/>
    <w:pPr>
      <w:ind w:firstLine="0"/>
      <w:jc w:val="left"/>
    </w:pPr>
    <w:rPr>
      <w:rFonts w:ascii="Consolas" w:hAnsi="Consolas"/>
      <w:sz w:val="21"/>
      <w:szCs w:val="21"/>
    </w:rPr>
  </w:style>
  <w:style w:type="character" w:customStyle="1" w:styleId="PlainTextChar">
    <w:name w:val="Plain Text Char"/>
    <w:link w:val="PlainText"/>
    <w:uiPriority w:val="99"/>
    <w:semiHidden/>
    <w:rsid w:val="00582B6E"/>
    <w:rPr>
      <w:rFonts w:ascii="Consolas" w:hAnsi="Consolas"/>
      <w:sz w:val="21"/>
      <w:szCs w:val="21"/>
      <w:lang w:eastAsia="en-US"/>
    </w:rPr>
  </w:style>
  <w:style w:type="paragraph" w:customStyle="1" w:styleId="TableContents">
    <w:name w:val="Table Contents"/>
    <w:basedOn w:val="Normal"/>
    <w:rsid w:val="00FF5437"/>
    <w:pPr>
      <w:widowControl w:val="0"/>
      <w:suppressLineNumbers/>
      <w:suppressAutoHyphens/>
      <w:ind w:firstLine="0"/>
      <w:jc w:val="left"/>
    </w:pPr>
    <w:rPr>
      <w:rFonts w:eastAsia="Andale Sans UI" w:cs="Tahoma"/>
      <w:szCs w:val="24"/>
      <w:lang w:bidi="en-US"/>
    </w:rPr>
  </w:style>
  <w:style w:type="paragraph" w:styleId="BodyText">
    <w:name w:val="Body Text"/>
    <w:basedOn w:val="Normal"/>
    <w:link w:val="BodyTextChar"/>
    <w:rsid w:val="00AF7DEF"/>
    <w:pPr>
      <w:widowControl w:val="0"/>
      <w:suppressAutoHyphens/>
      <w:spacing w:after="120"/>
      <w:ind w:firstLine="0"/>
      <w:jc w:val="left"/>
    </w:pPr>
    <w:rPr>
      <w:rFonts w:ascii="Thorndale" w:eastAsia="Andale Sans UI" w:hAnsi="Thorndale"/>
      <w:szCs w:val="24"/>
      <w:lang w:eastAsia="ar-SA"/>
    </w:rPr>
  </w:style>
  <w:style w:type="character" w:customStyle="1" w:styleId="BodyTextChar">
    <w:name w:val="Body Text Char"/>
    <w:link w:val="BodyText"/>
    <w:rsid w:val="00AF7DEF"/>
    <w:rPr>
      <w:rFonts w:ascii="Thorndale" w:eastAsia="Andale Sans UI" w:hAnsi="Thorndale"/>
      <w:sz w:val="24"/>
      <w:szCs w:val="24"/>
      <w:lang w:eastAsia="ar-SA"/>
    </w:rPr>
  </w:style>
  <w:style w:type="paragraph" w:styleId="BodyTextIndent">
    <w:name w:val="Body Text Indent"/>
    <w:basedOn w:val="Normal"/>
    <w:link w:val="BodyTextIndentChar"/>
    <w:uiPriority w:val="99"/>
    <w:semiHidden/>
    <w:unhideWhenUsed/>
    <w:rsid w:val="00990644"/>
    <w:pPr>
      <w:spacing w:after="120"/>
      <w:ind w:left="283"/>
    </w:pPr>
  </w:style>
  <w:style w:type="character" w:customStyle="1" w:styleId="BodyTextIndentChar">
    <w:name w:val="Body Text Indent Char"/>
    <w:link w:val="BodyTextIndent"/>
    <w:uiPriority w:val="99"/>
    <w:semiHidden/>
    <w:rsid w:val="00990644"/>
    <w:rPr>
      <w:rFonts w:ascii="Times New Roman" w:hAnsi="Times New Roman"/>
      <w:sz w:val="24"/>
      <w:szCs w:val="22"/>
      <w:lang w:eastAsia="en-US"/>
    </w:rPr>
  </w:style>
  <w:style w:type="character" w:styleId="UnresolvedMention">
    <w:name w:val="Unresolved Mention"/>
    <w:uiPriority w:val="99"/>
    <w:semiHidden/>
    <w:unhideWhenUsed/>
    <w:rsid w:val="00490DB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windows-1257"/>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391</TotalTime>
  <Pages>5</Pages>
  <Words>7505</Words>
  <Characters>4278</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r.uselyte</dc:creator>
  <cp:keywords/>
  <cp:lastModifiedBy>Rasa Uselyte</cp:lastModifiedBy>
  <cp:revision>12</cp:revision>
  <cp:lastPrinted>2016-08-02T13:04:00Z</cp:lastPrinted>
  <dcterms:created xsi:type="dcterms:W3CDTF">2018-04-26T05:40:00Z</dcterms:created>
  <dcterms:modified xsi:type="dcterms:W3CDTF">2018-05-04T08:15:00Z</dcterms:modified>
</cp:coreProperties>
</file>