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AA" w:rsidRDefault="00E34216" w:rsidP="00E34216">
      <w:pPr>
        <w:jc w:val="right"/>
      </w:pPr>
      <w:r w:rsidRPr="00E34216">
        <w:rPr>
          <w:rFonts w:ascii="Times New Roman" w:hAnsi="Times New Roman"/>
          <w:i/>
          <w:color w:val="000000"/>
        </w:rPr>
        <w:t xml:space="preserve">7 priedas. </w:t>
      </w:r>
      <w:r>
        <w:rPr>
          <w:rFonts w:ascii="Times New Roman" w:hAnsi="Times New Roman"/>
          <w:i/>
          <w:color w:val="000000"/>
        </w:rPr>
        <w:t>Projekto rizikų grupės</w:t>
      </w:r>
      <w:r w:rsidR="00DB010A">
        <w:rPr>
          <w:rFonts w:ascii="Times New Roman" w:hAnsi="Times New Roman"/>
          <w:i/>
          <w:color w:val="000000"/>
        </w:rPr>
        <w:t xml:space="preserve"> ir rizikų veiksniai</w:t>
      </w:r>
    </w:p>
    <w:p w:rsidR="00E34216" w:rsidRPr="001C641F" w:rsidRDefault="00E3421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88"/>
        <w:gridCol w:w="2122"/>
        <w:gridCol w:w="3683"/>
        <w:gridCol w:w="6059"/>
      </w:tblGrid>
      <w:tr w:rsidR="00405DBA" w:rsidRPr="001C641F" w:rsidTr="00216C9A">
        <w:trPr>
          <w:trHeight w:val="817"/>
          <w:tblHeader/>
        </w:trPr>
        <w:tc>
          <w:tcPr>
            <w:tcW w:w="193" w:type="pct"/>
            <w:tcBorders>
              <w:bottom w:val="single" w:sz="4" w:space="0" w:color="auto"/>
            </w:tcBorders>
            <w:shd w:val="clear" w:color="auto" w:fill="C4E1E2"/>
          </w:tcPr>
          <w:p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Eil. Nr.</w:t>
            </w:r>
          </w:p>
        </w:tc>
        <w:tc>
          <w:tcPr>
            <w:tcW w:w="567" w:type="pct"/>
            <w:tcBorders>
              <w:bottom w:val="single" w:sz="4" w:space="0" w:color="auto"/>
            </w:tcBorders>
            <w:shd w:val="clear" w:color="auto" w:fill="C4E1E2"/>
          </w:tcPr>
          <w:p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Rizikų grupė</w:t>
            </w:r>
          </w:p>
        </w:tc>
        <w:tc>
          <w:tcPr>
            <w:tcW w:w="758" w:type="pct"/>
            <w:tcBorders>
              <w:bottom w:val="single" w:sz="4" w:space="0" w:color="auto"/>
            </w:tcBorders>
            <w:shd w:val="clear" w:color="auto" w:fill="C4E1E2"/>
          </w:tcPr>
          <w:p w:rsidR="00405DBA" w:rsidRPr="001C641F" w:rsidRDefault="00405DBA" w:rsidP="00405DB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Rizikos grupės paaiškinimas</w:t>
            </w:r>
          </w:p>
        </w:tc>
        <w:tc>
          <w:tcPr>
            <w:tcW w:w="1316" w:type="pct"/>
            <w:tcBorders>
              <w:bottom w:val="single" w:sz="4" w:space="0" w:color="auto"/>
            </w:tcBorders>
            <w:shd w:val="clear" w:color="auto" w:fill="C4E1E2"/>
          </w:tcPr>
          <w:p w:rsidR="00405DBA" w:rsidRPr="001C641F" w:rsidRDefault="00405DBA" w:rsidP="00CE276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Rizikų veiksniai</w:t>
            </w:r>
          </w:p>
          <w:p w:rsidR="00405DBA" w:rsidRPr="001C641F" w:rsidRDefault="00405DBA" w:rsidP="00CE276A">
            <w:pPr>
              <w:tabs>
                <w:tab w:val="left" w:pos="789"/>
              </w:tabs>
              <w:spacing w:after="0" w:line="240" w:lineRule="auto"/>
              <w:jc w:val="center"/>
              <w:rPr>
                <w:rFonts w:ascii="Times New Roman" w:hAnsi="Times New Roman"/>
                <w:sz w:val="20"/>
                <w:szCs w:val="20"/>
              </w:rPr>
            </w:pPr>
            <w:r w:rsidRPr="001C641F">
              <w:rPr>
                <w:rFonts w:ascii="Times New Roman" w:hAnsi="Times New Roman"/>
                <w:sz w:val="20"/>
                <w:szCs w:val="20"/>
              </w:rPr>
              <w:t xml:space="preserve">Iš viso rizikų veiksnių sąrašo atrenkami ir paliekami nagrinėti tik tie veiksniai, kurie turi įtakos projektui </w:t>
            </w:r>
          </w:p>
        </w:tc>
        <w:tc>
          <w:tcPr>
            <w:tcW w:w="2165" w:type="pct"/>
            <w:tcBorders>
              <w:bottom w:val="single" w:sz="4" w:space="0" w:color="auto"/>
            </w:tcBorders>
            <w:shd w:val="clear" w:color="auto" w:fill="C4E1E2"/>
          </w:tcPr>
          <w:p w:rsidR="00405DBA" w:rsidRPr="001C641F" w:rsidRDefault="00405DBA" w:rsidP="0007105A">
            <w:pPr>
              <w:tabs>
                <w:tab w:val="left" w:pos="789"/>
              </w:tabs>
              <w:spacing w:after="0" w:line="240" w:lineRule="auto"/>
              <w:jc w:val="center"/>
              <w:rPr>
                <w:rFonts w:ascii="Times New Roman" w:hAnsi="Times New Roman"/>
                <w:b/>
                <w:sz w:val="20"/>
                <w:szCs w:val="20"/>
              </w:rPr>
            </w:pPr>
            <w:r w:rsidRPr="001C641F">
              <w:rPr>
                <w:rFonts w:ascii="Times New Roman" w:hAnsi="Times New Roman"/>
                <w:b/>
                <w:sz w:val="20"/>
                <w:szCs w:val="20"/>
              </w:rPr>
              <w:t>Rizikos veiksnių paaiškinimas</w:t>
            </w:r>
          </w:p>
        </w:tc>
      </w:tr>
      <w:tr w:rsidR="00405DBA" w:rsidRPr="001C641F" w:rsidTr="00216C9A">
        <w:trPr>
          <w:trHeight w:val="206"/>
        </w:trPr>
        <w:tc>
          <w:tcPr>
            <w:tcW w:w="193" w:type="pct"/>
            <w:vMerge w:val="restart"/>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1.</w:t>
            </w:r>
          </w:p>
        </w:tc>
        <w:tc>
          <w:tcPr>
            <w:tcW w:w="567" w:type="pct"/>
            <w:vMerge w:val="restart"/>
            <w:shd w:val="clear" w:color="auto" w:fill="auto"/>
          </w:tcPr>
          <w:p w:rsidR="00405DBA"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Projektavimo rizika</w:t>
            </w:r>
            <w:r w:rsidR="00405DBA" w:rsidRPr="001C641F">
              <w:rPr>
                <w:rFonts w:ascii="Times New Roman" w:hAnsi="Times New Roman"/>
                <w:sz w:val="20"/>
                <w:szCs w:val="20"/>
              </w:rPr>
              <w:t>*</w:t>
            </w:r>
          </w:p>
        </w:tc>
        <w:tc>
          <w:tcPr>
            <w:tcW w:w="758" w:type="pct"/>
            <w:vMerge w:val="restart"/>
          </w:tcPr>
          <w:p w:rsidR="00405DBA" w:rsidRPr="001C641F" w:rsidRDefault="00216C9A" w:rsidP="001237E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rizika pasireiškia, kai projektavimo paslaugų tikslai ir rezultatai, kaina, trukmė nukrypsta nuo planuotosios, taip pat atsiranda kiti veiksniai, darantys įtaką projektavimo paslaugų ar projekto valdymo išlaidoms</w:t>
            </w:r>
          </w:p>
        </w:tc>
        <w:tc>
          <w:tcPr>
            <w:tcW w:w="1316" w:type="pct"/>
          </w:tcPr>
          <w:p w:rsidR="00405DBA" w:rsidRPr="001C641F" w:rsidRDefault="00405DBA"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Parengtas statinio techninis projektas ar atskiros jo dalys yra netikslios</w:t>
            </w:r>
          </w:p>
        </w:tc>
        <w:tc>
          <w:tcPr>
            <w:tcW w:w="2165" w:type="pct"/>
            <w:shd w:val="clear" w:color="auto" w:fill="auto"/>
          </w:tcPr>
          <w:p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parengtas statinio techninis projektas ar atskiros jo dalys yra netikslūs. Rizika apima visas su statinio projektavimu susijusias paslaugas, dėl kurių galėtų būti nepatenkinti tam tikri projekto apimties ar kokybės poreikiai, įskaitant, bet neapsiribojant, projektinės dokumentacijos neatitikimus privalomiesiems reikalavimams ar teisės aktams, projektinės dokumentacijos netikslumus.</w:t>
            </w:r>
          </w:p>
          <w:p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285"/>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w:t>
            </w:r>
            <w:r w:rsidR="00216C9A" w:rsidRPr="001C641F">
              <w:rPr>
                <w:rFonts w:ascii="Times New Roman" w:hAnsi="Times New Roman"/>
                <w:sz w:val="20"/>
                <w:szCs w:val="20"/>
              </w:rPr>
              <w:t>ų kaina nukrypsta nuo planuotos</w:t>
            </w:r>
          </w:p>
        </w:tc>
        <w:tc>
          <w:tcPr>
            <w:tcW w:w="2165" w:type="pct"/>
            <w:shd w:val="clear" w:color="auto" w:fill="auto"/>
          </w:tcPr>
          <w:p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kaina viršija pirkimo metu planuotą šių paslaugų kainą. Tokia situacija galima, kai, planuojant projektavimo kainas, nėra įsivertinamos visos galimos aplinkybės, ir kaina yra netiksliai apskaičiuojama.</w:t>
            </w:r>
          </w:p>
          <w:p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165"/>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w:t>
            </w:r>
            <w:r w:rsidR="00216C9A" w:rsidRPr="001C641F">
              <w:rPr>
                <w:rFonts w:ascii="Times New Roman" w:hAnsi="Times New Roman"/>
                <w:sz w:val="20"/>
                <w:szCs w:val="20"/>
              </w:rPr>
              <w:t xml:space="preserve"> trukmė nukrypsta nuo planuotos</w:t>
            </w:r>
          </w:p>
        </w:tc>
        <w:tc>
          <w:tcPr>
            <w:tcW w:w="2165" w:type="pct"/>
            <w:shd w:val="clear" w:color="auto" w:fill="auto"/>
          </w:tcPr>
          <w:p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trukmė nukrypsta nuo planuotos trukmės, nustatytos Pirkimo metu, netiksliai įsivertinus visas aplinkybes, susijusias su projektavimo paslaugų terminu.</w:t>
            </w:r>
          </w:p>
          <w:p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480"/>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Reikalavimai infrastruktūrai, nurodyti pirkimo dokumentuose, negali būti realizuoti praktikoje</w:t>
            </w:r>
          </w:p>
        </w:tc>
        <w:tc>
          <w:tcPr>
            <w:tcW w:w="2165" w:type="pct"/>
            <w:shd w:val="clear" w:color="auto" w:fill="auto"/>
          </w:tcPr>
          <w:p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rengiant ir /arba tikslinant techninį projektą, kai paaiškėja, jog reikalavimai infrastruktūrai negali būti realizuoti praktikoje, nes jie nėra suderinami su teisės aktuose nustatytais reikalavimais (pvz. statybos techniniais reglamentais, higienos normomis ir pan.) arba nėra galimybės įgyvendinti visų nustatytų reikalavimų dėl jų tarpusavio nesuderinamumo.</w:t>
            </w:r>
          </w:p>
          <w:p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390"/>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Įgyvendinant projektą, paaiškėja žemės sklypo (-ų) ir/ar perduodamo turto valdymo, naudojimo ir disponavimo apribojimai</w:t>
            </w:r>
          </w:p>
        </w:tc>
        <w:tc>
          <w:tcPr>
            <w:tcW w:w="2165" w:type="pct"/>
            <w:shd w:val="clear" w:color="auto" w:fill="auto"/>
          </w:tcPr>
          <w:p w:rsidR="00216C9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pradėjus įgyvendinti projektą paaiškėja žemės sklypo ir/ar perduodamo turto daiktinių teisių (valdymo, naudojimo ir disponavimo) apribojimai.</w:t>
            </w:r>
          </w:p>
          <w:p w:rsidR="00405DBA" w:rsidRPr="001C641F" w:rsidRDefault="00216C9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rsidTr="00216C9A">
        <w:trPr>
          <w:trHeight w:val="1020"/>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216C9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Įgyvendinant projektą paaiškėja, kad reikalinga nustatyti ar pakeisti specialiąsias žemės sklypo ir /ar perduodamo turto naudojimo sąlygas</w:t>
            </w:r>
          </w:p>
        </w:tc>
        <w:tc>
          <w:tcPr>
            <w:tcW w:w="2165" w:type="pct"/>
            <w:shd w:val="clear" w:color="auto" w:fill="auto"/>
          </w:tcPr>
          <w:p w:rsidR="00405DBA"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įgyvendinant projektą reikalinga nustatyti arba pakeisti specialias žemės sklypo ir/arba perduodamo turto naudojimo sąlygas. Pirkimų metu šalys </w:t>
            </w:r>
            <w:r w:rsidR="00DB76C3" w:rsidRPr="001C641F">
              <w:rPr>
                <w:rFonts w:ascii="Times New Roman" w:hAnsi="Times New Roman"/>
                <w:sz w:val="20"/>
                <w:szCs w:val="20"/>
              </w:rPr>
              <w:t xml:space="preserve">gali susitarti dėl specialiųjų </w:t>
            </w:r>
            <w:r w:rsidRPr="001C641F">
              <w:rPr>
                <w:rFonts w:ascii="Times New Roman" w:hAnsi="Times New Roman"/>
                <w:sz w:val="20"/>
                <w:szCs w:val="20"/>
              </w:rPr>
              <w:t>žemės sklypo ir/ ar perduodamo turto naudojimo sąlygų.</w:t>
            </w:r>
          </w:p>
          <w:p w:rsidR="00594435"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216C9A" w:rsidRPr="001C641F" w:rsidTr="00216C9A">
        <w:trPr>
          <w:trHeight w:val="483"/>
        </w:trPr>
        <w:tc>
          <w:tcPr>
            <w:tcW w:w="193" w:type="pct"/>
            <w:vMerge/>
            <w:shd w:val="clear" w:color="auto" w:fill="auto"/>
          </w:tcPr>
          <w:p w:rsidR="00216C9A" w:rsidRPr="001C641F" w:rsidRDefault="00216C9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216C9A" w:rsidRPr="001C641F" w:rsidRDefault="00216C9A" w:rsidP="00CE276A">
            <w:pPr>
              <w:tabs>
                <w:tab w:val="left" w:pos="789"/>
              </w:tabs>
              <w:spacing w:after="0" w:line="240" w:lineRule="auto"/>
              <w:jc w:val="both"/>
              <w:rPr>
                <w:rFonts w:ascii="Times New Roman" w:hAnsi="Times New Roman"/>
                <w:sz w:val="20"/>
                <w:szCs w:val="20"/>
              </w:rPr>
            </w:pPr>
          </w:p>
        </w:tc>
        <w:tc>
          <w:tcPr>
            <w:tcW w:w="758" w:type="pct"/>
            <w:vMerge/>
          </w:tcPr>
          <w:p w:rsidR="00216C9A" w:rsidRPr="001C641F" w:rsidRDefault="00216C9A" w:rsidP="0007105A">
            <w:pPr>
              <w:tabs>
                <w:tab w:val="left" w:pos="789"/>
              </w:tabs>
              <w:spacing w:after="0" w:line="240" w:lineRule="auto"/>
              <w:ind w:firstLine="317"/>
              <w:jc w:val="both"/>
              <w:rPr>
                <w:rFonts w:ascii="Times New Roman" w:hAnsi="Times New Roman"/>
                <w:sz w:val="20"/>
                <w:szCs w:val="20"/>
              </w:rPr>
            </w:pPr>
          </w:p>
        </w:tc>
        <w:tc>
          <w:tcPr>
            <w:tcW w:w="1316" w:type="pct"/>
          </w:tcPr>
          <w:p w:rsidR="00216C9A" w:rsidRPr="001C641F" w:rsidRDefault="00216C9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Neįvertinami apribojimai dėl kultūros paveldo apsaugos reikalavimų</w:t>
            </w:r>
          </w:p>
        </w:tc>
        <w:tc>
          <w:tcPr>
            <w:tcW w:w="2165" w:type="pct"/>
            <w:shd w:val="clear" w:color="auto" w:fill="auto"/>
          </w:tcPr>
          <w:p w:rsidR="00216C9A"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įgyvendinant projektą išduodant projektavimo sąlygų sąvadą ir/arba statybą leidžiančius dokumentus paaiškėja, jog reikalinga atlikti iš anksto neplanuotus archeologinius tyrinėjimus, apsaugoti archeologinius radinius ir/arba iš esmės pakeisti projektinius sprendinius, kad šie užtikrintų kuriamos/rekonstruojamos infrastruktūros atitikimą kultūros paveldo apsaugai taikomus apribojimus.</w:t>
            </w:r>
          </w:p>
          <w:p w:rsidR="00594435" w:rsidRPr="001C641F" w:rsidRDefault="00594435"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465"/>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 teikimo metu paaiškėja parengtų poveikio aplinkai vertinimo ar atrankos dokumentų netikslumai/trūkumai</w:t>
            </w:r>
            <w:r w:rsidRPr="001C641F" w:rsidDel="0032082B">
              <w:rPr>
                <w:rFonts w:ascii="Times New Roman" w:hAnsi="Times New Roman"/>
                <w:sz w:val="20"/>
                <w:szCs w:val="20"/>
              </w:rPr>
              <w:t xml:space="preserve"> </w:t>
            </w:r>
          </w:p>
        </w:tc>
        <w:tc>
          <w:tcPr>
            <w:tcW w:w="2165" w:type="pct"/>
            <w:shd w:val="clear" w:color="auto" w:fill="auto"/>
          </w:tcPr>
          <w:p w:rsidR="001505D7" w:rsidRPr="001C641F" w:rsidRDefault="001505D7" w:rsidP="00CE276A">
            <w:pPr>
              <w:tabs>
                <w:tab w:val="left" w:pos="789"/>
              </w:tabs>
              <w:spacing w:after="0" w:line="240" w:lineRule="auto"/>
              <w:ind w:firstLine="317"/>
              <w:jc w:val="both"/>
              <w:rPr>
                <w:sz w:val="20"/>
                <w:szCs w:val="20"/>
              </w:rPr>
            </w:pPr>
            <w:r w:rsidRPr="001C641F">
              <w:rPr>
                <w:rFonts w:ascii="Times New Roman" w:hAnsi="Times New Roman"/>
                <w:sz w:val="20"/>
                <w:szCs w:val="20"/>
              </w:rPr>
              <w:t>Rizikos veiksnys pasireiškia, kai projektavimo paslaugų teikimo metu paaiškėja parengtų poveikio aplinkai vertinimo ar pirkimų dokumentų netikslumai/trūkumai.</w:t>
            </w:r>
            <w:r w:rsidRPr="001C641F">
              <w:rPr>
                <w:sz w:val="20"/>
                <w:szCs w:val="20"/>
              </w:rPr>
              <w:t xml:space="preserve"> </w:t>
            </w:r>
          </w:p>
          <w:p w:rsidR="00405DBA" w:rsidRPr="001C641F" w:rsidRDefault="001505D7"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rsidTr="00216C9A">
        <w:trPr>
          <w:trHeight w:val="135"/>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Projektavimui reikalingi dokumentai nėra prieinami per nustatytą terminą</w:t>
            </w:r>
            <w:r w:rsidRPr="001C641F" w:rsidDel="0032082B">
              <w:rPr>
                <w:rFonts w:ascii="Times New Roman" w:hAnsi="Times New Roman"/>
                <w:sz w:val="20"/>
                <w:szCs w:val="20"/>
              </w:rPr>
              <w:t xml:space="preserve"> </w:t>
            </w:r>
          </w:p>
        </w:tc>
        <w:tc>
          <w:tcPr>
            <w:tcW w:w="2165" w:type="pct"/>
            <w:shd w:val="clear" w:color="auto" w:fill="auto"/>
          </w:tcPr>
          <w:p w:rsidR="001505D7"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vėluojama išduoti reikalingus dokumentus, nors, siekiant pradėti projektavimo paslaugas, laiku buvo pateiktas prašymas išduoti prisijungimo sąlygas ir specialiuosius architektūrinius reikalavimus ir/arba kitus reikalingus dokumentus, kurie yra būtini pagal teisės aktuose nustatytus reikalavimus.</w:t>
            </w:r>
          </w:p>
          <w:p w:rsidR="00405DBA"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paslaugų teikimo trukmė ir planas yra sudaromi darant prielaidas prielaidą, kad visi reikalingi dokumentai bus gauti per teisės aktuose nustatytą terminą pateikus oficialų paklausimą.</w:t>
            </w:r>
          </w:p>
          <w:p w:rsidR="001505D7" w:rsidRPr="001C641F" w:rsidRDefault="001505D7" w:rsidP="001505D7">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rsidTr="00216C9A">
        <w:trPr>
          <w:trHeight w:val="405"/>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Projektavimo etape pakeičiami nustatyti reikalavimai infrastruktūrai (įskaitant neesminius pakeitimus)</w:t>
            </w:r>
          </w:p>
        </w:tc>
        <w:tc>
          <w:tcPr>
            <w:tcW w:w="2165" w:type="pct"/>
            <w:shd w:val="clear" w:color="auto" w:fill="auto"/>
          </w:tcPr>
          <w:p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etape yra pakeičiami nustatyti reikalavimai infrastruktūrai.</w:t>
            </w:r>
          </w:p>
          <w:p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projektavimo paslaugoms.</w:t>
            </w:r>
          </w:p>
        </w:tc>
      </w:tr>
      <w:tr w:rsidR="00405DBA" w:rsidRPr="001C641F" w:rsidTr="00216C9A">
        <w:trPr>
          <w:trHeight w:val="180"/>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Kyla ginčai tarp šalių</w:t>
            </w:r>
          </w:p>
        </w:tc>
        <w:tc>
          <w:tcPr>
            <w:tcW w:w="2165" w:type="pct"/>
            <w:shd w:val="clear" w:color="auto" w:fill="auto"/>
          </w:tcPr>
          <w:p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IP rizikos veiksnys pasireiškia, kai kyla ginčas tarp projektavimo paslaugų užsakovo ir projektavimo paslaugų teikėjų</w:t>
            </w:r>
          </w:p>
          <w:p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405DBA" w:rsidRPr="001C641F" w:rsidTr="00216C9A">
        <w:trPr>
          <w:trHeight w:val="270"/>
        </w:trPr>
        <w:tc>
          <w:tcPr>
            <w:tcW w:w="193"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405DBA" w:rsidRPr="001C641F" w:rsidRDefault="00405DBA" w:rsidP="00CE276A">
            <w:pPr>
              <w:tabs>
                <w:tab w:val="left" w:pos="789"/>
              </w:tabs>
              <w:spacing w:after="0" w:line="240" w:lineRule="auto"/>
              <w:jc w:val="both"/>
              <w:rPr>
                <w:rFonts w:ascii="Times New Roman" w:hAnsi="Times New Roman"/>
                <w:sz w:val="20"/>
                <w:szCs w:val="20"/>
              </w:rPr>
            </w:pPr>
          </w:p>
        </w:tc>
        <w:tc>
          <w:tcPr>
            <w:tcW w:w="758" w:type="pct"/>
            <w:vMerge/>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p>
        </w:tc>
        <w:tc>
          <w:tcPr>
            <w:tcW w:w="1316" w:type="pct"/>
          </w:tcPr>
          <w:p w:rsidR="00405DBA" w:rsidRPr="001C641F" w:rsidRDefault="00405DBA"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projektavimo metu</w:t>
            </w:r>
          </w:p>
        </w:tc>
        <w:tc>
          <w:tcPr>
            <w:tcW w:w="2165" w:type="pct"/>
            <w:shd w:val="clear" w:color="auto" w:fill="auto"/>
          </w:tcPr>
          <w:p w:rsidR="00405DBA"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projektavimo paslaugų metu įvyksta įvykiai, kurie vadovaujantis teisės aktais priskiriami nenugalimos jėgos aplinkybėms. Nenugalimos jėgos aplinkybės neapima įvykių ar veiksmų, tiesiogiai ar netiesiogiai priklausančių nuo projektavimo sutarties šalių.</w:t>
            </w:r>
          </w:p>
          <w:p w:rsidR="00DB76C3" w:rsidRPr="001C641F" w:rsidRDefault="00DB76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projekto valdymo išlaidas.</w:t>
            </w:r>
          </w:p>
        </w:tc>
      </w:tr>
      <w:tr w:rsidR="008A5EB8" w:rsidRPr="001C641F" w:rsidTr="00216C9A">
        <w:trPr>
          <w:trHeight w:val="225"/>
        </w:trPr>
        <w:tc>
          <w:tcPr>
            <w:tcW w:w="193" w:type="pct"/>
            <w:vMerge w:val="restart"/>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2</w:t>
            </w:r>
          </w:p>
        </w:tc>
        <w:tc>
          <w:tcPr>
            <w:tcW w:w="567" w:type="pct"/>
            <w:vMerge w:val="restart"/>
            <w:shd w:val="clear" w:color="auto" w:fill="auto"/>
          </w:tcPr>
          <w:p w:rsidR="008A5EB8"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Rangos darbų rizika</w:t>
            </w:r>
          </w:p>
        </w:tc>
        <w:tc>
          <w:tcPr>
            <w:tcW w:w="758" w:type="pct"/>
            <w:vMerge w:val="restart"/>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(įskaitant paslėptus darbus) kokybė vertinant rizikos veiksnius suvokiama ne tik kaip nukrypimas nuo standartų, normatyvinių statybos techninių dokumentų, higienos normų ir kitų reikalavimų, bet ir nukrypimas nuo suderinto rangos darbų grafiko bei biudžeto, kai tai turi įtakos rangos darbų išlaidoms.</w:t>
            </w:r>
          </w:p>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Pažymėtina, kad visi</w:t>
            </w:r>
            <w:r w:rsidR="005818EE" w:rsidRPr="001C641F">
              <w:rPr>
                <w:rFonts w:ascii="Times New Roman" w:hAnsi="Times New Roman"/>
                <w:sz w:val="20"/>
                <w:szCs w:val="20"/>
              </w:rPr>
              <w:t xml:space="preserve"> rizikos veiksnių pasireiškimas</w:t>
            </w:r>
            <w:r w:rsidRPr="001C641F">
              <w:rPr>
                <w:rFonts w:ascii="Times New Roman" w:hAnsi="Times New Roman"/>
                <w:sz w:val="20"/>
                <w:szCs w:val="20"/>
              </w:rPr>
              <w:t xml:space="preserve"> turi įtakos tik rangos darbų kainai.</w:t>
            </w:r>
          </w:p>
        </w:tc>
        <w:tc>
          <w:tcPr>
            <w:tcW w:w="1316" w:type="pct"/>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dėl nekilnojamo turto būklės</w:t>
            </w:r>
          </w:p>
        </w:tc>
        <w:tc>
          <w:tcPr>
            <w:tcW w:w="2165" w:type="pct"/>
            <w:shd w:val="clear" w:color="auto" w:fill="auto"/>
          </w:tcPr>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nekilnojamas turtas yra avarinės būklės ar netinkamas naudoti ir sukeliama žala aplinkai į ją iš nekilnojamo turto patenkant užteršiančioms medžiagos ir pan.</w:t>
            </w:r>
          </w:p>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rangos darbų išlaidų bei terminų pasikeitimą, kadangi, jei būtų sukelta žala aplinkai, pirmiausia reikėtų likviduoti žalos aplinkai padarinius ir tik tuomet vykdyti suplanuotus rangos darbus.</w:t>
            </w:r>
          </w:p>
        </w:tc>
      </w:tr>
      <w:tr w:rsidR="008A5EB8" w:rsidRPr="001C641F" w:rsidTr="00216C9A">
        <w:trPr>
          <w:trHeight w:val="46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atliekant rangos darbus jau esama nekilnojamo turto objekte.</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nekilnojamojo turto objektas yra avarinės būklės ar netinkamas naudoti ir atliekant rangos darbus sukeliama žala aplinkai į ją iš nekilnojamojo turto objekto patenkant užteršiančioms medžiagos ir pan.</w:t>
            </w:r>
          </w:p>
        </w:tc>
      </w:tr>
      <w:tr w:rsidR="008A5EB8" w:rsidRPr="001C641F" w:rsidTr="00216C9A">
        <w:trPr>
          <w:trHeight w:val="150"/>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atliekant naujo nekilnojamojo turto rangos darbus</w:t>
            </w:r>
          </w:p>
        </w:tc>
        <w:tc>
          <w:tcPr>
            <w:tcW w:w="2165" w:type="pct"/>
            <w:shd w:val="clear" w:color="auto" w:fill="auto"/>
          </w:tcPr>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buvo sukelta žala aplinkai atliekant naujo nekilnojamojo turto rangos darbus.</w:t>
            </w:r>
          </w:p>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į aplinką gali patekti neleistina ją užteršiančių medžiagų koncentracija, gali būti panaudotos neleistinos aplinkai pavojingos medžiagos ir pan.</w:t>
            </w:r>
          </w:p>
        </w:tc>
      </w:tr>
      <w:tr w:rsidR="008A5EB8" w:rsidRPr="001C641F" w:rsidTr="00216C9A">
        <w:trPr>
          <w:trHeight w:val="34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Neužtikrinama rangos darbų kokybė dėl aplinkybių, susijusių su informacijos, apie infrastruktūros būklę disponavimu</w:t>
            </w:r>
          </w:p>
        </w:tc>
        <w:tc>
          <w:tcPr>
            <w:tcW w:w="2165" w:type="pct"/>
            <w:shd w:val="clear" w:color="auto" w:fill="auto"/>
          </w:tcPr>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neužtikrinama rangos darbų kokybė nors disponuojama informacija apie infrastruktūros būklę arba informacija apie infrastruktūros būklę neprieinama.</w:t>
            </w:r>
          </w:p>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Tiksliai įvertinti rangos darbų sąmatą įmanoma tik turint objektyvią, nešališką, išsamią informaciją apie esamą ilgalaikio turto būklę. Todėl turi būti užtikrinamas informacijos apie tokios infrastruktūros būklę prieinamumas visiems rangos darbų pirkimo dalyviams.</w:t>
            </w:r>
          </w:p>
        </w:tc>
      </w:tr>
      <w:tr w:rsidR="008A5EB8" w:rsidRPr="001C641F" w:rsidTr="00216C9A">
        <w:trPr>
          <w:trHeight w:val="19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4"/>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Rangos darbai vėluoja dėl rangos darbų pirkimo procedūrų vėlavimo</w:t>
            </w:r>
          </w:p>
        </w:tc>
        <w:tc>
          <w:tcPr>
            <w:tcW w:w="2165" w:type="pct"/>
            <w:shd w:val="clear" w:color="auto" w:fill="auto"/>
          </w:tcPr>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rangos darbai vėluoja dėl rangos darbų pirkimo procedūrų trukmės.</w:t>
            </w:r>
          </w:p>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įtakoja rangos darbų išlaidas: sustabdžius rangos darbus dėl to, kad vėluoja jų pirkimo procedūros statybvietėje fiksuojamos prastovos, taip pat gali vėluoti rangos darbų atlikimo etapų terminai.</w:t>
            </w:r>
          </w:p>
        </w:tc>
      </w:tr>
      <w:tr w:rsidR="008A5EB8" w:rsidRPr="001C641F" w:rsidTr="00216C9A">
        <w:trPr>
          <w:trHeight w:val="221"/>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nepalankių oro sąlygų.</w:t>
            </w:r>
          </w:p>
        </w:tc>
        <w:tc>
          <w:tcPr>
            <w:tcW w:w="2165" w:type="pct"/>
            <w:shd w:val="clear" w:color="auto" w:fill="auto"/>
          </w:tcPr>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dėl nepalankių oro sąlygų atlikti ar atliekami rangos darbai yra netinkamos kokybės.</w:t>
            </w:r>
          </w:p>
          <w:p w:rsidR="008A5EB8" w:rsidRPr="001C641F" w:rsidRDefault="008A5EB8" w:rsidP="00B71CF1">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Rizikos veiksnio pasireiškimas reiškia rangos darbų išlaidų pasikeitimą, kadangi dėl oro sąlygų darbai gali užtrukti ilgiau nei planuota, taip pat atsiradus papildomam rangos darbų poreikiui ar rangos darbų trūkumų šalinimui gali neplanuotai padidėti rangos darbų sąmata. Dėl nepalankių oro sąlygų rangos darbų vykdymas negali vykti pagal planą, gali atsirasti būtinybė naudoti papildomas priemones rangos darbams vykdyti.</w:t>
            </w:r>
          </w:p>
        </w:tc>
      </w:tr>
      <w:tr w:rsidR="008A5EB8" w:rsidRPr="001C641F" w:rsidTr="00216C9A">
        <w:trPr>
          <w:trHeight w:val="270"/>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technologinių procesų organizavimo</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angos darbų kokybė neatitinka reikalaujamos, nes buvo nesilaikyta technologinių procesų reikalavimų.</w:t>
            </w:r>
          </w:p>
        </w:tc>
      </w:tr>
      <w:tr w:rsidR="008A5EB8" w:rsidRPr="001C641F" w:rsidTr="00216C9A">
        <w:trPr>
          <w:trHeight w:val="46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teisės aktais nustatytų kokybės reikalavimų pasikeitimo rangos darbų vykdymo metu.</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rangos darbų kokybė nebuvo užtikrinta dėl teisės aktų, kurie nustato reikalavimus rangos darbų kokybei, priėmimo arba pasikeitimo rangos darbų vykdymo metu.</w:t>
            </w:r>
          </w:p>
        </w:tc>
      </w:tr>
      <w:tr w:rsidR="008A5EB8" w:rsidRPr="001C641F" w:rsidTr="00FE69D2">
        <w:trPr>
          <w:trHeight w:val="1799"/>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žmogiškųjų išteklių.</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jog rangos darbų kokybė nebuvo užtikrinta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8A5EB8" w:rsidRPr="001C641F" w:rsidTr="00216C9A">
        <w:trPr>
          <w:trHeight w:val="308"/>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technologinių išteklių tinkamumo ir pakankamumo</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neužtikrinama dėl technologinių išteklių tinkamumo, pakankamumo ir kitų susijusių veiksnių.</w:t>
            </w:r>
          </w:p>
        </w:tc>
      </w:tr>
      <w:tr w:rsidR="008A5EB8" w:rsidRPr="001C641F" w:rsidTr="00216C9A">
        <w:trPr>
          <w:trHeight w:val="25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komunalinių paslaugų kainos bei kokybės</w:t>
            </w:r>
          </w:p>
        </w:tc>
        <w:tc>
          <w:tcPr>
            <w:tcW w:w="2165" w:type="pct"/>
            <w:shd w:val="clear" w:color="auto" w:fill="auto"/>
          </w:tcPr>
          <w:p w:rsidR="008A5EB8" w:rsidRPr="001C641F" w:rsidRDefault="008A5EB8"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netinkamai įvertin</w:t>
            </w:r>
            <w:r w:rsidR="003C1E20">
              <w:rPr>
                <w:rFonts w:ascii="Times New Roman" w:hAnsi="Times New Roman"/>
                <w:sz w:val="20"/>
                <w:szCs w:val="20"/>
              </w:rPr>
              <w:t>as</w:t>
            </w:r>
            <w:r w:rsidRPr="001C641F">
              <w:rPr>
                <w:rFonts w:ascii="Times New Roman" w:hAnsi="Times New Roman"/>
                <w:sz w:val="20"/>
                <w:szCs w:val="20"/>
              </w:rPr>
              <w:t xml:space="preserve"> ir suplan</w:t>
            </w:r>
            <w:r w:rsidR="003C1E20">
              <w:rPr>
                <w:rFonts w:ascii="Times New Roman" w:hAnsi="Times New Roman"/>
                <w:sz w:val="20"/>
                <w:szCs w:val="20"/>
              </w:rPr>
              <w:t>uotas</w:t>
            </w:r>
            <w:r w:rsidRPr="001C641F">
              <w:rPr>
                <w:rFonts w:ascii="Times New Roman" w:hAnsi="Times New Roman"/>
                <w:sz w:val="20"/>
                <w:szCs w:val="20"/>
              </w:rPr>
              <w:t xml:space="preserve"> komunalinių paslaugų prieinamum</w:t>
            </w:r>
            <w:r w:rsidR="003C1E20">
              <w:rPr>
                <w:rFonts w:ascii="Times New Roman" w:hAnsi="Times New Roman"/>
                <w:sz w:val="20"/>
                <w:szCs w:val="20"/>
              </w:rPr>
              <w:t>as</w:t>
            </w:r>
            <w:r w:rsidRPr="001C641F">
              <w:rPr>
                <w:rFonts w:ascii="Times New Roman" w:hAnsi="Times New Roman"/>
                <w:sz w:val="20"/>
                <w:szCs w:val="20"/>
              </w:rPr>
              <w:t xml:space="preserve"> ir dėl to neužtikrinama rangos darbų kokybė.</w:t>
            </w:r>
          </w:p>
        </w:tc>
      </w:tr>
      <w:tr w:rsidR="008A5EB8" w:rsidRPr="001C641F" w:rsidTr="00216C9A">
        <w:trPr>
          <w:trHeight w:val="240"/>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kokybė neužtikrinama dėl žaliavų, medžiagų ir mechanizmų prieinamumo ir kokybės</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neužtikrinama dėl rangos darbams atlikti reikalingų žaliavų, medžiagų, mechanizmų savalaikio neprieinamumo ir kokybės.</w:t>
            </w:r>
          </w:p>
        </w:tc>
      </w:tr>
      <w:tr w:rsidR="008A5EB8" w:rsidRPr="001C641F" w:rsidTr="00216C9A">
        <w:trPr>
          <w:trHeight w:val="210"/>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Vykdant rangos darbus sukeliama žala gretimose teritorijose esančiam turtui</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vykdant rangos darbus statybvietėje dirbančių mechanizmų, žmonių ir/ar subrangovų veikla sukelia žalą gretimose teritorijose esančiam turtui, nepriklausomai nuo turto tipo (nekilnojamajam ir kilnojamajam turtui).</w:t>
            </w:r>
          </w:p>
        </w:tc>
      </w:tr>
      <w:tr w:rsidR="008A5EB8" w:rsidRPr="001C641F" w:rsidTr="00216C9A">
        <w:trPr>
          <w:trHeight w:val="31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4"/>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Rangos darbų kokybė neužtikrinama dėl MTEPI veiklų plano</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rangos darbų kokybė netinkama, nes parengiamas netikslus MTEPI veiklų planas arba jo nėra laikomasi.</w:t>
            </w:r>
          </w:p>
        </w:tc>
      </w:tr>
      <w:tr w:rsidR="008A5EB8" w:rsidRPr="001C641F" w:rsidTr="00216C9A">
        <w:trPr>
          <w:trHeight w:val="510"/>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Paaiškėja iš anksto nežinomi rangos darbų apribojimai dėl archeologinių ir kultūros paveldo apsaugos reikalavimų.</w:t>
            </w:r>
          </w:p>
        </w:tc>
        <w:tc>
          <w:tcPr>
            <w:tcW w:w="2165" w:type="pct"/>
            <w:shd w:val="clear" w:color="auto" w:fill="auto"/>
          </w:tcPr>
          <w:p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išduodant statybą leidžiančius dokumentus paaiškėja, jog statybvietėje reikalinga atlikti iš anksto neplanuotus archeologinius tyrinėjimus, apsaugoti archeologinius radinius ir/arba iš esmės kitaip organizuoti rangos darbų procesą, kad būtų užtikrinti kultūros paveldo apsaugos reikalavimai.</w:t>
            </w:r>
          </w:p>
          <w:p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gali keistis rangos darbų etapų terminai, išaugti darbų išlaidos, kadangi: 1) gali pasikeisti planuota rangos darbų trukmė dėl archeologinių tyrimų ir/ar archeologinių radinių apsaugos veiklų vykdymo ar kitų kultūros paveldo apsaugos apribojimų; 2) gali būti reikalingi esminiai pakeitimai pirkimo  metu pasiūlytam rangos darbų technologiniam sprendiniui; 3) gali pasikeisti rangos darbų apimtis; 4) gali atsirasti būtinybė į rangovo komandą pasitelkti papildomus specialistus (pvz. archeologus, istorikus ir pan.).</w:t>
            </w:r>
          </w:p>
        </w:tc>
      </w:tr>
      <w:tr w:rsidR="008A5EB8" w:rsidRPr="001C641F" w:rsidTr="008A5EB8">
        <w:trPr>
          <w:trHeight w:val="1035"/>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Rangos darbų vykdymo etape pakeičiami reikalavimai rangos darbų kokybei (įskaitant neesminius pakeitimus)</w:t>
            </w:r>
          </w:p>
        </w:tc>
        <w:tc>
          <w:tcPr>
            <w:tcW w:w="2165" w:type="pct"/>
            <w:shd w:val="clear" w:color="auto" w:fill="auto"/>
          </w:tcPr>
          <w:p w:rsidR="008A5EB8" w:rsidRPr="001C641F" w:rsidRDefault="008A5EB8"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pasibaigus projektavimo paslaugų etapui nurodomi kiti reikalavimai rangos darbams, nei tie, kurie buvo nustatyti anksčiau (pasiūlymo teikimo metu, projektavimo paslaugų teikimo metu).</w:t>
            </w:r>
          </w:p>
        </w:tc>
      </w:tr>
      <w:tr w:rsidR="008A5EB8" w:rsidRPr="001C641F" w:rsidTr="00216C9A">
        <w:trPr>
          <w:trHeight w:val="721"/>
        </w:trPr>
        <w:tc>
          <w:tcPr>
            <w:tcW w:w="193"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A5EB8" w:rsidRPr="001C641F" w:rsidRDefault="008A5EB8" w:rsidP="00CE276A">
            <w:pPr>
              <w:tabs>
                <w:tab w:val="left" w:pos="789"/>
              </w:tabs>
              <w:spacing w:after="0" w:line="240" w:lineRule="auto"/>
              <w:jc w:val="both"/>
              <w:rPr>
                <w:rFonts w:ascii="Times New Roman" w:hAnsi="Times New Roman"/>
                <w:sz w:val="20"/>
                <w:szCs w:val="20"/>
              </w:rPr>
            </w:pPr>
          </w:p>
        </w:tc>
        <w:tc>
          <w:tcPr>
            <w:tcW w:w="758" w:type="pct"/>
            <w:vMerge/>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p>
        </w:tc>
        <w:tc>
          <w:tcPr>
            <w:tcW w:w="1316" w:type="pct"/>
          </w:tcPr>
          <w:p w:rsidR="008A5EB8" w:rsidRPr="001C641F" w:rsidRDefault="008A5EB8" w:rsidP="0007105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rangos darbų vykdymo metu</w:t>
            </w:r>
          </w:p>
        </w:tc>
        <w:tc>
          <w:tcPr>
            <w:tcW w:w="2165" w:type="pct"/>
            <w:shd w:val="clear" w:color="auto" w:fill="auto"/>
          </w:tcPr>
          <w:p w:rsidR="008A5EB8" w:rsidRPr="001C641F" w:rsidRDefault="008A5EB8" w:rsidP="008A5EB8">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rangos darbų vykdymo metu įvyksta įvykiai, kurie vadovaujantis teisės aktais priskiriami nenugalimos jėgos aplinkybėms. Nenugalimos jėgos aplinkybės neapima įvykių ar veiksmų, tiesiogiai ar netiesiogiai priklausančių nuo rangos darbų sutarties šalių.</w:t>
            </w:r>
          </w:p>
        </w:tc>
      </w:tr>
      <w:tr w:rsidR="005818EE" w:rsidRPr="001C641F" w:rsidTr="005818EE">
        <w:trPr>
          <w:trHeight w:val="600"/>
        </w:trPr>
        <w:tc>
          <w:tcPr>
            <w:tcW w:w="193" w:type="pct"/>
            <w:vMerge w:val="restart"/>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r w:rsidRPr="001C641F">
              <w:rPr>
                <w:rFonts w:ascii="Times New Roman" w:hAnsi="Times New Roman"/>
                <w:sz w:val="20"/>
                <w:szCs w:val="20"/>
              </w:rPr>
              <w:t>3</w:t>
            </w:r>
          </w:p>
        </w:tc>
        <w:tc>
          <w:tcPr>
            <w:tcW w:w="567" w:type="pct"/>
            <w:vMerge w:val="restart"/>
            <w:shd w:val="clear" w:color="auto" w:fill="auto"/>
          </w:tcPr>
          <w:p w:rsidR="005818EE"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Įsigyjamos (pagaminamos) įrangos, įrenginių ir kito ilgalaikio turto rizika</w:t>
            </w:r>
          </w:p>
        </w:tc>
        <w:tc>
          <w:tcPr>
            <w:tcW w:w="758" w:type="pct"/>
            <w:vMerge w:val="restart"/>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Įsigyjamos (pagaminamos) įrangos, įrenginių ir kito ilgalaikio turto kokybė vertinant rizikos veiksnius suvokiama ne tik kaip nukrypimas nuo standartų, normatyvinių techninių dokumentų, higienos normų ir kitų </w:t>
            </w:r>
            <w:r w:rsidRPr="001C641F">
              <w:rPr>
                <w:rFonts w:ascii="Times New Roman" w:hAnsi="Times New Roman"/>
                <w:sz w:val="20"/>
                <w:szCs w:val="20"/>
              </w:rPr>
              <w:lastRenderedPageBreak/>
              <w:t>reikalavimų, bet ir nukrypimas nuo suderinto įrangos pristatymo grafiko ir pan.</w:t>
            </w:r>
          </w:p>
          <w:p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veiksnių pasireiškimas turi įtakos išimtinai tik įrangos įsigijimo išlaidoms.</w:t>
            </w:r>
          </w:p>
        </w:tc>
        <w:tc>
          <w:tcPr>
            <w:tcW w:w="1316" w:type="pct"/>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Sukeliama žala aplinkai, kuriant įrangą, įrenginius ar kitą ilgalaikį turtą.</w:t>
            </w:r>
          </w:p>
          <w:p w:rsidR="005818EE" w:rsidRPr="001C641F" w:rsidRDefault="005818EE" w:rsidP="005818EE">
            <w:pPr>
              <w:tabs>
                <w:tab w:val="left" w:pos="789"/>
              </w:tabs>
              <w:spacing w:after="0" w:line="240" w:lineRule="auto"/>
              <w:jc w:val="both"/>
              <w:rPr>
                <w:rFonts w:ascii="Times New Roman" w:hAnsi="Times New Roman"/>
                <w:sz w:val="20"/>
                <w:szCs w:val="20"/>
              </w:rPr>
            </w:pPr>
          </w:p>
        </w:tc>
        <w:tc>
          <w:tcPr>
            <w:tcW w:w="2165" w:type="pct"/>
            <w:shd w:val="clear" w:color="auto" w:fill="auto"/>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gaminant įrangą, įrenginius ir kitą ilgalaikį turtą, gamybos metu į aplinką gali patekti neleistina ją užteršiančių medžiagų koncentracija, gali būti panaudotos neleistinos aplinkai pavojingos medžiagos ir pan.</w:t>
            </w:r>
          </w:p>
        </w:tc>
      </w:tr>
      <w:tr w:rsidR="005818EE" w:rsidRPr="001C641F" w:rsidTr="005818EE">
        <w:trPr>
          <w:trHeight w:val="690"/>
        </w:trPr>
        <w:tc>
          <w:tcPr>
            <w:tcW w:w="193" w:type="pct"/>
            <w:vMerge/>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5818EE" w:rsidRPr="001C641F" w:rsidRDefault="005818EE" w:rsidP="00C942A2">
            <w:pPr>
              <w:tabs>
                <w:tab w:val="left" w:pos="789"/>
              </w:tabs>
              <w:spacing w:after="0" w:line="240" w:lineRule="auto"/>
              <w:jc w:val="both"/>
              <w:rPr>
                <w:rFonts w:ascii="Times New Roman" w:hAnsi="Times New Roman"/>
                <w:sz w:val="20"/>
                <w:szCs w:val="20"/>
              </w:rPr>
            </w:pPr>
          </w:p>
        </w:tc>
        <w:tc>
          <w:tcPr>
            <w:tcW w:w="758" w:type="pct"/>
            <w:vMerge/>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316" w:type="pct"/>
          </w:tcPr>
          <w:p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ar kito turto sukūrimo kokybė neužtikrinama dėl žmogiškųjų išteklių</w:t>
            </w:r>
          </w:p>
        </w:tc>
        <w:tc>
          <w:tcPr>
            <w:tcW w:w="2165" w:type="pct"/>
            <w:shd w:val="clear" w:color="auto" w:fill="auto"/>
          </w:tcPr>
          <w:p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ar kito ilgalaikio turto kokybė neužtikrinama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5818EE" w:rsidRPr="001C641F" w:rsidTr="005818EE">
        <w:trPr>
          <w:trHeight w:val="1050"/>
        </w:trPr>
        <w:tc>
          <w:tcPr>
            <w:tcW w:w="193" w:type="pct"/>
            <w:vMerge/>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5818EE" w:rsidRPr="001C641F" w:rsidRDefault="005818EE" w:rsidP="00C942A2">
            <w:pPr>
              <w:tabs>
                <w:tab w:val="left" w:pos="789"/>
              </w:tabs>
              <w:spacing w:after="0" w:line="240" w:lineRule="auto"/>
              <w:jc w:val="both"/>
              <w:rPr>
                <w:rFonts w:ascii="Times New Roman" w:hAnsi="Times New Roman"/>
                <w:sz w:val="20"/>
                <w:szCs w:val="20"/>
              </w:rPr>
            </w:pPr>
          </w:p>
        </w:tc>
        <w:tc>
          <w:tcPr>
            <w:tcW w:w="758" w:type="pct"/>
            <w:vMerge/>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316" w:type="pct"/>
          </w:tcPr>
          <w:p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ir kito ilgalaikio</w:t>
            </w:r>
            <w:r w:rsidRPr="001C641F">
              <w:rPr>
                <w:sz w:val="20"/>
                <w:szCs w:val="20"/>
              </w:rPr>
              <w:t xml:space="preserve"> </w:t>
            </w:r>
            <w:r w:rsidRPr="001C641F">
              <w:rPr>
                <w:rFonts w:ascii="Times New Roman" w:hAnsi="Times New Roman"/>
                <w:sz w:val="20"/>
                <w:szCs w:val="20"/>
              </w:rPr>
              <w:t>turto gamybos ir tiekimo metu pakeičiami reikalavimai jų kokybei (įskaitant neesminius pakeitimus)</w:t>
            </w:r>
          </w:p>
        </w:tc>
        <w:tc>
          <w:tcPr>
            <w:tcW w:w="2165" w:type="pct"/>
            <w:shd w:val="clear" w:color="auto" w:fill="auto"/>
          </w:tcPr>
          <w:p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ir kito ilgalaikio turto gamybos ir tiekimo metu pakeičiami reikalavimai jų kokybei.</w:t>
            </w:r>
          </w:p>
        </w:tc>
      </w:tr>
      <w:tr w:rsidR="005818EE" w:rsidRPr="001C641F" w:rsidTr="005818EE">
        <w:tc>
          <w:tcPr>
            <w:tcW w:w="193" w:type="pct"/>
            <w:vMerge/>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5818EE" w:rsidRPr="001C641F" w:rsidRDefault="005818EE" w:rsidP="00C942A2">
            <w:pPr>
              <w:tabs>
                <w:tab w:val="left" w:pos="789"/>
              </w:tabs>
              <w:spacing w:after="0" w:line="240" w:lineRule="auto"/>
              <w:jc w:val="both"/>
              <w:rPr>
                <w:rFonts w:ascii="Times New Roman" w:hAnsi="Times New Roman"/>
                <w:sz w:val="20"/>
                <w:szCs w:val="20"/>
              </w:rPr>
            </w:pPr>
          </w:p>
        </w:tc>
        <w:tc>
          <w:tcPr>
            <w:tcW w:w="758" w:type="pct"/>
            <w:vMerge/>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316" w:type="pct"/>
          </w:tcPr>
          <w:p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Įrangos, įrenginių ar kito ilgalaikio turto kokybė neužtikrinama dėl MTEPI veiklų plano</w:t>
            </w:r>
          </w:p>
        </w:tc>
        <w:tc>
          <w:tcPr>
            <w:tcW w:w="2165" w:type="pct"/>
            <w:shd w:val="clear" w:color="auto" w:fill="auto"/>
          </w:tcPr>
          <w:p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įrangos, įrenginių ar kito ilgalaikio turto kokybė netinkama, nes parengiamas netikslus MTEPI veiklų planas arba jo nėra laikomasi.</w:t>
            </w:r>
          </w:p>
        </w:tc>
      </w:tr>
      <w:tr w:rsidR="005818EE" w:rsidRPr="001C641F" w:rsidTr="005818EE">
        <w:trPr>
          <w:trHeight w:val="545"/>
        </w:trPr>
        <w:tc>
          <w:tcPr>
            <w:tcW w:w="193" w:type="pct"/>
            <w:vMerge/>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5818EE" w:rsidRPr="001C641F" w:rsidRDefault="005818EE" w:rsidP="00C942A2">
            <w:pPr>
              <w:tabs>
                <w:tab w:val="left" w:pos="789"/>
              </w:tabs>
              <w:spacing w:after="0" w:line="240" w:lineRule="auto"/>
              <w:jc w:val="both"/>
              <w:rPr>
                <w:rFonts w:ascii="Times New Roman" w:hAnsi="Times New Roman"/>
                <w:sz w:val="20"/>
                <w:szCs w:val="20"/>
              </w:rPr>
            </w:pPr>
          </w:p>
        </w:tc>
        <w:tc>
          <w:tcPr>
            <w:tcW w:w="758" w:type="pct"/>
            <w:vMerge/>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316" w:type="pct"/>
          </w:tcPr>
          <w:p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Vėluoja įrangos, įrenginių ar kito ilgalaikio turto įsigijimas</w:t>
            </w:r>
          </w:p>
        </w:tc>
        <w:tc>
          <w:tcPr>
            <w:tcW w:w="2165" w:type="pct"/>
            <w:shd w:val="clear" w:color="auto" w:fill="auto"/>
          </w:tcPr>
          <w:p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įranga, įrenginiai ar kitas ilgalaikis turtas nėra įsigyjami pagal numatytą grafiką.</w:t>
            </w:r>
          </w:p>
        </w:tc>
      </w:tr>
      <w:tr w:rsidR="005818EE" w:rsidRPr="001C641F" w:rsidTr="005818EE">
        <w:trPr>
          <w:trHeight w:val="1248"/>
        </w:trPr>
        <w:tc>
          <w:tcPr>
            <w:tcW w:w="193" w:type="pct"/>
            <w:vMerge/>
            <w:shd w:val="clear" w:color="auto" w:fill="auto"/>
          </w:tcPr>
          <w:p w:rsidR="005818EE" w:rsidRPr="001C641F" w:rsidRDefault="005818EE" w:rsidP="00685EAE">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5818EE" w:rsidRPr="001C641F" w:rsidRDefault="005818EE" w:rsidP="00C942A2">
            <w:pPr>
              <w:tabs>
                <w:tab w:val="left" w:pos="789"/>
              </w:tabs>
              <w:spacing w:after="0" w:line="240" w:lineRule="auto"/>
              <w:jc w:val="both"/>
              <w:rPr>
                <w:rFonts w:ascii="Times New Roman" w:hAnsi="Times New Roman"/>
                <w:sz w:val="20"/>
                <w:szCs w:val="20"/>
              </w:rPr>
            </w:pPr>
          </w:p>
        </w:tc>
        <w:tc>
          <w:tcPr>
            <w:tcW w:w="758" w:type="pct"/>
            <w:vMerge/>
          </w:tcPr>
          <w:p w:rsidR="005818EE" w:rsidRPr="001C641F" w:rsidRDefault="005818EE" w:rsidP="00685EAE">
            <w:pPr>
              <w:tabs>
                <w:tab w:val="left" w:pos="789"/>
              </w:tabs>
              <w:spacing w:after="0" w:line="240" w:lineRule="auto"/>
              <w:ind w:firstLine="317"/>
              <w:jc w:val="both"/>
              <w:rPr>
                <w:rFonts w:ascii="Times New Roman" w:hAnsi="Times New Roman"/>
                <w:sz w:val="20"/>
                <w:szCs w:val="20"/>
              </w:rPr>
            </w:pPr>
          </w:p>
        </w:tc>
        <w:tc>
          <w:tcPr>
            <w:tcW w:w="1316" w:type="pct"/>
          </w:tcPr>
          <w:p w:rsidR="005818EE" w:rsidRPr="001C641F" w:rsidRDefault="005818EE" w:rsidP="005818E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kuriant įrangą, įrenginius ar kitą ilgalaikį turtą</w:t>
            </w:r>
          </w:p>
        </w:tc>
        <w:tc>
          <w:tcPr>
            <w:tcW w:w="2165" w:type="pct"/>
            <w:shd w:val="clear" w:color="auto" w:fill="auto"/>
          </w:tcPr>
          <w:p w:rsidR="005818EE" w:rsidRPr="001C641F" w:rsidRDefault="005818E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įrangos, įrenginių ar kito ilgalaikio turto kūrimo metu įvyksta įvykiai, kurie vadovaujantis teisės aktais priskiriami nenugalimos jėgos aplinkybėms. Nenugalimos jėgos aplinkybės neapima įvykių ar veiksmų, tiesiogiai ar netiesiogiai priklausančių nuo sutarties šalių.</w:t>
            </w:r>
          </w:p>
        </w:tc>
      </w:tr>
      <w:tr w:rsidR="00CD23E6" w:rsidRPr="001C641F" w:rsidTr="00CD23E6">
        <w:trPr>
          <w:trHeight w:val="720"/>
        </w:trPr>
        <w:tc>
          <w:tcPr>
            <w:tcW w:w="193" w:type="pct"/>
            <w:vMerge w:val="restart"/>
            <w:shd w:val="clear" w:color="auto" w:fill="auto"/>
          </w:tcPr>
          <w:p w:rsidR="00CD23E6" w:rsidRPr="001C641F" w:rsidRDefault="00CD23E6"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4</w:t>
            </w:r>
          </w:p>
        </w:tc>
        <w:tc>
          <w:tcPr>
            <w:tcW w:w="567" w:type="pct"/>
            <w:vMerge w:val="restart"/>
            <w:shd w:val="clear" w:color="auto" w:fill="auto"/>
          </w:tcPr>
          <w:p w:rsidR="00CD23E6" w:rsidRPr="001C641F" w:rsidRDefault="000145B8" w:rsidP="00685EAE">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Įsigyjamų Paslaugų rizika</w:t>
            </w:r>
          </w:p>
        </w:tc>
        <w:tc>
          <w:tcPr>
            <w:tcW w:w="758" w:type="pct"/>
            <w:vMerge w:val="restart"/>
          </w:tcPr>
          <w:p w:rsidR="00CD23E6" w:rsidRPr="001C641F" w:rsidRDefault="000145B8" w:rsidP="000145B8">
            <w:pPr>
              <w:tabs>
                <w:tab w:val="left" w:pos="789"/>
              </w:tabs>
              <w:spacing w:after="0" w:line="240" w:lineRule="auto"/>
              <w:ind w:firstLine="317"/>
              <w:jc w:val="both"/>
              <w:rPr>
                <w:rFonts w:ascii="Times New Roman" w:hAnsi="Times New Roman"/>
                <w:sz w:val="20"/>
                <w:szCs w:val="20"/>
              </w:rPr>
            </w:pPr>
            <w:r>
              <w:rPr>
                <w:rFonts w:ascii="Times New Roman" w:hAnsi="Times New Roman"/>
                <w:sz w:val="20"/>
                <w:szCs w:val="20"/>
              </w:rPr>
              <w:t xml:space="preserve">Įsigyjamų </w:t>
            </w:r>
            <w:r w:rsidR="00CD23E6" w:rsidRPr="001C641F">
              <w:rPr>
                <w:rFonts w:ascii="Times New Roman" w:hAnsi="Times New Roman"/>
                <w:sz w:val="20"/>
                <w:szCs w:val="20"/>
              </w:rPr>
              <w:t xml:space="preserve">Paslaugų </w:t>
            </w:r>
            <w:r>
              <w:rPr>
                <w:rFonts w:ascii="Times New Roman" w:hAnsi="Times New Roman"/>
                <w:sz w:val="20"/>
                <w:szCs w:val="20"/>
              </w:rPr>
              <w:t>rizikos veiksny</w:t>
            </w:r>
            <w:r w:rsidR="00CD23E6" w:rsidRPr="001C641F">
              <w:rPr>
                <w:rFonts w:ascii="Times New Roman" w:hAnsi="Times New Roman"/>
                <w:sz w:val="20"/>
                <w:szCs w:val="20"/>
              </w:rPr>
              <w:t>s suvokiama</w:t>
            </w:r>
            <w:r>
              <w:rPr>
                <w:rFonts w:ascii="Times New Roman" w:hAnsi="Times New Roman"/>
                <w:sz w:val="20"/>
                <w:szCs w:val="20"/>
              </w:rPr>
              <w:t>s</w:t>
            </w:r>
            <w:r w:rsidR="00CD23E6" w:rsidRPr="001C641F">
              <w:rPr>
                <w:rFonts w:ascii="Times New Roman" w:hAnsi="Times New Roman"/>
                <w:sz w:val="20"/>
                <w:szCs w:val="20"/>
              </w:rPr>
              <w:t xml:space="preserve"> ne tik kaip nukrypimas nuo standartų, higienos normų ir kitų reikalavimų, bet ir nukrypimas nuo suderintos teikiamų Paslaugų apimties bei biudžeto. Rizikų veiksniai pasireiškia išimtinai investavimo laikotarpiu ir daro įtaką įsigyjamų paslaugų išlaidoms.</w:t>
            </w:r>
          </w:p>
        </w:tc>
        <w:tc>
          <w:tcPr>
            <w:tcW w:w="1316" w:type="pct"/>
          </w:tcPr>
          <w:p w:rsidR="00CD23E6" w:rsidRPr="001C641F" w:rsidRDefault="00CD23E6"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Įsigyjamų paslaugų kokybė neužtikrinama dėl žmogiškųjų išteklių kokybės ir prieinamumo</w:t>
            </w:r>
          </w:p>
        </w:tc>
        <w:tc>
          <w:tcPr>
            <w:tcW w:w="2165" w:type="pct"/>
            <w:shd w:val="clear" w:color="auto" w:fill="auto"/>
          </w:tcPr>
          <w:p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kokybė neužtikrinama dėl žmogiškųjų veiksnių: netinkamos personalo kvalifikacijos, kompetencijų, nepakankamo skaičiaus, neadekvataus darbo krūvio, darbo drausmės pažeidimų. Taip pat ši rizika pasireiškia, kai yra įvykdomi trečiųjų asmenų/darbuotojų tyčiniai ar netyčiniai veiksmai (vagystė, apgaudinėjimas, chuliganizmas, neatsargumas, kt.).</w:t>
            </w:r>
          </w:p>
        </w:tc>
      </w:tr>
      <w:tr w:rsidR="00CD23E6" w:rsidRPr="001C641F" w:rsidTr="00CD23E6">
        <w:trPr>
          <w:trHeight w:val="465"/>
        </w:trPr>
        <w:tc>
          <w:tcPr>
            <w:tcW w:w="193" w:type="pct"/>
            <w:vMerge/>
            <w:shd w:val="clear" w:color="auto" w:fill="auto"/>
          </w:tcPr>
          <w:p w:rsidR="00CD23E6" w:rsidRPr="001C641F" w:rsidRDefault="00CD23E6"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CD23E6" w:rsidRPr="001C641F" w:rsidRDefault="00CD23E6" w:rsidP="00685EAE">
            <w:pPr>
              <w:tabs>
                <w:tab w:val="left" w:pos="789"/>
              </w:tabs>
              <w:spacing w:after="0" w:line="240" w:lineRule="auto"/>
              <w:jc w:val="both"/>
              <w:rPr>
                <w:rFonts w:ascii="Times New Roman" w:hAnsi="Times New Roman"/>
                <w:sz w:val="20"/>
                <w:szCs w:val="20"/>
              </w:rPr>
            </w:pPr>
          </w:p>
        </w:tc>
        <w:tc>
          <w:tcPr>
            <w:tcW w:w="758" w:type="pct"/>
            <w:vMerge/>
          </w:tcPr>
          <w:p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316" w:type="pct"/>
          </w:tcPr>
          <w:p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Įsigyjamų paslaugų trukmė nukrypsta nuo planuotos</w:t>
            </w:r>
          </w:p>
        </w:tc>
        <w:tc>
          <w:tcPr>
            <w:tcW w:w="2165" w:type="pct"/>
            <w:shd w:val="clear" w:color="auto" w:fill="auto"/>
          </w:tcPr>
          <w:p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trukmė nukrypsta nuo planuotos Paslaugų trukmės Pirkimo metu netiksliai įsivertinus visas aplinkybes.</w:t>
            </w:r>
          </w:p>
        </w:tc>
      </w:tr>
      <w:tr w:rsidR="00CD23E6" w:rsidRPr="001C641F" w:rsidTr="00CD23E6">
        <w:trPr>
          <w:trHeight w:val="435"/>
        </w:trPr>
        <w:tc>
          <w:tcPr>
            <w:tcW w:w="193" w:type="pct"/>
            <w:vMerge/>
            <w:shd w:val="clear" w:color="auto" w:fill="auto"/>
          </w:tcPr>
          <w:p w:rsidR="00CD23E6" w:rsidRPr="001C641F" w:rsidRDefault="00CD23E6"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CD23E6" w:rsidRPr="001C641F" w:rsidRDefault="00CD23E6" w:rsidP="00685EAE">
            <w:pPr>
              <w:tabs>
                <w:tab w:val="left" w:pos="789"/>
              </w:tabs>
              <w:spacing w:after="0" w:line="240" w:lineRule="auto"/>
              <w:jc w:val="both"/>
              <w:rPr>
                <w:rFonts w:ascii="Times New Roman" w:hAnsi="Times New Roman"/>
                <w:sz w:val="20"/>
                <w:szCs w:val="20"/>
              </w:rPr>
            </w:pPr>
          </w:p>
        </w:tc>
        <w:tc>
          <w:tcPr>
            <w:tcW w:w="758" w:type="pct"/>
            <w:vMerge/>
          </w:tcPr>
          <w:p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316" w:type="pct"/>
          </w:tcPr>
          <w:p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Paslaugų kaina nukrypsta nuo planuotos</w:t>
            </w:r>
          </w:p>
        </w:tc>
        <w:tc>
          <w:tcPr>
            <w:tcW w:w="2165" w:type="pct"/>
            <w:shd w:val="clear" w:color="auto" w:fill="auto"/>
          </w:tcPr>
          <w:p w:rsidR="00FB18DE"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Paslaugų kaina viršija Pirkimo metu planuotą paslaugų kainą. </w:t>
            </w:r>
          </w:p>
          <w:p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išlaidas paslaugoms įsigyti, kadangi identifikuota pasikeitusi paslaugų kaina nukrypsta nuo tam suplanuotų lėšų.</w:t>
            </w:r>
          </w:p>
        </w:tc>
      </w:tr>
      <w:tr w:rsidR="00CD23E6" w:rsidRPr="001C641F" w:rsidTr="00FB18DE">
        <w:trPr>
          <w:trHeight w:val="520"/>
        </w:trPr>
        <w:tc>
          <w:tcPr>
            <w:tcW w:w="193" w:type="pct"/>
            <w:vMerge/>
            <w:shd w:val="clear" w:color="auto" w:fill="auto"/>
          </w:tcPr>
          <w:p w:rsidR="00CD23E6" w:rsidRPr="001C641F" w:rsidRDefault="00CD23E6"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CD23E6" w:rsidRPr="001C641F" w:rsidRDefault="00CD23E6" w:rsidP="00685EAE">
            <w:pPr>
              <w:tabs>
                <w:tab w:val="left" w:pos="789"/>
              </w:tabs>
              <w:spacing w:after="0" w:line="240" w:lineRule="auto"/>
              <w:jc w:val="both"/>
              <w:rPr>
                <w:rFonts w:ascii="Times New Roman" w:hAnsi="Times New Roman"/>
                <w:sz w:val="20"/>
                <w:szCs w:val="20"/>
              </w:rPr>
            </w:pPr>
          </w:p>
        </w:tc>
        <w:tc>
          <w:tcPr>
            <w:tcW w:w="758" w:type="pct"/>
            <w:vMerge/>
          </w:tcPr>
          <w:p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316" w:type="pct"/>
          </w:tcPr>
          <w:p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Paslaugų teikimo metu pakeičiami nustatyti reikalavimai </w:t>
            </w:r>
            <w:r w:rsidR="00FB18DE" w:rsidRPr="001C641F">
              <w:rPr>
                <w:rFonts w:ascii="Times New Roman" w:hAnsi="Times New Roman"/>
                <w:sz w:val="20"/>
                <w:szCs w:val="20"/>
              </w:rPr>
              <w:t>paslaugų kokybei</w:t>
            </w:r>
            <w:r w:rsidRPr="001C641F">
              <w:rPr>
                <w:rFonts w:ascii="Times New Roman" w:hAnsi="Times New Roman"/>
                <w:sz w:val="20"/>
                <w:szCs w:val="20"/>
              </w:rPr>
              <w:t xml:space="preserve"> (įskaitant neesminius pakeitimus)</w:t>
            </w:r>
          </w:p>
        </w:tc>
        <w:tc>
          <w:tcPr>
            <w:tcW w:w="2165" w:type="pct"/>
            <w:shd w:val="clear" w:color="auto" w:fill="auto"/>
          </w:tcPr>
          <w:p w:rsidR="00CD23E6" w:rsidRPr="001C641F" w:rsidRDefault="00FB18D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teikimo etape nurodomi kiti kokybės reikalavimai Paslaugų teikimui arba mažesnės nei planuotos išlaidos dėl sutaupymų teikiant Paslaugas pagal naujus reikalavimus. Tai gali lemti nukrypimą nuo Paslaugų teikimo grafiko, įtaką galutinių Paslaugų vartotojų elgesiui.</w:t>
            </w:r>
          </w:p>
        </w:tc>
      </w:tr>
      <w:tr w:rsidR="00CD23E6" w:rsidRPr="001C641F" w:rsidTr="00FB18DE">
        <w:trPr>
          <w:trHeight w:val="570"/>
        </w:trPr>
        <w:tc>
          <w:tcPr>
            <w:tcW w:w="193" w:type="pct"/>
            <w:vMerge/>
            <w:shd w:val="clear" w:color="auto" w:fill="auto"/>
          </w:tcPr>
          <w:p w:rsidR="00CD23E6" w:rsidRPr="001C641F" w:rsidRDefault="00CD23E6"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CD23E6" w:rsidRPr="001C641F" w:rsidRDefault="00CD23E6" w:rsidP="00685EAE">
            <w:pPr>
              <w:tabs>
                <w:tab w:val="left" w:pos="789"/>
              </w:tabs>
              <w:spacing w:after="0" w:line="240" w:lineRule="auto"/>
              <w:jc w:val="both"/>
              <w:rPr>
                <w:rFonts w:ascii="Times New Roman" w:hAnsi="Times New Roman"/>
                <w:sz w:val="20"/>
                <w:szCs w:val="20"/>
              </w:rPr>
            </w:pPr>
          </w:p>
        </w:tc>
        <w:tc>
          <w:tcPr>
            <w:tcW w:w="758" w:type="pct"/>
            <w:vMerge/>
          </w:tcPr>
          <w:p w:rsidR="00CD23E6" w:rsidRPr="001C641F" w:rsidRDefault="00CD23E6" w:rsidP="00CE276A">
            <w:pPr>
              <w:tabs>
                <w:tab w:val="left" w:pos="789"/>
              </w:tabs>
              <w:spacing w:after="0" w:line="240" w:lineRule="auto"/>
              <w:ind w:firstLine="317"/>
              <w:jc w:val="both"/>
              <w:rPr>
                <w:rFonts w:ascii="Times New Roman" w:hAnsi="Times New Roman"/>
                <w:sz w:val="20"/>
                <w:szCs w:val="20"/>
              </w:rPr>
            </w:pPr>
          </w:p>
        </w:tc>
        <w:tc>
          <w:tcPr>
            <w:tcW w:w="1316" w:type="pct"/>
          </w:tcPr>
          <w:p w:rsidR="00CD23E6" w:rsidRPr="001C641F" w:rsidRDefault="00CD23E6"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(Paslaugų teikimo metu)</w:t>
            </w:r>
          </w:p>
        </w:tc>
        <w:tc>
          <w:tcPr>
            <w:tcW w:w="2165" w:type="pct"/>
            <w:shd w:val="clear" w:color="auto" w:fill="auto"/>
          </w:tcPr>
          <w:p w:rsidR="005A329E"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Paslaugų teikimo metu įvyksta įvykiai, kurie, vadovaujantis teisės aktais, priskiriami nenugalimos jėgos </w:t>
            </w:r>
            <w:r w:rsidRPr="001C641F">
              <w:rPr>
                <w:rFonts w:ascii="Times New Roman" w:hAnsi="Times New Roman"/>
                <w:sz w:val="20"/>
                <w:szCs w:val="20"/>
              </w:rPr>
              <w:lastRenderedPageBreak/>
              <w:t>aplinkybėms. Nenugalimos jėgos aplinkybės neapima įvykių ar veiksmų, tiesiogiai ar netiesiogiai priklausančių nuo sutarties šalių.</w:t>
            </w:r>
          </w:p>
          <w:p w:rsidR="00CD23E6"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Paslaugų kokybės sutrikdymą, Paslaugų teikimo visišką ar dalinį nutraukimą, kitų projekto įgyvendinimo veiklų sutrikdymą ar nutraukimą, taip pat išlaidų pasikeitimą ar papildomų, nenumatytų, išlaidų atsiradimą.</w:t>
            </w:r>
          </w:p>
        </w:tc>
      </w:tr>
      <w:tr w:rsidR="00E26683" w:rsidRPr="001C641F" w:rsidTr="00CD23E6">
        <w:trPr>
          <w:trHeight w:val="720"/>
        </w:trPr>
        <w:tc>
          <w:tcPr>
            <w:tcW w:w="193" w:type="pct"/>
            <w:vMerge w:val="restart"/>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lastRenderedPageBreak/>
              <w:t>5</w:t>
            </w:r>
          </w:p>
        </w:tc>
        <w:tc>
          <w:tcPr>
            <w:tcW w:w="567" w:type="pct"/>
            <w:vMerge w:val="restart"/>
            <w:shd w:val="clear" w:color="auto" w:fill="auto"/>
          </w:tcPr>
          <w:p w:rsidR="00E26683"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Finansavimo prieinamumo rizika</w:t>
            </w:r>
          </w:p>
        </w:tc>
        <w:tc>
          <w:tcPr>
            <w:tcW w:w="758" w:type="pct"/>
            <w:vMerge w:val="restart"/>
          </w:tcPr>
          <w:p w:rsidR="00E26683" w:rsidRPr="001C641F" w:rsidRDefault="008F00B6" w:rsidP="008F00B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prieinamumas vertinant rizikos veiksnius suvokiamas ne tik kaip finansavimo trūkumas dėl pasikeitusio poreikio, bet ir nukrypimas nuo suderintos finansavimo paslaugų kainos, finansavimo teikimo laiko bei kitų sąlygų.</w:t>
            </w:r>
          </w:p>
        </w:tc>
        <w:tc>
          <w:tcPr>
            <w:tcW w:w="1316" w:type="pct"/>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Nuostoliai dėl skirtingų finansavimo sąnaudų ir veiklos pajamų valiutų.</w:t>
            </w:r>
          </w:p>
        </w:tc>
        <w:tc>
          <w:tcPr>
            <w:tcW w:w="2165" w:type="pct"/>
            <w:shd w:val="clear" w:color="auto" w:fill="auto"/>
          </w:tcPr>
          <w:p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projekto finansavimą užtikrinant sudarant paskolos sutartį (-</w:t>
            </w:r>
            <w:proofErr w:type="spellStart"/>
            <w:r w:rsidRPr="001C641F">
              <w:rPr>
                <w:rFonts w:ascii="Times New Roman" w:hAnsi="Times New Roman"/>
                <w:sz w:val="20"/>
                <w:szCs w:val="20"/>
              </w:rPr>
              <w:t>is</w:t>
            </w:r>
            <w:proofErr w:type="spellEnd"/>
            <w:r w:rsidRPr="001C641F">
              <w:rPr>
                <w:rFonts w:ascii="Times New Roman" w:hAnsi="Times New Roman"/>
                <w:sz w:val="20"/>
                <w:szCs w:val="20"/>
              </w:rPr>
              <w:t>) viena valiuta, o pagrindinių pajamų srautus planuojant kita valiuta</w:t>
            </w:r>
          </w:p>
        </w:tc>
      </w:tr>
      <w:tr w:rsidR="00E26683" w:rsidRPr="001C641F" w:rsidTr="00E26683">
        <w:trPr>
          <w:trHeight w:val="465"/>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CD23E6">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padidėjusių investicijų išlaidų.</w:t>
            </w:r>
          </w:p>
        </w:tc>
        <w:tc>
          <w:tcPr>
            <w:tcW w:w="2165" w:type="pct"/>
            <w:shd w:val="clear" w:color="auto" w:fill="auto"/>
          </w:tcPr>
          <w:p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įgyvendinimo metu padidėjus investicijų išlaidoms ir iškilus poreikiui užtikrinti papildomą finansavimą, kuris reikalingas užtikrinti projekto finansinį gyvybingumą.</w:t>
            </w:r>
          </w:p>
        </w:tc>
      </w:tr>
      <w:tr w:rsidR="00E26683" w:rsidRPr="001C641F" w:rsidTr="00E26683">
        <w:trPr>
          <w:trHeight w:val="495"/>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Pagrindinės paskolos suteikimo sąlygų įvykdymas.</w:t>
            </w:r>
          </w:p>
        </w:tc>
        <w:tc>
          <w:tcPr>
            <w:tcW w:w="2165" w:type="pct"/>
            <w:shd w:val="clear" w:color="auto" w:fill="auto"/>
          </w:tcPr>
          <w:p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w:t>
            </w:r>
            <w:r w:rsidR="003C1E20">
              <w:rPr>
                <w:rFonts w:ascii="Times New Roman" w:hAnsi="Times New Roman"/>
                <w:sz w:val="20"/>
                <w:szCs w:val="20"/>
              </w:rPr>
              <w:t>yra</w:t>
            </w:r>
            <w:r w:rsidRPr="001C641F">
              <w:rPr>
                <w:rFonts w:ascii="Times New Roman" w:hAnsi="Times New Roman"/>
                <w:sz w:val="20"/>
                <w:szCs w:val="20"/>
              </w:rPr>
              <w:t xml:space="preserve"> nevykdo</w:t>
            </w:r>
            <w:r w:rsidR="003C1E20">
              <w:rPr>
                <w:rFonts w:ascii="Times New Roman" w:hAnsi="Times New Roman"/>
                <w:sz w:val="20"/>
                <w:szCs w:val="20"/>
              </w:rPr>
              <w:t>mos</w:t>
            </w:r>
            <w:r w:rsidRPr="001C641F">
              <w:rPr>
                <w:rFonts w:ascii="Times New Roman" w:hAnsi="Times New Roman"/>
                <w:sz w:val="20"/>
                <w:szCs w:val="20"/>
              </w:rPr>
              <w:t xml:space="preserve"> arba netinkamai vykdo</w:t>
            </w:r>
            <w:r w:rsidR="003C1E20">
              <w:rPr>
                <w:rFonts w:ascii="Times New Roman" w:hAnsi="Times New Roman"/>
                <w:sz w:val="20"/>
                <w:szCs w:val="20"/>
              </w:rPr>
              <w:t>mos sąlygos</w:t>
            </w:r>
            <w:r w:rsidRPr="001C641F">
              <w:rPr>
                <w:rFonts w:ascii="Times New Roman" w:hAnsi="Times New Roman"/>
                <w:sz w:val="20"/>
                <w:szCs w:val="20"/>
              </w:rPr>
              <w:t>, kurias nustato finansuotojas, suteikiantis pagrindinę paskolą.</w:t>
            </w:r>
          </w:p>
        </w:tc>
      </w:tr>
      <w:tr w:rsidR="00E26683" w:rsidRPr="001C641F" w:rsidTr="00E26683">
        <w:trPr>
          <w:trHeight w:val="465"/>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pagrindinės paskolos tarpbankinių paskolų palūkanų norma.</w:t>
            </w:r>
          </w:p>
        </w:tc>
        <w:tc>
          <w:tcPr>
            <w:tcW w:w="2165" w:type="pct"/>
            <w:shd w:val="clear" w:color="auto" w:fill="auto"/>
          </w:tcPr>
          <w:p w:rsidR="00E26683" w:rsidRPr="001C641F" w:rsidRDefault="005A329E" w:rsidP="00F56AC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tarpbankinių paskolų palūkanų norma arba finansavimo sutarties galiojimo laikotarpiu, keičiantis makroekonomikos sąlygoms, keičiasi tarpbankinių paskolų palūkanų norma.</w:t>
            </w:r>
          </w:p>
        </w:tc>
      </w:tr>
      <w:tr w:rsidR="00E26683" w:rsidRPr="001C641F" w:rsidTr="00E26683">
        <w:trPr>
          <w:trHeight w:val="735"/>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pridėtinės vertės mokesčio tarifo pasikeitimo.</w:t>
            </w:r>
          </w:p>
        </w:tc>
        <w:tc>
          <w:tcPr>
            <w:tcW w:w="2165" w:type="pct"/>
            <w:shd w:val="clear" w:color="auto" w:fill="auto"/>
          </w:tcPr>
          <w:p w:rsidR="00E26683"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pridėtinės vertės mokesčio tarifas.</w:t>
            </w:r>
          </w:p>
          <w:p w:rsidR="005A329E"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pridėtinės vertės mokesčio tarifui, iškyla poreikis užtikrinti papildomą finansavimą nei buvo apskaičiuotas rengiant investicijų projektą. Pridėtinės vertės mokesčio tarifo pasikeitimas nepakeičia veiklos sąnaudų ir pajamų dydžio, tačiau turi ženklią įtaką finansiniam projekto gyvybingumui.</w:t>
            </w:r>
          </w:p>
        </w:tc>
      </w:tr>
      <w:tr w:rsidR="00E26683" w:rsidRPr="001C641F" w:rsidTr="00E26683">
        <w:trPr>
          <w:trHeight w:val="990"/>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bet kurio mokesčio išskyrus pridėtinės vertės mokestį ar rinkliavos tarifo pasikeitimo.</w:t>
            </w:r>
          </w:p>
        </w:tc>
        <w:tc>
          <w:tcPr>
            <w:tcW w:w="2165" w:type="pct"/>
            <w:shd w:val="clear" w:color="auto" w:fill="auto"/>
          </w:tcPr>
          <w:p w:rsidR="005A329E"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pasikeičia bet kurio mokesčio, išskyrus pridėtinės vertės mokestį ir/arba rinkliavos tarifas.</w:t>
            </w:r>
          </w:p>
          <w:p w:rsidR="00E26683" w:rsidRPr="001C641F" w:rsidRDefault="005A329E" w:rsidP="005A329E">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mokesčio, išskyrus pridėtinės vertės mokestį, ir/arba rinkliavos tarifui iškyla poreikis užtikrinti papildomą finansavimą nei buvo apskaičiuotas sudarant investicijų projektą. Mokesčio tarifo pasikeitimas taip pat pakeičia veiklos sąnaudų ir pajamų dydžius, gali turėti įtakos finansiniam projekto gyvybingumui.</w:t>
            </w:r>
          </w:p>
        </w:tc>
      </w:tr>
      <w:tr w:rsidR="00E26683" w:rsidRPr="001C641F" w:rsidTr="00E26683">
        <w:trPr>
          <w:trHeight w:val="480"/>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subsidijų sumos pasikeitimo.</w:t>
            </w:r>
          </w:p>
        </w:tc>
        <w:tc>
          <w:tcPr>
            <w:tcW w:w="2165" w:type="pct"/>
            <w:shd w:val="clear" w:color="auto" w:fill="auto"/>
          </w:tcPr>
          <w:p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pasikeitė skirtų subsidijų dydis lyginant su nurodytu investicijų projekte.</w:t>
            </w:r>
          </w:p>
          <w:p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Rizikos veiksnio pasireiškimas gali reikšti, kad pasikeitus skiriamai subsidijų sumai iškyla poreikis užtikrinti papildomą finansavimą nei buvo apskaičiuotas sudarant investicijų projektą modelį, taip pat gali turėti įtakos finansiniam projekto gyvybingumui.</w:t>
            </w:r>
          </w:p>
        </w:tc>
      </w:tr>
      <w:tr w:rsidR="00E26683" w:rsidRPr="001C641F" w:rsidTr="00E26683">
        <w:trPr>
          <w:trHeight w:val="720"/>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dėl finansinių instrumentų forma teikiamo finansavimo sumos pasikeitimo.</w:t>
            </w:r>
          </w:p>
        </w:tc>
        <w:tc>
          <w:tcPr>
            <w:tcW w:w="2165" w:type="pct"/>
            <w:shd w:val="clear" w:color="auto" w:fill="auto"/>
          </w:tcPr>
          <w:p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finansinių instrumentų forma teikiamas finansavimo dydis yra pasikeitęs lyginant su nurodytu investicijų projekte.</w:t>
            </w:r>
          </w:p>
          <w:p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pasikeitus finansavimo sumai iškyla poreikis užtikrinti papildomą finansavimą nei buvo apskaičiuotas rengiant investicijų projektą.</w:t>
            </w:r>
          </w:p>
        </w:tc>
      </w:tr>
      <w:tr w:rsidR="00E26683" w:rsidRPr="001C641F" w:rsidTr="00E26683">
        <w:trPr>
          <w:trHeight w:val="705"/>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1C641F" w:rsidRDefault="00E2668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Finansavimo poreikis pasikeičia valstybės pagalbos teikimo taisyklių pažeidimo.</w:t>
            </w:r>
          </w:p>
        </w:tc>
        <w:tc>
          <w:tcPr>
            <w:tcW w:w="2165" w:type="pct"/>
            <w:shd w:val="clear" w:color="auto" w:fill="auto"/>
          </w:tcPr>
          <w:p w:rsidR="00127135"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valstybės pagalbos teikimo taisyklių pažeidimai ir tai turi įtakos finansavimo poreikiui.</w:t>
            </w:r>
          </w:p>
          <w:p w:rsidR="00E26683" w:rsidRPr="001C641F" w:rsidRDefault="00127135" w:rsidP="00127135">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kad dėl valstybės pagalbos taisyklių pažeidimo sumažėja galima  finansavimo suma bei iškyla poreikis užtikrinti papildomą finansavimą lyginant su apskaičiuotu rengiant investicijų projektą taip pat gali turėti įtakos finansiniam projekto gyvybingumui.</w:t>
            </w:r>
          </w:p>
        </w:tc>
      </w:tr>
      <w:tr w:rsidR="00E26683" w:rsidRPr="001C641F" w:rsidTr="00FB18DE">
        <w:trPr>
          <w:trHeight w:val="451"/>
        </w:trPr>
        <w:tc>
          <w:tcPr>
            <w:tcW w:w="193"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E26683" w:rsidRPr="001C641F" w:rsidRDefault="00E26683" w:rsidP="00CE276A">
            <w:pPr>
              <w:tabs>
                <w:tab w:val="left" w:pos="789"/>
              </w:tabs>
              <w:spacing w:after="0" w:line="240" w:lineRule="auto"/>
              <w:jc w:val="both"/>
              <w:rPr>
                <w:rFonts w:ascii="Times New Roman" w:hAnsi="Times New Roman"/>
                <w:sz w:val="20"/>
                <w:szCs w:val="20"/>
              </w:rPr>
            </w:pPr>
          </w:p>
        </w:tc>
        <w:tc>
          <w:tcPr>
            <w:tcW w:w="758" w:type="pct"/>
            <w:vMerge/>
          </w:tcPr>
          <w:p w:rsidR="00E26683" w:rsidRPr="001C641F" w:rsidRDefault="00E26683" w:rsidP="00CE276A">
            <w:pPr>
              <w:tabs>
                <w:tab w:val="left" w:pos="789"/>
              </w:tabs>
              <w:spacing w:after="0" w:line="240" w:lineRule="auto"/>
              <w:ind w:firstLine="317"/>
              <w:jc w:val="both"/>
              <w:rPr>
                <w:rFonts w:ascii="Times New Roman" w:hAnsi="Times New Roman"/>
                <w:sz w:val="20"/>
                <w:szCs w:val="20"/>
              </w:rPr>
            </w:pPr>
          </w:p>
        </w:tc>
        <w:tc>
          <w:tcPr>
            <w:tcW w:w="1316" w:type="pct"/>
          </w:tcPr>
          <w:p w:rsidR="00E26683" w:rsidRPr="000145B8" w:rsidRDefault="00E26683" w:rsidP="00E26683">
            <w:pPr>
              <w:tabs>
                <w:tab w:val="left" w:pos="789"/>
              </w:tabs>
              <w:spacing w:after="0" w:line="240" w:lineRule="auto"/>
              <w:ind w:firstLine="317"/>
              <w:jc w:val="both"/>
              <w:rPr>
                <w:rFonts w:ascii="Times New Roman" w:hAnsi="Times New Roman"/>
                <w:sz w:val="20"/>
                <w:szCs w:val="20"/>
              </w:rPr>
            </w:pPr>
            <w:r w:rsidRPr="000145B8">
              <w:rPr>
                <w:rFonts w:ascii="Times New Roman" w:hAnsi="Times New Roman"/>
                <w:sz w:val="20"/>
                <w:szCs w:val="20"/>
              </w:rPr>
              <w:t xml:space="preserve">Finansavimo poreikis pasikeičia dėl </w:t>
            </w:r>
            <w:r w:rsidR="000145B8">
              <w:rPr>
                <w:rFonts w:ascii="Times New Roman" w:hAnsi="Times New Roman"/>
                <w:sz w:val="20"/>
                <w:szCs w:val="20"/>
              </w:rPr>
              <w:t xml:space="preserve">rangovų ar </w:t>
            </w:r>
            <w:r w:rsidRPr="000145B8">
              <w:rPr>
                <w:rFonts w:ascii="Times New Roman" w:hAnsi="Times New Roman"/>
                <w:sz w:val="20"/>
                <w:szCs w:val="20"/>
              </w:rPr>
              <w:t>subrangovų veiksmų ar neveikimo.</w:t>
            </w:r>
          </w:p>
        </w:tc>
        <w:tc>
          <w:tcPr>
            <w:tcW w:w="2165" w:type="pct"/>
            <w:shd w:val="clear" w:color="auto" w:fill="auto"/>
          </w:tcPr>
          <w:p w:rsidR="00E26683" w:rsidRPr="000145B8" w:rsidRDefault="00127135" w:rsidP="00127135">
            <w:pPr>
              <w:tabs>
                <w:tab w:val="left" w:pos="789"/>
              </w:tabs>
              <w:spacing w:after="0" w:line="240" w:lineRule="auto"/>
              <w:ind w:firstLine="317"/>
              <w:jc w:val="both"/>
              <w:rPr>
                <w:rFonts w:ascii="Times New Roman" w:hAnsi="Times New Roman"/>
                <w:sz w:val="20"/>
                <w:szCs w:val="20"/>
              </w:rPr>
            </w:pPr>
            <w:r w:rsidRPr="000145B8">
              <w:rPr>
                <w:rFonts w:ascii="Times New Roman" w:hAnsi="Times New Roman"/>
                <w:sz w:val="20"/>
                <w:szCs w:val="20"/>
              </w:rPr>
              <w:t>Rizikos veiksnys pasireiškia, kai pasitelkiamų rangovų ar subrangovų atliekamų veiksmų arba neveikimo (pvz. šiems nesilaikant įsipareigojimų ar atliekant kitus neplanuotus veiksmus) pasikeičia finansavimo poreikis.</w:t>
            </w:r>
          </w:p>
        </w:tc>
      </w:tr>
      <w:tr w:rsidR="008352C3" w:rsidRPr="001C641F" w:rsidTr="00E26683">
        <w:trPr>
          <w:trHeight w:val="480"/>
        </w:trPr>
        <w:tc>
          <w:tcPr>
            <w:tcW w:w="193" w:type="pct"/>
            <w:vMerge w:val="restart"/>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6</w:t>
            </w:r>
          </w:p>
        </w:tc>
        <w:tc>
          <w:tcPr>
            <w:tcW w:w="567" w:type="pct"/>
            <w:vMerge w:val="restart"/>
            <w:shd w:val="clear" w:color="auto" w:fill="auto"/>
          </w:tcPr>
          <w:p w:rsidR="008352C3"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Teikiamų Paslaugų rizika</w:t>
            </w:r>
          </w:p>
        </w:tc>
        <w:tc>
          <w:tcPr>
            <w:tcW w:w="758" w:type="pct"/>
            <w:vMerge w:val="restart"/>
          </w:tcPr>
          <w:p w:rsidR="000236BF" w:rsidRPr="001C641F" w:rsidRDefault="000236BF" w:rsidP="0069113D">
            <w:pPr>
              <w:tabs>
                <w:tab w:val="left" w:pos="789"/>
              </w:tabs>
              <w:spacing w:after="0" w:line="240" w:lineRule="auto"/>
              <w:ind w:firstLine="317"/>
              <w:jc w:val="both"/>
              <w:rPr>
                <w:rFonts w:ascii="Times New Roman" w:hAnsi="Times New Roman"/>
                <w:sz w:val="20"/>
                <w:szCs w:val="20"/>
              </w:rPr>
            </w:pPr>
            <w:proofErr w:type="spellStart"/>
            <w:r w:rsidRPr="001C641F">
              <w:rPr>
                <w:rFonts w:ascii="Times New Roman" w:hAnsi="Times New Roman"/>
                <w:sz w:val="20"/>
                <w:szCs w:val="20"/>
              </w:rPr>
              <w:t>Nukrypimus</w:t>
            </w:r>
            <w:proofErr w:type="spellEnd"/>
            <w:r w:rsidRPr="001C641F">
              <w:rPr>
                <w:rFonts w:ascii="Times New Roman" w:hAnsi="Times New Roman"/>
                <w:sz w:val="20"/>
                <w:szCs w:val="20"/>
              </w:rPr>
              <w:t xml:space="preserve"> nuo nustatytų Paslaugų kokybės reikalavimų reiškianti rizika. Tinkamumo rizika suvokiama ne tik kaip jų kokybės nukrypimas nuo standartų, normatyvinių techninių dokumentų, higienos normų, ar techninėse specifikacijose nustatytų reikalavimų, bet ir nukrypimas nuo suderinto Paslaugų </w:t>
            </w:r>
            <w:r w:rsidRPr="001C641F">
              <w:rPr>
                <w:rFonts w:ascii="Times New Roman" w:hAnsi="Times New Roman"/>
                <w:sz w:val="20"/>
                <w:szCs w:val="20"/>
              </w:rPr>
              <w:lastRenderedPageBreak/>
              <w:t>teikimo grafiko bei biudžeto.</w:t>
            </w:r>
          </w:p>
          <w:p w:rsidR="008352C3" w:rsidRPr="001C641F" w:rsidRDefault="000236BF"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Veiksnio pasireiškimas turi įtakos veiklos išlaidoms.</w:t>
            </w:r>
          </w:p>
        </w:tc>
        <w:tc>
          <w:tcPr>
            <w:tcW w:w="1316" w:type="pct"/>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Pakeičiami nustatyti kokybės reikalavimai paslaugoms</w:t>
            </w:r>
          </w:p>
        </w:tc>
        <w:tc>
          <w:tcPr>
            <w:tcW w:w="2165" w:type="pct"/>
            <w:shd w:val="clear" w:color="auto" w:fill="auto"/>
          </w:tcPr>
          <w:p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teikimo metu nurodomi kiti reikalavimai nei tie, pagal kuriuos buvo rengtas investicijų projektas.</w:t>
            </w:r>
          </w:p>
        </w:tc>
      </w:tr>
      <w:tr w:rsidR="008352C3" w:rsidRPr="001C641F" w:rsidTr="00E26683">
        <w:trPr>
          <w:trHeight w:val="435"/>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E2668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teisės aktai, reglamentuojantys teikiamas Paslaugas</w:t>
            </w:r>
          </w:p>
        </w:tc>
        <w:tc>
          <w:tcPr>
            <w:tcW w:w="2165" w:type="pct"/>
            <w:shd w:val="clear" w:color="auto" w:fill="auto"/>
          </w:tcPr>
          <w:p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teisės aktuose nustatomi nauji reikalavimai teikti Paslaugas. Naujų reikalavimų nustatymas gali pasireikšti naujų reikalavimų teikiamų Paslaugų kokybei nustatymu.</w:t>
            </w:r>
          </w:p>
          <w:p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Paslaugų savikainos pokyčius, atitinkamai  ir veiklos išlaidų pokyčius, kadangi atsiranda papildomos išlaidos Paslaugoms dėl naujų reikalavimų diegimo, taip pat tai gali sąlygoti nukrypimą nuo Paslaugų teikimo grafiko.</w:t>
            </w:r>
          </w:p>
        </w:tc>
      </w:tr>
      <w:tr w:rsidR="008352C3" w:rsidRPr="001C641F" w:rsidTr="0069113D">
        <w:trPr>
          <w:trHeight w:val="51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CD0A90">
            <w:pPr>
              <w:tabs>
                <w:tab w:val="left" w:pos="789"/>
              </w:tabs>
              <w:spacing w:after="0" w:line="240" w:lineRule="auto"/>
              <w:ind w:firstLine="314"/>
              <w:jc w:val="both"/>
              <w:rPr>
                <w:rFonts w:ascii="Times New Roman" w:hAnsi="Times New Roman"/>
                <w:sz w:val="20"/>
                <w:szCs w:val="20"/>
              </w:rPr>
            </w:pPr>
            <w:r w:rsidRPr="001C641F">
              <w:rPr>
                <w:rFonts w:ascii="Times New Roman" w:hAnsi="Times New Roman"/>
                <w:sz w:val="20"/>
                <w:szCs w:val="20"/>
              </w:rPr>
              <w:t>Nėra gauti reikalingi leidimai (licencijos)</w:t>
            </w:r>
          </w:p>
          <w:p w:rsidR="008352C3" w:rsidRPr="001C641F" w:rsidRDefault="008352C3" w:rsidP="00E26683">
            <w:pPr>
              <w:tabs>
                <w:tab w:val="left" w:pos="789"/>
              </w:tabs>
              <w:spacing w:after="0" w:line="240" w:lineRule="auto"/>
              <w:ind w:firstLine="317"/>
              <w:jc w:val="both"/>
              <w:rPr>
                <w:rFonts w:ascii="Times New Roman" w:hAnsi="Times New Roman"/>
                <w:sz w:val="20"/>
                <w:szCs w:val="20"/>
              </w:rPr>
            </w:pPr>
          </w:p>
        </w:tc>
        <w:tc>
          <w:tcPr>
            <w:tcW w:w="2165" w:type="pct"/>
            <w:shd w:val="clear" w:color="auto" w:fill="auto"/>
          </w:tcPr>
          <w:p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negaunami visi veiklai vykdyti numatyti reikalingi leidimai ir licencijos.</w:t>
            </w:r>
          </w:p>
          <w:p w:rsidR="008352C3"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daugiau administracinių, veiklos išlaidų siekiant gauti reikalingus leidimus.</w:t>
            </w:r>
          </w:p>
        </w:tc>
      </w:tr>
      <w:tr w:rsidR="0069113D" w:rsidRPr="001C641F" w:rsidTr="008352C3">
        <w:trPr>
          <w:trHeight w:val="487"/>
        </w:trPr>
        <w:tc>
          <w:tcPr>
            <w:tcW w:w="193" w:type="pct"/>
            <w:vMerge/>
            <w:shd w:val="clear" w:color="auto" w:fill="auto"/>
          </w:tcPr>
          <w:p w:rsidR="0069113D" w:rsidRPr="001C641F" w:rsidRDefault="0069113D"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69113D" w:rsidRPr="001C641F" w:rsidRDefault="0069113D" w:rsidP="00C942A2">
            <w:pPr>
              <w:tabs>
                <w:tab w:val="left" w:pos="789"/>
              </w:tabs>
              <w:spacing w:after="0" w:line="240" w:lineRule="auto"/>
              <w:jc w:val="both"/>
              <w:rPr>
                <w:rFonts w:ascii="Times New Roman" w:hAnsi="Times New Roman"/>
                <w:sz w:val="20"/>
                <w:szCs w:val="20"/>
              </w:rPr>
            </w:pPr>
          </w:p>
        </w:tc>
        <w:tc>
          <w:tcPr>
            <w:tcW w:w="758" w:type="pct"/>
            <w:vMerge/>
          </w:tcPr>
          <w:p w:rsidR="0069113D" w:rsidRPr="001C641F" w:rsidRDefault="0069113D" w:rsidP="00CE276A">
            <w:pPr>
              <w:tabs>
                <w:tab w:val="left" w:pos="789"/>
              </w:tabs>
              <w:spacing w:after="0" w:line="240" w:lineRule="auto"/>
              <w:ind w:firstLine="317"/>
              <w:jc w:val="both"/>
              <w:rPr>
                <w:rFonts w:ascii="Times New Roman" w:hAnsi="Times New Roman"/>
                <w:sz w:val="20"/>
                <w:szCs w:val="20"/>
              </w:rPr>
            </w:pPr>
          </w:p>
        </w:tc>
        <w:tc>
          <w:tcPr>
            <w:tcW w:w="1316" w:type="pct"/>
          </w:tcPr>
          <w:p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Paslaugų tinkamumas neužtikrinamas dėl žmogiškųjų išteklių</w:t>
            </w:r>
          </w:p>
        </w:tc>
        <w:tc>
          <w:tcPr>
            <w:tcW w:w="2165" w:type="pct"/>
            <w:shd w:val="clear" w:color="auto" w:fill="auto"/>
          </w:tcPr>
          <w:p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paaiškėja, kad Paslaugų teikimui reikalinga už tai atsakingo personalo kvalifikacija ir kompetencija nėra tinkama.</w:t>
            </w:r>
          </w:p>
          <w:p w:rsidR="0069113D" w:rsidRPr="001C641F" w:rsidRDefault="0069113D" w:rsidP="0069113D">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lastRenderedPageBreak/>
              <w:t>Rizikos veiksnio pasireiškimas reiškia, kad neužtikrinant tinkamos kvalifikacijos ir kompetencijos Paslaugų kokybė gali neatitikti nustatytų tinkamumo reikalavimų. Žmogiškųjų išteklių kvalifikacijos ir kompetencijos trūkumas ar neatitikimas gali reikšti veiklos išlaidų pokyčius tai kvalifikacijai kelti ar naujų žmogiškųjų išteklių paieškai.</w:t>
            </w:r>
          </w:p>
        </w:tc>
      </w:tr>
      <w:tr w:rsidR="008352C3" w:rsidRPr="001C641F" w:rsidTr="008352C3">
        <w:trPr>
          <w:trHeight w:val="48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Naudojamos netinkamos technologijos</w:t>
            </w:r>
          </w:p>
        </w:tc>
        <w:tc>
          <w:tcPr>
            <w:tcW w:w="2165" w:type="pct"/>
            <w:shd w:val="clear" w:color="auto" w:fill="auto"/>
          </w:tcPr>
          <w:p w:rsidR="00B418AB" w:rsidRPr="001C641F" w:rsidRDefault="00B418AB" w:rsidP="00B418AB">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teikiant paslaugas naudojamos technologijos, žaliavos, medžiagos neleidžia pasiekti nustatytų reikalavimų, projekto tikslų bei reikalavimų paslaugoms.</w:t>
            </w:r>
          </w:p>
          <w:p w:rsidR="008352C3" w:rsidRPr="001C641F" w:rsidRDefault="00B418AB" w:rsidP="00B418AB">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papildomas veiklos išlaidas Paslaugų teikimo trūkumams šalinti, nukrypimą nuo Paslaugų teikimo grafiko.</w:t>
            </w:r>
          </w:p>
        </w:tc>
      </w:tr>
      <w:tr w:rsidR="008352C3" w:rsidRPr="001C641F" w:rsidTr="008352C3">
        <w:trPr>
          <w:trHeight w:val="495"/>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Sukeliama žala aplinkai teikiant paslaugas</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Galima situacija, kai, Paslaugų teikimo metu į aplinką patenka ją užteršiančios medžiagos dėl ko sukeliama žala. Rizikos veiksnio pasireiškimas reiškia veiklos išlaidų pasikeitimą, kadangi jei Paslaugų teikimo metu būtų sukelta žala aplinkai, patiriamos veiklos išlaidos išaugtų žalos aplinkai likvidavimo darbų išlaidomis</w:t>
            </w:r>
          </w:p>
        </w:tc>
      </w:tr>
      <w:tr w:rsidR="008352C3" w:rsidRPr="001C641F" w:rsidTr="008352C3">
        <w:trPr>
          <w:trHeight w:val="541"/>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(Paslaugų teikimo metu)</w:t>
            </w:r>
          </w:p>
        </w:tc>
        <w:tc>
          <w:tcPr>
            <w:tcW w:w="2165" w:type="pct"/>
            <w:shd w:val="clear" w:color="auto" w:fill="auto"/>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teikimo metu įvyksta įvykiai, kurie vadovaujantis teisės priskiriami nenugalimos jėgos aplinkybėms. Nenugalimos jėgos aplinkybės neapima įvykių ar veiksmų, tiesiogiai ar netiesiogiai priklausančių nuo sutarties šalių.</w:t>
            </w:r>
          </w:p>
          <w:p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Paslaugų kokybės sutrikdymą, Paslaugų teikimo visišką ar dalinį nutraukimą, kitų projekto įgyvendinimo veiklų sutrikdymą ar nutraukimą, taip pat papildomų, nenumatytų, išlaidų atsiradimą.</w:t>
            </w:r>
          </w:p>
        </w:tc>
      </w:tr>
      <w:tr w:rsidR="008352C3" w:rsidRPr="001C641F" w:rsidTr="008352C3">
        <w:trPr>
          <w:trHeight w:val="450"/>
        </w:trPr>
        <w:tc>
          <w:tcPr>
            <w:tcW w:w="193" w:type="pct"/>
            <w:vMerge w:val="restart"/>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7</w:t>
            </w:r>
          </w:p>
        </w:tc>
        <w:tc>
          <w:tcPr>
            <w:tcW w:w="567" w:type="pct"/>
            <w:vMerge w:val="restart"/>
            <w:shd w:val="clear" w:color="auto" w:fill="auto"/>
          </w:tcPr>
          <w:p w:rsidR="008352C3" w:rsidRPr="001C641F" w:rsidRDefault="000145B8" w:rsidP="00CE276A">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Paklausos rinkoje rizika</w:t>
            </w:r>
          </w:p>
        </w:tc>
        <w:tc>
          <w:tcPr>
            <w:tcW w:w="758" w:type="pct"/>
            <w:vMerge w:val="restart"/>
          </w:tcPr>
          <w:p w:rsidR="008352C3" w:rsidRPr="001C641F" w:rsidRDefault="001C641F" w:rsidP="00C942A2">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Paklausos rinkoje rizika suvokiama kaip nukrypimas nuo planuojamų Paslaugų, prekių ar produktų realizavimo rinkoje apimčių.  Rizikos veiksnio pasireiškimas turi įtakos gaunamų pajamų apimčiai.</w:t>
            </w:r>
          </w:p>
        </w:tc>
        <w:tc>
          <w:tcPr>
            <w:tcW w:w="1316" w:type="pct"/>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Vėluojama pradėti teikti paslaugas, realizuoti rinkoje prekes ar produktus</w:t>
            </w:r>
          </w:p>
        </w:tc>
        <w:tc>
          <w:tcPr>
            <w:tcW w:w="2165" w:type="pct"/>
            <w:shd w:val="clear" w:color="auto" w:fill="auto"/>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teikimo metu įvyksta įvykiai, kurie vadovaujantis VPSP sutartimi bei teisės aktais priskiriami nenugalimos jėgos aplinkybėms. Nenugalimos jėgos aplinkybės neapima įvykių ar veiksmų, tiesiogiai ar netiesiogiai priklausančių nuo VPSP sutarties šalių.</w:t>
            </w:r>
          </w:p>
          <w:p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Paslaugų kokybės sutrikdymą, Paslaugų teikimo visišką ar dalinį nutraukimą, kitų projekto įgyvendinimo veiklų sutrikdymą ar nutraukimą, taip pat papildomų, nenumatytų, išlaidų atsiradimą.</w:t>
            </w:r>
          </w:p>
        </w:tc>
      </w:tr>
      <w:tr w:rsidR="008352C3" w:rsidRPr="001C641F" w:rsidTr="008352C3">
        <w:trPr>
          <w:trHeight w:val="42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konkurentų skaičius ir jų vykdoma veikla</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Rizika pasireiškia, kai paklausa pasikeičia dėl konkurentų skaičiaus pasikeitimo ir jų vykdomų rinkodaros, pardavimų skatinimo akcijų ir pan. Konkurentų skaičiaus sumažėjimas reiškia paklausos išaugimą, kuris lemia veiklos pajamų srauto didėjimą. Atitinkamai pajamų srauto </w:t>
            </w:r>
            <w:r w:rsidRPr="001C641F">
              <w:rPr>
                <w:rFonts w:ascii="Times New Roman" w:hAnsi="Times New Roman"/>
                <w:sz w:val="20"/>
                <w:szCs w:val="20"/>
              </w:rPr>
              <w:lastRenderedPageBreak/>
              <w:t>sumažėjimą lemia konkurentų skaičiaus padidėjimas ar jų vykdomų rinkodaros, pardavimų skatinimo ir panašių veiklų intensyvumo padidinimas, kas turi įtakos veiklos pajamoms.</w:t>
            </w:r>
          </w:p>
        </w:tc>
      </w:tr>
      <w:tr w:rsidR="008352C3" w:rsidRPr="001C641F" w:rsidTr="008352C3">
        <w:trPr>
          <w:trHeight w:val="705"/>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vartotojų nuomonė apie teikiamas Paslaugas, prekes ar produktus</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Rizika pasireiškia, kai paklausa pasikeičia dėl vartotojų nuomonės apie Paslaugas, prekes ar produktus. Vartotojų nuomonės pokyčiai priklauso nuo visuomenėje vykstančių procesų, kurie yra sociologijos tyrimų objektas. Pasikeitus vartotojų nuomonei, galimas tiek paklausos padidėjimas, tiek sumažėjimas, kas turi įtakos veiklos pajamoms.</w:t>
            </w:r>
          </w:p>
        </w:tc>
      </w:tr>
      <w:tr w:rsidR="008352C3" w:rsidRPr="001C641F" w:rsidTr="008352C3">
        <w:trPr>
          <w:trHeight w:val="195"/>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Pakeičiama kainodara</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Rizika pasireiškia, kai paklausa pasikeičia dėl Paslaugų, prekių ar produktų kainodaros. Pasikeitus kainodarai, galimas tiek paklausos padidėjimas, tiek sumažėjimas, kas turi įtakos veiklos pajamoms.</w:t>
            </w:r>
          </w:p>
        </w:tc>
      </w:tr>
      <w:tr w:rsidR="008352C3" w:rsidRPr="001C641F" w:rsidTr="008352C3">
        <w:trPr>
          <w:trHeight w:val="21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Pasikeičia demografiniai veiksniai</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Galima situacija, kai paklausa pasikeičia dėl vartotojų skaičiaus, jų sudėties, gyvenamosios vietos ir kitų pokyčių – t. y. demografinių veiksnių. Demografiniai veiksniai gali lemti tiek paklausos išaugimą, tiek jos sumažėjimą, kas turi įtakos veiklos pajamoms.</w:t>
            </w:r>
          </w:p>
        </w:tc>
      </w:tr>
      <w:tr w:rsidR="008352C3" w:rsidRPr="001C641F" w:rsidTr="008352C3">
        <w:trPr>
          <w:trHeight w:val="18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Senėja technologijos</w:t>
            </w:r>
          </w:p>
        </w:tc>
        <w:tc>
          <w:tcPr>
            <w:tcW w:w="2165" w:type="pct"/>
            <w:shd w:val="clear" w:color="auto" w:fill="auto"/>
          </w:tcPr>
          <w:p w:rsidR="008352C3" w:rsidRPr="001C641F" w:rsidRDefault="001C641F"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Galima situacija, kai paklausa pasikeičia dėl Paslaugoms teikti, prekėms ar produktams tiekti naudojamų technologijų aktualumo esamai situacijai rinkoje. Dažniausiu atveju, naudojant nemodernias technologijas, paklausa sumažėja, kas turi įtakos veiklos pajamoms.</w:t>
            </w:r>
          </w:p>
        </w:tc>
      </w:tr>
      <w:tr w:rsidR="008352C3" w:rsidRPr="001C641F" w:rsidTr="008352C3">
        <w:trPr>
          <w:trHeight w:val="501"/>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942A2">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Pasireiškia nenugalimos jėgos aplinkybės (Paslaugų teikimo metu)</w:t>
            </w:r>
          </w:p>
        </w:tc>
        <w:tc>
          <w:tcPr>
            <w:tcW w:w="2165" w:type="pct"/>
            <w:shd w:val="clear" w:color="auto" w:fill="auto"/>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Paslaugų teikimo metu įvyksta įvykiai, kurie vadovaujantis teisės aktais priskiriami nenugalimos jėgos aplinkybėms. Nenugalimos jėgos aplinkybės neapima įvykių ar veiksmų, tiesiogiai ar netiesiogiai priklausančių nuo sutarties šalių.</w:t>
            </w:r>
          </w:p>
          <w:p w:rsidR="008352C3" w:rsidRPr="001C641F" w:rsidRDefault="001C641F" w:rsidP="003C1E20">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gali reikšti Paslaugų kokybės sutrikdymą, Paslaugų teikimo visišką ar dalinį nutraukimą, kitų projekto įgyvendinimo veiklų sutrikdymą ar nutraukimą, taip pat papildomų, nenumatytų, išlaidų atsiradimą.</w:t>
            </w:r>
          </w:p>
        </w:tc>
      </w:tr>
      <w:tr w:rsidR="008352C3" w:rsidRPr="001C641F" w:rsidTr="008352C3">
        <w:trPr>
          <w:trHeight w:val="428"/>
        </w:trPr>
        <w:tc>
          <w:tcPr>
            <w:tcW w:w="193" w:type="pct"/>
            <w:vMerge w:val="restart"/>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lang w:eastAsia="lt-LT"/>
              </w:rPr>
            </w:pPr>
            <w:r w:rsidRPr="001C641F">
              <w:rPr>
                <w:rFonts w:ascii="Times New Roman" w:hAnsi="Times New Roman"/>
                <w:sz w:val="20"/>
                <w:szCs w:val="20"/>
              </w:rPr>
              <w:t>8</w:t>
            </w:r>
          </w:p>
        </w:tc>
        <w:tc>
          <w:tcPr>
            <w:tcW w:w="567" w:type="pct"/>
            <w:vMerge w:val="restart"/>
            <w:shd w:val="clear" w:color="auto" w:fill="auto"/>
          </w:tcPr>
          <w:p w:rsidR="008352C3" w:rsidRPr="001C641F" w:rsidRDefault="000145B8" w:rsidP="00C942A2">
            <w:pPr>
              <w:tabs>
                <w:tab w:val="left" w:pos="789"/>
              </w:tabs>
              <w:spacing w:after="0" w:line="240" w:lineRule="auto"/>
              <w:jc w:val="both"/>
              <w:rPr>
                <w:rFonts w:ascii="Times New Roman" w:hAnsi="Times New Roman"/>
                <w:sz w:val="20"/>
                <w:szCs w:val="20"/>
              </w:rPr>
            </w:pPr>
            <w:r w:rsidRPr="000145B8">
              <w:rPr>
                <w:rFonts w:ascii="Times New Roman" w:hAnsi="Times New Roman"/>
                <w:sz w:val="20"/>
                <w:szCs w:val="20"/>
              </w:rPr>
              <w:t>Turto likutinės vertės rizika</w:t>
            </w:r>
          </w:p>
        </w:tc>
        <w:tc>
          <w:tcPr>
            <w:tcW w:w="758" w:type="pct"/>
            <w:vMerge w:val="restart"/>
          </w:tcPr>
          <w:p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Turto kaip investavimo objekto likutinė ataskaitinio laikotarpio pabaigoje. </w:t>
            </w:r>
          </w:p>
        </w:tc>
        <w:tc>
          <w:tcPr>
            <w:tcW w:w="1316" w:type="pct"/>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Nukrypstama nuo infrastruktūros būklės palaikymo plano.</w:t>
            </w:r>
          </w:p>
        </w:tc>
        <w:tc>
          <w:tcPr>
            <w:tcW w:w="2165" w:type="pct"/>
            <w:shd w:val="clear" w:color="auto" w:fill="auto"/>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 xml:space="preserve">Rizikos veiksnys pasireiškia, kai paaiškėja, kad turtui laiku nebuvo atlikti profilaktiniai patikrinimai, planiniai remonto darbai ir pan. Turto likutinė vertė </w:t>
            </w:r>
            <w:r>
              <w:rPr>
                <w:rFonts w:ascii="Times New Roman" w:hAnsi="Times New Roman"/>
                <w:sz w:val="20"/>
                <w:szCs w:val="20"/>
              </w:rPr>
              <w:t>ataskaitinio laikotar</w:t>
            </w:r>
            <w:r w:rsidRPr="001C641F">
              <w:rPr>
                <w:rFonts w:ascii="Times New Roman" w:hAnsi="Times New Roman"/>
                <w:sz w:val="20"/>
                <w:szCs w:val="20"/>
              </w:rPr>
              <w:t>pio pabaigoje taip pat gali neatitikti planuotos dėl per ataskaitinį laikotarpį įvykusių nukrypimų nuo iš anksto suderinto turto būklės palaikymo plano.</w:t>
            </w:r>
          </w:p>
          <w:p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riziką, kad laiku neužtikrinus turto būklės, jis iš dalies ar visa apimtimi gali tapti netinkamas Paslaugoms teikti, neatitiks vartotojų lūkesčių bei neužtikrins projekto tikslų įgyvendinimo</w:t>
            </w:r>
            <w:r>
              <w:rPr>
                <w:rFonts w:ascii="Times New Roman" w:hAnsi="Times New Roman"/>
                <w:sz w:val="20"/>
                <w:szCs w:val="20"/>
              </w:rPr>
              <w:t>.</w:t>
            </w:r>
          </w:p>
        </w:tc>
      </w:tr>
      <w:tr w:rsidR="008352C3" w:rsidRPr="001C641F" w:rsidTr="008352C3">
        <w:trPr>
          <w:trHeight w:val="690"/>
        </w:trPr>
        <w:tc>
          <w:tcPr>
            <w:tcW w:w="193" w:type="pct"/>
            <w:vMerge/>
            <w:shd w:val="clear" w:color="auto" w:fill="auto"/>
          </w:tcPr>
          <w:p w:rsidR="008352C3" w:rsidRPr="001C641F" w:rsidRDefault="008352C3" w:rsidP="00CE276A">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8352C3" w:rsidRPr="001C641F" w:rsidRDefault="008352C3" w:rsidP="00C942A2">
            <w:pPr>
              <w:tabs>
                <w:tab w:val="left" w:pos="789"/>
              </w:tabs>
              <w:spacing w:after="0" w:line="240" w:lineRule="auto"/>
              <w:jc w:val="both"/>
              <w:rPr>
                <w:rFonts w:ascii="Times New Roman" w:hAnsi="Times New Roman"/>
                <w:sz w:val="20"/>
                <w:szCs w:val="20"/>
              </w:rPr>
            </w:pPr>
          </w:p>
        </w:tc>
        <w:tc>
          <w:tcPr>
            <w:tcW w:w="758" w:type="pct"/>
            <w:vMerge/>
          </w:tcPr>
          <w:p w:rsidR="008352C3" w:rsidRPr="001C641F" w:rsidRDefault="008352C3" w:rsidP="00CE276A">
            <w:pPr>
              <w:tabs>
                <w:tab w:val="left" w:pos="789"/>
              </w:tabs>
              <w:spacing w:after="0" w:line="240" w:lineRule="auto"/>
              <w:ind w:firstLine="317"/>
              <w:jc w:val="both"/>
              <w:rPr>
                <w:rFonts w:ascii="Times New Roman" w:hAnsi="Times New Roman"/>
                <w:sz w:val="20"/>
                <w:szCs w:val="20"/>
              </w:rPr>
            </w:pPr>
          </w:p>
        </w:tc>
        <w:tc>
          <w:tcPr>
            <w:tcW w:w="1316" w:type="pct"/>
          </w:tcPr>
          <w:p w:rsidR="008352C3" w:rsidRPr="001C641F" w:rsidRDefault="008352C3" w:rsidP="008352C3">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Netiksliai suplanuotos infrastruktūros būklės palaikymo išlaidos.</w:t>
            </w:r>
          </w:p>
        </w:tc>
        <w:tc>
          <w:tcPr>
            <w:tcW w:w="2165" w:type="pct"/>
            <w:shd w:val="clear" w:color="auto" w:fill="auto"/>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veiksnys pasireiškia, kai  nustatoma, kad būtinos papildomos išlaidos turto būklės palaikymui, buvo suplanuotos netiksliai.</w:t>
            </w:r>
          </w:p>
          <w:p w:rsidR="008352C3"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Rizikos veiksnio pasireiškimas reiškia, kad reikalingi turto būklės palaikymo darbai nebuvo atlikti pilna apimtimi ar neatlikti, nebuvo išlaiky</w:t>
            </w:r>
            <w:r w:rsidR="00F56ACD">
              <w:rPr>
                <w:rFonts w:ascii="Times New Roman" w:hAnsi="Times New Roman"/>
                <w:sz w:val="20"/>
                <w:szCs w:val="20"/>
              </w:rPr>
              <w:t xml:space="preserve">ti kokybės reikalavimai, todėl </w:t>
            </w:r>
            <w:r w:rsidRPr="001C641F">
              <w:rPr>
                <w:rFonts w:ascii="Times New Roman" w:hAnsi="Times New Roman"/>
                <w:sz w:val="20"/>
                <w:szCs w:val="20"/>
              </w:rPr>
              <w:t>ataskaitinio laikotarpio pabaigoje pasikeičia turto likutinė vertė</w:t>
            </w:r>
            <w:r>
              <w:rPr>
                <w:rFonts w:ascii="Times New Roman" w:hAnsi="Times New Roman"/>
                <w:sz w:val="20"/>
                <w:szCs w:val="20"/>
              </w:rPr>
              <w:t>.</w:t>
            </w:r>
          </w:p>
        </w:tc>
      </w:tr>
      <w:tr w:rsidR="001C641F" w:rsidRPr="001C641F" w:rsidTr="004B3189">
        <w:trPr>
          <w:trHeight w:val="495"/>
        </w:trPr>
        <w:tc>
          <w:tcPr>
            <w:tcW w:w="193" w:type="pct"/>
            <w:vMerge/>
            <w:shd w:val="clear" w:color="auto" w:fill="auto"/>
          </w:tcPr>
          <w:p w:rsidR="001C641F" w:rsidRPr="001C641F" w:rsidRDefault="001C641F" w:rsidP="001C641F">
            <w:pPr>
              <w:tabs>
                <w:tab w:val="left" w:pos="789"/>
              </w:tabs>
              <w:spacing w:after="0" w:line="240" w:lineRule="auto"/>
              <w:jc w:val="both"/>
              <w:rPr>
                <w:rFonts w:ascii="Times New Roman" w:hAnsi="Times New Roman"/>
                <w:sz w:val="20"/>
                <w:szCs w:val="20"/>
              </w:rPr>
            </w:pPr>
            <w:bookmarkStart w:id="0" w:name="_GoBack" w:colFirst="4" w:colLast="4"/>
          </w:p>
        </w:tc>
        <w:tc>
          <w:tcPr>
            <w:tcW w:w="567" w:type="pct"/>
            <w:vMerge/>
            <w:shd w:val="clear" w:color="auto" w:fill="auto"/>
          </w:tcPr>
          <w:p w:rsidR="001C641F" w:rsidRPr="001C641F" w:rsidRDefault="001C641F" w:rsidP="001C641F">
            <w:pPr>
              <w:tabs>
                <w:tab w:val="left" w:pos="789"/>
              </w:tabs>
              <w:spacing w:after="0" w:line="240" w:lineRule="auto"/>
              <w:jc w:val="both"/>
              <w:rPr>
                <w:rFonts w:ascii="Times New Roman" w:hAnsi="Times New Roman"/>
                <w:sz w:val="20"/>
                <w:szCs w:val="20"/>
              </w:rPr>
            </w:pPr>
          </w:p>
        </w:tc>
        <w:tc>
          <w:tcPr>
            <w:tcW w:w="758" w:type="pct"/>
            <w:vMerge/>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p>
        </w:tc>
        <w:tc>
          <w:tcPr>
            <w:tcW w:w="1316" w:type="pct"/>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Informacijos trūkumas apie turto naudojimą per ataskaitinį laikotarpį.</w:t>
            </w:r>
          </w:p>
        </w:tc>
        <w:tc>
          <w:tcPr>
            <w:tcW w:w="2165" w:type="pct"/>
            <w:shd w:val="clear" w:color="auto" w:fill="auto"/>
            <w:vAlign w:val="center"/>
          </w:tcPr>
          <w:p w:rsidR="001C641F" w:rsidRPr="001C641F" w:rsidRDefault="001C641F" w:rsidP="00F56ACD">
            <w:pPr>
              <w:spacing w:after="0" w:line="276" w:lineRule="auto"/>
              <w:ind w:firstLine="317"/>
              <w:jc w:val="both"/>
              <w:rPr>
                <w:rFonts w:ascii="Times New Roman" w:eastAsia="Times New Roman" w:hAnsi="Times New Roman" w:cs="Times New Roman"/>
                <w:sz w:val="20"/>
                <w:szCs w:val="20"/>
              </w:rPr>
            </w:pPr>
            <w:r w:rsidRPr="001C641F">
              <w:rPr>
                <w:rFonts w:ascii="Times New Roman" w:eastAsia="Calibri" w:hAnsi="Times New Roman" w:cs="Times New Roman"/>
                <w:bCs/>
                <w:sz w:val="20"/>
                <w:szCs w:val="20"/>
              </w:rPr>
              <w:t xml:space="preserve">Rizikos veiksnys pasireiškia, kai nėra pakankamai informacijos apie turto naudojimą per ataskaitinį laikotarpį. </w:t>
            </w:r>
            <w:r w:rsidRPr="001C641F">
              <w:rPr>
                <w:rFonts w:ascii="Times New Roman" w:eastAsia="Times New Roman" w:hAnsi="Times New Roman" w:cs="Times New Roman"/>
                <w:sz w:val="20"/>
                <w:szCs w:val="20"/>
              </w:rPr>
              <w:t xml:space="preserve">Galima situacija, kai nustatyti turto likutinei vertei </w:t>
            </w:r>
            <w:r>
              <w:rPr>
                <w:rFonts w:ascii="Times New Roman" w:eastAsia="Times New Roman" w:hAnsi="Times New Roman" w:cs="Times New Roman"/>
                <w:sz w:val="20"/>
                <w:szCs w:val="20"/>
              </w:rPr>
              <w:t xml:space="preserve">ataskaitinio laikotarpio </w:t>
            </w:r>
            <w:r w:rsidRPr="001C641F">
              <w:rPr>
                <w:rFonts w:ascii="Times New Roman" w:eastAsia="Times New Roman" w:hAnsi="Times New Roman" w:cs="Times New Roman"/>
                <w:sz w:val="20"/>
                <w:szCs w:val="20"/>
              </w:rPr>
              <w:t>pabaigoje reikalinga įvertinti turto naudojimo apimtis, intensyvumą, taip pat faktinius turto priežiūros, būklės pagerinimo veiksmus.</w:t>
            </w:r>
          </w:p>
          <w:p w:rsidR="001C641F" w:rsidRPr="001C641F" w:rsidRDefault="001C641F" w:rsidP="00F56ACD">
            <w:pPr>
              <w:tabs>
                <w:tab w:val="left" w:pos="316"/>
              </w:tabs>
              <w:spacing w:after="0" w:line="276" w:lineRule="auto"/>
              <w:ind w:left="34" w:firstLine="317"/>
              <w:contextualSpacing/>
              <w:jc w:val="both"/>
              <w:rPr>
                <w:rFonts w:ascii="Times New Roman" w:eastAsia="Times New Roman" w:hAnsi="Times New Roman" w:cs="Times New Roman"/>
                <w:sz w:val="20"/>
                <w:szCs w:val="20"/>
              </w:rPr>
            </w:pPr>
            <w:r w:rsidRPr="001C641F">
              <w:rPr>
                <w:rFonts w:ascii="Times New Roman" w:eastAsia="Times New Roman" w:hAnsi="Times New Roman" w:cs="Times New Roman"/>
                <w:sz w:val="20"/>
                <w:szCs w:val="20"/>
              </w:rPr>
              <w:t xml:space="preserve">Rizikos veiksnio pasireiškimas reiškia, kad gali būti nustatyta klaidinga ar netiksli turto likutinė vertė </w:t>
            </w:r>
            <w:r>
              <w:rPr>
                <w:rFonts w:ascii="Times New Roman" w:eastAsia="Times New Roman" w:hAnsi="Times New Roman" w:cs="Times New Roman"/>
                <w:sz w:val="20"/>
                <w:szCs w:val="20"/>
              </w:rPr>
              <w:t>ataskaitinio laikotarpio</w:t>
            </w:r>
            <w:r w:rsidRPr="001C641F">
              <w:rPr>
                <w:rFonts w:ascii="Times New Roman" w:eastAsia="Times New Roman" w:hAnsi="Times New Roman" w:cs="Times New Roman"/>
                <w:sz w:val="20"/>
                <w:szCs w:val="20"/>
              </w:rPr>
              <w:t xml:space="preserve"> pabaigoje</w:t>
            </w:r>
            <w:r>
              <w:rPr>
                <w:rFonts w:ascii="Times New Roman" w:eastAsia="Times New Roman" w:hAnsi="Times New Roman" w:cs="Times New Roman"/>
                <w:sz w:val="20"/>
                <w:szCs w:val="20"/>
              </w:rPr>
              <w:t>.</w:t>
            </w:r>
          </w:p>
        </w:tc>
      </w:tr>
      <w:tr w:rsidR="001C641F" w:rsidRPr="001C641F" w:rsidTr="004B3189">
        <w:trPr>
          <w:trHeight w:val="889"/>
        </w:trPr>
        <w:tc>
          <w:tcPr>
            <w:tcW w:w="193" w:type="pct"/>
            <w:vMerge/>
            <w:shd w:val="clear" w:color="auto" w:fill="auto"/>
          </w:tcPr>
          <w:p w:rsidR="001C641F" w:rsidRPr="001C641F" w:rsidRDefault="001C641F" w:rsidP="001C641F">
            <w:pPr>
              <w:tabs>
                <w:tab w:val="left" w:pos="789"/>
              </w:tabs>
              <w:spacing w:after="0" w:line="240" w:lineRule="auto"/>
              <w:jc w:val="both"/>
              <w:rPr>
                <w:rFonts w:ascii="Times New Roman" w:hAnsi="Times New Roman"/>
                <w:sz w:val="20"/>
                <w:szCs w:val="20"/>
              </w:rPr>
            </w:pPr>
          </w:p>
        </w:tc>
        <w:tc>
          <w:tcPr>
            <w:tcW w:w="567" w:type="pct"/>
            <w:vMerge/>
            <w:shd w:val="clear" w:color="auto" w:fill="auto"/>
          </w:tcPr>
          <w:p w:rsidR="001C641F" w:rsidRPr="001C641F" w:rsidRDefault="001C641F" w:rsidP="001C641F">
            <w:pPr>
              <w:tabs>
                <w:tab w:val="left" w:pos="789"/>
              </w:tabs>
              <w:spacing w:after="0" w:line="240" w:lineRule="auto"/>
              <w:jc w:val="both"/>
              <w:rPr>
                <w:rFonts w:ascii="Times New Roman" w:hAnsi="Times New Roman"/>
                <w:sz w:val="20"/>
                <w:szCs w:val="20"/>
              </w:rPr>
            </w:pPr>
          </w:p>
        </w:tc>
        <w:tc>
          <w:tcPr>
            <w:tcW w:w="758" w:type="pct"/>
            <w:vMerge/>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p>
        </w:tc>
        <w:tc>
          <w:tcPr>
            <w:tcW w:w="1316" w:type="pct"/>
          </w:tcPr>
          <w:p w:rsidR="001C641F" w:rsidRPr="001C641F" w:rsidRDefault="001C641F" w:rsidP="001C641F">
            <w:pPr>
              <w:tabs>
                <w:tab w:val="left" w:pos="789"/>
              </w:tabs>
              <w:spacing w:after="0" w:line="240" w:lineRule="auto"/>
              <w:ind w:firstLine="317"/>
              <w:jc w:val="both"/>
              <w:rPr>
                <w:rFonts w:ascii="Times New Roman" w:hAnsi="Times New Roman"/>
                <w:sz w:val="20"/>
                <w:szCs w:val="20"/>
              </w:rPr>
            </w:pPr>
            <w:r w:rsidRPr="001C641F">
              <w:rPr>
                <w:rFonts w:ascii="Times New Roman" w:hAnsi="Times New Roman"/>
                <w:sz w:val="20"/>
                <w:szCs w:val="20"/>
              </w:rPr>
              <w:t>Nustatyti perduodamo turto valdymo, naudojimo ir disponavimo teisių apribojimai dėl sandorių su trečiosiomis šalimis.</w:t>
            </w:r>
          </w:p>
        </w:tc>
        <w:tc>
          <w:tcPr>
            <w:tcW w:w="2165" w:type="pct"/>
            <w:shd w:val="clear" w:color="auto" w:fill="auto"/>
            <w:vAlign w:val="center"/>
          </w:tcPr>
          <w:p w:rsidR="001C641F" w:rsidRPr="001C641F" w:rsidRDefault="001C641F" w:rsidP="00F56ACD">
            <w:pPr>
              <w:spacing w:after="0" w:line="276" w:lineRule="auto"/>
              <w:ind w:firstLine="317"/>
              <w:jc w:val="both"/>
              <w:rPr>
                <w:rFonts w:ascii="Times New Roman" w:eastAsia="Times New Roman" w:hAnsi="Times New Roman" w:cs="Times New Roman"/>
                <w:sz w:val="20"/>
                <w:szCs w:val="20"/>
              </w:rPr>
            </w:pPr>
            <w:r w:rsidRPr="001C641F">
              <w:rPr>
                <w:rFonts w:ascii="Times New Roman" w:eastAsia="Calibri" w:hAnsi="Times New Roman" w:cs="Times New Roman"/>
                <w:bCs/>
                <w:sz w:val="20"/>
                <w:szCs w:val="20"/>
              </w:rPr>
              <w:t xml:space="preserve">Rizikos veiksnys pasireiškia, kai paaiškėja, kad </w:t>
            </w:r>
            <w:r w:rsidRPr="001C641F">
              <w:rPr>
                <w:rFonts w:ascii="Times New Roman" w:eastAsia="Times New Roman" w:hAnsi="Times New Roman" w:cs="Times New Roman"/>
                <w:sz w:val="20"/>
                <w:szCs w:val="20"/>
              </w:rPr>
              <w:t>per ataskaitinį laikotarpį buvo sudaromi sandoriai su trečiosiomis šalimis, kurie numatė turto valdymo, naudojimo ir disponavimo teisių apribojimus.</w:t>
            </w:r>
          </w:p>
          <w:p w:rsidR="001C641F" w:rsidRPr="001C641F" w:rsidRDefault="001C641F" w:rsidP="00F56ACD">
            <w:pPr>
              <w:tabs>
                <w:tab w:val="left" w:pos="316"/>
              </w:tabs>
              <w:spacing w:after="0" w:line="276" w:lineRule="auto"/>
              <w:ind w:firstLine="317"/>
              <w:jc w:val="both"/>
              <w:rPr>
                <w:rFonts w:ascii="Times New Roman" w:eastAsia="Times New Roman" w:hAnsi="Times New Roman" w:cs="Times New Roman"/>
                <w:sz w:val="20"/>
                <w:szCs w:val="20"/>
              </w:rPr>
            </w:pPr>
            <w:r w:rsidRPr="001C641F">
              <w:rPr>
                <w:rFonts w:ascii="Times New Roman" w:eastAsia="Times New Roman" w:hAnsi="Times New Roman" w:cs="Times New Roman"/>
                <w:sz w:val="20"/>
                <w:szCs w:val="20"/>
              </w:rPr>
              <w:t>Rizikos veiksnio pasireiškimas gali reikšti apribotas galimybes valdyti, naudotis ir disponuoti turtu, turto likutinės vertės pasikeitimą, jei apribojimai nebus panaikinti iki turto perdavimo/ grąžinimo Viešajam subjektui momento</w:t>
            </w:r>
            <w:r>
              <w:rPr>
                <w:rFonts w:ascii="Times New Roman" w:eastAsia="Times New Roman" w:hAnsi="Times New Roman" w:cs="Times New Roman"/>
                <w:sz w:val="20"/>
                <w:szCs w:val="20"/>
              </w:rPr>
              <w:t>.</w:t>
            </w:r>
          </w:p>
        </w:tc>
      </w:tr>
    </w:tbl>
    <w:bookmarkEnd w:id="0"/>
    <w:p w:rsidR="00E34216" w:rsidRPr="008352C3" w:rsidRDefault="00E34216" w:rsidP="008352C3">
      <w:pPr>
        <w:spacing w:after="0" w:line="240" w:lineRule="auto"/>
        <w:rPr>
          <w:rFonts w:ascii="Times New Roman" w:hAnsi="Times New Roman"/>
          <w:i/>
          <w:color w:val="000000"/>
        </w:rPr>
      </w:pPr>
      <w:r w:rsidRPr="00127A50">
        <w:rPr>
          <w:rFonts w:ascii="Times New Roman" w:hAnsi="Times New Roman"/>
          <w:i/>
          <w:color w:val="000000"/>
        </w:rPr>
        <w:t>*</w:t>
      </w:r>
      <w:r w:rsidRPr="00127A50">
        <w:rPr>
          <w:rFonts w:ascii="Times New Roman" w:hAnsi="Times New Roman"/>
          <w:i/>
        </w:rPr>
        <w:t xml:space="preserve"> Kai rangos darbai nėra numatomi projekte, projektavimo rizika yra suprantama kaip projekto planavimo kokybės rizika.</w:t>
      </w:r>
    </w:p>
    <w:sectPr w:rsidR="00E34216" w:rsidRPr="008352C3" w:rsidSect="00E3421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16"/>
    <w:rsid w:val="000145B8"/>
    <w:rsid w:val="000236BF"/>
    <w:rsid w:val="0007105A"/>
    <w:rsid w:val="000E40CC"/>
    <w:rsid w:val="001237EF"/>
    <w:rsid w:val="00127135"/>
    <w:rsid w:val="001505D7"/>
    <w:rsid w:val="00173FAA"/>
    <w:rsid w:val="001C641F"/>
    <w:rsid w:val="00216C9A"/>
    <w:rsid w:val="002358D4"/>
    <w:rsid w:val="0032082B"/>
    <w:rsid w:val="0035577D"/>
    <w:rsid w:val="003C1E20"/>
    <w:rsid w:val="00405DBA"/>
    <w:rsid w:val="005343A7"/>
    <w:rsid w:val="005818EE"/>
    <w:rsid w:val="00594435"/>
    <w:rsid w:val="005A329E"/>
    <w:rsid w:val="005E3977"/>
    <w:rsid w:val="00685EAE"/>
    <w:rsid w:val="0069113D"/>
    <w:rsid w:val="00765A9D"/>
    <w:rsid w:val="00824D11"/>
    <w:rsid w:val="008352C3"/>
    <w:rsid w:val="008A5EB8"/>
    <w:rsid w:val="008B24F7"/>
    <w:rsid w:val="008F00B6"/>
    <w:rsid w:val="00B418AB"/>
    <w:rsid w:val="00B57AF4"/>
    <w:rsid w:val="00B71CF1"/>
    <w:rsid w:val="00C04466"/>
    <w:rsid w:val="00C942A2"/>
    <w:rsid w:val="00CD0A90"/>
    <w:rsid w:val="00CD23E6"/>
    <w:rsid w:val="00D00627"/>
    <w:rsid w:val="00D64DE2"/>
    <w:rsid w:val="00DB010A"/>
    <w:rsid w:val="00DB76C3"/>
    <w:rsid w:val="00E26683"/>
    <w:rsid w:val="00E34216"/>
    <w:rsid w:val="00F56ACD"/>
    <w:rsid w:val="00FB18DE"/>
    <w:rsid w:val="00FE6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D6DF6-35B2-4029-99FF-767E412B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4589</Words>
  <Characters>26161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Šilkonė</dc:creator>
  <cp:keywords/>
  <dc:description/>
  <cp:lastModifiedBy>Justina Giedraitė</cp:lastModifiedBy>
  <cp:revision>7</cp:revision>
  <dcterms:created xsi:type="dcterms:W3CDTF">2016-11-29T08:43:00Z</dcterms:created>
  <dcterms:modified xsi:type="dcterms:W3CDTF">2016-12-01T12:04:00Z</dcterms:modified>
</cp:coreProperties>
</file>