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ADE" w:rsidP="00E31ADE" w:rsidRDefault="00E31ADE" w14:paraId="263885E5"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Pr>
          <w:rFonts w:ascii="Times New Roman" w:hAnsi="Times New Roman" w:eastAsia="Times New Roman" w:cs="Times New Roman"/>
          <w:b/>
          <w:bCs/>
          <w:sz w:val="24"/>
          <w:szCs w:val="24"/>
          <w:lang w:eastAsia="lt-LT"/>
        </w:rPr>
        <w:t>LIETUVOS RESPUBLIKOS ŠVIETIMO IR MOKSLO MINISTERIJA</w:t>
      </w:r>
    </w:p>
    <w:p w:rsidR="00E31ADE" w:rsidP="00E31ADE" w:rsidRDefault="00E31ADE" w14:paraId="617570CA"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 </w:t>
      </w:r>
    </w:p>
    <w:p w:rsidR="00E31ADE" w:rsidP="00E31ADE" w:rsidRDefault="00E31ADE" w14:paraId="7174E3F9"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 </w:t>
      </w:r>
    </w:p>
    <w:p w:rsidR="00E31ADE" w:rsidP="00E31ADE" w:rsidRDefault="00E31ADE" w14:paraId="2C5ACB8F" w14:textId="77777777">
      <w:pPr>
        <w:overflowPunct w:val="0"/>
        <w:spacing w:after="0" w:line="240" w:lineRule="auto"/>
        <w:jc w:val="center"/>
        <w:textAlignment w:val="baseline"/>
        <w:rPr>
          <w:rFonts w:ascii="Times New Roman" w:hAnsi="Times New Roman" w:eastAsia="Times New Roman" w:cs="Times New Roman"/>
          <w:b/>
          <w:bCs/>
          <w:caps/>
          <w:sz w:val="24"/>
          <w:szCs w:val="24"/>
          <w:lang w:eastAsia="lt-LT"/>
        </w:rPr>
      </w:pPr>
      <w:r>
        <w:rPr>
          <w:rFonts w:ascii="Times New Roman" w:hAnsi="Times New Roman" w:eastAsia="Times New Roman" w:cs="Times New Roman"/>
          <w:b/>
          <w:bCs/>
          <w:sz w:val="24"/>
          <w:szCs w:val="24"/>
          <w:lang w:eastAsia="lt-LT"/>
        </w:rPr>
        <w:t xml:space="preserve">2014–2020 METŲ EUROPOS SĄJUNGOS FONDŲ INVESTICIJŲ VEIKSMŲ PROGRAMOS PRIORITETO ĮGYVENDINIMO </w:t>
      </w:r>
      <w:r>
        <w:rPr>
          <w:rFonts w:ascii="Times New Roman" w:hAnsi="Times New Roman" w:eastAsia="Times New Roman" w:cs="Times New Roman"/>
          <w:b/>
          <w:bCs/>
          <w:caps/>
          <w:sz w:val="24"/>
          <w:szCs w:val="24"/>
          <w:lang w:eastAsia="lt-LT"/>
        </w:rPr>
        <w:t>Priemonių įgyvendinimo planO</w:t>
      </w:r>
    </w:p>
    <w:p w:rsidR="00E31ADE" w:rsidP="00E31ADE" w:rsidRDefault="00E31ADE" w14:paraId="323FE96B"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Pr>
          <w:rFonts w:ascii="Times New Roman" w:hAnsi="Times New Roman" w:eastAsia="Times New Roman" w:cs="Times New Roman"/>
          <w:b/>
          <w:bCs/>
          <w:caps/>
          <w:sz w:val="24"/>
          <w:szCs w:val="24"/>
          <w:lang w:eastAsia="lt-LT"/>
        </w:rPr>
        <w:t>pakeitimo projektas</w:t>
      </w:r>
    </w:p>
    <w:p w:rsidR="00E31ADE" w:rsidP="004438E4" w:rsidRDefault="00E31ADE" w14:paraId="58EA77C0" w14:textId="77777777">
      <w:pPr>
        <w:overflowPunct w:val="0"/>
        <w:spacing w:after="0" w:line="240" w:lineRule="auto"/>
        <w:jc w:val="center"/>
        <w:textAlignment w:val="baseline"/>
        <w:rPr>
          <w:rFonts w:ascii="Times New Roman" w:hAnsi="Times New Roman" w:eastAsia="Times New Roman" w:cs="Times New Roman"/>
          <w:b/>
          <w:bCs/>
          <w:sz w:val="24"/>
          <w:szCs w:val="24"/>
          <w:lang w:eastAsia="lt-LT"/>
        </w:rPr>
      </w:pPr>
    </w:p>
    <w:p w:rsidRPr="00A100D5" w:rsidR="00A100D5" w:rsidP="00A100D5" w:rsidRDefault="00A100D5" w14:paraId="5798FD93"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b/>
          <w:bCs/>
          <w:sz w:val="24"/>
          <w:szCs w:val="24"/>
          <w:lang w:eastAsia="lt-LT"/>
        </w:rPr>
        <w:t>PRIEMONĖ</w:t>
      </w:r>
      <w:r w:rsidRPr="00A100D5">
        <w:rPr>
          <w:rFonts w:ascii="Times New Roman" w:hAnsi="Times New Roman" w:eastAsia="Times New Roman" w:cs="Times New Roman"/>
          <w:sz w:val="24"/>
          <w:szCs w:val="24"/>
          <w:lang w:eastAsia="lt-LT"/>
        </w:rPr>
        <w:t xml:space="preserve"> </w:t>
      </w:r>
      <w:r w:rsidRPr="00A100D5">
        <w:rPr>
          <w:rFonts w:ascii="Times New Roman" w:hAnsi="Times New Roman" w:eastAsia="Times New Roman" w:cs="Times New Roman"/>
          <w:b/>
          <w:bCs/>
          <w:sz w:val="24"/>
          <w:szCs w:val="24"/>
          <w:lang w:eastAsia="lt-LT"/>
        </w:rPr>
        <w:t>NR.</w:t>
      </w:r>
      <w:r w:rsidRPr="00A100D5">
        <w:rPr>
          <w:rFonts w:ascii="Times New Roman" w:hAnsi="Times New Roman" w:eastAsia="Times New Roman" w:cs="Times New Roman"/>
          <w:sz w:val="24"/>
          <w:szCs w:val="24"/>
          <w:lang w:eastAsia="lt-LT"/>
        </w:rPr>
        <w:t xml:space="preserve"> </w:t>
      </w:r>
      <w:r w:rsidRPr="00A100D5">
        <w:rPr>
          <w:rFonts w:ascii="Times New Roman" w:hAnsi="Times New Roman" w:eastAsia="Times New Roman" w:cs="Times New Roman"/>
          <w:b/>
          <w:bCs/>
          <w:sz w:val="24"/>
          <w:szCs w:val="24"/>
          <w:lang w:eastAsia="lt-LT"/>
        </w:rPr>
        <w:t>09.1.3-CPVA-R-705 „IKIMOKYKLINIO IR PRIEŠMOKYKLINIO UGDYMO PRIEINAMUMO DIDINIMAS“</w:t>
      </w:r>
    </w:p>
    <w:p w:rsidRPr="00A100D5" w:rsidR="00A100D5" w:rsidP="00A100D5" w:rsidRDefault="00A100D5" w14:paraId="2344E2D2"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b/>
          <w:bCs/>
          <w:sz w:val="24"/>
          <w:szCs w:val="24"/>
          <w:lang w:eastAsia="lt-LT"/>
        </w:rPr>
        <w:t> </w:t>
      </w:r>
    </w:p>
    <w:p w:rsidRPr="00A100D5" w:rsidR="00A100D5" w:rsidP="00A100D5" w:rsidRDefault="00A100D5" w14:paraId="24BE53C7" w14:textId="77777777">
      <w:pPr>
        <w:spacing w:after="0" w:line="240" w:lineRule="auto"/>
        <w:ind w:firstLine="567"/>
        <w:rPr>
          <w:rFonts w:ascii="Times New Roman" w:hAnsi="Times New Roman" w:eastAsia="Times New Roman" w:cs="Times New Roman"/>
          <w:sz w:val="24"/>
          <w:szCs w:val="24"/>
          <w:lang w:val="en-US" w:eastAsia="lt-LT"/>
        </w:rPr>
      </w:pPr>
      <w:bookmarkStart w:name="part_baedde0592a342e0960e22f5e2caaccb" w:id="0"/>
      <w:bookmarkEnd w:id="0"/>
      <w:r w:rsidRPr="00A100D5">
        <w:rPr>
          <w:rFonts w:ascii="Times New Roman" w:hAnsi="Times New Roman" w:eastAsia="Times New Roman" w:cs="Times New Roman"/>
          <w:sz w:val="24"/>
          <w:szCs w:val="24"/>
          <w:lang w:eastAsia="lt-LT"/>
        </w:rPr>
        <w:t>1. Priemonės aprašymas</w:t>
      </w:r>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24"/>
      </w:tblGrid>
      <w:tr w:rsidRPr="00A100D5" w:rsidR="00A100D5" w:rsidTr="00A100D5" w14:paraId="2F8992FA" w14:textId="77777777">
        <w:tc>
          <w:tcPr>
            <w:tcW w:w="96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34A0C9B1" w14:textId="77777777">
            <w:pPr>
              <w:overflowPunct w:val="0"/>
              <w:spacing w:after="0" w:line="240" w:lineRule="auto"/>
              <w:ind w:firstLine="567"/>
              <w:jc w:val="both"/>
              <w:textAlignment w:val="baseline"/>
              <w:rPr>
                <w:rFonts w:ascii="Times New Roman" w:hAnsi="Times New Roman" w:eastAsia="Times New Roman" w:cs="Times New Roman"/>
                <w:sz w:val="24"/>
                <w:szCs w:val="24"/>
                <w:lang w:eastAsia="lt-LT"/>
              </w:rPr>
            </w:pPr>
            <w:bookmarkStart w:name="part_9b038ddb9d724411b903f1cc3033805b" w:id="1"/>
            <w:bookmarkEnd w:id="1"/>
            <w:r w:rsidRPr="00A100D5">
              <w:rPr>
                <w:rFonts w:ascii="Times New Roman" w:hAnsi="Times New Roman" w:eastAsia="Times New Roman" w:cs="Times New Roman"/>
                <w:sz w:val="24"/>
                <w:szCs w:val="24"/>
                <w:lang w:eastAsia="lt-LT"/>
              </w:rPr>
              <w:t xml:space="preserve">1.1. Priemonės įgyvendinimas finansuojamas Europos regioninės plėtros fondo lėšomis. </w:t>
            </w:r>
          </w:p>
          <w:p w:rsidRPr="00A100D5" w:rsidR="00A100D5" w:rsidP="00A100D5" w:rsidRDefault="00A100D5" w14:paraId="17666152" w14:textId="77777777">
            <w:pPr>
              <w:overflowPunct w:val="0"/>
              <w:spacing w:after="0" w:line="240" w:lineRule="auto"/>
              <w:ind w:firstLine="567"/>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1.2. Įgyvendinant priemonę, prisidedama prie uždavinio „Padidinti bendrojo ugdymo ir neformaliojo švietimo įstaigų (ypač vykdančių ikimokyklinio ir priešmokyklinio ugdymo programas) tinklo veiklos efektyvumą“ įgyvendinimo.</w:t>
            </w:r>
          </w:p>
          <w:p w:rsidRPr="00A100D5" w:rsidR="00A100D5" w:rsidP="00A100D5" w:rsidRDefault="00A100D5" w14:paraId="4DB04E58" w14:textId="77777777">
            <w:pPr>
              <w:overflowPunct w:val="0"/>
              <w:spacing w:after="0" w:line="240" w:lineRule="auto"/>
              <w:ind w:firstLine="567"/>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1.3. Remiamos veiklos:</w:t>
            </w:r>
          </w:p>
          <w:p w:rsidRPr="00A100D5" w:rsidR="00A100D5" w:rsidP="00A100D5" w:rsidRDefault="00A100D5" w14:paraId="7FBA71B6" w14:textId="77777777">
            <w:pPr>
              <w:overflowPunct w:val="0"/>
              <w:spacing w:after="0" w:line="240" w:lineRule="auto"/>
              <w:ind w:firstLine="567"/>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1.3.1. ikimokyklinio ir priešmokyklinio ugdymo mokyklų infrastruktūros modernizavimas ir aprūpinimas priemonėmis, skatinančiomis vaikų kūrybiškumą ir savireguliaciją. </w:t>
            </w:r>
          </w:p>
          <w:p w:rsidRPr="00A100D5" w:rsidR="00A100D5" w:rsidP="00A100D5" w:rsidRDefault="00A100D5" w14:paraId="2EA95AF7" w14:textId="77777777">
            <w:pPr>
              <w:overflowPunct w:val="0"/>
              <w:spacing w:after="0" w:line="240" w:lineRule="auto"/>
              <w:ind w:firstLine="567"/>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1.4. Galimi pareiškėjai: savivaldybių administracijos; </w:t>
            </w:r>
          </w:p>
          <w:p w:rsidRPr="00A100D5" w:rsidR="00A100D5" w:rsidP="00A100D5" w:rsidRDefault="00A100D5" w14:paraId="32137559" w14:textId="77777777">
            <w:pPr>
              <w:overflowPunct w:val="0"/>
              <w:spacing w:after="0" w:line="240" w:lineRule="auto"/>
              <w:ind w:firstLine="567"/>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1.5. Galimi partneriai: viešieji juridiniai asmenys, veikiantys švietimo srityje.</w:t>
            </w:r>
          </w:p>
        </w:tc>
      </w:tr>
    </w:tbl>
    <w:p w:rsidRPr="00A100D5" w:rsidR="00A100D5" w:rsidP="00A100D5" w:rsidRDefault="00A100D5" w14:paraId="4BD84AC6" w14:textId="77777777">
      <w:pPr>
        <w:spacing w:after="0" w:line="240" w:lineRule="auto"/>
        <w:ind w:left="1134"/>
        <w:jc w:val="both"/>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w:t>
      </w:r>
    </w:p>
    <w:p w:rsidRPr="00A100D5" w:rsidR="00A100D5" w:rsidP="00A100D5" w:rsidRDefault="00A100D5" w14:paraId="1CDDF772" w14:textId="77777777">
      <w:pPr>
        <w:overflowPunct w:val="0"/>
        <w:spacing w:after="0" w:line="240" w:lineRule="auto"/>
        <w:ind w:left="851" w:hanging="284"/>
        <w:jc w:val="both"/>
        <w:textAlignment w:val="baseline"/>
        <w:rPr>
          <w:rFonts w:ascii="Times New Roman" w:hAnsi="Times New Roman" w:eastAsia="Times New Roman" w:cs="Times New Roman"/>
          <w:sz w:val="24"/>
          <w:szCs w:val="24"/>
          <w:lang w:val="en-US" w:eastAsia="lt-LT"/>
        </w:rPr>
      </w:pPr>
      <w:bookmarkStart w:name="part_904a8b2ba5aa4fdfb804073a5e03d623" w:id="2"/>
      <w:bookmarkEnd w:id="2"/>
      <w:r w:rsidRPr="00A100D5">
        <w:rPr>
          <w:rFonts w:ascii="Times New Roman" w:hAnsi="Times New Roman" w:eastAsia="Times New Roman" w:cs="Times New Roman"/>
          <w:sz w:val="24"/>
          <w:szCs w:val="24"/>
          <w:lang w:eastAsia="lt-LT"/>
        </w:rPr>
        <w:t xml:space="preserve">2.  </w:t>
      </w:r>
      <w:proofErr w:type="spellStart"/>
      <w:r w:rsidRPr="00A100D5">
        <w:rPr>
          <w:rFonts w:ascii="Times New Roman" w:hAnsi="Times New Roman" w:eastAsia="Times New Roman" w:cs="Times New Roman"/>
          <w:sz w:val="24"/>
          <w:szCs w:val="24"/>
          <w:lang w:val="en-GB" w:eastAsia="lt-LT"/>
        </w:rPr>
        <w:t>Priemonės</w:t>
      </w:r>
      <w:proofErr w:type="spellEnd"/>
      <w:r w:rsidRPr="00A100D5">
        <w:rPr>
          <w:rFonts w:ascii="Times New Roman" w:hAnsi="Times New Roman" w:eastAsia="Times New Roman" w:cs="Times New Roman"/>
          <w:sz w:val="24"/>
          <w:szCs w:val="24"/>
          <w:lang w:val="en-GB" w:eastAsia="lt-LT"/>
        </w:rPr>
        <w:t xml:space="preserve"> </w:t>
      </w:r>
      <w:proofErr w:type="spellStart"/>
      <w:r w:rsidRPr="00A100D5">
        <w:rPr>
          <w:rFonts w:ascii="Times New Roman" w:hAnsi="Times New Roman" w:eastAsia="Times New Roman" w:cs="Times New Roman"/>
          <w:sz w:val="24"/>
          <w:szCs w:val="24"/>
          <w:lang w:val="en-GB" w:eastAsia="lt-LT"/>
        </w:rPr>
        <w:t>finansavimo</w:t>
      </w:r>
      <w:proofErr w:type="spellEnd"/>
      <w:r w:rsidRPr="00A100D5">
        <w:rPr>
          <w:rFonts w:ascii="Times New Roman" w:hAnsi="Times New Roman" w:eastAsia="Times New Roman" w:cs="Times New Roman"/>
          <w:sz w:val="24"/>
          <w:szCs w:val="24"/>
          <w:lang w:val="en-GB" w:eastAsia="lt-LT"/>
        </w:rPr>
        <w:t xml:space="preserve"> forma </w:t>
      </w:r>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41"/>
      </w:tblGrid>
      <w:tr w:rsidRPr="00A100D5" w:rsidR="00A100D5" w:rsidTr="00A100D5" w14:paraId="363B1201" w14:textId="77777777">
        <w:trPr>
          <w:trHeight w:val="291"/>
        </w:trPr>
        <w:tc>
          <w:tcPr>
            <w:tcW w:w="96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0A6A974D"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Negrąžinamoji subsidija.</w:t>
            </w:r>
          </w:p>
        </w:tc>
      </w:tr>
    </w:tbl>
    <w:p w:rsidRPr="00A100D5" w:rsidR="00A100D5" w:rsidP="00A100D5" w:rsidRDefault="00A100D5" w14:paraId="132E9093" w14:textId="77777777">
      <w:pPr>
        <w:overflowPunct w:val="0"/>
        <w:spacing w:after="0" w:line="240" w:lineRule="auto"/>
        <w:jc w:val="both"/>
        <w:textAlignment w:val="baseline"/>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 </w:t>
      </w:r>
    </w:p>
    <w:p w:rsidRPr="00A100D5" w:rsidR="00A100D5" w:rsidP="00A100D5" w:rsidRDefault="00A100D5" w14:paraId="7C6D1391" w14:textId="77777777">
      <w:pPr>
        <w:spacing w:after="0" w:line="240" w:lineRule="auto"/>
        <w:ind w:left="851" w:hanging="284"/>
        <w:jc w:val="both"/>
        <w:rPr>
          <w:rFonts w:ascii="Times New Roman" w:hAnsi="Times New Roman" w:eastAsia="Times New Roman" w:cs="Times New Roman"/>
          <w:sz w:val="24"/>
          <w:szCs w:val="24"/>
          <w:lang w:val="en-US" w:eastAsia="lt-LT"/>
        </w:rPr>
      </w:pPr>
      <w:bookmarkStart w:name="part_9ca84143289f4f719b64740041d353ab" w:id="3"/>
      <w:bookmarkEnd w:id="3"/>
      <w:r w:rsidRPr="00A100D5">
        <w:rPr>
          <w:rFonts w:ascii="Times New Roman" w:hAnsi="Times New Roman" w:eastAsia="Times New Roman" w:cs="Times New Roman"/>
          <w:sz w:val="24"/>
          <w:szCs w:val="24"/>
          <w:lang w:eastAsia="lt-LT"/>
        </w:rPr>
        <w:t xml:space="preserve">3.  Projektų atrankos būdas </w:t>
      </w:r>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41"/>
      </w:tblGrid>
      <w:tr w:rsidRPr="00A100D5" w:rsidR="00A100D5" w:rsidTr="00A100D5" w14:paraId="03413001" w14:textId="77777777">
        <w:tc>
          <w:tcPr>
            <w:tcW w:w="96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7F949C68"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Regionų projektų planavimas.</w:t>
            </w:r>
          </w:p>
        </w:tc>
      </w:tr>
    </w:tbl>
    <w:p w:rsidRPr="00A100D5" w:rsidR="00A100D5" w:rsidP="00A100D5" w:rsidRDefault="00A100D5" w14:paraId="76DB5154" w14:textId="77777777">
      <w:pPr>
        <w:overflowPunct w:val="0"/>
        <w:spacing w:after="0" w:line="240" w:lineRule="auto"/>
        <w:jc w:val="both"/>
        <w:textAlignment w:val="baseline"/>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 </w:t>
      </w:r>
    </w:p>
    <w:p w:rsidRPr="00A100D5" w:rsidR="00A100D5" w:rsidP="00A100D5" w:rsidRDefault="00A100D5" w14:paraId="56CC01D9" w14:textId="77777777">
      <w:pPr>
        <w:spacing w:after="0" w:line="240" w:lineRule="auto"/>
        <w:ind w:left="851" w:hanging="284"/>
        <w:jc w:val="both"/>
        <w:rPr>
          <w:rFonts w:ascii="Times New Roman" w:hAnsi="Times New Roman" w:eastAsia="Times New Roman" w:cs="Times New Roman"/>
          <w:sz w:val="24"/>
          <w:szCs w:val="24"/>
          <w:lang w:val="en-US" w:eastAsia="lt-LT"/>
        </w:rPr>
      </w:pPr>
      <w:bookmarkStart w:name="part_6a9cb84d0d0a4c989c2369b6fc6dfa32" w:id="4"/>
      <w:bookmarkEnd w:id="4"/>
      <w:r w:rsidRPr="00A100D5">
        <w:rPr>
          <w:rFonts w:ascii="Times New Roman" w:hAnsi="Times New Roman" w:eastAsia="Times New Roman" w:cs="Times New Roman"/>
          <w:sz w:val="24"/>
          <w:szCs w:val="24"/>
          <w:lang w:eastAsia="lt-LT"/>
        </w:rPr>
        <w:t>4.  Atsakinga įgyvendinančioji institucija</w:t>
      </w:r>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41"/>
      </w:tblGrid>
      <w:tr w:rsidRPr="00A100D5" w:rsidR="00A100D5" w:rsidTr="00A100D5" w14:paraId="379F513F" w14:textId="77777777">
        <w:tc>
          <w:tcPr>
            <w:tcW w:w="96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6B6FB5D3" w14:textId="77777777">
            <w:pPr>
              <w:overflowPunct w:val="0"/>
              <w:spacing w:after="0" w:line="240" w:lineRule="auto"/>
              <w:ind w:left="851" w:hanging="392"/>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Viešoji įstaiga Centrinė projektų valdymo agentūra.</w:t>
            </w:r>
          </w:p>
        </w:tc>
      </w:tr>
    </w:tbl>
    <w:p w:rsidRPr="00A100D5" w:rsidR="00A100D5" w:rsidP="00A100D5" w:rsidRDefault="00A100D5" w14:paraId="75FC9F72" w14:textId="77777777">
      <w:pPr>
        <w:overflowPunct w:val="0"/>
        <w:spacing w:after="0" w:line="240" w:lineRule="auto"/>
        <w:ind w:left="644"/>
        <w:jc w:val="both"/>
        <w:textAlignment w:val="baseline"/>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 </w:t>
      </w:r>
    </w:p>
    <w:p w:rsidRPr="00A100D5" w:rsidR="00A100D5" w:rsidP="00A100D5" w:rsidRDefault="00A100D5" w14:paraId="777DD624" w14:textId="77777777">
      <w:pPr>
        <w:overflowPunct w:val="0"/>
        <w:spacing w:after="0" w:line="240" w:lineRule="auto"/>
        <w:ind w:firstLine="567"/>
        <w:jc w:val="both"/>
        <w:textAlignment w:val="baseline"/>
        <w:rPr>
          <w:rFonts w:ascii="Times New Roman" w:hAnsi="Times New Roman" w:eastAsia="Times New Roman" w:cs="Times New Roman"/>
          <w:sz w:val="24"/>
          <w:szCs w:val="24"/>
          <w:lang w:val="en-US" w:eastAsia="lt-LT"/>
        </w:rPr>
      </w:pPr>
      <w:bookmarkStart w:name="part_08385066631a4509895f424ede730ab2" w:id="5"/>
      <w:bookmarkEnd w:id="5"/>
      <w:r w:rsidRPr="00A100D5">
        <w:rPr>
          <w:rFonts w:ascii="Times New Roman" w:hAnsi="Times New Roman" w:eastAsia="Times New Roman" w:cs="Times New Roman"/>
          <w:color w:val="000000"/>
          <w:sz w:val="24"/>
          <w:szCs w:val="24"/>
          <w:lang w:eastAsia="lt-LT"/>
        </w:rPr>
        <w:t xml:space="preserve">5.  </w:t>
      </w:r>
      <w:proofErr w:type="spellStart"/>
      <w:r w:rsidRPr="00A100D5">
        <w:rPr>
          <w:rFonts w:ascii="Times New Roman" w:hAnsi="Times New Roman" w:eastAsia="Times New Roman" w:cs="Times New Roman"/>
          <w:color w:val="000000"/>
          <w:sz w:val="24"/>
          <w:szCs w:val="24"/>
          <w:lang w:val="en-GB" w:eastAsia="lt-LT"/>
        </w:rPr>
        <w:t>Reikalavimai</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taikomi</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priemonei</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atskirti</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nuo</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kitų</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iš</w:t>
      </w:r>
      <w:proofErr w:type="spellEnd"/>
      <w:r w:rsidRPr="00A100D5">
        <w:rPr>
          <w:rFonts w:ascii="Times New Roman" w:hAnsi="Times New Roman" w:eastAsia="Times New Roman" w:cs="Times New Roman"/>
          <w:color w:val="000000"/>
          <w:sz w:val="24"/>
          <w:szCs w:val="24"/>
          <w:lang w:val="en-GB" w:eastAsia="lt-LT"/>
        </w:rPr>
        <w:t xml:space="preserve"> ES </w:t>
      </w:r>
      <w:proofErr w:type="spellStart"/>
      <w:r w:rsidRPr="00A100D5">
        <w:rPr>
          <w:rFonts w:ascii="Times New Roman" w:hAnsi="Times New Roman" w:eastAsia="Times New Roman" w:cs="Times New Roman"/>
          <w:color w:val="000000"/>
          <w:sz w:val="24"/>
          <w:szCs w:val="24"/>
          <w:lang w:val="en-GB" w:eastAsia="lt-LT"/>
        </w:rPr>
        <w:t>bei</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kitos</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tarptautinės</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finansinės</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proofErr w:type="gramStart"/>
      <w:r w:rsidRPr="00A100D5">
        <w:rPr>
          <w:rFonts w:ascii="Times New Roman" w:hAnsi="Times New Roman" w:eastAsia="Times New Roman" w:cs="Times New Roman"/>
          <w:color w:val="000000"/>
          <w:sz w:val="24"/>
          <w:szCs w:val="24"/>
          <w:lang w:val="en-GB" w:eastAsia="lt-LT"/>
        </w:rPr>
        <w:t>paramos</w:t>
      </w:r>
      <w:proofErr w:type="spellEnd"/>
      <w:proofErr w:type="gram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finansuojamų</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programų</w:t>
      </w:r>
      <w:proofErr w:type="spellEnd"/>
      <w:r w:rsidRPr="00A100D5">
        <w:rPr>
          <w:rFonts w:ascii="Times New Roman" w:hAnsi="Times New Roman" w:eastAsia="Times New Roman" w:cs="Times New Roman"/>
          <w:color w:val="000000"/>
          <w:sz w:val="24"/>
          <w:szCs w:val="24"/>
          <w:lang w:val="en-GB" w:eastAsia="lt-LT"/>
        </w:rPr>
        <w:t xml:space="preserve"> </w:t>
      </w:r>
      <w:proofErr w:type="spellStart"/>
      <w:r w:rsidRPr="00A100D5">
        <w:rPr>
          <w:rFonts w:ascii="Times New Roman" w:hAnsi="Times New Roman" w:eastAsia="Times New Roman" w:cs="Times New Roman"/>
          <w:color w:val="000000"/>
          <w:sz w:val="24"/>
          <w:szCs w:val="24"/>
          <w:lang w:val="en-GB" w:eastAsia="lt-LT"/>
        </w:rPr>
        <w:t>priemonių</w:t>
      </w:r>
      <w:proofErr w:type="spellEnd"/>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41"/>
      </w:tblGrid>
      <w:tr w:rsidRPr="00A100D5" w:rsidR="00A100D5" w:rsidTr="00A100D5" w14:paraId="0D64605B" w14:textId="77777777">
        <w:tc>
          <w:tcPr>
            <w:tcW w:w="96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318D1B7D"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Papildomi reikalavimai netaikomi.</w:t>
            </w:r>
          </w:p>
        </w:tc>
      </w:tr>
    </w:tbl>
    <w:p w:rsidRPr="00A100D5" w:rsidR="00A100D5" w:rsidP="00A100D5" w:rsidRDefault="00A100D5" w14:paraId="5ED143A5" w14:textId="77777777">
      <w:pPr>
        <w:spacing w:after="0" w:line="240" w:lineRule="auto"/>
        <w:ind w:left="851"/>
        <w:jc w:val="both"/>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 </w:t>
      </w:r>
    </w:p>
    <w:p w:rsidRPr="00A100D5" w:rsidR="00A100D5" w:rsidP="00A100D5" w:rsidRDefault="00A100D5" w14:paraId="7CB4E64E" w14:textId="6C366134">
      <w:pPr>
        <w:spacing w:after="0" w:line="240" w:lineRule="auto"/>
        <w:ind w:left="851"/>
        <w:jc w:val="both"/>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 </w:t>
      </w:r>
      <w:bookmarkStart w:name="part_b83a818809824c08af2ccddc4d5bf47f" w:id="6"/>
      <w:bookmarkEnd w:id="6"/>
      <w:r w:rsidRPr="00A100D5">
        <w:rPr>
          <w:rFonts w:ascii="Times New Roman" w:hAnsi="Times New Roman" w:eastAsia="Times New Roman" w:cs="Times New Roman"/>
          <w:sz w:val="24"/>
          <w:szCs w:val="24"/>
          <w:lang w:eastAsia="lt-LT"/>
        </w:rPr>
        <w:t>6. Priemonės įgyvendinimo stebėsenos rodikliai</w:t>
      </w:r>
    </w:p>
    <w:tbl>
      <w:tblPr>
        <w:tblW w:w="96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8"/>
        <w:gridCol w:w="2508"/>
        <w:gridCol w:w="1416"/>
        <w:gridCol w:w="2025"/>
        <w:gridCol w:w="1858"/>
      </w:tblGrid>
      <w:tr w:rsidRPr="00A100D5" w:rsidR="00A100D5" w:rsidTr="00A100D5" w14:paraId="50649693" w14:textId="77777777">
        <w:tc>
          <w:tcPr>
            <w:tcW w:w="18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42F427C3" w14:textId="77777777">
            <w:pPr>
              <w:spacing w:after="0" w:line="240" w:lineRule="auto"/>
              <w:jc w:val="center"/>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Stebėsenos rodiklio kodas</w:t>
            </w:r>
          </w:p>
        </w:tc>
        <w:tc>
          <w:tcPr>
            <w:tcW w:w="250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2BA62D32" w14:textId="77777777">
            <w:pPr>
              <w:spacing w:after="0" w:line="240" w:lineRule="auto"/>
              <w:jc w:val="center"/>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Stebėsenos rodiklio pavadinimas</w:t>
            </w:r>
          </w:p>
        </w:tc>
        <w:tc>
          <w:tcPr>
            <w:tcW w:w="14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2120AA56" w14:textId="77777777">
            <w:pPr>
              <w:spacing w:after="0" w:line="240" w:lineRule="auto"/>
              <w:jc w:val="center"/>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Matavimo vienetas</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7D33708B" w14:textId="77777777">
            <w:pPr>
              <w:spacing w:after="0" w:line="240" w:lineRule="auto"/>
              <w:jc w:val="center"/>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Tarpinė reikšmė 2018 m. gruodžio 31 d.</w:t>
            </w:r>
          </w:p>
        </w:tc>
        <w:tc>
          <w:tcPr>
            <w:tcW w:w="185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39717364" w14:textId="77777777">
            <w:pPr>
              <w:spacing w:after="0" w:line="240" w:lineRule="auto"/>
              <w:jc w:val="center"/>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Galutinė reikšmė 2023 m. gruodžio 31 d.</w:t>
            </w:r>
          </w:p>
        </w:tc>
      </w:tr>
      <w:tr w:rsidRPr="00A100D5" w:rsidR="00A100D5" w:rsidTr="00A100D5" w14:paraId="619123B9" w14:textId="77777777">
        <w:tc>
          <w:tcPr>
            <w:tcW w:w="183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3DF157AD" w14:textId="77777777">
            <w:pPr>
              <w:spacing w:after="0" w:line="252" w:lineRule="auto"/>
              <w:rPr>
                <w:rFonts w:ascii="Times New Roman" w:hAnsi="Times New Roman" w:eastAsia="Times New Roman" w:cs="Times New Roman"/>
                <w:sz w:val="24"/>
                <w:szCs w:val="24"/>
                <w:lang w:eastAsia="lt-LT"/>
              </w:rPr>
            </w:pPr>
            <w:proofErr w:type="spellStart"/>
            <w:r w:rsidRPr="00A100D5">
              <w:rPr>
                <w:rFonts w:ascii="Times New Roman" w:hAnsi="Times New Roman" w:eastAsia="Times New Roman" w:cs="Times New Roman"/>
                <w:sz w:val="24"/>
                <w:szCs w:val="24"/>
                <w:lang w:eastAsia="lt-LT"/>
              </w:rPr>
              <w:t>R.S.382</w:t>
            </w:r>
            <w:proofErr w:type="spellEnd"/>
          </w:p>
        </w:tc>
        <w:tc>
          <w:tcPr>
            <w:tcW w:w="2508"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6EBD4C41" w14:textId="77777777">
            <w:pPr>
              <w:spacing w:after="0" w:line="240"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„1–6 metų vaikų, ugdomų pagal veiksmų programą </w:t>
            </w:r>
            <w:proofErr w:type="spellStart"/>
            <w:r w:rsidRPr="00A100D5">
              <w:rPr>
                <w:rFonts w:ascii="Times New Roman" w:hAnsi="Times New Roman" w:eastAsia="Times New Roman" w:cs="Times New Roman"/>
                <w:sz w:val="24"/>
                <w:szCs w:val="24"/>
                <w:lang w:eastAsia="lt-LT"/>
              </w:rPr>
              <w:t>ERPF</w:t>
            </w:r>
            <w:proofErr w:type="spellEnd"/>
            <w:r w:rsidRPr="00A100D5">
              <w:rPr>
                <w:rFonts w:ascii="Times New Roman" w:hAnsi="Times New Roman" w:eastAsia="Times New Roman" w:cs="Times New Roman"/>
                <w:sz w:val="24"/>
                <w:szCs w:val="24"/>
                <w:lang w:eastAsia="lt-LT"/>
              </w:rPr>
              <w:t xml:space="preserve"> lėšomis atnaujintose ikimokyklinio ir priešmokyklinio ugdymo įstaigose, dalis“</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6F235398"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Procentai</w:t>
            </w:r>
          </w:p>
        </w:tc>
        <w:tc>
          <w:tcPr>
            <w:tcW w:w="2025"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394AE355"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25</w:t>
            </w:r>
          </w:p>
        </w:tc>
        <w:tc>
          <w:tcPr>
            <w:tcW w:w="1858"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09000A20"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46</w:t>
            </w:r>
          </w:p>
        </w:tc>
      </w:tr>
      <w:tr w:rsidRPr="00A100D5" w:rsidR="00A100D5" w:rsidTr="004D1C7E" w14:paraId="5C3CA930" w14:textId="77777777">
        <w:tc>
          <w:tcPr>
            <w:tcW w:w="1838"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A100D5" w:rsidR="00A100D5" w:rsidP="00A100D5" w:rsidRDefault="00A100D5" w14:paraId="18144F98" w14:textId="77777777">
            <w:pPr>
              <w:spacing w:after="0" w:line="252" w:lineRule="auto"/>
              <w:rPr>
                <w:rFonts w:ascii="Times New Roman" w:hAnsi="Times New Roman" w:eastAsia="Times New Roman" w:cs="Times New Roman"/>
                <w:sz w:val="24"/>
                <w:szCs w:val="24"/>
                <w:lang w:eastAsia="lt-LT"/>
              </w:rPr>
            </w:pPr>
            <w:proofErr w:type="spellStart"/>
            <w:r w:rsidRPr="00A100D5">
              <w:rPr>
                <w:rFonts w:ascii="Times New Roman" w:hAnsi="Times New Roman" w:eastAsia="Times New Roman" w:cs="Times New Roman"/>
                <w:sz w:val="24"/>
                <w:szCs w:val="24"/>
                <w:lang w:eastAsia="lt-LT"/>
              </w:rPr>
              <w:t>P.B.235</w:t>
            </w:r>
            <w:proofErr w:type="spellEnd"/>
          </w:p>
        </w:tc>
        <w:tc>
          <w:tcPr>
            <w:tcW w:w="2508" w:type="dxa"/>
            <w:tcBorders>
              <w:top w:val="nil"/>
              <w:left w:val="nil"/>
              <w:bottom w:val="single" w:color="auto" w:sz="4" w:space="0"/>
              <w:right w:val="single" w:color="auto" w:sz="8" w:space="0"/>
            </w:tcBorders>
            <w:tcMar>
              <w:top w:w="0" w:type="dxa"/>
              <w:left w:w="108" w:type="dxa"/>
              <w:bottom w:w="0" w:type="dxa"/>
              <w:right w:w="108" w:type="dxa"/>
            </w:tcMar>
            <w:hideMark/>
          </w:tcPr>
          <w:p w:rsidRPr="00A100D5" w:rsidR="00A100D5" w:rsidP="00A100D5" w:rsidRDefault="00A100D5" w14:paraId="5E3E3676" w14:textId="77777777">
            <w:pPr>
              <w:spacing w:after="0" w:line="240"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„Investicijas gavusios vaikų priežiūros arba švietimo infrastruktūros pajėgumas“</w:t>
            </w:r>
          </w:p>
        </w:tc>
        <w:tc>
          <w:tcPr>
            <w:tcW w:w="1416" w:type="dxa"/>
            <w:tcBorders>
              <w:top w:val="nil"/>
              <w:left w:val="nil"/>
              <w:bottom w:val="single" w:color="auto" w:sz="4" w:space="0"/>
              <w:right w:val="single" w:color="auto" w:sz="8" w:space="0"/>
            </w:tcBorders>
            <w:tcMar>
              <w:top w:w="0" w:type="dxa"/>
              <w:left w:w="108" w:type="dxa"/>
              <w:bottom w:w="0" w:type="dxa"/>
              <w:right w:w="108" w:type="dxa"/>
            </w:tcMar>
            <w:hideMark/>
          </w:tcPr>
          <w:p w:rsidRPr="00A100D5" w:rsidR="00A100D5" w:rsidP="00A100D5" w:rsidRDefault="00A100D5" w14:paraId="13BC2835"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Skaičius</w:t>
            </w:r>
          </w:p>
        </w:tc>
        <w:tc>
          <w:tcPr>
            <w:tcW w:w="2025" w:type="dxa"/>
            <w:tcBorders>
              <w:top w:val="nil"/>
              <w:left w:val="nil"/>
              <w:bottom w:val="single" w:color="auto" w:sz="4" w:space="0"/>
              <w:right w:val="single" w:color="auto" w:sz="8" w:space="0"/>
            </w:tcBorders>
            <w:tcMar>
              <w:top w:w="0" w:type="dxa"/>
              <w:left w:w="108" w:type="dxa"/>
              <w:bottom w:w="0" w:type="dxa"/>
              <w:right w:w="108" w:type="dxa"/>
            </w:tcMar>
            <w:hideMark/>
          </w:tcPr>
          <w:p w:rsidRPr="00A100D5" w:rsidR="00A100D5" w:rsidP="00A100D5" w:rsidRDefault="00A100D5" w14:paraId="345F3CD7"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1390</w:t>
            </w:r>
          </w:p>
        </w:tc>
        <w:tc>
          <w:tcPr>
            <w:tcW w:w="1858" w:type="dxa"/>
            <w:tcBorders>
              <w:top w:val="nil"/>
              <w:left w:val="nil"/>
              <w:bottom w:val="single" w:color="auto" w:sz="4" w:space="0"/>
              <w:right w:val="single" w:color="auto" w:sz="8" w:space="0"/>
            </w:tcBorders>
            <w:tcMar>
              <w:top w:w="0" w:type="dxa"/>
              <w:left w:w="108" w:type="dxa"/>
              <w:bottom w:w="0" w:type="dxa"/>
              <w:right w:w="108" w:type="dxa"/>
            </w:tcMar>
            <w:hideMark/>
          </w:tcPr>
          <w:p w:rsidRPr="00A100D5" w:rsidR="00A100D5" w:rsidP="00A100D5" w:rsidRDefault="00A100D5" w14:paraId="44ADD7CD"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14380</w:t>
            </w:r>
          </w:p>
        </w:tc>
      </w:tr>
      <w:tr w:rsidRPr="00A100D5" w:rsidR="00A100D5" w:rsidTr="004D1C7E" w14:paraId="53ABAC90" w14:textId="77777777">
        <w:trPr>
          <w:trHeight w:val="699"/>
        </w:trPr>
        <w:tc>
          <w:tcPr>
            <w:tcW w:w="1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100D5" w:rsidR="00A100D5" w:rsidP="00A100D5" w:rsidRDefault="00A100D5" w14:paraId="1E338EDA" w14:textId="77777777">
            <w:pPr>
              <w:spacing w:after="0" w:line="252" w:lineRule="auto"/>
              <w:rPr>
                <w:rFonts w:ascii="Times New Roman" w:hAnsi="Times New Roman" w:eastAsia="Times New Roman" w:cs="Times New Roman"/>
                <w:sz w:val="24"/>
                <w:szCs w:val="24"/>
                <w:lang w:eastAsia="lt-LT"/>
              </w:rPr>
            </w:pPr>
            <w:proofErr w:type="spellStart"/>
            <w:r w:rsidRPr="00A100D5">
              <w:rPr>
                <w:rFonts w:ascii="Times New Roman" w:hAnsi="Times New Roman" w:eastAsia="Times New Roman" w:cs="Times New Roman"/>
                <w:sz w:val="24"/>
                <w:szCs w:val="24"/>
                <w:lang w:eastAsia="lt-LT"/>
              </w:rPr>
              <w:lastRenderedPageBreak/>
              <w:t>P.S.379</w:t>
            </w:r>
            <w:proofErr w:type="spellEnd"/>
          </w:p>
        </w:tc>
        <w:tc>
          <w:tcPr>
            <w:tcW w:w="25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100D5" w:rsidR="00A100D5" w:rsidP="00A100D5" w:rsidRDefault="00A100D5" w14:paraId="3AFBF0B3" w14:textId="77777777">
            <w:pPr>
              <w:spacing w:after="0" w:line="240"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„Švietimo ir kitų švietimo teikėjų įstaigos, kuriose pagal veiksmų programą </w:t>
            </w:r>
            <w:proofErr w:type="spellStart"/>
            <w:r w:rsidRPr="00A100D5">
              <w:rPr>
                <w:rFonts w:ascii="Times New Roman" w:hAnsi="Times New Roman" w:eastAsia="Times New Roman" w:cs="Times New Roman"/>
                <w:sz w:val="24"/>
                <w:szCs w:val="24"/>
                <w:lang w:eastAsia="lt-LT"/>
              </w:rPr>
              <w:t>ERPF</w:t>
            </w:r>
            <w:proofErr w:type="spellEnd"/>
            <w:r w:rsidRPr="00A100D5">
              <w:rPr>
                <w:rFonts w:ascii="Times New Roman" w:hAnsi="Times New Roman" w:eastAsia="Times New Roman" w:cs="Times New Roman"/>
                <w:sz w:val="24"/>
                <w:szCs w:val="24"/>
                <w:lang w:eastAsia="lt-LT"/>
              </w:rPr>
              <w:t xml:space="preserve"> lėšomis sukurta ar atnaujinta ne mažiau nei viena edukacinė erdvė“</w:t>
            </w:r>
          </w:p>
        </w:tc>
        <w:tc>
          <w:tcPr>
            <w:tcW w:w="1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100D5" w:rsidR="00A100D5" w:rsidP="00A100D5" w:rsidRDefault="00A100D5" w14:paraId="6E4DE302"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Skaičius</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100D5" w:rsidR="00A100D5" w:rsidP="00A100D5" w:rsidRDefault="00A100D5" w14:paraId="3D0AB7B7"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8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100D5" w:rsidR="00A100D5" w:rsidP="00A100D5" w:rsidRDefault="00A100D5" w14:paraId="5F36C836"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20</w:t>
            </w:r>
          </w:p>
        </w:tc>
      </w:tr>
      <w:tr w:rsidRPr="00A100D5" w:rsidR="00A100D5" w:rsidTr="004D1C7E" w14:paraId="53B87C22" w14:textId="77777777">
        <w:trPr>
          <w:trHeight w:val="1018"/>
        </w:trPr>
        <w:tc>
          <w:tcPr>
            <w:tcW w:w="183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7C07EE32" w14:textId="77777777">
            <w:pPr>
              <w:spacing w:after="0" w:line="252" w:lineRule="auto"/>
              <w:rPr>
                <w:rFonts w:ascii="Times New Roman" w:hAnsi="Times New Roman" w:eastAsia="Times New Roman" w:cs="Times New Roman"/>
                <w:sz w:val="24"/>
                <w:szCs w:val="24"/>
                <w:lang w:eastAsia="lt-LT"/>
              </w:rPr>
            </w:pPr>
            <w:proofErr w:type="spellStart"/>
            <w:r w:rsidRPr="00A100D5">
              <w:rPr>
                <w:rFonts w:ascii="Times New Roman" w:hAnsi="Times New Roman" w:eastAsia="Times New Roman" w:cs="Times New Roman"/>
                <w:sz w:val="24"/>
                <w:szCs w:val="24"/>
                <w:lang w:eastAsia="lt-LT"/>
              </w:rPr>
              <w:t>P.S.380</w:t>
            </w:r>
            <w:proofErr w:type="spellEnd"/>
          </w:p>
        </w:tc>
        <w:tc>
          <w:tcPr>
            <w:tcW w:w="2508"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5749E4DB" w14:textId="77777777">
            <w:pPr>
              <w:spacing w:after="0" w:line="240"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„Pagal veiksmų programą </w:t>
            </w:r>
            <w:proofErr w:type="spellStart"/>
            <w:r w:rsidRPr="00A100D5">
              <w:rPr>
                <w:rFonts w:ascii="Times New Roman" w:hAnsi="Times New Roman" w:eastAsia="Times New Roman" w:cs="Times New Roman"/>
                <w:sz w:val="24"/>
                <w:szCs w:val="24"/>
                <w:lang w:eastAsia="lt-LT"/>
              </w:rPr>
              <w:t>ERPF</w:t>
            </w:r>
            <w:proofErr w:type="spellEnd"/>
            <w:r w:rsidRPr="00A100D5">
              <w:rPr>
                <w:rFonts w:ascii="Times New Roman" w:hAnsi="Times New Roman" w:eastAsia="Times New Roman" w:cs="Times New Roman"/>
                <w:sz w:val="24"/>
                <w:szCs w:val="24"/>
                <w:lang w:eastAsia="lt-LT"/>
              </w:rPr>
              <w:t xml:space="preserve"> lėšomis sukurtos naujos ikimokyklinio ir priešmokyklinio ugdymo vietos“</w:t>
            </w:r>
          </w:p>
        </w:tc>
        <w:tc>
          <w:tcPr>
            <w:tcW w:w="1416"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48DD8697"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Skaičius</w:t>
            </w:r>
          </w:p>
        </w:tc>
        <w:tc>
          <w:tcPr>
            <w:tcW w:w="2025"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7581314F"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858"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784D9776"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2000</w:t>
            </w:r>
          </w:p>
        </w:tc>
      </w:tr>
      <w:tr w:rsidRPr="00A100D5" w:rsidR="00E77254" w:rsidTr="00A100D5" w14:paraId="70D7C690" w14:textId="77777777">
        <w:trPr>
          <w:trHeight w:val="1018"/>
        </w:trPr>
        <w:tc>
          <w:tcPr>
            <w:tcW w:w="183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77254" w:rsidR="00E77254" w:rsidP="00A100D5" w:rsidRDefault="00E77254" w14:paraId="3DB520DB" w14:textId="31F60A66">
            <w:pPr>
              <w:spacing w:after="0" w:line="252" w:lineRule="auto"/>
              <w:rPr>
                <w:rFonts w:ascii="Times New Roman" w:hAnsi="Times New Roman" w:eastAsia="Times New Roman" w:cs="Times New Roman"/>
                <w:b/>
                <w:sz w:val="24"/>
                <w:szCs w:val="24"/>
                <w:lang w:eastAsia="lt-LT"/>
              </w:rPr>
            </w:pPr>
            <w:proofErr w:type="spellStart"/>
            <w:r w:rsidRPr="00E77254">
              <w:rPr>
                <w:rFonts w:ascii="Times New Roman" w:hAnsi="Times New Roman" w:eastAsia="Times New Roman" w:cs="Times New Roman"/>
                <w:b/>
                <w:sz w:val="24"/>
                <w:szCs w:val="24"/>
                <w:lang w:eastAsia="lt-LT"/>
              </w:rPr>
              <w:t>P.S.434</w:t>
            </w:r>
            <w:proofErr w:type="spellEnd"/>
          </w:p>
        </w:tc>
        <w:tc>
          <w:tcPr>
            <w:tcW w:w="2508" w:type="dxa"/>
            <w:tcBorders>
              <w:top w:val="nil"/>
              <w:left w:val="nil"/>
              <w:bottom w:val="single" w:color="auto" w:sz="8" w:space="0"/>
              <w:right w:val="single" w:color="auto" w:sz="8" w:space="0"/>
            </w:tcBorders>
            <w:tcMar>
              <w:top w:w="0" w:type="dxa"/>
              <w:left w:w="108" w:type="dxa"/>
              <w:bottom w:w="0" w:type="dxa"/>
              <w:right w:w="108" w:type="dxa"/>
            </w:tcMar>
          </w:tcPr>
          <w:p w:rsidRPr="00E77254" w:rsidR="00E77254" w:rsidP="00A100D5" w:rsidRDefault="00E77254" w14:paraId="68BA4D58" w14:textId="6FC990FC">
            <w:pPr>
              <w:spacing w:after="0" w:line="240" w:lineRule="auto"/>
              <w:rPr>
                <w:rFonts w:ascii="Times New Roman" w:hAnsi="Times New Roman" w:eastAsia="Times New Roman" w:cs="Times New Roman"/>
                <w:b/>
                <w:sz w:val="24"/>
                <w:szCs w:val="24"/>
                <w:lang w:eastAsia="lt-LT"/>
              </w:rPr>
            </w:pPr>
            <w:r w:rsidRPr="00E77254">
              <w:rPr>
                <w:rFonts w:ascii="Times New Roman" w:hAnsi="Times New Roman" w:eastAsia="Times New Roman" w:cs="Times New Roman"/>
                <w:b/>
                <w:sz w:val="24"/>
                <w:szCs w:val="24"/>
                <w:lang w:eastAsia="lt-LT"/>
              </w:rPr>
              <w:t xml:space="preserve">„Pagal veiksmų programą </w:t>
            </w:r>
            <w:proofErr w:type="spellStart"/>
            <w:r w:rsidRPr="00E77254">
              <w:rPr>
                <w:rFonts w:ascii="Times New Roman" w:hAnsi="Times New Roman" w:eastAsia="Times New Roman" w:cs="Times New Roman"/>
                <w:b/>
                <w:sz w:val="24"/>
                <w:szCs w:val="24"/>
                <w:lang w:eastAsia="lt-LT"/>
              </w:rPr>
              <w:t>ERPF</w:t>
            </w:r>
            <w:proofErr w:type="spellEnd"/>
            <w:r w:rsidRPr="00E77254">
              <w:rPr>
                <w:rFonts w:ascii="Times New Roman" w:hAnsi="Times New Roman" w:eastAsia="Times New Roman" w:cs="Times New Roman"/>
                <w:b/>
                <w:sz w:val="24"/>
                <w:szCs w:val="24"/>
                <w:lang w:eastAsia="lt-LT"/>
              </w:rPr>
              <w:t xml:space="preserve"> lėšomis atnaujintos ikimokyklinio ir/ar priešmokyklinio ugdymo vietos“</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E77254" w:rsidR="00E77254" w:rsidP="00A100D5" w:rsidRDefault="00E77254" w14:paraId="4E36165D" w14:textId="6FBF4804">
            <w:pPr>
              <w:spacing w:after="0" w:line="252" w:lineRule="auto"/>
              <w:rPr>
                <w:rFonts w:ascii="Times New Roman" w:hAnsi="Times New Roman" w:eastAsia="Times New Roman" w:cs="Times New Roman"/>
                <w:b/>
                <w:sz w:val="24"/>
                <w:szCs w:val="24"/>
                <w:lang w:eastAsia="lt-LT"/>
              </w:rPr>
            </w:pPr>
            <w:r w:rsidRPr="00E77254">
              <w:rPr>
                <w:rFonts w:ascii="Times New Roman" w:hAnsi="Times New Roman" w:eastAsia="Times New Roman" w:cs="Times New Roman"/>
                <w:b/>
                <w:sz w:val="24"/>
                <w:szCs w:val="24"/>
                <w:lang w:eastAsia="lt-LT"/>
              </w:rPr>
              <w:t>Skaičius</w:t>
            </w:r>
          </w:p>
        </w:tc>
        <w:tc>
          <w:tcPr>
            <w:tcW w:w="2025" w:type="dxa"/>
            <w:tcBorders>
              <w:top w:val="nil"/>
              <w:left w:val="nil"/>
              <w:bottom w:val="single" w:color="auto" w:sz="8" w:space="0"/>
              <w:right w:val="single" w:color="auto" w:sz="8" w:space="0"/>
            </w:tcBorders>
            <w:tcMar>
              <w:top w:w="0" w:type="dxa"/>
              <w:left w:w="108" w:type="dxa"/>
              <w:bottom w:w="0" w:type="dxa"/>
              <w:right w:w="108" w:type="dxa"/>
            </w:tcMar>
          </w:tcPr>
          <w:p w:rsidRPr="00E77254" w:rsidR="00E77254" w:rsidP="00A100D5" w:rsidRDefault="00E77254" w14:paraId="0C04CF1F" w14:textId="57147285">
            <w:pPr>
              <w:spacing w:after="0" w:line="252" w:lineRule="auto"/>
              <w:rPr>
                <w:rFonts w:ascii="Times New Roman" w:hAnsi="Times New Roman" w:eastAsia="Times New Roman" w:cs="Times New Roman"/>
                <w:b/>
                <w:sz w:val="24"/>
                <w:szCs w:val="24"/>
                <w:lang w:eastAsia="lt-LT"/>
              </w:rPr>
            </w:pPr>
            <w:r w:rsidRPr="00E77254">
              <w:rPr>
                <w:rFonts w:ascii="Times New Roman" w:hAnsi="Times New Roman" w:eastAsia="Times New Roman" w:cs="Times New Roman"/>
                <w:b/>
                <w:sz w:val="24"/>
                <w:szCs w:val="24"/>
                <w:lang w:eastAsia="lt-LT"/>
              </w:rPr>
              <w:t>0</w:t>
            </w:r>
          </w:p>
        </w:tc>
        <w:tc>
          <w:tcPr>
            <w:tcW w:w="1858" w:type="dxa"/>
            <w:tcBorders>
              <w:top w:val="nil"/>
              <w:left w:val="nil"/>
              <w:bottom w:val="single" w:color="auto" w:sz="8" w:space="0"/>
              <w:right w:val="single" w:color="auto" w:sz="8" w:space="0"/>
            </w:tcBorders>
            <w:tcMar>
              <w:top w:w="0" w:type="dxa"/>
              <w:left w:w="108" w:type="dxa"/>
              <w:bottom w:w="0" w:type="dxa"/>
              <w:right w:w="108" w:type="dxa"/>
            </w:tcMar>
          </w:tcPr>
          <w:p w:rsidRPr="00E77254" w:rsidR="00E77254" w:rsidP="00A100D5" w:rsidRDefault="00E77254" w14:paraId="2F8A89DE" w14:textId="2AE38D24">
            <w:pPr>
              <w:spacing w:after="0" w:line="252" w:lineRule="auto"/>
              <w:rPr>
                <w:rFonts w:ascii="Times New Roman" w:hAnsi="Times New Roman" w:eastAsia="Times New Roman" w:cs="Times New Roman"/>
                <w:b/>
                <w:sz w:val="24"/>
                <w:szCs w:val="24"/>
                <w:lang w:eastAsia="lt-LT"/>
              </w:rPr>
            </w:pPr>
            <w:r w:rsidRPr="00E77254">
              <w:rPr>
                <w:rFonts w:ascii="Times New Roman" w:hAnsi="Times New Roman" w:eastAsia="Times New Roman" w:cs="Times New Roman"/>
                <w:b/>
                <w:sz w:val="24"/>
                <w:szCs w:val="24"/>
                <w:lang w:eastAsia="lt-LT"/>
              </w:rPr>
              <w:t>2256</w:t>
            </w:r>
          </w:p>
        </w:tc>
      </w:tr>
      <w:tr w:rsidRPr="00A100D5" w:rsidR="00A100D5" w:rsidTr="00A100D5" w14:paraId="37B3CA2E" w14:textId="77777777">
        <w:trPr>
          <w:trHeight w:val="619"/>
        </w:trPr>
        <w:tc>
          <w:tcPr>
            <w:tcW w:w="183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677EFE57" w14:textId="77777777">
            <w:pPr>
              <w:spacing w:after="0" w:line="252" w:lineRule="auto"/>
              <w:rPr>
                <w:rFonts w:ascii="Times New Roman" w:hAnsi="Times New Roman" w:eastAsia="Times New Roman" w:cs="Times New Roman"/>
                <w:sz w:val="24"/>
                <w:szCs w:val="24"/>
                <w:lang w:eastAsia="lt-LT"/>
              </w:rPr>
            </w:pPr>
            <w:proofErr w:type="spellStart"/>
            <w:r w:rsidRPr="00A100D5">
              <w:rPr>
                <w:rFonts w:ascii="Times New Roman" w:hAnsi="Times New Roman" w:eastAsia="Times New Roman" w:cs="Times New Roman"/>
                <w:sz w:val="24"/>
                <w:szCs w:val="24"/>
                <w:lang w:eastAsia="lt-LT"/>
              </w:rPr>
              <w:t>P.N.717</w:t>
            </w:r>
            <w:proofErr w:type="spellEnd"/>
          </w:p>
        </w:tc>
        <w:tc>
          <w:tcPr>
            <w:tcW w:w="2508"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0DF02F38" w14:textId="77777777">
            <w:pPr>
              <w:spacing w:after="0" w:line="240"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„Pagal veiksmų programą </w:t>
            </w:r>
            <w:proofErr w:type="spellStart"/>
            <w:r w:rsidRPr="00A100D5">
              <w:rPr>
                <w:rFonts w:ascii="Times New Roman" w:hAnsi="Times New Roman" w:eastAsia="Times New Roman" w:cs="Times New Roman"/>
                <w:sz w:val="24"/>
                <w:szCs w:val="24"/>
                <w:lang w:eastAsia="lt-LT"/>
              </w:rPr>
              <w:t>ERPF</w:t>
            </w:r>
            <w:proofErr w:type="spellEnd"/>
            <w:r w:rsidRPr="00A100D5">
              <w:rPr>
                <w:rFonts w:ascii="Times New Roman" w:hAnsi="Times New Roman" w:eastAsia="Times New Roman" w:cs="Times New Roman"/>
                <w:sz w:val="24"/>
                <w:szCs w:val="24"/>
                <w:lang w:eastAsia="lt-LT"/>
              </w:rPr>
              <w:t xml:space="preserve"> lėšomis atnaujintos ikimokyklinio ir priešmokyklinio ugdymo mokyklos“</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52502221"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Skaičius</w:t>
            </w:r>
          </w:p>
        </w:tc>
        <w:tc>
          <w:tcPr>
            <w:tcW w:w="2025"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673A1AF6"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858"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3B293A71"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20</w:t>
            </w:r>
          </w:p>
        </w:tc>
      </w:tr>
      <w:tr w:rsidRPr="00A100D5" w:rsidR="00A100D5" w:rsidTr="00A100D5" w14:paraId="6F9D4611" w14:textId="77777777">
        <w:trPr>
          <w:trHeight w:val="543"/>
        </w:trPr>
        <w:tc>
          <w:tcPr>
            <w:tcW w:w="183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07602B58" w14:textId="77777777">
            <w:pPr>
              <w:spacing w:after="0" w:line="252" w:lineRule="auto"/>
              <w:rPr>
                <w:rFonts w:ascii="Times New Roman" w:hAnsi="Times New Roman" w:eastAsia="Times New Roman" w:cs="Times New Roman"/>
                <w:sz w:val="24"/>
                <w:szCs w:val="24"/>
                <w:lang w:eastAsia="lt-LT"/>
              </w:rPr>
            </w:pPr>
            <w:proofErr w:type="spellStart"/>
            <w:r w:rsidRPr="00A100D5">
              <w:rPr>
                <w:rFonts w:ascii="Times New Roman" w:hAnsi="Times New Roman" w:eastAsia="Times New Roman" w:cs="Times New Roman"/>
                <w:sz w:val="24"/>
                <w:szCs w:val="24"/>
                <w:lang w:eastAsia="lt-LT"/>
              </w:rPr>
              <w:t>P.N.743</w:t>
            </w:r>
            <w:proofErr w:type="spellEnd"/>
          </w:p>
        </w:tc>
        <w:tc>
          <w:tcPr>
            <w:tcW w:w="2508"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0F6B8046" w14:textId="77777777">
            <w:pPr>
              <w:spacing w:after="0" w:line="240"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„Pagal veiksmų programą </w:t>
            </w:r>
            <w:proofErr w:type="spellStart"/>
            <w:r w:rsidRPr="00A100D5">
              <w:rPr>
                <w:rFonts w:ascii="Times New Roman" w:hAnsi="Times New Roman" w:eastAsia="Times New Roman" w:cs="Times New Roman"/>
                <w:sz w:val="24"/>
                <w:szCs w:val="24"/>
                <w:lang w:eastAsia="lt-LT"/>
              </w:rPr>
              <w:t>ERPF</w:t>
            </w:r>
            <w:proofErr w:type="spellEnd"/>
            <w:r w:rsidRPr="00A100D5">
              <w:rPr>
                <w:rFonts w:ascii="Times New Roman" w:hAnsi="Times New Roman" w:eastAsia="Times New Roman" w:cs="Times New Roman"/>
                <w:sz w:val="24"/>
                <w:szCs w:val="24"/>
                <w:lang w:eastAsia="lt-LT"/>
              </w:rPr>
              <w:t xml:space="preserve"> lėšomis atnaujintos ikimokyklinio ir / ar priešmokyklinio ugdymo grupės“</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2A24C4D7"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Skaičius</w:t>
            </w:r>
          </w:p>
        </w:tc>
        <w:tc>
          <w:tcPr>
            <w:tcW w:w="2025"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5FA0238D"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858" w:type="dxa"/>
            <w:tcBorders>
              <w:top w:val="nil"/>
              <w:left w:val="nil"/>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1D80C1F3" w14:textId="77777777">
            <w:pPr>
              <w:spacing w:after="0" w:line="252" w:lineRule="auto"/>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40</w:t>
            </w:r>
          </w:p>
        </w:tc>
      </w:tr>
    </w:tbl>
    <w:p w:rsidRPr="00A100D5" w:rsidR="00A100D5" w:rsidP="00A100D5" w:rsidRDefault="00A100D5" w14:paraId="7F95DC41" w14:textId="77777777">
      <w:pPr>
        <w:spacing w:after="0" w:line="240" w:lineRule="auto"/>
        <w:ind w:left="1134"/>
        <w:jc w:val="both"/>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 </w:t>
      </w:r>
    </w:p>
    <w:p w:rsidRPr="00A100D5" w:rsidR="00A100D5" w:rsidP="00A100D5" w:rsidRDefault="00A100D5" w14:paraId="2A1D3FBF" w14:textId="63D9E4EA">
      <w:pPr>
        <w:spacing w:after="0" w:line="240" w:lineRule="auto"/>
        <w:rPr>
          <w:rFonts w:ascii="Times New Roman" w:hAnsi="Times New Roman" w:eastAsia="Times New Roman" w:cs="Times New Roman"/>
          <w:sz w:val="24"/>
          <w:szCs w:val="24"/>
          <w:lang w:val="en-US" w:eastAsia="lt-LT"/>
        </w:rPr>
      </w:pPr>
    </w:p>
    <w:p w:rsidRPr="00A100D5" w:rsidR="00A100D5" w:rsidP="00A100D5" w:rsidRDefault="00A100D5" w14:paraId="3F2346A6" w14:textId="77777777">
      <w:pPr>
        <w:spacing w:after="0" w:line="240" w:lineRule="auto"/>
        <w:ind w:firstLine="567"/>
        <w:jc w:val="both"/>
        <w:rPr>
          <w:rFonts w:ascii="Times New Roman" w:hAnsi="Times New Roman" w:eastAsia="Times New Roman" w:cs="Times New Roman"/>
          <w:sz w:val="24"/>
          <w:szCs w:val="24"/>
          <w:lang w:val="en-US" w:eastAsia="lt-LT"/>
        </w:rPr>
      </w:pPr>
      <w:bookmarkStart w:name="part_02c83ffc7c2d4380a7c1a8ac72fce75a" w:id="7"/>
      <w:bookmarkEnd w:id="7"/>
      <w:r w:rsidRPr="00A100D5">
        <w:rPr>
          <w:rFonts w:ascii="Times New Roman" w:hAnsi="Times New Roman" w:eastAsia="Times New Roman" w:cs="Times New Roman"/>
          <w:sz w:val="24"/>
          <w:szCs w:val="24"/>
          <w:lang w:eastAsia="lt-LT"/>
        </w:rPr>
        <w:t>7. Priemonės finansavimo šaltiniai</w:t>
      </w:r>
    </w:p>
    <w:p w:rsidRPr="00A100D5" w:rsidR="00A100D5" w:rsidP="00A100D5" w:rsidRDefault="00A100D5" w14:paraId="475A13FD" w14:textId="77777777">
      <w:pPr>
        <w:spacing w:after="0" w:line="240" w:lineRule="auto"/>
        <w:ind w:firstLine="6521"/>
        <w:textAlignment w:val="baseline"/>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(eurais)</w:t>
      </w:r>
    </w:p>
    <w:tbl>
      <w:tblPr>
        <w:tblW w:w="9645" w:type="dxa"/>
        <w:tblInd w:w="-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70"/>
        <w:gridCol w:w="1443"/>
        <w:gridCol w:w="1251"/>
        <w:gridCol w:w="1416"/>
        <w:gridCol w:w="1496"/>
        <w:gridCol w:w="1104"/>
        <w:gridCol w:w="1265"/>
      </w:tblGrid>
      <w:tr w:rsidRPr="00A100D5" w:rsidR="00A100D5" w:rsidTr="00A100D5" w14:paraId="059BA5C8" w14:textId="77777777">
        <w:trPr>
          <w:trHeight w:val="454"/>
          <w:tblHeader/>
        </w:trPr>
        <w:tc>
          <w:tcPr>
            <w:tcW w:w="31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65BDA7E6"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Projektams skiriamas finansavimas</w:t>
            </w:r>
          </w:p>
        </w:tc>
        <w:tc>
          <w:tcPr>
            <w:tcW w:w="649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37DF1E56"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Kiti projektų finansavimo šaltiniai</w:t>
            </w:r>
          </w:p>
        </w:tc>
      </w:tr>
      <w:tr w:rsidRPr="00A100D5" w:rsidR="00A100D5" w:rsidTr="00A100D5" w14:paraId="26C02F21" w14:textId="77777777">
        <w:trPr>
          <w:trHeight w:val="454"/>
          <w:tblHeader/>
        </w:trPr>
        <w:tc>
          <w:tcPr>
            <w:tcW w:w="170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3F33A9A5" w14:textId="77777777">
            <w:pPr>
              <w:overflowPunct w:val="0"/>
              <w:spacing w:after="0" w:line="240" w:lineRule="auto"/>
              <w:ind w:left="-108"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ES struktūrinių fondų</w:t>
            </w:r>
          </w:p>
          <w:p w:rsidRPr="00A100D5" w:rsidR="00A100D5" w:rsidP="00A100D5" w:rsidRDefault="00A100D5" w14:paraId="3BFFFD6D" w14:textId="77777777">
            <w:pPr>
              <w:overflowPunct w:val="0"/>
              <w:spacing w:after="0" w:line="240" w:lineRule="auto"/>
              <w:ind w:left="-108"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lėšos – iki</w:t>
            </w:r>
          </w:p>
        </w:tc>
        <w:tc>
          <w:tcPr>
            <w:tcW w:w="7938" w:type="dxa"/>
            <w:gridSpan w:val="6"/>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66AA1A4F"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Nacionalinės lėšos</w:t>
            </w:r>
          </w:p>
        </w:tc>
      </w:tr>
      <w:tr w:rsidRPr="00A100D5" w:rsidR="00A100D5" w:rsidTr="00A100D5" w14:paraId="70E35D5A" w14:textId="77777777">
        <w:trPr>
          <w:cantSplit/>
          <w:trHeight w:val="563"/>
          <w:tblHeader/>
        </w:trPr>
        <w:tc>
          <w:tcPr>
            <w:tcW w:w="0" w:type="auto"/>
            <w:vMerge/>
            <w:tcBorders>
              <w:top w:val="nil"/>
              <w:left w:val="single" w:color="auto" w:sz="8" w:space="0"/>
              <w:bottom w:val="single" w:color="auto" w:sz="8" w:space="0"/>
              <w:right w:val="single" w:color="auto" w:sz="8" w:space="0"/>
            </w:tcBorders>
            <w:vAlign w:val="center"/>
            <w:hideMark/>
          </w:tcPr>
          <w:p w:rsidRPr="00A100D5" w:rsidR="00A100D5" w:rsidP="00A100D5" w:rsidRDefault="00A100D5" w14:paraId="35DCC414" w14:textId="77777777">
            <w:pPr>
              <w:spacing w:after="0" w:line="240" w:lineRule="auto"/>
              <w:rPr>
                <w:rFonts w:ascii="Times New Roman" w:hAnsi="Times New Roman" w:eastAsia="Times New Roman" w:cs="Times New Roman"/>
                <w:sz w:val="24"/>
                <w:szCs w:val="24"/>
                <w:lang w:eastAsia="lt-LT"/>
              </w:rPr>
            </w:pPr>
          </w:p>
        </w:tc>
        <w:tc>
          <w:tcPr>
            <w:tcW w:w="14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715B0ADB"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Lietuvos Respublikos valstybės biudžeto lėšos – iki</w:t>
            </w:r>
          </w:p>
        </w:tc>
        <w:tc>
          <w:tcPr>
            <w:tcW w:w="6492" w:type="dxa"/>
            <w:gridSpan w:val="5"/>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4CBC5A5C"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Projektų vykdytojų lėšos</w:t>
            </w:r>
          </w:p>
        </w:tc>
      </w:tr>
      <w:tr w:rsidRPr="00A100D5" w:rsidR="00A100D5" w:rsidTr="00A100D5" w14:paraId="02024EDB" w14:textId="77777777">
        <w:trPr>
          <w:cantSplit/>
          <w:trHeight w:val="1020"/>
          <w:tblHeader/>
        </w:trPr>
        <w:tc>
          <w:tcPr>
            <w:tcW w:w="0" w:type="auto"/>
            <w:vMerge/>
            <w:tcBorders>
              <w:top w:val="nil"/>
              <w:left w:val="single" w:color="auto" w:sz="8" w:space="0"/>
              <w:bottom w:val="single" w:color="auto" w:sz="8" w:space="0"/>
              <w:right w:val="single" w:color="auto" w:sz="8" w:space="0"/>
            </w:tcBorders>
            <w:vAlign w:val="center"/>
            <w:hideMark/>
          </w:tcPr>
          <w:p w:rsidRPr="00A100D5" w:rsidR="00A100D5" w:rsidP="00A100D5" w:rsidRDefault="00A100D5" w14:paraId="5D812F0B" w14:textId="77777777">
            <w:pPr>
              <w:spacing w:after="0" w:line="240" w:lineRule="auto"/>
              <w:rPr>
                <w:rFonts w:ascii="Times New Roman" w:hAnsi="Times New Roman" w:eastAsia="Times New Roman" w:cs="Times New Roman"/>
                <w:sz w:val="24"/>
                <w:szCs w:val="24"/>
                <w:lang w:eastAsia="lt-LT"/>
              </w:rPr>
            </w:pPr>
          </w:p>
        </w:tc>
        <w:tc>
          <w:tcPr>
            <w:tcW w:w="0" w:type="auto"/>
            <w:vMerge/>
            <w:tcBorders>
              <w:top w:val="nil"/>
              <w:left w:val="nil"/>
              <w:bottom w:val="single" w:color="auto" w:sz="8" w:space="0"/>
              <w:right w:val="single" w:color="auto" w:sz="8" w:space="0"/>
            </w:tcBorders>
            <w:vAlign w:val="center"/>
            <w:hideMark/>
          </w:tcPr>
          <w:p w:rsidRPr="00A100D5" w:rsidR="00A100D5" w:rsidP="00A100D5" w:rsidRDefault="00A100D5" w14:paraId="3FF6A1D2" w14:textId="77777777">
            <w:pPr>
              <w:spacing w:after="0" w:line="240" w:lineRule="auto"/>
              <w:rPr>
                <w:rFonts w:ascii="Times New Roman" w:hAnsi="Times New Roman" w:eastAsia="Times New Roman" w:cs="Times New Roman"/>
                <w:sz w:val="24"/>
                <w:szCs w:val="24"/>
                <w:lang w:eastAsia="lt-LT"/>
              </w:rPr>
            </w:pP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73AAD38C" w14:textId="77777777">
            <w:pPr>
              <w:overflowPunct w:val="0"/>
              <w:spacing w:after="0" w:line="240" w:lineRule="auto"/>
              <w:ind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Iš viso –</w:t>
            </w:r>
          </w:p>
          <w:p w:rsidRPr="00A100D5" w:rsidR="00A100D5" w:rsidP="00A100D5" w:rsidRDefault="00A100D5" w14:paraId="7B828F07" w14:textId="77777777">
            <w:pPr>
              <w:overflowPunct w:val="0"/>
              <w:spacing w:after="0" w:line="240" w:lineRule="auto"/>
              <w:ind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ne mažiau kaip</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5AB5F268" w14:textId="77777777">
            <w:pPr>
              <w:overflowPunct w:val="0"/>
              <w:spacing w:after="0" w:line="240" w:lineRule="auto"/>
              <w:ind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Lietuvos Respublikos valstybės biudžeto lėšos</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11216B28" w14:textId="77777777">
            <w:pPr>
              <w:overflowPunct w:val="0"/>
              <w:spacing w:after="0" w:line="240" w:lineRule="auto"/>
              <w:ind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Savivaldybės biudžeto</w:t>
            </w:r>
          </w:p>
          <w:p w:rsidRPr="00A100D5" w:rsidR="00A100D5" w:rsidP="00A100D5" w:rsidRDefault="00A100D5" w14:paraId="4A189C2C" w14:textId="77777777">
            <w:pPr>
              <w:overflowPunct w:val="0"/>
              <w:spacing w:after="0" w:line="240" w:lineRule="auto"/>
              <w:ind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lėšos</w:t>
            </w:r>
          </w:p>
        </w:tc>
        <w:tc>
          <w:tcPr>
            <w:tcW w:w="110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2D2C1821" w14:textId="77777777">
            <w:pPr>
              <w:overflowPunct w:val="0"/>
              <w:spacing w:after="0" w:line="240" w:lineRule="auto"/>
              <w:ind w:right="-108"/>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Kitos viešosios lėšos</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0FA68328"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Privačios lėšos</w:t>
            </w:r>
          </w:p>
        </w:tc>
      </w:tr>
      <w:tr w:rsidRPr="00A100D5" w:rsidR="00A100D5" w:rsidTr="00A100D5" w14:paraId="35789CEB" w14:textId="77777777">
        <w:trPr>
          <w:trHeight w:val="249"/>
        </w:trPr>
        <w:tc>
          <w:tcPr>
            <w:tcW w:w="9640"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2D97D950" w14:textId="77777777">
            <w:pPr>
              <w:spacing w:after="0" w:line="240" w:lineRule="auto"/>
              <w:ind w:left="-79" w:firstLine="567"/>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  Priemonės finansavimo šaltiniai, neįskaitant veiklos lėšų rezervo ir jam finansuoti skiriamų lėšų</w:t>
            </w:r>
          </w:p>
        </w:tc>
      </w:tr>
      <w:tr w:rsidRPr="00A100D5" w:rsidR="00A100D5" w:rsidTr="00A100D5" w14:paraId="1781A09B" w14:textId="77777777">
        <w:trPr>
          <w:trHeight w:val="249"/>
        </w:trPr>
        <w:tc>
          <w:tcPr>
            <w:tcW w:w="17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6F28BF75"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16 923 971</w:t>
            </w:r>
          </w:p>
        </w:tc>
        <w:tc>
          <w:tcPr>
            <w:tcW w:w="14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0945CE6A"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1 493 292</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560C62FE"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1 493 292</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343E83BD"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5D50BEDA"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1 493 292</w:t>
            </w:r>
          </w:p>
        </w:tc>
        <w:tc>
          <w:tcPr>
            <w:tcW w:w="110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7DB69F30"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6205E727"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r>
      <w:tr w:rsidRPr="00A100D5" w:rsidR="00A100D5" w:rsidTr="00A100D5" w14:paraId="57352832" w14:textId="77777777">
        <w:trPr>
          <w:trHeight w:val="249"/>
        </w:trPr>
        <w:tc>
          <w:tcPr>
            <w:tcW w:w="9640"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62FB2130" w14:textId="77777777">
            <w:pPr>
              <w:spacing w:after="0" w:line="240" w:lineRule="auto"/>
              <w:ind w:left="630" w:hanging="142"/>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2.  Veiklos lėšų rezervas ir jam finansuoti skiriamos nacionalinės lėšos</w:t>
            </w:r>
          </w:p>
        </w:tc>
      </w:tr>
      <w:tr w:rsidRPr="00A100D5" w:rsidR="00A100D5" w:rsidTr="00A100D5" w14:paraId="09A6471B" w14:textId="77777777">
        <w:trPr>
          <w:trHeight w:val="249"/>
        </w:trPr>
        <w:tc>
          <w:tcPr>
            <w:tcW w:w="17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2D53E660"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lastRenderedPageBreak/>
              <w:t>1 705 641</w:t>
            </w:r>
          </w:p>
        </w:tc>
        <w:tc>
          <w:tcPr>
            <w:tcW w:w="14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06B9AD0C"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150 497</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1C30535E"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150 497</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04FB04DC"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2CF618E1"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150 497</w:t>
            </w:r>
          </w:p>
        </w:tc>
        <w:tc>
          <w:tcPr>
            <w:tcW w:w="110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782548FA"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496D8579"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r>
      <w:tr w:rsidRPr="00A100D5" w:rsidR="00A100D5" w:rsidTr="00A100D5" w14:paraId="3B66055B" w14:textId="77777777">
        <w:trPr>
          <w:trHeight w:val="249"/>
        </w:trPr>
        <w:tc>
          <w:tcPr>
            <w:tcW w:w="9640"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100D5" w:rsidR="00A100D5" w:rsidP="00A100D5" w:rsidRDefault="00A100D5" w14:paraId="4B02899C" w14:textId="77777777">
            <w:pPr>
              <w:spacing w:after="0" w:line="240" w:lineRule="auto"/>
              <w:ind w:left="720" w:hanging="232"/>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 xml:space="preserve">3. Iš viso </w:t>
            </w:r>
          </w:p>
        </w:tc>
      </w:tr>
      <w:tr w:rsidRPr="00A100D5" w:rsidR="00A100D5" w:rsidTr="00A100D5" w14:paraId="79EC5251" w14:textId="77777777">
        <w:trPr>
          <w:trHeight w:val="249"/>
        </w:trPr>
        <w:tc>
          <w:tcPr>
            <w:tcW w:w="17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53E84C2C"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18 629 612</w:t>
            </w:r>
          </w:p>
        </w:tc>
        <w:tc>
          <w:tcPr>
            <w:tcW w:w="14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11BF2534"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1 643 789</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6D0300F9"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1 643 789</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27493C6E"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3FA0180F"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1 643 789</w:t>
            </w:r>
          </w:p>
        </w:tc>
        <w:tc>
          <w:tcPr>
            <w:tcW w:w="110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7BC7D7F4"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100D5" w:rsidR="00A100D5" w:rsidP="00A100D5" w:rsidRDefault="00A100D5" w14:paraId="3CB4AA0C"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A100D5">
              <w:rPr>
                <w:rFonts w:ascii="Times New Roman" w:hAnsi="Times New Roman" w:eastAsia="Times New Roman" w:cs="Times New Roman"/>
                <w:sz w:val="24"/>
                <w:szCs w:val="24"/>
                <w:lang w:eastAsia="lt-LT"/>
              </w:rPr>
              <w:t>0</w:t>
            </w:r>
          </w:p>
        </w:tc>
      </w:tr>
    </w:tbl>
    <w:p w:rsidRPr="00A100D5" w:rsidR="00A100D5" w:rsidP="00A100D5" w:rsidRDefault="00A100D5" w14:paraId="7A1EE3F6" w14:textId="77777777">
      <w:pPr>
        <w:spacing w:after="0" w:line="240" w:lineRule="auto"/>
        <w:ind w:firstLine="6521"/>
        <w:textAlignment w:val="baseline"/>
        <w:rPr>
          <w:rFonts w:ascii="Times New Roman" w:hAnsi="Times New Roman" w:eastAsia="Times New Roman" w:cs="Times New Roman"/>
          <w:sz w:val="24"/>
          <w:szCs w:val="24"/>
          <w:lang w:val="en-US" w:eastAsia="lt-LT"/>
        </w:rPr>
      </w:pPr>
      <w:r w:rsidRPr="00A100D5">
        <w:rPr>
          <w:rFonts w:ascii="Times New Roman" w:hAnsi="Times New Roman" w:eastAsia="Times New Roman" w:cs="Times New Roman"/>
          <w:sz w:val="24"/>
          <w:szCs w:val="24"/>
          <w:lang w:eastAsia="lt-LT"/>
        </w:rPr>
        <w:t> </w:t>
      </w:r>
    </w:p>
    <w:p w:rsidR="00A100D5" w:rsidP="004438E4" w:rsidRDefault="00A100D5" w14:paraId="055FE24D" w14:textId="77777777">
      <w:pPr>
        <w:overflowPunct w:val="0"/>
        <w:spacing w:after="0" w:line="240" w:lineRule="auto"/>
        <w:jc w:val="center"/>
        <w:textAlignment w:val="baseline"/>
        <w:rPr>
          <w:rFonts w:ascii="Times New Roman" w:hAnsi="Times New Roman" w:eastAsia="Times New Roman" w:cs="Times New Roman"/>
          <w:b/>
          <w:bCs/>
          <w:sz w:val="24"/>
          <w:szCs w:val="24"/>
          <w:lang w:eastAsia="lt-LT"/>
        </w:rPr>
      </w:pPr>
    </w:p>
    <w:p w:rsidRPr="00E31ADE" w:rsidR="004438E4" w:rsidP="004438E4" w:rsidRDefault="004438E4" w14:paraId="3600DE56"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b/>
          <w:bCs/>
          <w:sz w:val="24"/>
          <w:szCs w:val="24"/>
          <w:lang w:eastAsia="lt-LT"/>
        </w:rPr>
        <w:t>PRIEMONĖ NR. 09.4.1-ESFA-V-713 „PROFESINIO MOKYMO IR MOKYMOSI VISĄ GYVENIMĄ VALDYMO, KOKYBĖS IR PATRAUKLUMO UŽTIKRINIMO SISTEMŲ IR PROCESŲ STIPRINIMAS“</w:t>
      </w:r>
    </w:p>
    <w:p w:rsidRPr="00E31ADE" w:rsidR="004438E4" w:rsidP="004438E4" w:rsidRDefault="004438E4" w14:paraId="5A5E5E0F" w14:textId="77777777">
      <w:pPr>
        <w:overflowPunct w:val="0"/>
        <w:spacing w:after="0" w:line="240"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725422AF" w14:textId="77777777">
      <w:pPr>
        <w:spacing w:after="0" w:line="240" w:lineRule="auto"/>
        <w:ind w:left="851" w:hanging="284"/>
        <w:rPr>
          <w:rFonts w:ascii="Times New Roman" w:hAnsi="Times New Roman" w:eastAsia="Times New Roman" w:cs="Times New Roman"/>
          <w:sz w:val="24"/>
          <w:szCs w:val="24"/>
          <w:lang w:val="en-US" w:eastAsia="lt-LT"/>
        </w:rPr>
      </w:pPr>
      <w:bookmarkStart w:name="part_7b1978d9ac2647c9a83f7bb5781a579a" w:id="8"/>
      <w:bookmarkEnd w:id="8"/>
      <w:r w:rsidRPr="004438E4">
        <w:rPr>
          <w:rFonts w:ascii="Times New Roman" w:hAnsi="Times New Roman" w:eastAsia="Times New Roman" w:cs="Times New Roman"/>
          <w:sz w:val="24"/>
          <w:szCs w:val="24"/>
          <w:lang w:eastAsia="lt-LT"/>
        </w:rPr>
        <w:t>1.  Priemonės aprašymas</w:t>
      </w:r>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34"/>
      </w:tblGrid>
      <w:tr w:rsidRPr="004438E4" w:rsidR="004438E4" w:rsidTr="004438E4" w14:paraId="0A4E07F1" w14:textId="77777777">
        <w:tc>
          <w:tcPr>
            <w:tcW w:w="9634" w:type="dxa"/>
            <w:tcBorders>
              <w:top w:val="single" w:color="auto" w:sz="8" w:space="0"/>
              <w:left w:val="single" w:color="auto" w:sz="8" w:space="0"/>
              <w:bottom w:val="nil"/>
              <w:right w:val="single" w:color="auto" w:sz="8" w:space="0"/>
            </w:tcBorders>
            <w:tcMar>
              <w:top w:w="0" w:type="dxa"/>
              <w:left w:w="108" w:type="dxa"/>
              <w:bottom w:w="0" w:type="dxa"/>
              <w:right w:w="108" w:type="dxa"/>
            </w:tcMar>
            <w:hideMark/>
          </w:tcPr>
          <w:p w:rsidRPr="004438E4" w:rsidR="004438E4" w:rsidP="004438E4" w:rsidRDefault="004438E4" w14:paraId="20C39594"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 xml:space="preserve">1.1. Priemonės įgyvendinimas finansuojamas Europos socialinio fondo lėšomis. </w:t>
            </w:r>
          </w:p>
        </w:tc>
      </w:tr>
      <w:tr w:rsidRPr="004438E4" w:rsidR="004438E4" w:rsidTr="004438E4" w14:paraId="23E5853F" w14:textId="77777777">
        <w:tc>
          <w:tcPr>
            <w:tcW w:w="9634" w:type="dxa"/>
            <w:tcBorders>
              <w:top w:val="nil"/>
              <w:left w:val="single" w:color="auto" w:sz="8" w:space="0"/>
              <w:bottom w:val="nil"/>
              <w:right w:val="single" w:color="auto" w:sz="8" w:space="0"/>
            </w:tcBorders>
            <w:tcMar>
              <w:top w:w="0" w:type="dxa"/>
              <w:left w:w="108" w:type="dxa"/>
              <w:bottom w:w="0" w:type="dxa"/>
              <w:right w:w="108" w:type="dxa"/>
            </w:tcMar>
            <w:hideMark/>
          </w:tcPr>
          <w:p w:rsidRPr="004438E4" w:rsidR="004438E4" w:rsidP="004438E4" w:rsidRDefault="004438E4" w14:paraId="6E934C5D"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1.2. Įgyvendinant priemonę, prisidedama prie uždavinio „Padidinti profesinio ir suaugusiųjų mokymo atitiktį darbo rinkos poreikiams ir patrauklumą“ įgyvendinimo.</w:t>
            </w:r>
          </w:p>
        </w:tc>
      </w:tr>
      <w:tr w:rsidRPr="004438E4" w:rsidR="004438E4" w:rsidTr="004438E4" w14:paraId="214FAC05" w14:textId="77777777">
        <w:tc>
          <w:tcPr>
            <w:tcW w:w="9634" w:type="dxa"/>
            <w:tcBorders>
              <w:top w:val="nil"/>
              <w:left w:val="single" w:color="auto" w:sz="8" w:space="0"/>
              <w:bottom w:val="nil"/>
              <w:right w:val="single" w:color="auto" w:sz="8" w:space="0"/>
            </w:tcBorders>
            <w:tcMar>
              <w:top w:w="0" w:type="dxa"/>
              <w:left w:w="108" w:type="dxa"/>
              <w:bottom w:w="0" w:type="dxa"/>
              <w:right w:w="108" w:type="dxa"/>
            </w:tcMar>
            <w:hideMark/>
          </w:tcPr>
          <w:p w:rsidRPr="004438E4" w:rsidR="004438E4" w:rsidP="004438E4" w:rsidRDefault="004438E4" w14:paraId="3735864C"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1.3. Remiamos veiklos:</w:t>
            </w:r>
          </w:p>
          <w:p w:rsidRPr="004438E4" w:rsidR="004438E4" w:rsidP="004438E4" w:rsidRDefault="004438E4" w14:paraId="1B6DE53B"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1.3.1. profesinio mokymo ir mokymosi visą gyvenimą informacinių sistemų ir registrų plėtra, sąsajų tarpusavyje ir su kitomis valstybės informacinėmis sistemomis ir registrais gerinimas, švietimo politikos stebėsenos ir vertinimo stiprinimas, švietimo procesų valdymo priemonių diegimas profesiniame mokyme ir mokymesi visą gyvenimą ir suaugusiųjų mokymosi poreikių, mokymų efektyvumo, pritaikomumo tyrimai;</w:t>
            </w:r>
          </w:p>
          <w:p w:rsidRPr="004438E4" w:rsidR="004438E4" w:rsidP="004438E4" w:rsidRDefault="004438E4" w14:paraId="61FFD72E"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1.3.2. išorinis ir vidinis profesinio mokymo įstaigų ir programų vertinimas ir vertinimo rezultatų sklaida;</w:t>
            </w:r>
          </w:p>
          <w:p w:rsidRPr="004438E4" w:rsidR="004438E4" w:rsidP="004438E4" w:rsidRDefault="004438E4" w14:paraId="2EEEFC3E"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1.3.3. mokymosi visą gyvenimą sampratos populiarinimas ir profesinio mokymo patrauklumo didinimas.</w:t>
            </w:r>
          </w:p>
        </w:tc>
      </w:tr>
      <w:tr w:rsidRPr="004438E4" w:rsidR="004438E4" w:rsidTr="004438E4" w14:paraId="5407EA39" w14:textId="77777777">
        <w:tc>
          <w:tcPr>
            <w:tcW w:w="9634" w:type="dxa"/>
            <w:tcBorders>
              <w:top w:val="nil"/>
              <w:left w:val="single" w:color="auto" w:sz="8" w:space="0"/>
              <w:bottom w:val="nil"/>
              <w:right w:val="single" w:color="auto" w:sz="8" w:space="0"/>
            </w:tcBorders>
            <w:tcMar>
              <w:top w:w="0" w:type="dxa"/>
              <w:left w:w="108" w:type="dxa"/>
              <w:bottom w:w="0" w:type="dxa"/>
              <w:right w:w="108" w:type="dxa"/>
            </w:tcMar>
            <w:hideMark/>
          </w:tcPr>
          <w:p w:rsidRPr="004438E4" w:rsidR="004438E4" w:rsidP="004438E4" w:rsidRDefault="004438E4" w14:paraId="0886F8F6"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1.4. Galimi pareiškėjai:</w:t>
            </w:r>
          </w:p>
          <w:p w:rsidRPr="004438E4" w:rsidR="004438E4" w:rsidP="004438E4" w:rsidRDefault="004438E4" w14:paraId="3D09B13C"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1.4.1. Švietimo informacinių technologijų centras;</w:t>
            </w:r>
          </w:p>
          <w:p w:rsidRPr="004438E4" w:rsidR="004438E4" w:rsidP="004438E4" w:rsidRDefault="004438E4" w14:paraId="37E129A8"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1.4.2. Kvalifikacijų ir profesinio mokymo plėtros centras.</w:t>
            </w:r>
          </w:p>
        </w:tc>
      </w:tr>
      <w:tr w:rsidRPr="004438E4" w:rsidR="004438E4" w:rsidTr="004438E4" w14:paraId="0584485F" w14:textId="77777777">
        <w:tc>
          <w:tcPr>
            <w:tcW w:w="96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4EB15E87"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1.5. Galimi partneriai: viešieji juridiniai asmenys, veikiantys švietimo srityje.</w:t>
            </w:r>
          </w:p>
        </w:tc>
      </w:tr>
    </w:tbl>
    <w:p w:rsidRPr="004438E4" w:rsidR="004438E4" w:rsidP="004438E4" w:rsidRDefault="004438E4" w14:paraId="3ED92A7F" w14:textId="77777777">
      <w:pPr>
        <w:overflowPunct w:val="0"/>
        <w:spacing w:after="0" w:line="240" w:lineRule="auto"/>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2C4016A4" w14:textId="77777777">
      <w:pPr>
        <w:spacing w:after="0" w:line="240" w:lineRule="auto"/>
        <w:ind w:left="851" w:hanging="284"/>
        <w:jc w:val="both"/>
        <w:rPr>
          <w:rFonts w:ascii="Times New Roman" w:hAnsi="Times New Roman" w:eastAsia="Times New Roman" w:cs="Times New Roman"/>
          <w:sz w:val="24"/>
          <w:szCs w:val="24"/>
          <w:lang w:val="en-US" w:eastAsia="lt-LT"/>
        </w:rPr>
      </w:pPr>
      <w:bookmarkStart w:name="part_44f9717640d742e9921a586879b5e05a" w:id="9"/>
      <w:bookmarkEnd w:id="9"/>
      <w:r w:rsidRPr="004438E4">
        <w:rPr>
          <w:rFonts w:ascii="Times New Roman" w:hAnsi="Times New Roman" w:eastAsia="Times New Roman" w:cs="Times New Roman"/>
          <w:sz w:val="24"/>
          <w:szCs w:val="24"/>
          <w:lang w:eastAsia="lt-LT"/>
        </w:rPr>
        <w:t xml:space="preserve">2.  Priemonės finansavimo forma </w:t>
      </w:r>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34"/>
      </w:tblGrid>
      <w:tr w:rsidRPr="004438E4" w:rsidR="004438E4" w:rsidTr="004438E4" w14:paraId="7B50BD9F" w14:textId="77777777">
        <w:trPr>
          <w:trHeight w:val="291"/>
        </w:trPr>
        <w:tc>
          <w:tcPr>
            <w:tcW w:w="9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31B15683"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Negrąžinamoji subsidija.</w:t>
            </w:r>
          </w:p>
        </w:tc>
      </w:tr>
    </w:tbl>
    <w:p w:rsidRPr="004438E4" w:rsidR="004438E4" w:rsidP="004438E4" w:rsidRDefault="004438E4" w14:paraId="63877B64" w14:textId="77777777">
      <w:pPr>
        <w:overflowPunct w:val="0"/>
        <w:spacing w:after="0" w:line="240" w:lineRule="auto"/>
        <w:jc w:val="both"/>
        <w:textAlignment w:val="baseline"/>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5F958444" w14:textId="77777777">
      <w:pPr>
        <w:spacing w:after="0" w:line="240" w:lineRule="auto"/>
        <w:ind w:left="851" w:hanging="284"/>
        <w:jc w:val="both"/>
        <w:rPr>
          <w:rFonts w:ascii="Times New Roman" w:hAnsi="Times New Roman" w:eastAsia="Times New Roman" w:cs="Times New Roman"/>
          <w:sz w:val="24"/>
          <w:szCs w:val="24"/>
          <w:lang w:val="en-US" w:eastAsia="lt-LT"/>
        </w:rPr>
      </w:pPr>
      <w:bookmarkStart w:name="part_20294427f3e442d893df859291b565ea" w:id="10"/>
      <w:bookmarkEnd w:id="10"/>
      <w:r w:rsidRPr="004438E4">
        <w:rPr>
          <w:rFonts w:ascii="Times New Roman" w:hAnsi="Times New Roman" w:eastAsia="Times New Roman" w:cs="Times New Roman"/>
          <w:sz w:val="24"/>
          <w:szCs w:val="24"/>
          <w:lang w:eastAsia="lt-LT"/>
        </w:rPr>
        <w:t xml:space="preserve">3.  Projektų atrankos būdas </w:t>
      </w:r>
    </w:p>
    <w:tbl>
      <w:tblPr>
        <w:tblW w:w="0" w:type="auto"/>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34"/>
      </w:tblGrid>
      <w:tr w:rsidRPr="004438E4" w:rsidR="004438E4" w:rsidTr="004438E4" w14:paraId="4C52E3F2" w14:textId="77777777">
        <w:tc>
          <w:tcPr>
            <w:tcW w:w="96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060015D9"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Valstybės projektų planavimas.</w:t>
            </w:r>
          </w:p>
        </w:tc>
      </w:tr>
    </w:tbl>
    <w:p w:rsidRPr="004438E4" w:rsidR="004438E4" w:rsidP="004438E4" w:rsidRDefault="004438E4" w14:paraId="22FFAB02" w14:textId="77777777">
      <w:pPr>
        <w:overflowPunct w:val="0"/>
        <w:spacing w:after="0" w:line="240" w:lineRule="auto"/>
        <w:jc w:val="both"/>
        <w:textAlignment w:val="baseline"/>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45503B60" w14:textId="77777777">
      <w:pPr>
        <w:spacing w:after="0" w:line="240" w:lineRule="auto"/>
        <w:ind w:firstLine="567"/>
        <w:jc w:val="both"/>
        <w:rPr>
          <w:rFonts w:ascii="Times New Roman" w:hAnsi="Times New Roman" w:eastAsia="Times New Roman" w:cs="Times New Roman"/>
          <w:sz w:val="24"/>
          <w:szCs w:val="24"/>
          <w:lang w:val="en-US" w:eastAsia="lt-LT"/>
        </w:rPr>
      </w:pPr>
      <w:bookmarkStart w:name="part_d3118727f218467c8fb69b2691dbffbb" w:id="11"/>
      <w:bookmarkEnd w:id="11"/>
      <w:r w:rsidRPr="004438E4">
        <w:rPr>
          <w:rFonts w:ascii="Times New Roman" w:hAnsi="Times New Roman" w:eastAsia="Times New Roman" w:cs="Times New Roman"/>
          <w:sz w:val="24"/>
          <w:szCs w:val="24"/>
          <w:lang w:eastAsia="lt-LT"/>
        </w:rPr>
        <w:t>4. Atsakinga įgyvendinančioji institucija</w:t>
      </w:r>
    </w:p>
    <w:tbl>
      <w:tblPr>
        <w:tblW w:w="9185" w:type="dxa"/>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85"/>
      </w:tblGrid>
      <w:tr w:rsidRPr="004438E4" w:rsidR="004438E4" w:rsidTr="004438E4" w14:paraId="2BFDF798" w14:textId="77777777">
        <w:tc>
          <w:tcPr>
            <w:tcW w:w="91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3202AEF0" w14:textId="77777777">
            <w:pPr>
              <w:overflowPunct w:val="0"/>
              <w:spacing w:after="0" w:line="240" w:lineRule="auto"/>
              <w:ind w:firstLine="459"/>
              <w:jc w:val="both"/>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Europos socialinio fondo agentūra.</w:t>
            </w:r>
          </w:p>
        </w:tc>
      </w:tr>
    </w:tbl>
    <w:p w:rsidRPr="004438E4" w:rsidR="004438E4" w:rsidP="004438E4" w:rsidRDefault="004438E4" w14:paraId="491043DB" w14:textId="77777777">
      <w:pPr>
        <w:spacing w:after="0" w:line="240" w:lineRule="auto"/>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100806E6" w14:textId="77777777">
      <w:pPr>
        <w:spacing w:after="0" w:line="240" w:lineRule="auto"/>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1EFD4CF8" w14:textId="77777777">
      <w:pPr>
        <w:spacing w:after="0" w:line="240" w:lineRule="auto"/>
        <w:ind w:firstLine="567"/>
        <w:jc w:val="both"/>
        <w:rPr>
          <w:rFonts w:ascii="Times New Roman" w:hAnsi="Times New Roman" w:eastAsia="Times New Roman" w:cs="Times New Roman"/>
          <w:sz w:val="24"/>
          <w:szCs w:val="24"/>
          <w:lang w:val="en-US" w:eastAsia="lt-LT"/>
        </w:rPr>
      </w:pPr>
      <w:bookmarkStart w:name="part_b3f89045cfd0479e84364e223456bff3" w:id="12"/>
      <w:bookmarkEnd w:id="12"/>
      <w:r w:rsidRPr="004438E4">
        <w:rPr>
          <w:rFonts w:ascii="Times New Roman" w:hAnsi="Times New Roman" w:eastAsia="Times New Roman" w:cs="Times New Roman"/>
          <w:sz w:val="24"/>
          <w:szCs w:val="24"/>
          <w:lang w:eastAsia="lt-LT"/>
        </w:rPr>
        <w:t>5.  Reikalavimai, taikomi priemonei atskirti nuo kitų iš ES bei kitos tarptautinės finansinės paramos finansuojamų programų priemonių</w:t>
      </w:r>
    </w:p>
    <w:p w:rsidRPr="004438E4" w:rsidR="004438E4" w:rsidP="004438E4" w:rsidRDefault="004438E4" w14:paraId="767E8E66" w14:textId="77777777">
      <w:pPr>
        <w:pBdr>
          <w:top w:val="single" w:color="auto" w:sz="4" w:space="1"/>
          <w:left w:val="single" w:color="auto" w:sz="4" w:space="4"/>
          <w:bottom w:val="single" w:color="auto" w:sz="4" w:space="1"/>
          <w:right w:val="single" w:color="auto" w:sz="4" w:space="4"/>
          <w:between w:val="single" w:color="auto" w:sz="4" w:space="1"/>
          <w:bar w:val="single" w:color="auto" w:sz="4"/>
        </w:pBdr>
        <w:overflowPunct w:val="0"/>
        <w:spacing w:after="0" w:line="240" w:lineRule="auto"/>
        <w:ind w:firstLine="567"/>
        <w:jc w:val="both"/>
        <w:textAlignment w:val="baseline"/>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lastRenderedPageBreak/>
        <w:t xml:space="preserve">Pagal 1.3.2 papunktyje nurodytą veiklą nefinansuojamas profesinio mokymo programų išorinis vertinimas ir vidinių profesinio mokymo kokybės užtikrinimo mechanizmų įdiegimas profesinio mokymo įstaigose, kurie buvo finansuoti 2007–2013 m. Žmogiškųjų išteklių plėtros veiksmų programos 2 prioriteto „Mokymasis visą gyvenimą“ </w:t>
      </w:r>
      <w:proofErr w:type="spellStart"/>
      <w:r w:rsidRPr="004438E4">
        <w:rPr>
          <w:rFonts w:ascii="Times New Roman" w:hAnsi="Times New Roman" w:eastAsia="Times New Roman" w:cs="Times New Roman"/>
          <w:sz w:val="24"/>
          <w:szCs w:val="24"/>
          <w:lang w:eastAsia="lt-LT"/>
        </w:rPr>
        <w:t>VP1</w:t>
      </w:r>
      <w:proofErr w:type="spellEnd"/>
      <w:r w:rsidRPr="004438E4">
        <w:rPr>
          <w:rFonts w:ascii="Times New Roman" w:hAnsi="Times New Roman" w:eastAsia="Times New Roman" w:cs="Times New Roman"/>
          <w:sz w:val="24"/>
          <w:szCs w:val="24"/>
          <w:lang w:eastAsia="lt-LT"/>
        </w:rPr>
        <w:t>-2.2-ŠMM-04-V priemonės „Aukščiausios kokybės formaliojo ir neformaliojo mokymo paslaugų teikimas“ lėšomis.</w:t>
      </w:r>
    </w:p>
    <w:p w:rsidRPr="004438E4" w:rsidR="004438E4" w:rsidP="004438E4" w:rsidRDefault="004438E4" w14:paraId="7029C3C1" w14:textId="77777777">
      <w:pPr>
        <w:overflowPunct w:val="0"/>
        <w:spacing w:after="0" w:line="240" w:lineRule="auto"/>
        <w:ind w:left="1004"/>
        <w:textAlignment w:val="baseline"/>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0D47C81D" w14:textId="77777777">
      <w:pPr>
        <w:overflowPunct w:val="0"/>
        <w:spacing w:after="0" w:line="240" w:lineRule="auto"/>
        <w:ind w:firstLine="567"/>
        <w:textAlignment w:val="baseline"/>
        <w:rPr>
          <w:rFonts w:ascii="Times New Roman" w:hAnsi="Times New Roman" w:eastAsia="Times New Roman" w:cs="Times New Roman"/>
          <w:sz w:val="24"/>
          <w:szCs w:val="24"/>
          <w:lang w:val="en-US" w:eastAsia="lt-LT"/>
        </w:rPr>
      </w:pPr>
      <w:bookmarkStart w:name="part_73bc10531a1749418af926444d050261" w:id="13"/>
      <w:bookmarkEnd w:id="13"/>
      <w:r w:rsidRPr="004438E4">
        <w:rPr>
          <w:rFonts w:ascii="Times New Roman" w:hAnsi="Times New Roman" w:eastAsia="Times New Roman" w:cs="Times New Roman"/>
          <w:sz w:val="24"/>
          <w:szCs w:val="24"/>
          <w:lang w:val="en-GB" w:eastAsia="lt-LT"/>
        </w:rPr>
        <w:t xml:space="preserve">6. </w:t>
      </w:r>
      <w:r w:rsidRPr="004438E4">
        <w:rPr>
          <w:rFonts w:ascii="Times New Roman" w:hAnsi="Times New Roman" w:eastAsia="Times New Roman" w:cs="Times New Roman"/>
          <w:sz w:val="24"/>
          <w:szCs w:val="24"/>
          <w:lang w:eastAsia="lt-LT"/>
        </w:rPr>
        <w:t>Priemonės įgyvendinimo stebėsenos rodikliai</w:t>
      </w:r>
    </w:p>
    <w:tbl>
      <w:tblPr>
        <w:tblW w:w="96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0"/>
        <w:gridCol w:w="2233"/>
        <w:gridCol w:w="1416"/>
        <w:gridCol w:w="2157"/>
        <w:gridCol w:w="1724"/>
      </w:tblGrid>
      <w:tr w:rsidRPr="004438E4" w:rsidR="004438E4" w:rsidTr="16627695" w14:paraId="593237F2" w14:textId="77777777">
        <w:tc>
          <w:tcPr>
            <w:tcW w:w="21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15D4C3E6" w14:textId="77777777">
            <w:pPr>
              <w:overflowPunct w:val="0"/>
              <w:spacing w:after="0" w:line="254"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Stebėsenos rodiklio kodas</w:t>
            </w:r>
          </w:p>
        </w:tc>
        <w:tc>
          <w:tcPr>
            <w:tcW w:w="223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1E6C0D59" w14:textId="77777777">
            <w:pPr>
              <w:overflowPunct w:val="0"/>
              <w:spacing w:after="0" w:line="254"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Stebėsenos rodiklio pavadinimas</w:t>
            </w:r>
          </w:p>
        </w:tc>
        <w:tc>
          <w:tcPr>
            <w:tcW w:w="14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3248CB0D" w14:textId="77777777">
            <w:pPr>
              <w:overflowPunct w:val="0"/>
              <w:spacing w:after="0" w:line="254"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Matavimo vienetas</w:t>
            </w:r>
          </w:p>
        </w:tc>
        <w:tc>
          <w:tcPr>
            <w:tcW w:w="2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2DA282A6" w14:textId="77777777">
            <w:pPr>
              <w:overflowPunct w:val="0"/>
              <w:spacing w:after="0" w:line="254"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Tarpinė reikšmė 2018 m. gruodžio 31 d.</w:t>
            </w:r>
          </w:p>
        </w:tc>
        <w:tc>
          <w:tcPr>
            <w:tcW w:w="17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4E7AD460" w14:textId="77777777">
            <w:pPr>
              <w:overflowPunct w:val="0"/>
              <w:spacing w:after="0" w:line="254"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Galutinė reikšmė 2023 m. gruodžio 31 d.</w:t>
            </w:r>
          </w:p>
        </w:tc>
      </w:tr>
      <w:tr w:rsidRPr="004438E4" w:rsidR="004438E4" w:rsidTr="16627695" w14:paraId="572DA1EF" w14:textId="77777777">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76992D48" w14:textId="77777777">
            <w:pPr>
              <w:overflowPunct w:val="0"/>
              <w:spacing w:after="0" w:line="254" w:lineRule="auto"/>
              <w:textAlignment w:val="baseline"/>
              <w:rPr>
                <w:rFonts w:ascii="Times New Roman" w:hAnsi="Times New Roman" w:eastAsia="Times New Roman" w:cs="Times New Roman"/>
                <w:sz w:val="24"/>
                <w:szCs w:val="24"/>
                <w:lang w:eastAsia="lt-LT"/>
              </w:rPr>
            </w:pPr>
            <w:proofErr w:type="spellStart"/>
            <w:r w:rsidRPr="004438E4">
              <w:rPr>
                <w:rFonts w:ascii="Times New Roman" w:hAnsi="Times New Roman" w:eastAsia="Times New Roman" w:cs="Times New Roman"/>
                <w:sz w:val="24"/>
                <w:szCs w:val="24"/>
                <w:lang w:eastAsia="lt-LT"/>
              </w:rPr>
              <w:t>R.S.391</w:t>
            </w:r>
            <w:proofErr w:type="spellEnd"/>
          </w:p>
        </w:tc>
        <w:tc>
          <w:tcPr>
            <w:tcW w:w="2233"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6D6B1259"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 xml:space="preserve">„Mokinių, kurie mokosi pagal profesinio mokymo programas, kurios pagal veiksmų programą </w:t>
            </w:r>
            <w:proofErr w:type="spellStart"/>
            <w:r w:rsidRPr="004438E4">
              <w:rPr>
                <w:rFonts w:ascii="Times New Roman" w:hAnsi="Times New Roman" w:eastAsia="Times New Roman" w:cs="Times New Roman"/>
                <w:sz w:val="24"/>
                <w:szCs w:val="24"/>
                <w:lang w:eastAsia="lt-LT"/>
              </w:rPr>
              <w:t>ESF</w:t>
            </w:r>
            <w:proofErr w:type="spellEnd"/>
            <w:r w:rsidRPr="004438E4">
              <w:rPr>
                <w:rFonts w:ascii="Times New Roman" w:hAnsi="Times New Roman" w:eastAsia="Times New Roman" w:cs="Times New Roman"/>
                <w:sz w:val="24"/>
                <w:szCs w:val="24"/>
                <w:lang w:eastAsia="lt-LT"/>
              </w:rPr>
              <w:t xml:space="preserve"> lėšomis buvo įvertintos išoriniu vertinimu, dalis“</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3FABCF73"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Procentai</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16627695" w:rsidRDefault="004438E4" w14:paraId="6B7B3067" w14:textId="3A87D124">
            <w:pPr>
              <w:overflowPunct w:val="0"/>
              <w:spacing w:after="0" w:line="254" w:lineRule="auto"/>
              <w:textAlignment w:val="baseline"/>
              <w:rPr>
                <w:rFonts w:ascii="Times New Roman" w:hAnsi="Times New Roman" w:eastAsia="Times New Roman" w:cs="Times New Roman"/>
                <w:sz w:val="24"/>
                <w:szCs w:val="24"/>
                <w:lang w:eastAsia="lt-LT"/>
              </w:rPr>
            </w:pPr>
            <w:r w:rsidRPr="16627695" w:rsidR="16627695">
              <w:rPr>
                <w:rFonts w:ascii="Times New Roman" w:hAnsi="Times New Roman" w:eastAsia="Times New Roman" w:cs="Times New Roman"/>
                <w:strike w:val="1"/>
                <w:sz w:val="24"/>
                <w:szCs w:val="24"/>
                <w:lang w:eastAsia="lt-LT"/>
              </w:rPr>
              <w:t>35</w:t>
            </w:r>
          </w:p>
          <w:p w:rsidRPr="004438E4" w:rsidR="004438E4" w:rsidP="16627695" w:rsidRDefault="004438E4" w14:paraId="3D425701" w14:textId="3A87D124">
            <w:pPr>
              <w:pStyle w:val="prastasis"/>
              <w:overflowPunct w:val="0"/>
              <w:spacing w:after="0" w:line="254" w:lineRule="auto"/>
              <w:textAlignment w:val="baseline"/>
              <w:rPr>
                <w:rFonts w:ascii="Times New Roman" w:hAnsi="Times New Roman" w:eastAsia="Times New Roman" w:cs="Times New Roman"/>
                <w:sz w:val="24"/>
                <w:szCs w:val="24"/>
                <w:lang w:eastAsia="lt-LT"/>
              </w:rPr>
            </w:pPr>
            <w:r w:rsidRPr="16627695" w:rsidR="16627695">
              <w:rPr>
                <w:rFonts w:ascii="Times New Roman" w:hAnsi="Times New Roman" w:eastAsia="Times New Roman" w:cs="Times New Roman"/>
                <w:b w:val="1"/>
                <w:bCs w:val="1"/>
                <w:sz w:val="24"/>
                <w:szCs w:val="24"/>
                <w:lang w:eastAsia="lt-LT"/>
              </w:rPr>
              <w:t>30</w:t>
            </w:r>
          </w:p>
        </w:tc>
        <w:tc>
          <w:tcPr>
            <w:tcW w:w="1724"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35108E3E"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55</w:t>
            </w:r>
          </w:p>
        </w:tc>
      </w:tr>
      <w:tr w:rsidRPr="004438E4" w:rsidR="004438E4" w:rsidTr="16627695" w14:paraId="6526ECE7" w14:textId="77777777">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0CAA3D9F" w14:textId="77777777">
            <w:pPr>
              <w:overflowPunct w:val="0"/>
              <w:spacing w:after="0" w:line="254" w:lineRule="auto"/>
              <w:textAlignment w:val="baseline"/>
              <w:rPr>
                <w:rFonts w:ascii="Times New Roman" w:hAnsi="Times New Roman" w:eastAsia="Times New Roman" w:cs="Times New Roman"/>
                <w:sz w:val="24"/>
                <w:szCs w:val="24"/>
                <w:lang w:eastAsia="lt-LT"/>
              </w:rPr>
            </w:pPr>
            <w:proofErr w:type="spellStart"/>
            <w:r w:rsidRPr="004438E4">
              <w:rPr>
                <w:rFonts w:ascii="Times New Roman" w:hAnsi="Times New Roman" w:eastAsia="Times New Roman" w:cs="Times New Roman"/>
                <w:sz w:val="24"/>
                <w:szCs w:val="24"/>
                <w:lang w:eastAsia="lt-LT"/>
              </w:rPr>
              <w:t>R.N.706</w:t>
            </w:r>
            <w:proofErr w:type="spellEnd"/>
          </w:p>
        </w:tc>
        <w:tc>
          <w:tcPr>
            <w:tcW w:w="2233"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7A0AB089"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„Pirminio profesinio mokymo programas pasirinkusių mokinių dalis“</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07236552"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Procentai</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73F29D7A"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10</w:t>
            </w:r>
          </w:p>
        </w:tc>
        <w:tc>
          <w:tcPr>
            <w:tcW w:w="1724"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3D905558"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10,5</w:t>
            </w:r>
          </w:p>
        </w:tc>
      </w:tr>
      <w:tr w:rsidRPr="004438E4" w:rsidR="007C2A4D" w:rsidTr="16627695" w14:paraId="13382ACA" w14:textId="77777777">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CC3443" w:rsidR="007C2A4D" w:rsidP="007C2A4D" w:rsidRDefault="007C2A4D" w14:paraId="215B5541" w14:textId="77777777">
            <w:pPr>
              <w:overflowPunct w:val="0"/>
              <w:spacing w:after="0" w:line="254" w:lineRule="auto"/>
              <w:textAlignment w:val="baseline"/>
              <w:rPr>
                <w:rFonts w:ascii="Times New Roman" w:hAnsi="Times New Roman" w:eastAsia="Times New Roman" w:cs="Times New Roman"/>
                <w:b/>
                <w:sz w:val="24"/>
                <w:szCs w:val="24"/>
                <w:lang w:eastAsia="lt-LT"/>
              </w:rPr>
            </w:pPr>
            <w:proofErr w:type="spellStart"/>
            <w:r w:rsidRPr="00CC3443">
              <w:rPr>
                <w:rFonts w:ascii="Times New Roman" w:hAnsi="Times New Roman" w:eastAsia="Times New Roman" w:cs="Times New Roman"/>
                <w:b/>
                <w:sz w:val="24"/>
                <w:szCs w:val="24"/>
                <w:lang w:eastAsia="lt-LT"/>
              </w:rPr>
              <w:t>R.N.744</w:t>
            </w:r>
            <w:proofErr w:type="spellEnd"/>
          </w:p>
        </w:tc>
        <w:tc>
          <w:tcPr>
            <w:tcW w:w="2233" w:type="dxa"/>
            <w:tcBorders>
              <w:top w:val="nil"/>
              <w:left w:val="nil"/>
              <w:bottom w:val="single" w:color="auto" w:sz="8" w:space="0"/>
              <w:right w:val="single" w:color="auto" w:sz="8" w:space="0"/>
            </w:tcBorders>
            <w:tcMar>
              <w:top w:w="0" w:type="dxa"/>
              <w:left w:w="108" w:type="dxa"/>
              <w:bottom w:w="0" w:type="dxa"/>
              <w:right w:w="108" w:type="dxa"/>
            </w:tcMar>
          </w:tcPr>
          <w:p w:rsidRPr="00CC3443" w:rsidR="007C2A4D" w:rsidP="007C2A4D" w:rsidRDefault="007C2A4D" w14:paraId="47E25157" w14:textId="77777777">
            <w:pPr>
              <w:spacing w:after="0"/>
              <w:rPr>
                <w:rFonts w:ascii="Times New Roman" w:hAnsi="Times New Roman"/>
                <w:b/>
                <w:lang w:eastAsia="lt-LT"/>
              </w:rPr>
            </w:pPr>
            <w:r w:rsidRPr="00CC3443">
              <w:rPr>
                <w:rFonts w:ascii="Times New Roman" w:hAnsi="Times New Roman"/>
                <w:b/>
                <w:lang w:eastAsia="lt-LT"/>
              </w:rPr>
              <w:t>„Mokinių, kurie mokosi pagal profesinio mokymo programas, kurios buvo įvertintos išoriniu vertinimu, dalis“</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CC3443" w:rsidR="007C2A4D" w:rsidP="007C2A4D" w:rsidRDefault="00432304" w14:paraId="50574F52" w14:textId="77777777">
            <w:pPr>
              <w:overflowPunct w:val="0"/>
              <w:spacing w:after="0" w:line="254" w:lineRule="auto"/>
              <w:textAlignment w:val="baseline"/>
              <w:rPr>
                <w:rFonts w:ascii="Times New Roman" w:hAnsi="Times New Roman" w:eastAsia="Times New Roman" w:cs="Times New Roman"/>
                <w:b/>
                <w:sz w:val="24"/>
                <w:szCs w:val="24"/>
                <w:lang w:eastAsia="lt-LT"/>
              </w:rPr>
            </w:pPr>
            <w:r w:rsidRPr="00CC3443">
              <w:rPr>
                <w:rFonts w:ascii="Times New Roman" w:hAnsi="Times New Roman" w:eastAsia="Times New Roman" w:cs="Times New Roman"/>
                <w:b/>
                <w:sz w:val="24"/>
                <w:szCs w:val="24"/>
                <w:lang w:eastAsia="lt-LT"/>
              </w:rPr>
              <w:t>Procentai</w:t>
            </w:r>
          </w:p>
        </w:tc>
        <w:tc>
          <w:tcPr>
            <w:tcW w:w="2157" w:type="dxa"/>
            <w:tcBorders>
              <w:top w:val="nil"/>
              <w:left w:val="nil"/>
              <w:bottom w:val="single" w:color="auto" w:sz="8" w:space="0"/>
              <w:right w:val="single" w:color="auto" w:sz="8" w:space="0"/>
            </w:tcBorders>
            <w:tcMar>
              <w:top w:w="0" w:type="dxa"/>
              <w:left w:w="108" w:type="dxa"/>
              <w:bottom w:w="0" w:type="dxa"/>
              <w:right w:w="108" w:type="dxa"/>
            </w:tcMar>
          </w:tcPr>
          <w:p w:rsidRPr="00CC3443" w:rsidR="007C2A4D" w:rsidP="02C7361C" w:rsidRDefault="002947FF" w14:paraId="408AD907" w14:textId="34E248B7">
            <w:pPr>
              <w:overflowPunct w:val="0"/>
              <w:spacing w:after="0" w:line="254" w:lineRule="auto"/>
              <w:textAlignment w:val="baseline"/>
              <w:rPr>
                <w:rFonts w:ascii="Times New Roman" w:hAnsi="Times New Roman" w:eastAsia="Times New Roman" w:cs="Times New Roman"/>
                <w:b w:val="1"/>
                <w:bCs w:val="1"/>
                <w:sz w:val="24"/>
                <w:szCs w:val="24"/>
                <w:lang w:eastAsia="lt-LT"/>
              </w:rPr>
            </w:pPr>
            <w:r w:rsidRPr="02C7361C" w:rsidR="02C7361C">
              <w:rPr>
                <w:rFonts w:ascii="Times New Roman" w:hAnsi="Times New Roman" w:eastAsia="Times New Roman" w:cs="Times New Roman"/>
                <w:b w:val="1"/>
                <w:bCs w:val="1"/>
                <w:sz w:val="24"/>
                <w:szCs w:val="24"/>
                <w:lang w:eastAsia="lt-LT"/>
              </w:rPr>
              <w:t>0</w:t>
            </w:r>
          </w:p>
        </w:tc>
        <w:tc>
          <w:tcPr>
            <w:tcW w:w="1724" w:type="dxa"/>
            <w:tcBorders>
              <w:top w:val="nil"/>
              <w:left w:val="nil"/>
              <w:bottom w:val="single" w:color="auto" w:sz="8" w:space="0"/>
              <w:right w:val="single" w:color="auto" w:sz="8" w:space="0"/>
            </w:tcBorders>
            <w:tcMar>
              <w:top w:w="0" w:type="dxa"/>
              <w:left w:w="108" w:type="dxa"/>
              <w:bottom w:w="0" w:type="dxa"/>
              <w:right w:w="108" w:type="dxa"/>
            </w:tcMar>
          </w:tcPr>
          <w:p w:rsidRPr="00CC3443" w:rsidR="007C2A4D" w:rsidP="007C2A4D" w:rsidRDefault="002D74F3" w14:paraId="29B4AC06" w14:textId="77777777">
            <w:pPr>
              <w:overflowPunct w:val="0"/>
              <w:spacing w:after="0" w:line="254" w:lineRule="auto"/>
              <w:textAlignment w:val="baseline"/>
              <w:rPr>
                <w:rFonts w:ascii="Times New Roman" w:hAnsi="Times New Roman" w:eastAsia="Times New Roman" w:cs="Times New Roman"/>
                <w:b/>
                <w:sz w:val="24"/>
                <w:szCs w:val="24"/>
                <w:lang w:eastAsia="lt-LT"/>
              </w:rPr>
            </w:pPr>
            <w:r w:rsidRPr="00CC3443">
              <w:rPr>
                <w:rFonts w:ascii="Times New Roman" w:hAnsi="Times New Roman" w:eastAsia="Times New Roman" w:cs="Times New Roman"/>
                <w:b/>
                <w:sz w:val="24"/>
                <w:szCs w:val="24"/>
                <w:lang w:eastAsia="lt-LT"/>
              </w:rPr>
              <w:t>25</w:t>
            </w:r>
          </w:p>
        </w:tc>
      </w:tr>
      <w:tr w:rsidRPr="004438E4" w:rsidR="007C2A4D" w:rsidTr="16627695" w14:paraId="5655A17C" w14:textId="77777777">
        <w:trPr>
          <w:trHeight w:val="1018"/>
        </w:trPr>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6CCE3B3B" w14:textId="77777777">
            <w:pPr>
              <w:overflowPunct w:val="0"/>
              <w:spacing w:after="0" w:line="254" w:lineRule="auto"/>
              <w:textAlignment w:val="baseline"/>
              <w:rPr>
                <w:rFonts w:ascii="Times New Roman" w:hAnsi="Times New Roman" w:eastAsia="Times New Roman" w:cs="Times New Roman"/>
                <w:sz w:val="24"/>
                <w:szCs w:val="24"/>
                <w:lang w:eastAsia="lt-LT"/>
              </w:rPr>
            </w:pPr>
            <w:proofErr w:type="spellStart"/>
            <w:r w:rsidRPr="004438E4">
              <w:rPr>
                <w:rFonts w:ascii="Times New Roman" w:hAnsi="Times New Roman" w:eastAsia="Times New Roman" w:cs="Times New Roman"/>
                <w:sz w:val="24"/>
                <w:szCs w:val="24"/>
                <w:lang w:eastAsia="lt-LT"/>
              </w:rPr>
              <w:t>P.S.401</w:t>
            </w:r>
            <w:proofErr w:type="spellEnd"/>
          </w:p>
        </w:tc>
        <w:tc>
          <w:tcPr>
            <w:tcW w:w="2233"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3EC33AF3"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 xml:space="preserve">„Profesinio mokymo programos, kurios pagal veiksmų programą </w:t>
            </w:r>
            <w:proofErr w:type="spellStart"/>
            <w:r w:rsidRPr="004438E4">
              <w:rPr>
                <w:rFonts w:ascii="Times New Roman" w:hAnsi="Times New Roman" w:eastAsia="Times New Roman" w:cs="Times New Roman"/>
                <w:sz w:val="24"/>
                <w:szCs w:val="24"/>
                <w:lang w:eastAsia="lt-LT"/>
              </w:rPr>
              <w:t>ESF</w:t>
            </w:r>
            <w:proofErr w:type="spellEnd"/>
            <w:r w:rsidRPr="004438E4">
              <w:rPr>
                <w:rFonts w:ascii="Times New Roman" w:hAnsi="Times New Roman" w:eastAsia="Times New Roman" w:cs="Times New Roman"/>
                <w:sz w:val="24"/>
                <w:szCs w:val="24"/>
                <w:lang w:eastAsia="lt-LT"/>
              </w:rPr>
              <w:t xml:space="preserve"> lėšomis buvo įvertintos išoriniu vertinimu“</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62B94122"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Skaičius</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7804B2C7"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10</w:t>
            </w:r>
          </w:p>
        </w:tc>
        <w:tc>
          <w:tcPr>
            <w:tcW w:w="1724"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674B7F0A"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50</w:t>
            </w:r>
          </w:p>
        </w:tc>
      </w:tr>
      <w:tr w:rsidRPr="004438E4" w:rsidR="007C2A4D" w:rsidTr="16627695" w14:paraId="28392C50" w14:textId="77777777">
        <w:trPr>
          <w:trHeight w:val="1018"/>
        </w:trPr>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2E20FFBE" w14:textId="77777777">
            <w:pPr>
              <w:overflowPunct w:val="0"/>
              <w:spacing w:after="0" w:line="254" w:lineRule="auto"/>
              <w:textAlignment w:val="baseline"/>
              <w:rPr>
                <w:rFonts w:ascii="Times New Roman" w:hAnsi="Times New Roman" w:eastAsia="Times New Roman" w:cs="Times New Roman"/>
                <w:sz w:val="24"/>
                <w:szCs w:val="24"/>
                <w:lang w:eastAsia="lt-LT"/>
              </w:rPr>
            </w:pPr>
            <w:proofErr w:type="spellStart"/>
            <w:r w:rsidRPr="004438E4">
              <w:rPr>
                <w:rFonts w:ascii="Times New Roman" w:hAnsi="Times New Roman" w:eastAsia="Times New Roman" w:cs="Times New Roman"/>
                <w:sz w:val="24"/>
                <w:szCs w:val="24"/>
                <w:lang w:eastAsia="lt-LT"/>
              </w:rPr>
              <w:t>P.N.715</w:t>
            </w:r>
            <w:proofErr w:type="spellEnd"/>
          </w:p>
        </w:tc>
        <w:tc>
          <w:tcPr>
            <w:tcW w:w="2233"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42FFF2DE"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„Surengti mokymosi visą gyvenimą sampratos ir profesinio mokymo populiarinimo renginiai“</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7014F621"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Skaičius</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6F3334C4"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4</w:t>
            </w:r>
          </w:p>
        </w:tc>
        <w:tc>
          <w:tcPr>
            <w:tcW w:w="1724"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1A7C28E2"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20</w:t>
            </w:r>
          </w:p>
        </w:tc>
      </w:tr>
      <w:tr w:rsidRPr="004438E4" w:rsidR="007C2A4D" w:rsidTr="16627695" w14:paraId="6A594E2E" w14:textId="77777777">
        <w:trPr>
          <w:trHeight w:val="1018"/>
        </w:trPr>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3465B41B" w14:textId="77777777">
            <w:pPr>
              <w:overflowPunct w:val="0"/>
              <w:spacing w:after="0" w:line="254" w:lineRule="auto"/>
              <w:textAlignment w:val="baseline"/>
              <w:rPr>
                <w:rFonts w:ascii="Times New Roman" w:hAnsi="Times New Roman" w:eastAsia="Times New Roman" w:cs="Times New Roman"/>
                <w:sz w:val="24"/>
                <w:szCs w:val="24"/>
                <w:lang w:eastAsia="lt-LT"/>
              </w:rPr>
            </w:pPr>
            <w:proofErr w:type="spellStart"/>
            <w:r w:rsidRPr="004438E4">
              <w:rPr>
                <w:rFonts w:ascii="Times New Roman" w:hAnsi="Times New Roman" w:eastAsia="Times New Roman" w:cs="Times New Roman"/>
                <w:sz w:val="24"/>
                <w:szCs w:val="24"/>
                <w:lang w:eastAsia="lt-LT"/>
              </w:rPr>
              <w:t>P.N.716</w:t>
            </w:r>
            <w:proofErr w:type="spellEnd"/>
          </w:p>
        </w:tc>
        <w:tc>
          <w:tcPr>
            <w:tcW w:w="2233"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3CBB4EBE"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„Sukurtos ir (arba) atnaujintos informacinės sistemos ir (arba) registrai“</w:t>
            </w:r>
          </w:p>
        </w:tc>
        <w:tc>
          <w:tcPr>
            <w:tcW w:w="1416"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78C8AE2E"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Skaičius</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45CF0EC6"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724" w:type="dxa"/>
            <w:tcBorders>
              <w:top w:val="nil"/>
              <w:left w:val="nil"/>
              <w:bottom w:val="single" w:color="auto" w:sz="8" w:space="0"/>
              <w:right w:val="single" w:color="auto" w:sz="8" w:space="0"/>
            </w:tcBorders>
            <w:tcMar>
              <w:top w:w="0" w:type="dxa"/>
              <w:left w:w="108" w:type="dxa"/>
              <w:bottom w:w="0" w:type="dxa"/>
              <w:right w:w="108" w:type="dxa"/>
            </w:tcMar>
            <w:hideMark/>
          </w:tcPr>
          <w:p w:rsidRPr="004438E4" w:rsidR="007C2A4D" w:rsidP="007C2A4D" w:rsidRDefault="007C2A4D" w14:paraId="3376A9B5" w14:textId="77777777">
            <w:pPr>
              <w:overflowPunct w:val="0"/>
              <w:spacing w:after="0" w:line="254" w:lineRule="auto"/>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3</w:t>
            </w:r>
          </w:p>
        </w:tc>
      </w:tr>
    </w:tbl>
    <w:p w:rsidRPr="004438E4" w:rsidR="004438E4" w:rsidP="004438E4" w:rsidRDefault="004438E4" w14:paraId="7F193B36" w14:textId="77777777">
      <w:pPr>
        <w:spacing w:after="0" w:line="240" w:lineRule="auto"/>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t> </w:t>
      </w:r>
    </w:p>
    <w:p w:rsidRPr="004438E4" w:rsidR="004438E4" w:rsidP="004438E4" w:rsidRDefault="004438E4" w14:paraId="0601742B" w14:textId="77777777">
      <w:pPr>
        <w:spacing w:after="0" w:line="240" w:lineRule="auto"/>
        <w:ind w:left="1134" w:hanging="425"/>
        <w:jc w:val="both"/>
        <w:rPr>
          <w:rFonts w:ascii="Times New Roman" w:hAnsi="Times New Roman" w:eastAsia="Times New Roman" w:cs="Times New Roman"/>
          <w:sz w:val="24"/>
          <w:szCs w:val="24"/>
          <w:lang w:val="en-US" w:eastAsia="lt-LT"/>
        </w:rPr>
      </w:pPr>
      <w:bookmarkStart w:name="part_ad5c2696883c415c9d49f93f6e73ae8e" w:id="14"/>
      <w:bookmarkEnd w:id="14"/>
      <w:r w:rsidRPr="004438E4">
        <w:rPr>
          <w:rFonts w:ascii="Times New Roman" w:hAnsi="Times New Roman" w:eastAsia="Times New Roman" w:cs="Times New Roman"/>
          <w:sz w:val="24"/>
          <w:szCs w:val="24"/>
          <w:lang w:eastAsia="lt-LT"/>
        </w:rPr>
        <w:lastRenderedPageBreak/>
        <w:t>7. Priemonės finansavimo šaltiniai</w:t>
      </w:r>
    </w:p>
    <w:p w:rsidRPr="004438E4" w:rsidR="004438E4" w:rsidP="004438E4" w:rsidRDefault="004438E4" w14:paraId="00D23851" w14:textId="77777777">
      <w:pPr>
        <w:spacing w:after="0" w:line="240" w:lineRule="auto"/>
        <w:ind w:firstLine="6521"/>
        <w:textAlignment w:val="baseline"/>
        <w:rPr>
          <w:rFonts w:ascii="Times New Roman" w:hAnsi="Times New Roman" w:eastAsia="Times New Roman" w:cs="Times New Roman"/>
          <w:sz w:val="24"/>
          <w:szCs w:val="24"/>
          <w:lang w:val="en-US" w:eastAsia="lt-LT"/>
        </w:rPr>
      </w:pPr>
      <w:r w:rsidRPr="004438E4">
        <w:rPr>
          <w:rFonts w:ascii="Times New Roman" w:hAnsi="Times New Roman" w:eastAsia="Times New Roman" w:cs="Times New Roman"/>
          <w:sz w:val="24"/>
          <w:szCs w:val="24"/>
          <w:lang w:eastAsia="lt-LT"/>
        </w:rPr>
        <w:t>(eurais)</w:t>
      </w:r>
    </w:p>
    <w:tbl>
      <w:tblPr>
        <w:tblW w:w="9645" w:type="dxa"/>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05"/>
        <w:gridCol w:w="1417"/>
        <w:gridCol w:w="1225"/>
        <w:gridCol w:w="1417"/>
        <w:gridCol w:w="1496"/>
        <w:gridCol w:w="1399"/>
        <w:gridCol w:w="1286"/>
      </w:tblGrid>
      <w:tr w:rsidRPr="004438E4" w:rsidR="004438E4" w:rsidTr="004438E4" w14:paraId="2C390F2C" w14:textId="77777777">
        <w:trPr>
          <w:trHeight w:val="454"/>
          <w:tblHeader/>
        </w:trPr>
        <w:tc>
          <w:tcPr>
            <w:tcW w:w="283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1BC732BA"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Projektams skiriamas finansavimas</w:t>
            </w:r>
          </w:p>
        </w:tc>
        <w:tc>
          <w:tcPr>
            <w:tcW w:w="6803"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43F1BEFF"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Kiti projektų finansavimo šaltiniai</w:t>
            </w:r>
          </w:p>
        </w:tc>
      </w:tr>
      <w:tr w:rsidRPr="004438E4" w:rsidR="004438E4" w:rsidTr="004438E4" w14:paraId="67528FB8" w14:textId="77777777">
        <w:trPr>
          <w:trHeight w:val="454"/>
          <w:tblHeader/>
        </w:trPr>
        <w:tc>
          <w:tcPr>
            <w:tcW w:w="141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2407D491" w14:textId="77777777">
            <w:pPr>
              <w:overflowPunct w:val="0"/>
              <w:spacing w:after="0" w:line="252" w:lineRule="auto"/>
              <w:ind w:left="-108" w:right="-108"/>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ES struktūrinių fondų</w:t>
            </w:r>
          </w:p>
          <w:p w:rsidRPr="004438E4" w:rsidR="004438E4" w:rsidP="004438E4" w:rsidRDefault="004438E4" w14:paraId="5B728063" w14:textId="77777777">
            <w:pPr>
              <w:overflowPunct w:val="0"/>
              <w:spacing w:after="0" w:line="252" w:lineRule="auto"/>
              <w:ind w:left="-108" w:right="-108"/>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lėšos – iki</w:t>
            </w:r>
          </w:p>
        </w:tc>
        <w:tc>
          <w:tcPr>
            <w:tcW w:w="8221" w:type="dxa"/>
            <w:gridSpan w:val="6"/>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52B43B44"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Nacionalinės lėšos</w:t>
            </w:r>
          </w:p>
        </w:tc>
      </w:tr>
      <w:tr w:rsidRPr="004438E4" w:rsidR="004438E4" w:rsidTr="004438E4" w14:paraId="52697B66" w14:textId="77777777">
        <w:trPr>
          <w:cantSplit/>
          <w:trHeight w:val="431"/>
          <w:tblHeader/>
        </w:trPr>
        <w:tc>
          <w:tcPr>
            <w:tcW w:w="0" w:type="auto"/>
            <w:vMerge/>
            <w:tcBorders>
              <w:top w:val="nil"/>
              <w:left w:val="single" w:color="auto" w:sz="8" w:space="0"/>
              <w:bottom w:val="single" w:color="auto" w:sz="8" w:space="0"/>
              <w:right w:val="single" w:color="auto" w:sz="8" w:space="0"/>
            </w:tcBorders>
            <w:vAlign w:val="center"/>
            <w:hideMark/>
          </w:tcPr>
          <w:p w:rsidRPr="004438E4" w:rsidR="004438E4" w:rsidP="004438E4" w:rsidRDefault="004438E4" w14:paraId="656074E3" w14:textId="77777777">
            <w:pPr>
              <w:spacing w:after="0" w:line="240" w:lineRule="auto"/>
              <w:rPr>
                <w:rFonts w:ascii="Times New Roman" w:hAnsi="Times New Roman" w:eastAsia="Times New Roman" w:cs="Times New Roman"/>
                <w:sz w:val="24"/>
                <w:szCs w:val="24"/>
                <w:lang w:eastAsia="lt-LT"/>
              </w:rPr>
            </w:pPr>
          </w:p>
        </w:tc>
        <w:tc>
          <w:tcPr>
            <w:tcW w:w="14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407109A6"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Lietuvos Respublikos valstybės biudžeto lėšos – iki</w:t>
            </w:r>
          </w:p>
        </w:tc>
        <w:tc>
          <w:tcPr>
            <w:tcW w:w="6803" w:type="dxa"/>
            <w:gridSpan w:val="5"/>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4B8BEF55"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Projektų vykdytojų lėšos</w:t>
            </w:r>
          </w:p>
        </w:tc>
      </w:tr>
      <w:tr w:rsidRPr="004438E4" w:rsidR="004438E4" w:rsidTr="004438E4" w14:paraId="5DE4B3B7" w14:textId="77777777">
        <w:trPr>
          <w:cantSplit/>
          <w:trHeight w:val="1020"/>
          <w:tblHeader/>
        </w:trPr>
        <w:tc>
          <w:tcPr>
            <w:tcW w:w="0" w:type="auto"/>
            <w:vMerge/>
            <w:tcBorders>
              <w:top w:val="nil"/>
              <w:left w:val="single" w:color="auto" w:sz="8" w:space="0"/>
              <w:bottom w:val="single" w:color="auto" w:sz="8" w:space="0"/>
              <w:right w:val="single" w:color="auto" w:sz="8" w:space="0"/>
            </w:tcBorders>
            <w:vAlign w:val="center"/>
            <w:hideMark/>
          </w:tcPr>
          <w:p w:rsidRPr="004438E4" w:rsidR="004438E4" w:rsidP="004438E4" w:rsidRDefault="004438E4" w14:paraId="33AFEAFF" w14:textId="77777777">
            <w:pPr>
              <w:spacing w:after="0" w:line="240" w:lineRule="auto"/>
              <w:rPr>
                <w:rFonts w:ascii="Times New Roman" w:hAnsi="Times New Roman" w:eastAsia="Times New Roman" w:cs="Times New Roman"/>
                <w:sz w:val="24"/>
                <w:szCs w:val="24"/>
                <w:lang w:eastAsia="lt-LT"/>
              </w:rPr>
            </w:pPr>
          </w:p>
        </w:tc>
        <w:tc>
          <w:tcPr>
            <w:tcW w:w="0" w:type="auto"/>
            <w:vMerge/>
            <w:tcBorders>
              <w:top w:val="nil"/>
              <w:left w:val="nil"/>
              <w:bottom w:val="single" w:color="auto" w:sz="8" w:space="0"/>
              <w:right w:val="single" w:color="auto" w:sz="8" w:space="0"/>
            </w:tcBorders>
            <w:vAlign w:val="center"/>
            <w:hideMark/>
          </w:tcPr>
          <w:p w:rsidRPr="004438E4" w:rsidR="004438E4" w:rsidP="004438E4" w:rsidRDefault="004438E4" w14:paraId="7ED70489" w14:textId="77777777">
            <w:pPr>
              <w:spacing w:after="0" w:line="240" w:lineRule="auto"/>
              <w:rPr>
                <w:rFonts w:ascii="Times New Roman" w:hAnsi="Times New Roman" w:eastAsia="Times New Roman" w:cs="Times New Roman"/>
                <w:sz w:val="24"/>
                <w:szCs w:val="24"/>
                <w:lang w:eastAsia="lt-LT"/>
              </w:rPr>
            </w:pPr>
          </w:p>
        </w:tc>
        <w:tc>
          <w:tcPr>
            <w:tcW w:w="124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19D5FC0D" w14:textId="77777777">
            <w:pPr>
              <w:overflowPunct w:val="0"/>
              <w:spacing w:after="0" w:line="252" w:lineRule="auto"/>
              <w:ind w:right="-108"/>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Iš viso – ne mažiau kaip</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41333100" w14:textId="77777777">
            <w:pPr>
              <w:overflowPunct w:val="0"/>
              <w:spacing w:after="0" w:line="252" w:lineRule="auto"/>
              <w:ind w:right="-108"/>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Lietuvos Respublikos valstybės biudžeto lėšos</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63EBA244" w14:textId="77777777">
            <w:pPr>
              <w:overflowPunct w:val="0"/>
              <w:spacing w:after="0" w:line="252" w:lineRule="auto"/>
              <w:ind w:right="-108"/>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Savivaldybės biudžeto</w:t>
            </w:r>
          </w:p>
          <w:p w:rsidRPr="004438E4" w:rsidR="004438E4" w:rsidP="004438E4" w:rsidRDefault="004438E4" w14:paraId="61BCFFAA" w14:textId="77777777">
            <w:pPr>
              <w:overflowPunct w:val="0"/>
              <w:spacing w:after="0" w:line="252" w:lineRule="auto"/>
              <w:ind w:right="-108"/>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lėšos</w:t>
            </w:r>
          </w:p>
        </w:tc>
        <w:tc>
          <w:tcPr>
            <w:tcW w:w="14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2AA90B5B" w14:textId="77777777">
            <w:pPr>
              <w:overflowPunct w:val="0"/>
              <w:spacing w:after="0" w:line="252" w:lineRule="auto"/>
              <w:ind w:right="-108"/>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Kitos viešosios lėšos</w:t>
            </w:r>
          </w:p>
        </w:tc>
        <w:tc>
          <w:tcPr>
            <w:tcW w:w="129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3225596F"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Privačios lėšos</w:t>
            </w:r>
          </w:p>
        </w:tc>
      </w:tr>
      <w:tr w:rsidRPr="004438E4" w:rsidR="004438E4" w:rsidTr="004438E4" w14:paraId="132639D3" w14:textId="77777777">
        <w:trPr>
          <w:trHeight w:val="249"/>
        </w:trPr>
        <w:tc>
          <w:tcPr>
            <w:tcW w:w="9639"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8E4" w:rsidR="004438E4" w:rsidP="004438E4" w:rsidRDefault="004438E4" w14:paraId="29CF5CC2" w14:textId="77777777">
            <w:pPr>
              <w:overflowPunct w:val="0"/>
              <w:spacing w:after="0" w:line="252" w:lineRule="auto"/>
              <w:ind w:left="459"/>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  Priemonės finansavimo šaltiniai, neįskaitant veiklos lėšų rezervo ir jam finansuoti skiriamų lėšų</w:t>
            </w:r>
          </w:p>
        </w:tc>
      </w:tr>
      <w:tr w:rsidRPr="004438E4" w:rsidR="004438E4" w:rsidTr="004438E4" w14:paraId="096AB9B2" w14:textId="77777777">
        <w:trPr>
          <w:trHeight w:val="249"/>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3C8501BC"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11 251 216</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55A057F8"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24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035BBAA9"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711498A5"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3E30D512"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726AF95D"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29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0CED5F39"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r>
      <w:tr w:rsidRPr="004438E4" w:rsidR="004438E4" w:rsidTr="004438E4" w14:paraId="04D590B7" w14:textId="77777777">
        <w:trPr>
          <w:trHeight w:val="249"/>
        </w:trPr>
        <w:tc>
          <w:tcPr>
            <w:tcW w:w="9639"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5E6286AD" w14:textId="77777777">
            <w:pPr>
              <w:overflowPunct w:val="0"/>
              <w:spacing w:after="0" w:line="252" w:lineRule="auto"/>
              <w:ind w:left="601" w:hanging="142"/>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2.  Veiklos lėšų rezervas ir jam finansuoti skiriamos nacionalinės lėšos</w:t>
            </w:r>
          </w:p>
        </w:tc>
      </w:tr>
      <w:tr w:rsidRPr="004438E4" w:rsidR="004438E4" w:rsidTr="004438E4" w14:paraId="0EF1AFB5" w14:textId="77777777">
        <w:trPr>
          <w:trHeight w:val="249"/>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101D653F"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52C1CE2B"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24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700F2EDF"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11860665"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5DAFFB06"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433E0712"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29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3DA21AFA"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r>
      <w:tr w:rsidRPr="004438E4" w:rsidR="004438E4" w:rsidTr="004438E4" w14:paraId="1BDD823B" w14:textId="77777777">
        <w:trPr>
          <w:trHeight w:val="433"/>
        </w:trPr>
        <w:tc>
          <w:tcPr>
            <w:tcW w:w="9639"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68EE5FC9" w14:textId="77777777">
            <w:pPr>
              <w:spacing w:after="0" w:line="252" w:lineRule="auto"/>
              <w:ind w:left="601" w:hanging="142"/>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 xml:space="preserve">3.  Iš viso </w:t>
            </w:r>
          </w:p>
        </w:tc>
      </w:tr>
      <w:tr w:rsidRPr="004438E4" w:rsidR="004438E4" w:rsidTr="004438E4" w14:paraId="1F2B969A" w14:textId="77777777">
        <w:trPr>
          <w:trHeight w:val="249"/>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1BD9CD9B"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11 251 216</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0DB16151"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24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68EF2821"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39E373AC"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65D966B9"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4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6046ADDB"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c>
          <w:tcPr>
            <w:tcW w:w="129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38E4" w:rsidR="004438E4" w:rsidP="004438E4" w:rsidRDefault="004438E4" w14:paraId="1288A4EB" w14:textId="77777777">
            <w:pPr>
              <w:overflowPunct w:val="0"/>
              <w:spacing w:after="0" w:line="252" w:lineRule="auto"/>
              <w:jc w:val="center"/>
              <w:textAlignment w:val="baseline"/>
              <w:rPr>
                <w:rFonts w:ascii="Times New Roman" w:hAnsi="Times New Roman" w:eastAsia="Times New Roman" w:cs="Times New Roman"/>
                <w:sz w:val="24"/>
                <w:szCs w:val="24"/>
                <w:lang w:eastAsia="lt-LT"/>
              </w:rPr>
            </w:pPr>
            <w:r w:rsidRPr="004438E4">
              <w:rPr>
                <w:rFonts w:ascii="Times New Roman" w:hAnsi="Times New Roman" w:eastAsia="Times New Roman" w:cs="Times New Roman"/>
                <w:sz w:val="24"/>
                <w:szCs w:val="24"/>
                <w:lang w:eastAsia="lt-LT"/>
              </w:rPr>
              <w:t>0</w:t>
            </w:r>
          </w:p>
        </w:tc>
      </w:tr>
    </w:tbl>
    <w:p w:rsidR="004438E4" w:rsidP="004438E4" w:rsidRDefault="004438E4" w14:paraId="663D5381" w14:textId="6805A96D">
      <w:pPr>
        <w:spacing w:after="0" w:line="240" w:lineRule="auto"/>
        <w:ind w:left="1134"/>
        <w:jc w:val="both"/>
        <w:rPr>
          <w:rFonts w:ascii="Times New Roman" w:hAnsi="Times New Roman" w:eastAsia="Times New Roman" w:cs="Times New Roman"/>
          <w:b/>
          <w:bCs/>
          <w:sz w:val="24"/>
          <w:szCs w:val="24"/>
          <w:lang w:eastAsia="lt-LT"/>
        </w:rPr>
      </w:pPr>
      <w:r w:rsidRPr="004438E4">
        <w:rPr>
          <w:rFonts w:ascii="Times New Roman" w:hAnsi="Times New Roman" w:eastAsia="Times New Roman" w:cs="Times New Roman"/>
          <w:b/>
          <w:bCs/>
          <w:sz w:val="24"/>
          <w:szCs w:val="24"/>
          <w:lang w:eastAsia="lt-LT"/>
        </w:rPr>
        <w:t> </w:t>
      </w:r>
    </w:p>
    <w:p w:rsidR="0088735F" w:rsidP="004438E4" w:rsidRDefault="0088735F" w14:paraId="3C41B9C0" w14:textId="4230A6C4">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5F7A83E5" w14:textId="349E4E60">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3831860D" w14:textId="7D381EE7">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6D0689BD" w14:textId="3BFE3B11">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232CC7FB" w14:textId="10E60166">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62D070C2" w14:textId="33B25A31">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5C3ACAFD" w14:textId="3844BB18">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3FCA5B30" w14:textId="35DF3A29">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4FC6FB14" w14:textId="4BF0E4AC">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73817A8A" w14:textId="10BF39ED">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131DE8FB" w14:textId="596FA8D0">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2BAC15DF" w14:textId="6F965D86">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768EC17B" w14:textId="5B9E4409">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61A4F33F" w14:textId="75525FFE">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74398A55" w14:textId="0E59312C">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0EC021C1" w14:textId="7D42BF1F">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04AAF2AA" w14:textId="5A7732EB">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29E94879" w14:textId="7B4307B1">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558B07D6" w14:textId="53FCC4BE">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231499D2" w14:textId="5582C937">
      <w:pPr>
        <w:spacing w:after="0" w:line="240" w:lineRule="auto"/>
        <w:ind w:left="1134"/>
        <w:jc w:val="both"/>
        <w:rPr>
          <w:rFonts w:ascii="Times New Roman" w:hAnsi="Times New Roman" w:eastAsia="Times New Roman" w:cs="Times New Roman"/>
          <w:b/>
          <w:bCs/>
          <w:sz w:val="24"/>
          <w:szCs w:val="24"/>
          <w:lang w:eastAsia="lt-LT"/>
        </w:rPr>
      </w:pPr>
    </w:p>
    <w:p w:rsidR="0088735F" w:rsidP="004438E4" w:rsidRDefault="0088735F" w14:paraId="156E2C8F" w14:textId="1587A649">
      <w:pPr>
        <w:spacing w:after="0" w:line="240" w:lineRule="auto"/>
        <w:ind w:left="1134"/>
        <w:jc w:val="both"/>
        <w:rPr>
          <w:rFonts w:ascii="Times New Roman" w:hAnsi="Times New Roman" w:eastAsia="Times New Roman" w:cs="Times New Roman"/>
          <w:b/>
          <w:bCs/>
          <w:sz w:val="24"/>
          <w:szCs w:val="24"/>
          <w:lang w:eastAsia="lt-LT"/>
        </w:rPr>
      </w:pPr>
    </w:p>
    <w:p w:rsidR="0088735F" w:rsidRDefault="0088735F" w14:paraId="03B9507A" w14:textId="77777777">
      <w:pPr>
        <w:rPr>
          <w:rFonts w:ascii="Times New Roman" w:hAnsi="Times New Roman" w:eastAsia="Times New Roman" w:cs="Times New Roman"/>
          <w:b/>
          <w:bCs/>
          <w:sz w:val="24"/>
          <w:szCs w:val="24"/>
          <w:lang w:eastAsia="lt-LT"/>
        </w:rPr>
        <w:sectPr w:rsidR="0088735F" w:rsidSect="003F70A6">
          <w:footerReference w:type="default" r:id="rId7"/>
          <w:pgSz w:w="11906" w:h="16838" w:orient="portrait"/>
          <w:pgMar w:top="1134" w:right="567" w:bottom="1134" w:left="1418" w:header="567" w:footer="567" w:gutter="0"/>
          <w:cols w:space="1296"/>
          <w:docGrid w:linePitch="360"/>
        </w:sectPr>
      </w:pPr>
      <w:r>
        <w:rPr>
          <w:rFonts w:ascii="Times New Roman" w:hAnsi="Times New Roman" w:eastAsia="Times New Roman" w:cs="Times New Roman"/>
          <w:b/>
          <w:bCs/>
          <w:sz w:val="24"/>
          <w:szCs w:val="24"/>
          <w:lang w:eastAsia="lt-LT"/>
        </w:rPr>
        <w:br w:type="page"/>
      </w:r>
    </w:p>
    <w:p w:rsidRPr="004D1C7E" w:rsidR="00B7157B" w:rsidP="00B7157B" w:rsidRDefault="00B7157B" w14:paraId="54FC6128" w14:textId="046824AD">
      <w:pPr>
        <w:jc w:val="center"/>
        <w:rPr>
          <w:rFonts w:ascii="Times New Roman" w:hAnsi="Times New Roman" w:cs="Times New Roman"/>
          <w:b/>
          <w:lang w:eastAsia="lt-LT"/>
        </w:rPr>
      </w:pPr>
      <w:r w:rsidRPr="004D1C7E">
        <w:rPr>
          <w:rFonts w:ascii="Times New Roman" w:hAnsi="Times New Roman" w:cs="Times New Roman"/>
          <w:b/>
          <w:lang w:eastAsia="lt-LT"/>
        </w:rPr>
        <w:lastRenderedPageBreak/>
        <w:t>NACIONALINIS STEBĖSENOS RODIKLIŲ SKAIČIAVIMO APRAŠAS</w:t>
      </w:r>
    </w:p>
    <w:tbl>
      <w:tblPr>
        <w:tblW w:w="5055"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536"/>
        <w:gridCol w:w="789"/>
        <w:gridCol w:w="2005"/>
        <w:gridCol w:w="1145"/>
        <w:gridCol w:w="2234"/>
        <w:gridCol w:w="1575"/>
        <w:gridCol w:w="1705"/>
        <w:gridCol w:w="1708"/>
        <w:gridCol w:w="1575"/>
        <w:gridCol w:w="1448"/>
      </w:tblGrid>
      <w:tr w:rsidRPr="004D1C7E" w:rsidR="00B7157B" w:rsidTr="001C2C32" w14:paraId="781E3DD3" w14:textId="77777777">
        <w:trPr>
          <w:trHeight w:val="1380"/>
        </w:trPr>
        <w:tc>
          <w:tcPr>
            <w:tcW w:w="182"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71280B7A" w14:textId="77777777">
            <w:pPr>
              <w:jc w:val="center"/>
              <w:rPr>
                <w:rFonts w:ascii="Times New Roman" w:hAnsi="Times New Roman" w:cs="Times New Roman"/>
                <w:b/>
                <w:bCs/>
                <w:color w:val="000000"/>
                <w:lang w:eastAsia="lt-LT"/>
              </w:rPr>
            </w:pPr>
          </w:p>
          <w:p w:rsidRPr="004D1C7E" w:rsidR="00B7157B" w:rsidP="001C2C32" w:rsidRDefault="00B7157B" w14:paraId="284D4042" w14:textId="77777777">
            <w:pPr>
              <w:jc w:val="center"/>
              <w:rPr>
                <w:rFonts w:ascii="Times New Roman" w:hAnsi="Times New Roman" w:cs="Times New Roman"/>
                <w:b/>
                <w:bCs/>
                <w:color w:val="000000"/>
                <w:lang w:eastAsia="lt-LT"/>
              </w:rPr>
            </w:pPr>
          </w:p>
          <w:p w:rsidRPr="004D1C7E" w:rsidR="00B7157B" w:rsidP="001C2C32" w:rsidRDefault="00B7157B" w14:paraId="36A6DE0C"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Eil. Nr.</w:t>
            </w:r>
          </w:p>
        </w:tc>
        <w:tc>
          <w:tcPr>
            <w:tcW w:w="268"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3AA1436F"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Rodiklio kodas</w:t>
            </w:r>
          </w:p>
        </w:tc>
        <w:tc>
          <w:tcPr>
            <w:tcW w:w="68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57A4C154"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Rodiklio pavadinimas</w:t>
            </w:r>
          </w:p>
        </w:tc>
        <w:tc>
          <w:tcPr>
            <w:tcW w:w="38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6699A2B5"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Matavimo vienetai</w:t>
            </w:r>
          </w:p>
        </w:tc>
        <w:tc>
          <w:tcPr>
            <w:tcW w:w="75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2F03E8E0"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Sąvokų apibrėžtys</w:t>
            </w:r>
          </w:p>
        </w:tc>
        <w:tc>
          <w:tcPr>
            <w:tcW w:w="5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44099B2A"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Apskaičiavimo tipas</w:t>
            </w: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3F92602B"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Skaičiavimo būdas</w:t>
            </w:r>
          </w:p>
        </w:tc>
        <w:tc>
          <w:tcPr>
            <w:tcW w:w="58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6D801727"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Duomenų šaltinis</w:t>
            </w:r>
          </w:p>
        </w:tc>
        <w:tc>
          <w:tcPr>
            <w:tcW w:w="5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66052296"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 xml:space="preserve">Pasiekimo momentas </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6E0CB23A"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Institucija</w:t>
            </w:r>
          </w:p>
        </w:tc>
      </w:tr>
      <w:tr w:rsidRPr="004D1C7E" w:rsidR="00B7157B" w:rsidTr="001C2C32" w14:paraId="62038907" w14:textId="77777777">
        <w:trPr>
          <w:trHeight w:val="567"/>
        </w:trPr>
        <w:tc>
          <w:tcPr>
            <w:tcW w:w="182"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3B36B114" w14:textId="77777777">
            <w:pPr>
              <w:jc w:val="center"/>
              <w:rPr>
                <w:rFonts w:ascii="Times New Roman" w:hAnsi="Times New Roman" w:cs="Times New Roman"/>
                <w:b/>
                <w:bCs/>
                <w:color w:val="000000"/>
                <w:lang w:eastAsia="lt-LT"/>
              </w:rPr>
            </w:pPr>
          </w:p>
        </w:tc>
        <w:tc>
          <w:tcPr>
            <w:tcW w:w="268"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3C34159F"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1</w:t>
            </w:r>
          </w:p>
        </w:tc>
        <w:tc>
          <w:tcPr>
            <w:tcW w:w="68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352E47EF"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2</w:t>
            </w:r>
          </w:p>
        </w:tc>
        <w:tc>
          <w:tcPr>
            <w:tcW w:w="38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4B8A6720"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3</w:t>
            </w:r>
          </w:p>
        </w:tc>
        <w:tc>
          <w:tcPr>
            <w:tcW w:w="75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17A32586"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4</w:t>
            </w:r>
          </w:p>
        </w:tc>
        <w:tc>
          <w:tcPr>
            <w:tcW w:w="5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68E3328F"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5</w:t>
            </w: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6F179095"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6</w:t>
            </w:r>
          </w:p>
        </w:tc>
        <w:tc>
          <w:tcPr>
            <w:tcW w:w="58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76128EE6"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7</w:t>
            </w:r>
          </w:p>
        </w:tc>
        <w:tc>
          <w:tcPr>
            <w:tcW w:w="5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4101079D"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8</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D1C7E" w:rsidR="00B7157B" w:rsidP="001C2C32" w:rsidRDefault="00B7157B" w14:paraId="5F8DE7D4" w14:textId="77777777">
            <w:pPr>
              <w:jc w:val="center"/>
              <w:rPr>
                <w:rFonts w:ascii="Times New Roman" w:hAnsi="Times New Roman" w:cs="Times New Roman"/>
                <w:b/>
                <w:bCs/>
                <w:color w:val="000000"/>
                <w:lang w:eastAsia="lt-LT"/>
              </w:rPr>
            </w:pPr>
            <w:r w:rsidRPr="004D1C7E">
              <w:rPr>
                <w:rFonts w:ascii="Times New Roman" w:hAnsi="Times New Roman" w:cs="Times New Roman"/>
                <w:b/>
                <w:bCs/>
                <w:color w:val="000000"/>
                <w:lang w:eastAsia="lt-LT"/>
              </w:rPr>
              <w:t>9</w:t>
            </w:r>
          </w:p>
        </w:tc>
      </w:tr>
      <w:tr w:rsidRPr="004D1C7E" w:rsidR="00B7157B" w:rsidTr="001C2C32" w14:paraId="0DB0446C" w14:textId="77777777">
        <w:trPr>
          <w:trHeight w:val="567"/>
        </w:trPr>
        <w:tc>
          <w:tcPr>
            <w:tcW w:w="182"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3CACC9A7" w14:textId="77777777">
            <w:pPr>
              <w:rPr>
                <w:rFonts w:ascii="Times New Roman" w:hAnsi="Times New Roman" w:cs="Times New Roman"/>
                <w:lang w:eastAsia="lt-LT"/>
              </w:rPr>
            </w:pPr>
            <w:r w:rsidRPr="004D1C7E">
              <w:rPr>
                <w:rFonts w:ascii="Times New Roman" w:hAnsi="Times New Roman" w:cs="Times New Roman"/>
                <w:lang w:eastAsia="lt-LT"/>
              </w:rPr>
              <w:t>22.</w:t>
            </w:r>
          </w:p>
        </w:tc>
        <w:tc>
          <w:tcPr>
            <w:tcW w:w="268"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4BC0EC06" w14:textId="77777777">
            <w:pPr>
              <w:rPr>
                <w:rFonts w:ascii="Times New Roman" w:hAnsi="Times New Roman" w:cs="Times New Roman"/>
                <w:lang w:eastAsia="lt-LT"/>
              </w:rPr>
            </w:pPr>
            <w:proofErr w:type="spellStart"/>
            <w:r w:rsidRPr="004D1C7E">
              <w:rPr>
                <w:rFonts w:ascii="Times New Roman" w:hAnsi="Times New Roman" w:cs="Times New Roman"/>
                <w:lang w:eastAsia="lt-LT"/>
              </w:rPr>
              <w:t>R.N.744</w:t>
            </w:r>
            <w:proofErr w:type="spellEnd"/>
          </w:p>
        </w:tc>
        <w:tc>
          <w:tcPr>
            <w:tcW w:w="681"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432B92A6" w14:textId="77777777">
            <w:pPr>
              <w:rPr>
                <w:rFonts w:ascii="Times New Roman" w:hAnsi="Times New Roman" w:cs="Times New Roman"/>
                <w:lang w:eastAsia="lt-LT"/>
              </w:rPr>
            </w:pPr>
            <w:r w:rsidRPr="004D1C7E">
              <w:rPr>
                <w:rFonts w:ascii="Times New Roman" w:hAnsi="Times New Roman" w:cs="Times New Roman"/>
                <w:lang w:eastAsia="lt-LT"/>
              </w:rPr>
              <w:t>„Mokinių, kurie mokosi pagal profesinio mokymo programas, kurios buvo įvertintos išoriniu vertinimu, dalis“</w:t>
            </w:r>
          </w:p>
        </w:tc>
        <w:tc>
          <w:tcPr>
            <w:tcW w:w="389"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79A5B66E" w14:textId="77777777">
            <w:pPr>
              <w:rPr>
                <w:rFonts w:ascii="Times New Roman" w:hAnsi="Times New Roman" w:cs="Times New Roman"/>
                <w:lang w:eastAsia="lt-LT"/>
              </w:rPr>
            </w:pPr>
            <w:r w:rsidRPr="004D1C7E">
              <w:rPr>
                <w:rFonts w:ascii="Times New Roman" w:hAnsi="Times New Roman" w:cs="Times New Roman"/>
                <w:lang w:eastAsia="lt-LT"/>
              </w:rPr>
              <w:t>Procentai</w:t>
            </w:r>
          </w:p>
        </w:tc>
        <w:tc>
          <w:tcPr>
            <w:tcW w:w="759" w:type="pct"/>
            <w:vMerge w:val="restart"/>
            <w:tcBorders>
              <w:top w:val="single" w:color="auto" w:sz="4" w:space="0"/>
              <w:left w:val="single" w:color="auto" w:sz="4" w:space="0"/>
              <w:right w:val="single" w:color="auto" w:sz="4" w:space="0"/>
            </w:tcBorders>
          </w:tcPr>
          <w:p w:rsidRPr="004D1C7E" w:rsidR="00B7157B" w:rsidP="001C2C32" w:rsidRDefault="00B7157B" w14:paraId="655488C7" w14:textId="77777777">
            <w:pPr>
              <w:rPr>
                <w:rFonts w:ascii="Times New Roman" w:hAnsi="Times New Roman" w:cs="Times New Roman"/>
                <w:lang w:eastAsia="lt-LT"/>
              </w:rPr>
            </w:pPr>
            <w:r w:rsidRPr="004D1C7E">
              <w:rPr>
                <w:rFonts w:ascii="Times New Roman" w:hAnsi="Times New Roman" w:cs="Times New Roman"/>
                <w:lang w:eastAsia="lt-LT"/>
              </w:rPr>
              <w:t>Mokinys – asmuo, kuris mokosi (šaltinis: Lietuvos Respublikos švietimo įstatymas).</w:t>
            </w:r>
          </w:p>
          <w:p w:rsidRPr="004D1C7E" w:rsidR="00B7157B" w:rsidP="001C2C32" w:rsidRDefault="00B7157B" w14:paraId="77102D01" w14:textId="77777777">
            <w:pPr>
              <w:rPr>
                <w:rFonts w:ascii="Times New Roman" w:hAnsi="Times New Roman" w:cs="Times New Roman"/>
                <w:lang w:eastAsia="lt-LT"/>
              </w:rPr>
            </w:pPr>
          </w:p>
          <w:p w:rsidRPr="004D1C7E" w:rsidR="00B7157B" w:rsidP="001C2C32" w:rsidRDefault="00B7157B" w14:paraId="429B8316" w14:textId="77777777">
            <w:pPr>
              <w:rPr>
                <w:rFonts w:ascii="Times New Roman" w:hAnsi="Times New Roman" w:cs="Times New Roman"/>
                <w:lang w:eastAsia="lt-LT"/>
              </w:rPr>
            </w:pPr>
            <w:r w:rsidRPr="004D1C7E">
              <w:rPr>
                <w:rFonts w:ascii="Times New Roman" w:hAnsi="Times New Roman" w:cs="Times New Roman"/>
                <w:lang w:eastAsia="lt-LT"/>
              </w:rPr>
              <w:t>Profesinio mokymo programa – įvairiai formalizuota švietimo programa, kurios turiniu, perteikimo būdais ir metodais siekiama suteikti numatytas kompetencijas (šaltinis:</w:t>
            </w:r>
            <w:r w:rsidRPr="004D1C7E">
              <w:rPr>
                <w:rFonts w:ascii="Times New Roman" w:hAnsi="Times New Roman" w:cs="Times New Roman"/>
              </w:rPr>
              <w:t xml:space="preserve"> </w:t>
            </w:r>
            <w:r w:rsidRPr="004D1C7E">
              <w:rPr>
                <w:rFonts w:ascii="Times New Roman" w:hAnsi="Times New Roman" w:cs="Times New Roman"/>
                <w:lang w:eastAsia="lt-LT"/>
              </w:rPr>
              <w:t>Lietuvos Respublikos profesinio mokymo įstatymas).</w:t>
            </w:r>
          </w:p>
          <w:p w:rsidRPr="004D1C7E" w:rsidR="00B7157B" w:rsidP="001C2C32" w:rsidRDefault="00B7157B" w14:paraId="6300C96B" w14:textId="77777777">
            <w:pPr>
              <w:rPr>
                <w:rFonts w:ascii="Times New Roman" w:hAnsi="Times New Roman" w:cs="Times New Roman"/>
                <w:lang w:eastAsia="lt-LT"/>
              </w:rPr>
            </w:pPr>
          </w:p>
          <w:p w:rsidRPr="004D1C7E" w:rsidR="00B7157B" w:rsidP="001C2C32" w:rsidRDefault="00B7157B" w14:paraId="303BF353" w14:textId="77777777">
            <w:pPr>
              <w:rPr>
                <w:rFonts w:ascii="Times New Roman" w:hAnsi="Times New Roman" w:cs="Times New Roman"/>
                <w:lang w:eastAsia="lt-LT"/>
              </w:rPr>
            </w:pPr>
            <w:r w:rsidRPr="004D1C7E">
              <w:rPr>
                <w:rFonts w:ascii="Times New Roman" w:hAnsi="Times New Roman" w:cs="Times New Roman"/>
                <w:lang w:eastAsia="lt-LT"/>
              </w:rPr>
              <w:t xml:space="preserve">Išorinis profesinio mokymo programų vertinimas – profesinio mokymo programų įgyvendinimo kokybės išorinis vertinimas, </w:t>
            </w:r>
            <w:r w:rsidRPr="004D1C7E">
              <w:rPr>
                <w:rFonts w:ascii="Times New Roman" w:hAnsi="Times New Roman" w:cs="Times New Roman"/>
                <w:lang w:eastAsia="lt-LT"/>
              </w:rPr>
              <w:lastRenderedPageBreak/>
              <w:t xml:space="preserve">atliktas pagal veiksmų programą </w:t>
            </w:r>
            <w:proofErr w:type="spellStart"/>
            <w:r w:rsidRPr="004D1C7E">
              <w:rPr>
                <w:rFonts w:ascii="Times New Roman" w:hAnsi="Times New Roman" w:cs="Times New Roman"/>
                <w:lang w:eastAsia="lt-LT"/>
              </w:rPr>
              <w:t>ESF</w:t>
            </w:r>
            <w:proofErr w:type="spellEnd"/>
            <w:r w:rsidRPr="004D1C7E">
              <w:rPr>
                <w:rFonts w:ascii="Times New Roman" w:hAnsi="Times New Roman" w:cs="Times New Roman"/>
                <w:lang w:eastAsia="lt-LT"/>
              </w:rPr>
              <w:t xml:space="preserve"> lėšomis.</w:t>
            </w:r>
          </w:p>
          <w:p w:rsidRPr="004D1C7E" w:rsidR="00B7157B" w:rsidP="001C2C32" w:rsidRDefault="00B7157B" w14:paraId="06F28EBF" w14:textId="77777777">
            <w:pPr>
              <w:rPr>
                <w:rFonts w:ascii="Times New Roman" w:hAnsi="Times New Roman" w:cs="Times New Roman"/>
                <w:lang w:eastAsia="lt-LT"/>
              </w:rPr>
            </w:pPr>
          </w:p>
          <w:p w:rsidRPr="004D1C7E" w:rsidR="00B7157B" w:rsidP="001C2C32" w:rsidRDefault="00B7157B" w14:paraId="225AF5D4" w14:textId="77777777">
            <w:pPr>
              <w:rPr>
                <w:rFonts w:ascii="Times New Roman" w:hAnsi="Times New Roman" w:cs="Times New Roman"/>
                <w:lang w:eastAsia="lt-LT"/>
              </w:rPr>
            </w:pPr>
            <w:r w:rsidRPr="004D1C7E">
              <w:rPr>
                <w:rFonts w:ascii="Times New Roman" w:hAnsi="Times New Roman" w:cs="Times New Roman"/>
                <w:lang w:eastAsia="lt-LT"/>
              </w:rPr>
              <w:t>Veiksmų programa – 2014–2020 metų Europos Sąjungos fondų investicijų veiksmų programa.</w:t>
            </w:r>
          </w:p>
          <w:p w:rsidRPr="004D1C7E" w:rsidR="00B7157B" w:rsidP="001C2C32" w:rsidRDefault="00B7157B" w14:paraId="16958196" w14:textId="77777777">
            <w:pPr>
              <w:rPr>
                <w:rFonts w:ascii="Times New Roman" w:hAnsi="Times New Roman" w:cs="Times New Roman"/>
                <w:lang w:eastAsia="lt-LT"/>
              </w:rPr>
            </w:pPr>
          </w:p>
          <w:p w:rsidRPr="004D1C7E" w:rsidR="00B7157B" w:rsidP="001C2C32" w:rsidRDefault="00B7157B" w14:paraId="00991A7B" w14:textId="77777777">
            <w:pPr>
              <w:rPr>
                <w:rFonts w:ascii="Times New Roman" w:hAnsi="Times New Roman" w:cs="Times New Roman"/>
                <w:lang w:eastAsia="lt-LT"/>
              </w:rPr>
            </w:pPr>
            <w:proofErr w:type="spellStart"/>
            <w:r w:rsidRPr="004D1C7E">
              <w:rPr>
                <w:rFonts w:ascii="Times New Roman" w:hAnsi="Times New Roman" w:cs="Times New Roman"/>
                <w:lang w:eastAsia="lt-LT"/>
              </w:rPr>
              <w:t>ESF</w:t>
            </w:r>
            <w:proofErr w:type="spellEnd"/>
            <w:r w:rsidRPr="004D1C7E">
              <w:rPr>
                <w:rFonts w:ascii="Times New Roman" w:hAnsi="Times New Roman" w:cs="Times New Roman"/>
                <w:lang w:eastAsia="lt-LT"/>
              </w:rPr>
              <w:t xml:space="preserve"> – Europos socialinis fondas.</w:t>
            </w:r>
          </w:p>
          <w:p w:rsidRPr="004D1C7E" w:rsidR="00B7157B" w:rsidP="001C2C32" w:rsidRDefault="00B7157B" w14:paraId="0C99A300" w14:textId="77777777">
            <w:pPr>
              <w:rPr>
                <w:rFonts w:ascii="Times New Roman" w:hAnsi="Times New Roman" w:cs="Times New Roman"/>
                <w:lang w:eastAsia="lt-LT"/>
              </w:rPr>
            </w:pPr>
          </w:p>
          <w:p w:rsidRPr="004D1C7E" w:rsidR="00B7157B" w:rsidP="001C2C32" w:rsidRDefault="00B7157B" w14:paraId="7D0EE0F5" w14:textId="77777777">
            <w:pPr>
              <w:rPr>
                <w:rFonts w:ascii="Times New Roman" w:hAnsi="Times New Roman" w:cs="Times New Roman"/>
                <w:color w:val="000000"/>
                <w:lang w:eastAsia="lt-LT"/>
              </w:rPr>
            </w:pPr>
            <w:r w:rsidRPr="004D1C7E">
              <w:rPr>
                <w:rFonts w:ascii="Times New Roman" w:hAnsi="Times New Roman" w:cs="Times New Roman"/>
                <w:lang w:eastAsia="lt-LT"/>
              </w:rPr>
              <w:t>Formaliojo profesinio mokymo programų išorini</w:t>
            </w:r>
            <w:bookmarkStart w:name="_GoBack" w:id="15"/>
            <w:bookmarkEnd w:id="15"/>
            <w:r w:rsidRPr="004D1C7E">
              <w:rPr>
                <w:rFonts w:ascii="Times New Roman" w:hAnsi="Times New Roman" w:cs="Times New Roman"/>
                <w:lang w:eastAsia="lt-LT"/>
              </w:rPr>
              <w:t>s vertinimas atliekamas vadovaujantis</w:t>
            </w:r>
            <w:r w:rsidRPr="004D1C7E">
              <w:rPr>
                <w:rFonts w:ascii="Times New Roman" w:hAnsi="Times New Roman" w:cs="Times New Roman"/>
                <w:bCs/>
                <w:lang w:eastAsia="lt-LT"/>
              </w:rPr>
              <w:t xml:space="preserve"> Kvalifikacijų ir profesinio mokymo plėtros centro parengta </w:t>
            </w:r>
            <w:r w:rsidRPr="004D1C7E">
              <w:rPr>
                <w:rFonts w:ascii="Times New Roman" w:hAnsi="Times New Roman" w:cs="Times New Roman"/>
                <w:lang w:eastAsia="lt-LT"/>
              </w:rPr>
              <w:t xml:space="preserve">Metodika profesinio mokymo programų įgyvendinimo kokybės išoriniam vertinimui atlikti, kuri skelbiama interneto svetainėje: </w:t>
            </w:r>
            <w:r w:rsidRPr="00B7295C">
              <w:rPr>
                <w:rFonts w:ascii="Times New Roman" w:hAnsi="Times New Roman" w:cs="Times New Roman"/>
                <w:u w:val="single"/>
                <w:lang w:eastAsia="lt-LT"/>
              </w:rPr>
              <w:t>http://www.kpmpc.lt/kpmpc/wp-content/uploads/2013/04/Isorinio_vertinimo_metodika.pdf</w:t>
            </w:r>
            <w:r w:rsidRPr="00B7295C">
              <w:rPr>
                <w:rFonts w:ascii="Times New Roman" w:hAnsi="Times New Roman" w:cs="Times New Roman"/>
                <w:lang w:eastAsia="lt-LT"/>
              </w:rPr>
              <w:t>.</w:t>
            </w:r>
          </w:p>
        </w:tc>
        <w:tc>
          <w:tcPr>
            <w:tcW w:w="535" w:type="pct"/>
            <w:vMerge w:val="restart"/>
            <w:tcBorders>
              <w:top w:val="single" w:color="auto" w:sz="4" w:space="0"/>
              <w:left w:val="single" w:color="auto" w:sz="4" w:space="0"/>
              <w:right w:val="single" w:color="auto" w:sz="4" w:space="0"/>
            </w:tcBorders>
          </w:tcPr>
          <w:p w:rsidRPr="004D1C7E" w:rsidR="00B7157B" w:rsidP="001C2C32" w:rsidRDefault="00B7157B" w14:paraId="3ED917EB" w14:textId="77777777">
            <w:pPr>
              <w:rPr>
                <w:rFonts w:ascii="Times New Roman" w:hAnsi="Times New Roman" w:cs="Times New Roman"/>
                <w:lang w:eastAsia="lt-LT"/>
              </w:rPr>
            </w:pPr>
            <w:r w:rsidRPr="004D1C7E">
              <w:rPr>
                <w:rFonts w:ascii="Times New Roman" w:hAnsi="Times New Roman" w:cs="Times New Roman"/>
                <w:lang w:eastAsia="lt-LT"/>
              </w:rPr>
              <w:lastRenderedPageBreak/>
              <w:t>Automatiškai apskaičiuojamas</w:t>
            </w:r>
          </w:p>
        </w:tc>
        <w:tc>
          <w:tcPr>
            <w:tcW w:w="579" w:type="pct"/>
            <w:tcBorders>
              <w:top w:val="single" w:color="auto" w:sz="4" w:space="0"/>
              <w:left w:val="single" w:color="auto" w:sz="4" w:space="0"/>
              <w:bottom w:val="single" w:color="auto" w:sz="4" w:space="0"/>
              <w:right w:val="single" w:color="auto" w:sz="4" w:space="0"/>
            </w:tcBorders>
          </w:tcPr>
          <w:p w:rsidRPr="004D1C7E" w:rsidR="00B7157B" w:rsidP="001C2C32" w:rsidRDefault="00B7157B" w14:paraId="29776CD0" w14:textId="77777777">
            <w:pPr>
              <w:rPr>
                <w:rFonts w:ascii="Times New Roman" w:hAnsi="Times New Roman" w:cs="Times New Roman"/>
                <w:iCs/>
                <w:lang w:eastAsia="lt-LT"/>
              </w:rPr>
            </w:pPr>
            <w:r w:rsidRPr="004D1C7E">
              <w:rPr>
                <w:rFonts w:ascii="Times New Roman" w:hAnsi="Times New Roman" w:cs="Times New Roman"/>
                <w:iCs/>
                <w:lang w:eastAsia="lt-LT"/>
              </w:rPr>
              <w:t>Skaičiuojama pagal formulę:</w:t>
            </w:r>
          </w:p>
          <w:p w:rsidRPr="004D1C7E" w:rsidR="00B7157B" w:rsidP="001C2C32" w:rsidRDefault="00B7157B" w14:paraId="65962441" w14:textId="77777777">
            <w:pPr>
              <w:rPr>
                <w:rFonts w:ascii="Times New Roman" w:hAnsi="Times New Roman" w:cs="Times New Roman"/>
                <w:color w:val="000000"/>
                <w:lang w:eastAsia="lt-LT"/>
              </w:rPr>
            </w:pPr>
            <w:r w:rsidRPr="004D1C7E">
              <w:rPr>
                <w:rFonts w:ascii="Times New Roman" w:hAnsi="Times New Roman" w:cs="Times New Roman"/>
                <w:iCs/>
                <w:lang w:eastAsia="lt-LT"/>
              </w:rPr>
              <w:t xml:space="preserve">P / B * 100 proc. </w:t>
            </w:r>
          </w:p>
        </w:tc>
        <w:tc>
          <w:tcPr>
            <w:tcW w:w="580" w:type="pct"/>
            <w:vMerge w:val="restart"/>
            <w:tcBorders>
              <w:top w:val="single" w:color="auto" w:sz="4" w:space="0"/>
              <w:left w:val="single" w:color="auto" w:sz="4" w:space="0"/>
              <w:right w:val="single" w:color="auto" w:sz="4" w:space="0"/>
            </w:tcBorders>
            <w:shd w:val="clear" w:color="auto" w:fill="FFFFFF"/>
          </w:tcPr>
          <w:p w:rsidRPr="004D1C7E" w:rsidR="00B7157B" w:rsidP="001C2C32" w:rsidRDefault="00B7157B" w14:paraId="4BF9B066" w14:textId="77777777">
            <w:pPr>
              <w:rPr>
                <w:rFonts w:ascii="Times New Roman" w:hAnsi="Times New Roman" w:cs="Times New Roman"/>
                <w:iCs/>
                <w:u w:val="single"/>
                <w:lang w:eastAsia="lt-LT"/>
              </w:rPr>
            </w:pPr>
            <w:r w:rsidRPr="004D1C7E">
              <w:rPr>
                <w:rFonts w:ascii="Times New Roman" w:hAnsi="Times New Roman" w:cs="Times New Roman"/>
                <w:iCs/>
                <w:u w:val="single"/>
                <w:lang w:eastAsia="lt-LT"/>
              </w:rPr>
              <w:t>Pirminiai šaltiniai:</w:t>
            </w:r>
          </w:p>
          <w:p w:rsidRPr="004D1C7E" w:rsidR="00B7157B" w:rsidP="001C2C32" w:rsidRDefault="00B7157B" w14:paraId="44F10A47" w14:textId="77777777">
            <w:pPr>
              <w:rPr>
                <w:rFonts w:ascii="Times New Roman" w:hAnsi="Times New Roman" w:cs="Times New Roman"/>
                <w:iCs/>
              </w:rPr>
            </w:pPr>
            <w:r w:rsidRPr="004D1C7E">
              <w:rPr>
                <w:rFonts w:ascii="Times New Roman" w:hAnsi="Times New Roman" w:cs="Times New Roman"/>
                <w:iCs/>
              </w:rPr>
              <w:t xml:space="preserve">Mokinių registro duomenys arba įstaigos vadovo ar jo įgalioto asmens patvirtintos profesinio mokymo institucijų ataskaitos dėl mokinių, kurie mokosi pagal atliekant išorinį vertinimą įvertintas programas, skaičiaus, Lietuvos statistikos departamento duomenys (apie </w:t>
            </w:r>
            <w:r w:rsidRPr="004D1C7E">
              <w:rPr>
                <w:rFonts w:ascii="Times New Roman" w:hAnsi="Times New Roman" w:cs="Times New Roman"/>
              </w:rPr>
              <w:t xml:space="preserve">bendrą </w:t>
            </w:r>
            <w:r w:rsidRPr="004D1C7E">
              <w:rPr>
                <w:rFonts w:ascii="Times New Roman" w:hAnsi="Times New Roman" w:cs="Times New Roman"/>
                <w:iCs/>
              </w:rPr>
              <w:t>profesinio mokymo mokyklų</w:t>
            </w:r>
            <w:r w:rsidRPr="004D1C7E">
              <w:rPr>
                <w:rFonts w:ascii="Times New Roman" w:hAnsi="Times New Roman" w:cs="Times New Roman"/>
              </w:rPr>
              <w:t xml:space="preserve"> mokinių skaičių Lietuvoje)</w:t>
            </w:r>
            <w:r w:rsidRPr="004D1C7E">
              <w:rPr>
                <w:rFonts w:ascii="Times New Roman" w:hAnsi="Times New Roman" w:cs="Times New Roman"/>
                <w:iCs/>
              </w:rPr>
              <w:t>.</w:t>
            </w:r>
          </w:p>
          <w:p w:rsidRPr="004D1C7E" w:rsidR="00B7157B" w:rsidP="001C2C32" w:rsidRDefault="00B7157B" w14:paraId="6E241BBC" w14:textId="77777777">
            <w:pPr>
              <w:rPr>
                <w:rFonts w:ascii="Times New Roman" w:hAnsi="Times New Roman" w:cs="Times New Roman"/>
                <w:iCs/>
              </w:rPr>
            </w:pPr>
          </w:p>
          <w:p w:rsidRPr="004D1C7E" w:rsidR="00B7157B" w:rsidP="001C2C32" w:rsidRDefault="00B7157B" w14:paraId="7A48E23F" w14:textId="77777777">
            <w:pPr>
              <w:rPr>
                <w:rFonts w:ascii="Times New Roman" w:hAnsi="Times New Roman" w:cs="Times New Roman"/>
                <w:color w:val="000000"/>
                <w:u w:val="single"/>
                <w:lang w:eastAsia="lt-LT"/>
              </w:rPr>
            </w:pPr>
            <w:r w:rsidRPr="004D1C7E">
              <w:rPr>
                <w:rFonts w:ascii="Times New Roman" w:hAnsi="Times New Roman" w:cs="Times New Roman"/>
                <w:iCs/>
                <w:u w:val="single"/>
                <w:lang w:eastAsia="lt-LT"/>
              </w:rPr>
              <w:t>Antriniai šaltiniai:</w:t>
            </w:r>
            <w:r w:rsidRPr="004D1C7E">
              <w:rPr>
                <w:rFonts w:ascii="Times New Roman" w:hAnsi="Times New Roman" w:cs="Times New Roman"/>
                <w:iCs/>
                <w:lang w:eastAsia="lt-LT"/>
              </w:rPr>
              <w:t xml:space="preserve"> mokėjimo prašymai.</w:t>
            </w:r>
          </w:p>
        </w:tc>
        <w:tc>
          <w:tcPr>
            <w:tcW w:w="535" w:type="pct"/>
            <w:vMerge w:val="restart"/>
            <w:tcBorders>
              <w:top w:val="single" w:color="auto" w:sz="4" w:space="0"/>
              <w:left w:val="single" w:color="auto" w:sz="4" w:space="0"/>
              <w:right w:val="single" w:color="auto" w:sz="4" w:space="0"/>
            </w:tcBorders>
            <w:shd w:val="clear" w:color="auto" w:fill="FFFFFF"/>
          </w:tcPr>
          <w:p w:rsidRPr="004D1C7E" w:rsidR="00B7157B" w:rsidP="001C2C32" w:rsidRDefault="00B7157B" w14:paraId="591C7AE7" w14:textId="77777777">
            <w:pPr>
              <w:rPr>
                <w:rFonts w:ascii="Times New Roman" w:hAnsi="Times New Roman" w:cs="Times New Roman"/>
                <w:color w:val="000000"/>
                <w:lang w:eastAsia="lt-LT"/>
              </w:rPr>
            </w:pPr>
            <w:r w:rsidRPr="004D1C7E">
              <w:rPr>
                <w:rFonts w:ascii="Times New Roman" w:hAnsi="Times New Roman" w:cs="Times New Roman"/>
                <w:iCs/>
                <w:lang w:eastAsia="lt-LT"/>
              </w:rPr>
              <w:lastRenderedPageBreak/>
              <w:t>Stebėsenos rodiklis laikomas pasiektu, kai projekto veiklų įgyvendinimo metu mokiniai įtraukiami į besimokančiųjų pagal profesinio mokymo programas, kurios buvo vertintos atliekant išorinį vertinimą, sąrašus.</w:t>
            </w:r>
          </w:p>
        </w:tc>
        <w:tc>
          <w:tcPr>
            <w:tcW w:w="492" w:type="pct"/>
            <w:vMerge w:val="restart"/>
            <w:tcBorders>
              <w:top w:val="single" w:color="auto" w:sz="4" w:space="0"/>
              <w:left w:val="single" w:color="auto" w:sz="4" w:space="0"/>
              <w:right w:val="single" w:color="auto" w:sz="4" w:space="0"/>
            </w:tcBorders>
            <w:shd w:val="clear" w:color="auto" w:fill="FFFFFF"/>
          </w:tcPr>
          <w:p w:rsidRPr="004D1C7E" w:rsidR="00B7157B" w:rsidP="001C2C32" w:rsidRDefault="00B7157B" w14:paraId="34A3DF0A" w14:textId="77777777">
            <w:pPr>
              <w:rPr>
                <w:rFonts w:ascii="Times New Roman" w:hAnsi="Times New Roman" w:cs="Times New Roman"/>
                <w:color w:val="000000"/>
                <w:lang w:eastAsia="lt-LT"/>
              </w:rPr>
            </w:pPr>
            <w:r w:rsidRPr="004D1C7E">
              <w:rPr>
                <w:rFonts w:ascii="Times New Roman" w:hAnsi="Times New Roman" w:cs="Times New Roman"/>
                <w:lang w:eastAsia="lt-LT"/>
              </w:rPr>
              <w:t>Už stebėsenos rodiklio pasiekimą ir duomenų apie pasiektą stebėsenos rodiklio reikšmę teikimą antriniuose šaltiniuose yra atsakingas projekto vykdytojas.</w:t>
            </w:r>
          </w:p>
        </w:tc>
      </w:tr>
      <w:tr w:rsidRPr="004D1C7E" w:rsidR="00B7157B" w:rsidTr="001C2C32" w14:paraId="1701B2E4" w14:textId="77777777">
        <w:trPr>
          <w:trHeight w:val="567"/>
        </w:trPr>
        <w:tc>
          <w:tcPr>
            <w:tcW w:w="182"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3E3DA925" w14:textId="77777777">
            <w:pPr>
              <w:rPr>
                <w:rFonts w:ascii="Times New Roman" w:hAnsi="Times New Roman" w:cs="Times New Roman"/>
                <w:lang w:eastAsia="lt-LT"/>
              </w:rPr>
            </w:pPr>
            <w:r w:rsidRPr="004D1C7E">
              <w:rPr>
                <w:rFonts w:ascii="Times New Roman" w:hAnsi="Times New Roman" w:cs="Times New Roman"/>
                <w:lang w:eastAsia="lt-LT"/>
              </w:rPr>
              <w:t>22.1.</w:t>
            </w:r>
          </w:p>
        </w:tc>
        <w:tc>
          <w:tcPr>
            <w:tcW w:w="268"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5E8EB5F9" w14:textId="77777777">
            <w:pPr>
              <w:rPr>
                <w:rFonts w:ascii="Times New Roman" w:hAnsi="Times New Roman" w:cs="Times New Roman"/>
                <w:lang w:eastAsia="lt-LT"/>
              </w:rPr>
            </w:pPr>
            <w:proofErr w:type="spellStart"/>
            <w:r w:rsidRPr="004D1C7E">
              <w:rPr>
                <w:rFonts w:ascii="Times New Roman" w:hAnsi="Times New Roman" w:cs="Times New Roman"/>
                <w:lang w:eastAsia="lt-LT"/>
              </w:rPr>
              <w:t>R.N.744</w:t>
            </w:r>
            <w:proofErr w:type="spellEnd"/>
            <w:r w:rsidRPr="004D1C7E">
              <w:rPr>
                <w:rFonts w:ascii="Times New Roman" w:hAnsi="Times New Roman" w:cs="Times New Roman"/>
                <w:lang w:eastAsia="lt-LT"/>
              </w:rPr>
              <w:t>-1</w:t>
            </w:r>
          </w:p>
        </w:tc>
        <w:tc>
          <w:tcPr>
            <w:tcW w:w="681"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23E800E1" w14:textId="77777777">
            <w:pPr>
              <w:rPr>
                <w:rFonts w:ascii="Times New Roman" w:hAnsi="Times New Roman" w:cs="Times New Roman"/>
              </w:rPr>
            </w:pPr>
            <w:r w:rsidRPr="004D1C7E">
              <w:rPr>
                <w:rFonts w:ascii="Times New Roman" w:hAnsi="Times New Roman" w:cs="Times New Roman"/>
              </w:rPr>
              <w:t>B – bazinis rodiklis (kintamasis):</w:t>
            </w:r>
          </w:p>
          <w:p w:rsidRPr="004D1C7E" w:rsidR="00B7157B" w:rsidP="001C2C32" w:rsidRDefault="00B7157B" w14:paraId="16766F0A" w14:textId="77777777">
            <w:pPr>
              <w:rPr>
                <w:rFonts w:ascii="Times New Roman" w:hAnsi="Times New Roman" w:cs="Times New Roman"/>
              </w:rPr>
            </w:pPr>
            <w:r w:rsidRPr="004D1C7E">
              <w:rPr>
                <w:rFonts w:ascii="Times New Roman" w:hAnsi="Times New Roman" w:cs="Times New Roman"/>
              </w:rPr>
              <w:t>„</w:t>
            </w:r>
            <w:r w:rsidRPr="004D1C7E">
              <w:rPr>
                <w:rFonts w:ascii="Times New Roman" w:hAnsi="Times New Roman" w:cs="Times New Roman"/>
                <w:iCs/>
              </w:rPr>
              <w:t>Bendras profesinio mokymo mokyklų mokinių skaičius Lietuvoje“</w:t>
            </w:r>
          </w:p>
          <w:p w:rsidRPr="004D1C7E" w:rsidR="00B7157B" w:rsidP="001C2C32" w:rsidRDefault="00B7157B" w14:paraId="588E880E" w14:textId="77777777">
            <w:pPr>
              <w:rPr>
                <w:rFonts w:ascii="Times New Roman" w:hAnsi="Times New Roman" w:cs="Times New Roman"/>
              </w:rPr>
            </w:pPr>
          </w:p>
          <w:p w:rsidRPr="004D1C7E" w:rsidR="00B7157B" w:rsidP="001C2C32" w:rsidRDefault="00B7157B" w14:paraId="6F066E7B" w14:textId="77777777">
            <w:pPr>
              <w:rPr>
                <w:rFonts w:ascii="Times New Roman" w:hAnsi="Times New Roman" w:cs="Times New Roman"/>
                <w:lang w:eastAsia="lt-LT"/>
              </w:rPr>
            </w:pPr>
          </w:p>
        </w:tc>
        <w:tc>
          <w:tcPr>
            <w:tcW w:w="389"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64C94603" w14:textId="77777777">
            <w:pPr>
              <w:rPr>
                <w:rFonts w:ascii="Times New Roman" w:hAnsi="Times New Roman" w:cs="Times New Roman"/>
                <w:lang w:eastAsia="lt-LT"/>
              </w:rPr>
            </w:pPr>
            <w:r w:rsidRPr="004D1C7E">
              <w:rPr>
                <w:rFonts w:ascii="Times New Roman" w:hAnsi="Times New Roman" w:cs="Times New Roman"/>
                <w:lang w:eastAsia="lt-LT"/>
              </w:rPr>
              <w:t>Skaičius</w:t>
            </w:r>
          </w:p>
        </w:tc>
        <w:tc>
          <w:tcPr>
            <w:tcW w:w="759" w:type="pct"/>
            <w:vMerge/>
            <w:tcBorders>
              <w:left w:val="single" w:color="auto" w:sz="4" w:space="0"/>
              <w:right w:val="single" w:color="auto" w:sz="4" w:space="0"/>
            </w:tcBorders>
            <w:shd w:val="clear" w:color="auto" w:fill="FFFFFF"/>
            <w:vAlign w:val="center"/>
          </w:tcPr>
          <w:p w:rsidRPr="004D1C7E" w:rsidR="00B7157B" w:rsidP="001C2C32" w:rsidRDefault="00B7157B" w14:paraId="188FDF7F" w14:textId="77777777">
            <w:pPr>
              <w:jc w:val="center"/>
              <w:rPr>
                <w:rFonts w:ascii="Times New Roman" w:hAnsi="Times New Roman" w:cs="Times New Roman"/>
                <w:b/>
                <w:bCs/>
                <w:color w:val="000000"/>
                <w:lang w:eastAsia="lt-LT"/>
              </w:rPr>
            </w:pPr>
          </w:p>
        </w:tc>
        <w:tc>
          <w:tcPr>
            <w:tcW w:w="535" w:type="pct"/>
            <w:vMerge/>
            <w:tcBorders>
              <w:left w:val="single" w:color="auto" w:sz="4" w:space="0"/>
              <w:right w:val="single" w:color="auto" w:sz="4" w:space="0"/>
            </w:tcBorders>
          </w:tcPr>
          <w:p w:rsidRPr="004D1C7E" w:rsidR="00B7157B" w:rsidP="001C2C32" w:rsidRDefault="00B7157B" w14:paraId="627DCF05" w14:textId="77777777">
            <w:pPr>
              <w:jc w:val="center"/>
              <w:rPr>
                <w:rFonts w:ascii="Times New Roman" w:hAnsi="Times New Roman" w:cs="Times New Roman"/>
                <w:b/>
                <w:bCs/>
                <w:color w:val="000000"/>
                <w:lang w:eastAsia="lt-LT"/>
              </w:rPr>
            </w:pPr>
          </w:p>
        </w:tc>
        <w:tc>
          <w:tcPr>
            <w:tcW w:w="579" w:type="pct"/>
            <w:tcBorders>
              <w:top w:val="single" w:color="auto" w:sz="4" w:space="0"/>
              <w:left w:val="single" w:color="auto" w:sz="4" w:space="0"/>
              <w:bottom w:val="single" w:color="auto" w:sz="4" w:space="0"/>
              <w:right w:val="single" w:color="auto" w:sz="4" w:space="0"/>
            </w:tcBorders>
          </w:tcPr>
          <w:p w:rsidRPr="004D1C7E" w:rsidR="00B7157B" w:rsidP="001C2C32" w:rsidRDefault="00B7157B" w14:paraId="0F7BE263" w14:textId="77777777">
            <w:pPr>
              <w:rPr>
                <w:rFonts w:ascii="Times New Roman" w:hAnsi="Times New Roman" w:cs="Times New Roman"/>
                <w:iCs/>
                <w:lang w:eastAsia="lt-LT"/>
              </w:rPr>
            </w:pPr>
            <w:r w:rsidRPr="004D1C7E">
              <w:rPr>
                <w:rFonts w:ascii="Times New Roman" w:hAnsi="Times New Roman" w:cs="Times New Roman"/>
                <w:iCs/>
                <w:lang w:eastAsia="lt-LT"/>
              </w:rPr>
              <w:t>Reikšmė nurodoma remiantis Lietuvos statistikos departamento duomenimis apie bendrą profesinio mokymo mokyklų mokinių skaičių Lietuvoje.</w:t>
            </w:r>
          </w:p>
          <w:p w:rsidRPr="004D1C7E" w:rsidR="00B7157B" w:rsidP="001C2C32" w:rsidRDefault="00B7157B" w14:paraId="1EA8B533" w14:textId="77777777">
            <w:pPr>
              <w:rPr>
                <w:rFonts w:ascii="Times New Roman" w:hAnsi="Times New Roman" w:cs="Times New Roman"/>
                <w:iCs/>
                <w:lang w:eastAsia="lt-LT"/>
              </w:rPr>
            </w:pPr>
          </w:p>
          <w:p w:rsidRPr="004D1C7E" w:rsidR="00B7157B" w:rsidP="001C2C32" w:rsidRDefault="00B7157B" w14:paraId="493C3912" w14:textId="77777777">
            <w:pPr>
              <w:rPr>
                <w:rFonts w:ascii="Times New Roman" w:hAnsi="Times New Roman" w:cs="Times New Roman"/>
                <w:iCs/>
                <w:lang w:eastAsia="lt-LT"/>
              </w:rPr>
            </w:pPr>
          </w:p>
          <w:p w:rsidRPr="004D1C7E" w:rsidR="00B7157B" w:rsidP="001C2C32" w:rsidRDefault="00B7157B" w14:paraId="266655AF" w14:textId="77777777">
            <w:pPr>
              <w:rPr>
                <w:rFonts w:ascii="Times New Roman" w:hAnsi="Times New Roman" w:cs="Times New Roman"/>
                <w:b/>
                <w:bCs/>
                <w:color w:val="000000"/>
                <w:lang w:eastAsia="lt-LT"/>
              </w:rPr>
            </w:pPr>
          </w:p>
        </w:tc>
        <w:tc>
          <w:tcPr>
            <w:tcW w:w="580" w:type="pct"/>
            <w:vMerge/>
            <w:tcBorders>
              <w:left w:val="single" w:color="auto" w:sz="4" w:space="0"/>
              <w:right w:val="single" w:color="auto" w:sz="4" w:space="0"/>
            </w:tcBorders>
            <w:shd w:val="clear" w:color="auto" w:fill="FFFFFF"/>
          </w:tcPr>
          <w:p w:rsidRPr="004D1C7E" w:rsidR="00B7157B" w:rsidP="001C2C32" w:rsidRDefault="00B7157B" w14:paraId="3EF1F4DD" w14:textId="77777777">
            <w:pPr>
              <w:rPr>
                <w:rFonts w:ascii="Times New Roman" w:hAnsi="Times New Roman" w:cs="Times New Roman"/>
                <w:color w:val="000000"/>
                <w:u w:val="single"/>
                <w:lang w:eastAsia="lt-LT"/>
              </w:rPr>
            </w:pPr>
          </w:p>
        </w:tc>
        <w:tc>
          <w:tcPr>
            <w:tcW w:w="535" w:type="pct"/>
            <w:vMerge/>
            <w:tcBorders>
              <w:left w:val="single" w:color="auto" w:sz="4" w:space="0"/>
              <w:right w:val="single" w:color="auto" w:sz="4" w:space="0"/>
            </w:tcBorders>
            <w:shd w:val="clear" w:color="auto" w:fill="FFFFFF"/>
          </w:tcPr>
          <w:p w:rsidRPr="004D1C7E" w:rsidR="00B7157B" w:rsidP="001C2C32" w:rsidRDefault="00B7157B" w14:paraId="634B9767" w14:textId="77777777">
            <w:pPr>
              <w:rPr>
                <w:rFonts w:ascii="Times New Roman" w:hAnsi="Times New Roman" w:cs="Times New Roman"/>
                <w:color w:val="000000"/>
                <w:lang w:eastAsia="lt-LT"/>
              </w:rPr>
            </w:pPr>
          </w:p>
        </w:tc>
        <w:tc>
          <w:tcPr>
            <w:tcW w:w="492" w:type="pct"/>
            <w:vMerge/>
            <w:tcBorders>
              <w:left w:val="single" w:color="auto" w:sz="4" w:space="0"/>
              <w:right w:val="single" w:color="auto" w:sz="4" w:space="0"/>
            </w:tcBorders>
            <w:shd w:val="clear" w:color="auto" w:fill="FFFFFF"/>
          </w:tcPr>
          <w:p w:rsidRPr="004D1C7E" w:rsidR="00B7157B" w:rsidP="001C2C32" w:rsidRDefault="00B7157B" w14:paraId="65FC3171" w14:textId="77777777">
            <w:pPr>
              <w:rPr>
                <w:rFonts w:ascii="Times New Roman" w:hAnsi="Times New Roman" w:cs="Times New Roman"/>
                <w:color w:val="000000"/>
                <w:lang w:eastAsia="lt-LT"/>
              </w:rPr>
            </w:pPr>
          </w:p>
        </w:tc>
      </w:tr>
      <w:tr w:rsidRPr="004D1C7E" w:rsidR="00B7157B" w:rsidTr="001C2C32" w14:paraId="6C2E00B9" w14:textId="77777777">
        <w:trPr>
          <w:trHeight w:val="567"/>
        </w:trPr>
        <w:tc>
          <w:tcPr>
            <w:tcW w:w="182"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37388B74" w14:textId="77777777">
            <w:pPr>
              <w:rPr>
                <w:rFonts w:ascii="Times New Roman" w:hAnsi="Times New Roman" w:cs="Times New Roman"/>
                <w:lang w:eastAsia="lt-LT"/>
              </w:rPr>
            </w:pPr>
            <w:r w:rsidRPr="004D1C7E">
              <w:rPr>
                <w:rFonts w:ascii="Times New Roman" w:hAnsi="Times New Roman" w:cs="Times New Roman"/>
                <w:lang w:eastAsia="lt-LT"/>
              </w:rPr>
              <w:t>22.2.</w:t>
            </w:r>
          </w:p>
        </w:tc>
        <w:tc>
          <w:tcPr>
            <w:tcW w:w="268"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0F4AA494" w14:textId="77777777">
            <w:pPr>
              <w:rPr>
                <w:rFonts w:ascii="Times New Roman" w:hAnsi="Times New Roman" w:cs="Times New Roman"/>
                <w:lang w:eastAsia="lt-LT"/>
              </w:rPr>
            </w:pPr>
            <w:proofErr w:type="spellStart"/>
            <w:r w:rsidRPr="004D1C7E">
              <w:rPr>
                <w:rFonts w:ascii="Times New Roman" w:hAnsi="Times New Roman" w:cs="Times New Roman"/>
                <w:lang w:eastAsia="lt-LT"/>
              </w:rPr>
              <w:t>R.N.744</w:t>
            </w:r>
            <w:proofErr w:type="spellEnd"/>
            <w:r w:rsidRPr="004D1C7E">
              <w:rPr>
                <w:rFonts w:ascii="Times New Roman" w:hAnsi="Times New Roman" w:cs="Times New Roman"/>
                <w:lang w:eastAsia="lt-LT"/>
              </w:rPr>
              <w:t>-2</w:t>
            </w:r>
          </w:p>
        </w:tc>
        <w:tc>
          <w:tcPr>
            <w:tcW w:w="681"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3D988786" w14:textId="77777777">
            <w:pPr>
              <w:rPr>
                <w:rFonts w:ascii="Times New Roman" w:hAnsi="Times New Roman" w:cs="Times New Roman"/>
              </w:rPr>
            </w:pPr>
            <w:r w:rsidRPr="004D1C7E">
              <w:rPr>
                <w:rFonts w:ascii="Times New Roman" w:hAnsi="Times New Roman" w:cs="Times New Roman"/>
              </w:rPr>
              <w:t>P – pokyčio (kintamasis):</w:t>
            </w:r>
          </w:p>
          <w:p w:rsidRPr="004D1C7E" w:rsidR="00B7157B" w:rsidP="001C2C32" w:rsidRDefault="00B7157B" w14:paraId="1F93FDA4" w14:textId="77777777">
            <w:pPr>
              <w:rPr>
                <w:rFonts w:ascii="Times New Roman" w:hAnsi="Times New Roman" w:cs="Times New Roman"/>
                <w:lang w:eastAsia="lt-LT"/>
              </w:rPr>
            </w:pPr>
            <w:r w:rsidRPr="004D1C7E">
              <w:rPr>
                <w:rFonts w:ascii="Times New Roman" w:hAnsi="Times New Roman" w:cs="Times New Roman"/>
                <w:lang w:eastAsia="lt-LT"/>
              </w:rPr>
              <w:lastRenderedPageBreak/>
              <w:t xml:space="preserve">„Mokiniai, kurie mokosi pagal profesinio mokymo programas, kurios pagal veiksmų programą </w:t>
            </w:r>
            <w:proofErr w:type="spellStart"/>
            <w:r w:rsidRPr="004D1C7E">
              <w:rPr>
                <w:rFonts w:ascii="Times New Roman" w:hAnsi="Times New Roman" w:cs="Times New Roman"/>
                <w:lang w:eastAsia="lt-LT"/>
              </w:rPr>
              <w:t>ESF</w:t>
            </w:r>
            <w:proofErr w:type="spellEnd"/>
            <w:r w:rsidRPr="004D1C7E">
              <w:rPr>
                <w:rFonts w:ascii="Times New Roman" w:hAnsi="Times New Roman" w:cs="Times New Roman"/>
                <w:lang w:eastAsia="lt-LT"/>
              </w:rPr>
              <w:t xml:space="preserve"> lėšomis buvo įvertintos išoriniu vertinimu“</w:t>
            </w:r>
          </w:p>
        </w:tc>
        <w:tc>
          <w:tcPr>
            <w:tcW w:w="389" w:type="pct"/>
            <w:tcBorders>
              <w:top w:val="single" w:color="auto" w:sz="4" w:space="0"/>
              <w:left w:val="single" w:color="auto" w:sz="4" w:space="0"/>
              <w:bottom w:val="single" w:color="auto" w:sz="4" w:space="0"/>
              <w:right w:val="single" w:color="auto" w:sz="4" w:space="0"/>
            </w:tcBorders>
            <w:shd w:val="clear" w:color="auto" w:fill="FFFFFF"/>
          </w:tcPr>
          <w:p w:rsidRPr="004D1C7E" w:rsidR="00B7157B" w:rsidP="001C2C32" w:rsidRDefault="00B7157B" w14:paraId="0B764DE1" w14:textId="77777777">
            <w:pPr>
              <w:rPr>
                <w:rFonts w:ascii="Times New Roman" w:hAnsi="Times New Roman" w:cs="Times New Roman"/>
                <w:lang w:eastAsia="lt-LT"/>
              </w:rPr>
            </w:pPr>
            <w:r w:rsidRPr="004D1C7E">
              <w:rPr>
                <w:rFonts w:ascii="Times New Roman" w:hAnsi="Times New Roman" w:cs="Times New Roman"/>
                <w:color w:val="000000"/>
                <w:lang w:eastAsia="lt-LT"/>
              </w:rPr>
              <w:lastRenderedPageBreak/>
              <w:t>Skaičius</w:t>
            </w:r>
          </w:p>
        </w:tc>
        <w:tc>
          <w:tcPr>
            <w:tcW w:w="759" w:type="pct"/>
            <w:vMerge/>
            <w:tcBorders>
              <w:left w:val="single" w:color="auto" w:sz="4" w:space="0"/>
              <w:bottom w:val="single" w:color="auto" w:sz="4" w:space="0"/>
              <w:right w:val="single" w:color="auto" w:sz="4" w:space="0"/>
            </w:tcBorders>
            <w:shd w:val="clear" w:color="auto" w:fill="FFFFFF"/>
            <w:vAlign w:val="center"/>
          </w:tcPr>
          <w:p w:rsidRPr="004D1C7E" w:rsidR="00B7157B" w:rsidP="001C2C32" w:rsidRDefault="00B7157B" w14:paraId="54966749" w14:textId="77777777">
            <w:pPr>
              <w:jc w:val="center"/>
              <w:rPr>
                <w:rFonts w:ascii="Times New Roman" w:hAnsi="Times New Roman" w:cs="Times New Roman"/>
                <w:b/>
                <w:bCs/>
                <w:color w:val="000000"/>
                <w:lang w:eastAsia="lt-LT"/>
              </w:rPr>
            </w:pPr>
          </w:p>
        </w:tc>
        <w:tc>
          <w:tcPr>
            <w:tcW w:w="535" w:type="pct"/>
            <w:vMerge/>
            <w:tcBorders>
              <w:left w:val="single" w:color="auto" w:sz="4" w:space="0"/>
              <w:bottom w:val="single" w:color="auto" w:sz="4" w:space="0"/>
              <w:right w:val="single" w:color="auto" w:sz="4" w:space="0"/>
            </w:tcBorders>
          </w:tcPr>
          <w:p w:rsidRPr="004D1C7E" w:rsidR="00B7157B" w:rsidP="001C2C32" w:rsidRDefault="00B7157B" w14:paraId="29053E5A" w14:textId="77777777">
            <w:pPr>
              <w:jc w:val="center"/>
              <w:rPr>
                <w:rFonts w:ascii="Times New Roman" w:hAnsi="Times New Roman" w:cs="Times New Roman"/>
                <w:b/>
                <w:bCs/>
                <w:color w:val="000000"/>
                <w:lang w:eastAsia="lt-LT"/>
              </w:rPr>
            </w:pPr>
          </w:p>
        </w:tc>
        <w:tc>
          <w:tcPr>
            <w:tcW w:w="579" w:type="pct"/>
            <w:tcBorders>
              <w:top w:val="single" w:color="auto" w:sz="4" w:space="0"/>
              <w:left w:val="single" w:color="auto" w:sz="4" w:space="0"/>
              <w:bottom w:val="single" w:color="auto" w:sz="4" w:space="0"/>
              <w:right w:val="single" w:color="auto" w:sz="4" w:space="0"/>
            </w:tcBorders>
          </w:tcPr>
          <w:p w:rsidRPr="004D1C7E" w:rsidR="00B7157B" w:rsidP="001C2C32" w:rsidRDefault="00B7157B" w14:paraId="4935CC93" w14:textId="77777777">
            <w:pPr>
              <w:rPr>
                <w:rFonts w:ascii="Times New Roman" w:hAnsi="Times New Roman" w:cs="Times New Roman"/>
                <w:iCs/>
                <w:lang w:eastAsia="lt-LT"/>
              </w:rPr>
            </w:pPr>
            <w:r w:rsidRPr="004D1C7E">
              <w:rPr>
                <w:rFonts w:ascii="Times New Roman" w:hAnsi="Times New Roman" w:cs="Times New Roman"/>
                <w:iCs/>
                <w:lang w:eastAsia="lt-LT"/>
              </w:rPr>
              <w:t xml:space="preserve">Sumuojami mokiniai, kurie </w:t>
            </w:r>
            <w:r w:rsidRPr="004D1C7E">
              <w:rPr>
                <w:rFonts w:ascii="Times New Roman" w:hAnsi="Times New Roman" w:cs="Times New Roman"/>
                <w:iCs/>
                <w:lang w:eastAsia="lt-LT"/>
              </w:rPr>
              <w:lastRenderedPageBreak/>
              <w:t>mokosi pagal atliekant išorinį vertinimą įvertintas profesinio mokymo programas (asmenų skaičius).</w:t>
            </w:r>
          </w:p>
          <w:p w:rsidRPr="004D1C7E" w:rsidR="00B7157B" w:rsidP="001C2C32" w:rsidRDefault="00B7157B" w14:paraId="2FF600FD" w14:textId="77777777">
            <w:pPr>
              <w:rPr>
                <w:rFonts w:ascii="Times New Roman" w:hAnsi="Times New Roman" w:cs="Times New Roman"/>
                <w:iCs/>
                <w:lang w:eastAsia="lt-LT"/>
              </w:rPr>
            </w:pPr>
          </w:p>
          <w:p w:rsidRPr="004D1C7E" w:rsidR="00B7157B" w:rsidP="001C2C32" w:rsidRDefault="00B7157B" w14:paraId="0B90BEBC" w14:textId="77777777">
            <w:pPr>
              <w:rPr>
                <w:rFonts w:ascii="Times New Roman" w:hAnsi="Times New Roman" w:cs="Times New Roman"/>
                <w:b/>
                <w:bCs/>
                <w:color w:val="000000"/>
                <w:lang w:eastAsia="lt-LT"/>
              </w:rPr>
            </w:pPr>
            <w:r w:rsidRPr="004D1C7E">
              <w:rPr>
                <w:rFonts w:ascii="Times New Roman" w:hAnsi="Times New Roman" w:cs="Times New Roman"/>
                <w:iCs/>
                <w:lang w:eastAsia="lt-LT"/>
              </w:rPr>
              <w:t>Tas pats asmuo, dalyvavęs keliose to paties projekto veiklose, skaičiuojamas vieną kartą.</w:t>
            </w:r>
          </w:p>
        </w:tc>
        <w:tc>
          <w:tcPr>
            <w:tcW w:w="580" w:type="pct"/>
            <w:vMerge/>
            <w:tcBorders>
              <w:left w:val="single" w:color="auto" w:sz="4" w:space="0"/>
              <w:bottom w:val="single" w:color="auto" w:sz="4" w:space="0"/>
              <w:right w:val="single" w:color="auto" w:sz="4" w:space="0"/>
            </w:tcBorders>
            <w:shd w:val="clear" w:color="auto" w:fill="FFFFFF"/>
          </w:tcPr>
          <w:p w:rsidRPr="004D1C7E" w:rsidR="00B7157B" w:rsidP="001C2C32" w:rsidRDefault="00B7157B" w14:paraId="4AF1D716" w14:textId="77777777">
            <w:pPr>
              <w:rPr>
                <w:rFonts w:ascii="Times New Roman" w:hAnsi="Times New Roman" w:cs="Times New Roman"/>
                <w:color w:val="000000"/>
                <w:u w:val="single"/>
                <w:lang w:eastAsia="lt-LT"/>
              </w:rPr>
            </w:pPr>
          </w:p>
        </w:tc>
        <w:tc>
          <w:tcPr>
            <w:tcW w:w="535" w:type="pct"/>
            <w:vMerge/>
            <w:tcBorders>
              <w:left w:val="single" w:color="auto" w:sz="4" w:space="0"/>
              <w:bottom w:val="single" w:color="auto" w:sz="4" w:space="0"/>
              <w:right w:val="single" w:color="auto" w:sz="4" w:space="0"/>
            </w:tcBorders>
            <w:shd w:val="clear" w:color="auto" w:fill="FFFFFF"/>
          </w:tcPr>
          <w:p w:rsidRPr="004D1C7E" w:rsidR="00B7157B" w:rsidP="001C2C32" w:rsidRDefault="00B7157B" w14:paraId="3AD547F3" w14:textId="77777777">
            <w:pPr>
              <w:rPr>
                <w:rFonts w:ascii="Times New Roman" w:hAnsi="Times New Roman" w:cs="Times New Roman"/>
                <w:color w:val="000000"/>
                <w:lang w:eastAsia="lt-LT"/>
              </w:rPr>
            </w:pPr>
          </w:p>
        </w:tc>
        <w:tc>
          <w:tcPr>
            <w:tcW w:w="492" w:type="pct"/>
            <w:vMerge/>
            <w:tcBorders>
              <w:left w:val="single" w:color="auto" w:sz="4" w:space="0"/>
              <w:bottom w:val="single" w:color="auto" w:sz="4" w:space="0"/>
              <w:right w:val="single" w:color="auto" w:sz="4" w:space="0"/>
            </w:tcBorders>
            <w:shd w:val="clear" w:color="auto" w:fill="FFFFFF"/>
          </w:tcPr>
          <w:p w:rsidRPr="004D1C7E" w:rsidR="00B7157B" w:rsidP="001C2C32" w:rsidRDefault="00B7157B" w14:paraId="233610C4" w14:textId="77777777">
            <w:pPr>
              <w:rPr>
                <w:rFonts w:ascii="Times New Roman" w:hAnsi="Times New Roman" w:cs="Times New Roman"/>
                <w:color w:val="000000"/>
                <w:lang w:eastAsia="lt-LT"/>
              </w:rPr>
            </w:pPr>
          </w:p>
        </w:tc>
      </w:tr>
    </w:tbl>
    <w:p w:rsidRPr="004438E4" w:rsidR="0088735F" w:rsidP="0088735F" w:rsidRDefault="0088735F" w14:paraId="2F13BFD0" w14:textId="77777777">
      <w:pPr>
        <w:rPr>
          <w:rFonts w:ascii="Times New Roman" w:hAnsi="Times New Roman" w:eastAsia="Times New Roman" w:cs="Times New Roman"/>
          <w:sz w:val="24"/>
          <w:szCs w:val="24"/>
          <w:lang w:val="en-US" w:eastAsia="lt-LT"/>
        </w:rPr>
      </w:pPr>
    </w:p>
    <w:sectPr w:rsidRPr="004438E4" w:rsidR="0088735F" w:rsidSect="004D1C7E">
      <w:pgSz w:w="16838" w:h="11906" w:orient="landscape"/>
      <w:pgMar w:top="1135"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78F" w:rsidP="00E31ADE" w:rsidRDefault="00E9478F" w14:paraId="4CAF7FC0" w14:textId="77777777">
      <w:pPr>
        <w:spacing w:after="0" w:line="240" w:lineRule="auto"/>
      </w:pPr>
      <w:r>
        <w:separator/>
      </w:r>
    </w:p>
  </w:endnote>
  <w:endnote w:type="continuationSeparator" w:id="0">
    <w:p w:rsidR="00E9478F" w:rsidP="00E31ADE" w:rsidRDefault="00E9478F" w14:paraId="2FBA3D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400065"/>
      <w:docPartObj>
        <w:docPartGallery w:val="Page Numbers (Bottom of Page)"/>
        <w:docPartUnique/>
      </w:docPartObj>
    </w:sdtPr>
    <w:sdtEndPr/>
    <w:sdtContent>
      <w:p w:rsidR="00E31ADE" w:rsidRDefault="00E31ADE" w14:paraId="53FEB612" w14:textId="0ACEA331">
        <w:pPr>
          <w:pStyle w:val="Porat"/>
          <w:jc w:val="center"/>
        </w:pPr>
        <w:r>
          <w:fldChar w:fldCharType="begin"/>
        </w:r>
        <w:r>
          <w:instrText>PAGE   \* MERGEFORMAT</w:instrText>
        </w:r>
        <w:r>
          <w:fldChar w:fldCharType="separate"/>
        </w:r>
        <w:r w:rsidR="00B7295C">
          <w:rPr>
            <w:noProof/>
          </w:rPr>
          <w:t>6</w:t>
        </w:r>
        <w:r>
          <w:fldChar w:fldCharType="end"/>
        </w:r>
      </w:p>
    </w:sdtContent>
  </w:sdt>
  <w:p w:rsidR="00E31ADE" w:rsidRDefault="00E31ADE" w14:paraId="6D9BBF22" w14:textId="777777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78F" w:rsidP="00E31ADE" w:rsidRDefault="00E9478F" w14:paraId="77B97560" w14:textId="77777777">
      <w:pPr>
        <w:spacing w:after="0" w:line="240" w:lineRule="auto"/>
      </w:pPr>
      <w:r>
        <w:separator/>
      </w:r>
    </w:p>
  </w:footnote>
  <w:footnote w:type="continuationSeparator" w:id="0">
    <w:p w:rsidR="00E9478F" w:rsidP="00E31ADE" w:rsidRDefault="00E9478F" w14:paraId="39E99980"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75"/>
    <w:rsid w:val="000A4B84"/>
    <w:rsid w:val="0016723D"/>
    <w:rsid w:val="001A5036"/>
    <w:rsid w:val="00273E72"/>
    <w:rsid w:val="002947FF"/>
    <w:rsid w:val="002D74F3"/>
    <w:rsid w:val="003F70A6"/>
    <w:rsid w:val="004132E7"/>
    <w:rsid w:val="00432304"/>
    <w:rsid w:val="004438E4"/>
    <w:rsid w:val="004D1C7E"/>
    <w:rsid w:val="00624F74"/>
    <w:rsid w:val="00694CC2"/>
    <w:rsid w:val="006C6503"/>
    <w:rsid w:val="006E67E1"/>
    <w:rsid w:val="007479DA"/>
    <w:rsid w:val="00793F75"/>
    <w:rsid w:val="007C2A4D"/>
    <w:rsid w:val="00830AED"/>
    <w:rsid w:val="008579FA"/>
    <w:rsid w:val="0088735F"/>
    <w:rsid w:val="00A100D5"/>
    <w:rsid w:val="00B7157B"/>
    <w:rsid w:val="00B7295C"/>
    <w:rsid w:val="00CC3443"/>
    <w:rsid w:val="00D501E1"/>
    <w:rsid w:val="00D93705"/>
    <w:rsid w:val="00E31ADE"/>
    <w:rsid w:val="00E6543C"/>
    <w:rsid w:val="00E77254"/>
    <w:rsid w:val="00E9478F"/>
    <w:rsid w:val="02C7361C"/>
    <w:rsid w:val="16627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6331"/>
  <w15:chartTrackingRefBased/>
  <w15:docId w15:val="{7E81F1BB-C406-45E9-8D9E-61DB9A2D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rsid w:val="00624F74"/>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iPriority w:val="99"/>
    <w:semiHidden/>
    <w:unhideWhenUsed/>
    <w:rsid w:val="004438E4"/>
    <w:rPr>
      <w:color w:val="0000FF"/>
      <w:u w:val="single"/>
    </w:rPr>
  </w:style>
  <w:style w:type="paragraph" w:styleId="Antrats">
    <w:name w:val="header"/>
    <w:basedOn w:val="prastasis"/>
    <w:link w:val="AntratsDiagrama"/>
    <w:uiPriority w:val="99"/>
    <w:unhideWhenUsed/>
    <w:rsid w:val="00E31ADE"/>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E31ADE"/>
  </w:style>
  <w:style w:type="paragraph" w:styleId="Porat">
    <w:name w:val="footer"/>
    <w:basedOn w:val="prastasis"/>
    <w:link w:val="PoratDiagrama"/>
    <w:uiPriority w:val="99"/>
    <w:unhideWhenUsed/>
    <w:rsid w:val="00E31ADE"/>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E31ADE"/>
  </w:style>
  <w:style w:type="character" w:styleId="Komentaronuoroda">
    <w:name w:val="annotation reference"/>
    <w:basedOn w:val="Numatytasispastraiposriftas"/>
    <w:uiPriority w:val="99"/>
    <w:semiHidden/>
    <w:unhideWhenUsed/>
    <w:rsid w:val="008579FA"/>
    <w:rPr>
      <w:sz w:val="16"/>
      <w:szCs w:val="16"/>
    </w:rPr>
  </w:style>
  <w:style w:type="paragraph" w:styleId="Komentarotekstas">
    <w:name w:val="annotation text"/>
    <w:basedOn w:val="prastasis"/>
    <w:link w:val="KomentarotekstasDiagrama"/>
    <w:uiPriority w:val="99"/>
    <w:semiHidden/>
    <w:unhideWhenUsed/>
    <w:rsid w:val="008579FA"/>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sid w:val="008579FA"/>
    <w:rPr>
      <w:sz w:val="20"/>
      <w:szCs w:val="20"/>
    </w:rPr>
  </w:style>
  <w:style w:type="paragraph" w:styleId="Komentarotema">
    <w:name w:val="annotation subject"/>
    <w:basedOn w:val="Komentarotekstas"/>
    <w:next w:val="Komentarotekstas"/>
    <w:link w:val="KomentarotemaDiagrama"/>
    <w:uiPriority w:val="99"/>
    <w:semiHidden/>
    <w:unhideWhenUsed/>
    <w:rsid w:val="008579FA"/>
    <w:rPr>
      <w:b/>
      <w:bCs/>
    </w:rPr>
  </w:style>
  <w:style w:type="character" w:styleId="KomentarotemaDiagrama" w:customStyle="1">
    <w:name w:val="Komentaro tema Diagrama"/>
    <w:basedOn w:val="KomentarotekstasDiagrama"/>
    <w:link w:val="Komentarotema"/>
    <w:uiPriority w:val="99"/>
    <w:semiHidden/>
    <w:rsid w:val="008579FA"/>
    <w:rPr>
      <w:b/>
      <w:bCs/>
      <w:sz w:val="20"/>
      <w:szCs w:val="20"/>
    </w:rPr>
  </w:style>
  <w:style w:type="paragraph" w:styleId="Debesliotekstas">
    <w:name w:val="Balloon Text"/>
    <w:basedOn w:val="prastasis"/>
    <w:link w:val="DebesliotekstasDiagrama"/>
    <w:uiPriority w:val="99"/>
    <w:semiHidden/>
    <w:unhideWhenUsed/>
    <w:rsid w:val="008579FA"/>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857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5619">
      <w:bodyDiv w:val="1"/>
      <w:marLeft w:val="0"/>
      <w:marRight w:val="0"/>
      <w:marTop w:val="0"/>
      <w:marBottom w:val="0"/>
      <w:divBdr>
        <w:top w:val="none" w:sz="0" w:space="0" w:color="auto"/>
        <w:left w:val="none" w:sz="0" w:space="0" w:color="auto"/>
        <w:bottom w:val="none" w:sz="0" w:space="0" w:color="auto"/>
        <w:right w:val="none" w:sz="0" w:space="0" w:color="auto"/>
      </w:divBdr>
      <w:divsChild>
        <w:div w:id="321084343">
          <w:marLeft w:val="0"/>
          <w:marRight w:val="0"/>
          <w:marTop w:val="0"/>
          <w:marBottom w:val="0"/>
          <w:divBdr>
            <w:top w:val="none" w:sz="0" w:space="0" w:color="auto"/>
            <w:left w:val="none" w:sz="0" w:space="0" w:color="auto"/>
            <w:bottom w:val="none" w:sz="0" w:space="0" w:color="auto"/>
            <w:right w:val="none" w:sz="0" w:space="0" w:color="auto"/>
          </w:divBdr>
          <w:divsChild>
            <w:div w:id="1472751550">
              <w:marLeft w:val="0"/>
              <w:marRight w:val="0"/>
              <w:marTop w:val="0"/>
              <w:marBottom w:val="0"/>
              <w:divBdr>
                <w:top w:val="none" w:sz="0" w:space="0" w:color="auto"/>
                <w:left w:val="none" w:sz="0" w:space="0" w:color="auto"/>
                <w:bottom w:val="none" w:sz="0" w:space="0" w:color="auto"/>
                <w:right w:val="none" w:sz="0" w:space="0" w:color="auto"/>
              </w:divBdr>
              <w:divsChild>
                <w:div w:id="337777831">
                  <w:marLeft w:val="0"/>
                  <w:marRight w:val="0"/>
                  <w:marTop w:val="0"/>
                  <w:marBottom w:val="0"/>
                  <w:divBdr>
                    <w:top w:val="none" w:sz="0" w:space="0" w:color="auto"/>
                    <w:left w:val="none" w:sz="0" w:space="0" w:color="auto"/>
                    <w:bottom w:val="none" w:sz="0" w:space="0" w:color="auto"/>
                    <w:right w:val="none" w:sz="0" w:space="0" w:color="auto"/>
                  </w:divBdr>
                  <w:divsChild>
                    <w:div w:id="1277756349">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0"/>
                          <w:marRight w:val="0"/>
                          <w:marTop w:val="0"/>
                          <w:marBottom w:val="0"/>
                          <w:divBdr>
                            <w:top w:val="none" w:sz="0" w:space="0" w:color="auto"/>
                            <w:left w:val="none" w:sz="0" w:space="0" w:color="auto"/>
                            <w:bottom w:val="none" w:sz="0" w:space="0" w:color="auto"/>
                            <w:right w:val="none" w:sz="0" w:space="0" w:color="auto"/>
                          </w:divBdr>
                        </w:div>
                      </w:divsChild>
                    </w:div>
                    <w:div w:id="1063870556">
                      <w:marLeft w:val="0"/>
                      <w:marRight w:val="0"/>
                      <w:marTop w:val="0"/>
                      <w:marBottom w:val="0"/>
                      <w:divBdr>
                        <w:top w:val="none" w:sz="0" w:space="0" w:color="auto"/>
                        <w:left w:val="none" w:sz="0" w:space="0" w:color="auto"/>
                        <w:bottom w:val="none" w:sz="0" w:space="0" w:color="auto"/>
                        <w:right w:val="none" w:sz="0" w:space="0" w:color="auto"/>
                      </w:divBdr>
                    </w:div>
                    <w:div w:id="353501821">
                      <w:marLeft w:val="0"/>
                      <w:marRight w:val="0"/>
                      <w:marTop w:val="0"/>
                      <w:marBottom w:val="0"/>
                      <w:divBdr>
                        <w:top w:val="none" w:sz="0" w:space="0" w:color="auto"/>
                        <w:left w:val="none" w:sz="0" w:space="0" w:color="auto"/>
                        <w:bottom w:val="none" w:sz="0" w:space="0" w:color="auto"/>
                        <w:right w:val="none" w:sz="0" w:space="0" w:color="auto"/>
                      </w:divBdr>
                    </w:div>
                    <w:div w:id="1760246859">
                      <w:marLeft w:val="0"/>
                      <w:marRight w:val="0"/>
                      <w:marTop w:val="0"/>
                      <w:marBottom w:val="0"/>
                      <w:divBdr>
                        <w:top w:val="none" w:sz="0" w:space="0" w:color="auto"/>
                        <w:left w:val="none" w:sz="0" w:space="0" w:color="auto"/>
                        <w:bottom w:val="none" w:sz="0" w:space="0" w:color="auto"/>
                        <w:right w:val="none" w:sz="0" w:space="0" w:color="auto"/>
                      </w:divBdr>
                    </w:div>
                    <w:div w:id="216357045">
                      <w:marLeft w:val="0"/>
                      <w:marRight w:val="0"/>
                      <w:marTop w:val="0"/>
                      <w:marBottom w:val="0"/>
                      <w:divBdr>
                        <w:top w:val="none" w:sz="0" w:space="0" w:color="auto"/>
                        <w:left w:val="none" w:sz="0" w:space="0" w:color="auto"/>
                        <w:bottom w:val="none" w:sz="0" w:space="0" w:color="auto"/>
                        <w:right w:val="none" w:sz="0" w:space="0" w:color="auto"/>
                      </w:divBdr>
                    </w:div>
                    <w:div w:id="707607863">
                      <w:marLeft w:val="0"/>
                      <w:marRight w:val="0"/>
                      <w:marTop w:val="0"/>
                      <w:marBottom w:val="0"/>
                      <w:divBdr>
                        <w:top w:val="none" w:sz="0" w:space="0" w:color="auto"/>
                        <w:left w:val="none" w:sz="0" w:space="0" w:color="auto"/>
                        <w:bottom w:val="none" w:sz="0" w:space="0" w:color="auto"/>
                        <w:right w:val="none" w:sz="0" w:space="0" w:color="auto"/>
                      </w:divBdr>
                    </w:div>
                    <w:div w:id="4902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4568">
      <w:bodyDiv w:val="1"/>
      <w:marLeft w:val="0"/>
      <w:marRight w:val="0"/>
      <w:marTop w:val="0"/>
      <w:marBottom w:val="0"/>
      <w:divBdr>
        <w:top w:val="none" w:sz="0" w:space="0" w:color="auto"/>
        <w:left w:val="none" w:sz="0" w:space="0" w:color="auto"/>
        <w:bottom w:val="none" w:sz="0" w:space="0" w:color="auto"/>
        <w:right w:val="none" w:sz="0" w:space="0" w:color="auto"/>
      </w:divBdr>
    </w:div>
    <w:div w:id="914508616">
      <w:bodyDiv w:val="1"/>
      <w:marLeft w:val="0"/>
      <w:marRight w:val="0"/>
      <w:marTop w:val="0"/>
      <w:marBottom w:val="0"/>
      <w:divBdr>
        <w:top w:val="none" w:sz="0" w:space="0" w:color="auto"/>
        <w:left w:val="none" w:sz="0" w:space="0" w:color="auto"/>
        <w:bottom w:val="none" w:sz="0" w:space="0" w:color="auto"/>
        <w:right w:val="none" w:sz="0" w:space="0" w:color="auto"/>
      </w:divBdr>
      <w:divsChild>
        <w:div w:id="1973828250">
          <w:marLeft w:val="0"/>
          <w:marRight w:val="0"/>
          <w:marTop w:val="0"/>
          <w:marBottom w:val="0"/>
          <w:divBdr>
            <w:top w:val="none" w:sz="0" w:space="0" w:color="auto"/>
            <w:left w:val="none" w:sz="0" w:space="0" w:color="auto"/>
            <w:bottom w:val="none" w:sz="0" w:space="0" w:color="auto"/>
            <w:right w:val="none" w:sz="0" w:space="0" w:color="auto"/>
          </w:divBdr>
          <w:divsChild>
            <w:div w:id="728765838">
              <w:marLeft w:val="0"/>
              <w:marRight w:val="0"/>
              <w:marTop w:val="0"/>
              <w:marBottom w:val="0"/>
              <w:divBdr>
                <w:top w:val="none" w:sz="0" w:space="0" w:color="auto"/>
                <w:left w:val="none" w:sz="0" w:space="0" w:color="auto"/>
                <w:bottom w:val="none" w:sz="0" w:space="0" w:color="auto"/>
                <w:right w:val="none" w:sz="0" w:space="0" w:color="auto"/>
              </w:divBdr>
              <w:divsChild>
                <w:div w:id="243689080">
                  <w:marLeft w:val="0"/>
                  <w:marRight w:val="0"/>
                  <w:marTop w:val="0"/>
                  <w:marBottom w:val="0"/>
                  <w:divBdr>
                    <w:top w:val="none" w:sz="0" w:space="0" w:color="auto"/>
                    <w:left w:val="none" w:sz="0" w:space="0" w:color="auto"/>
                    <w:bottom w:val="none" w:sz="0" w:space="0" w:color="auto"/>
                    <w:right w:val="none" w:sz="0" w:space="0" w:color="auto"/>
                  </w:divBdr>
                  <w:divsChild>
                    <w:div w:id="994802184">
                      <w:marLeft w:val="0"/>
                      <w:marRight w:val="0"/>
                      <w:marTop w:val="0"/>
                      <w:marBottom w:val="0"/>
                      <w:divBdr>
                        <w:top w:val="none" w:sz="0" w:space="0" w:color="auto"/>
                        <w:left w:val="none" w:sz="0" w:space="0" w:color="auto"/>
                        <w:bottom w:val="none" w:sz="0" w:space="0" w:color="auto"/>
                        <w:right w:val="none" w:sz="0" w:space="0" w:color="auto"/>
                      </w:divBdr>
                    </w:div>
                    <w:div w:id="566380724">
                      <w:marLeft w:val="0"/>
                      <w:marRight w:val="0"/>
                      <w:marTop w:val="0"/>
                      <w:marBottom w:val="0"/>
                      <w:divBdr>
                        <w:top w:val="none" w:sz="0" w:space="0" w:color="auto"/>
                        <w:left w:val="none" w:sz="0" w:space="0" w:color="auto"/>
                        <w:bottom w:val="none" w:sz="0" w:space="0" w:color="auto"/>
                        <w:right w:val="none" w:sz="0" w:space="0" w:color="auto"/>
                      </w:divBdr>
                    </w:div>
                    <w:div w:id="2033068499">
                      <w:marLeft w:val="0"/>
                      <w:marRight w:val="0"/>
                      <w:marTop w:val="0"/>
                      <w:marBottom w:val="0"/>
                      <w:divBdr>
                        <w:top w:val="none" w:sz="0" w:space="0" w:color="auto"/>
                        <w:left w:val="none" w:sz="0" w:space="0" w:color="auto"/>
                        <w:bottom w:val="none" w:sz="0" w:space="0" w:color="auto"/>
                        <w:right w:val="none" w:sz="0" w:space="0" w:color="auto"/>
                      </w:divBdr>
                    </w:div>
                    <w:div w:id="352221353">
                      <w:marLeft w:val="0"/>
                      <w:marRight w:val="0"/>
                      <w:marTop w:val="0"/>
                      <w:marBottom w:val="0"/>
                      <w:divBdr>
                        <w:top w:val="none" w:sz="0" w:space="0" w:color="auto"/>
                        <w:left w:val="none" w:sz="0" w:space="0" w:color="auto"/>
                        <w:bottom w:val="none" w:sz="0" w:space="0" w:color="auto"/>
                        <w:right w:val="none" w:sz="0" w:space="0" w:color="auto"/>
                      </w:divBdr>
                    </w:div>
                    <w:div w:id="313873156">
                      <w:marLeft w:val="0"/>
                      <w:marRight w:val="0"/>
                      <w:marTop w:val="0"/>
                      <w:marBottom w:val="0"/>
                      <w:divBdr>
                        <w:top w:val="none" w:sz="0" w:space="0" w:color="auto"/>
                        <w:left w:val="none" w:sz="0" w:space="0" w:color="auto"/>
                        <w:bottom w:val="none" w:sz="0" w:space="0" w:color="auto"/>
                        <w:right w:val="none" w:sz="0" w:space="0" w:color="auto"/>
                      </w:divBdr>
                      <w:divsChild>
                        <w:div w:id="336739479">
                          <w:marLeft w:val="0"/>
                          <w:marRight w:val="0"/>
                          <w:marTop w:val="0"/>
                          <w:marBottom w:val="0"/>
                          <w:divBdr>
                            <w:top w:val="single" w:sz="8" w:space="1" w:color="auto"/>
                            <w:left w:val="single" w:sz="8" w:space="0" w:color="auto"/>
                            <w:bottom w:val="single" w:sz="8" w:space="1" w:color="auto"/>
                            <w:right w:val="single" w:sz="8" w:space="0" w:color="auto"/>
                          </w:divBdr>
                        </w:div>
                      </w:divsChild>
                    </w:div>
                    <w:div w:id="539585307">
                      <w:marLeft w:val="0"/>
                      <w:marRight w:val="0"/>
                      <w:marTop w:val="0"/>
                      <w:marBottom w:val="0"/>
                      <w:divBdr>
                        <w:top w:val="none" w:sz="0" w:space="0" w:color="auto"/>
                        <w:left w:val="none" w:sz="0" w:space="0" w:color="auto"/>
                        <w:bottom w:val="none" w:sz="0" w:space="0" w:color="auto"/>
                        <w:right w:val="none" w:sz="0" w:space="0" w:color="auto"/>
                      </w:divBdr>
                    </w:div>
                    <w:div w:id="3674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4211">
      <w:bodyDiv w:val="1"/>
      <w:marLeft w:val="0"/>
      <w:marRight w:val="0"/>
      <w:marTop w:val="0"/>
      <w:marBottom w:val="0"/>
      <w:divBdr>
        <w:top w:val="none" w:sz="0" w:space="0" w:color="auto"/>
        <w:left w:val="none" w:sz="0" w:space="0" w:color="auto"/>
        <w:bottom w:val="none" w:sz="0" w:space="0" w:color="auto"/>
        <w:right w:val="none" w:sz="0" w:space="0" w:color="auto"/>
      </w:divBdr>
      <w:divsChild>
        <w:div w:id="1522353439">
          <w:marLeft w:val="0"/>
          <w:marRight w:val="0"/>
          <w:marTop w:val="0"/>
          <w:marBottom w:val="0"/>
          <w:divBdr>
            <w:top w:val="none" w:sz="0" w:space="0" w:color="auto"/>
            <w:left w:val="none" w:sz="0" w:space="0" w:color="auto"/>
            <w:bottom w:val="none" w:sz="0" w:space="0" w:color="auto"/>
            <w:right w:val="none" w:sz="0" w:space="0" w:color="auto"/>
          </w:divBdr>
          <w:divsChild>
            <w:div w:id="834419235">
              <w:marLeft w:val="0"/>
              <w:marRight w:val="0"/>
              <w:marTop w:val="0"/>
              <w:marBottom w:val="0"/>
              <w:divBdr>
                <w:top w:val="none" w:sz="0" w:space="0" w:color="auto"/>
                <w:left w:val="none" w:sz="0" w:space="0" w:color="auto"/>
                <w:bottom w:val="none" w:sz="0" w:space="0" w:color="auto"/>
                <w:right w:val="none" w:sz="0" w:space="0" w:color="auto"/>
              </w:divBdr>
              <w:divsChild>
                <w:div w:id="858929190">
                  <w:marLeft w:val="0"/>
                  <w:marRight w:val="0"/>
                  <w:marTop w:val="0"/>
                  <w:marBottom w:val="0"/>
                  <w:divBdr>
                    <w:top w:val="none" w:sz="0" w:space="0" w:color="auto"/>
                    <w:left w:val="none" w:sz="0" w:space="0" w:color="auto"/>
                    <w:bottom w:val="none" w:sz="0" w:space="0" w:color="auto"/>
                    <w:right w:val="none" w:sz="0" w:space="0" w:color="auto"/>
                  </w:divBdr>
                  <w:divsChild>
                    <w:div w:id="1931500868">
                      <w:marLeft w:val="0"/>
                      <w:marRight w:val="0"/>
                      <w:marTop w:val="0"/>
                      <w:marBottom w:val="0"/>
                      <w:divBdr>
                        <w:top w:val="none" w:sz="0" w:space="0" w:color="auto"/>
                        <w:left w:val="none" w:sz="0" w:space="0" w:color="auto"/>
                        <w:bottom w:val="none" w:sz="0" w:space="0" w:color="auto"/>
                        <w:right w:val="none" w:sz="0" w:space="0" w:color="auto"/>
                      </w:divBdr>
                    </w:div>
                    <w:div w:id="887495653">
                      <w:marLeft w:val="0"/>
                      <w:marRight w:val="0"/>
                      <w:marTop w:val="0"/>
                      <w:marBottom w:val="0"/>
                      <w:divBdr>
                        <w:top w:val="none" w:sz="0" w:space="0" w:color="auto"/>
                        <w:left w:val="none" w:sz="0" w:space="0" w:color="auto"/>
                        <w:bottom w:val="none" w:sz="0" w:space="0" w:color="auto"/>
                        <w:right w:val="none" w:sz="0" w:space="0" w:color="auto"/>
                      </w:divBdr>
                    </w:div>
                    <w:div w:id="1426417195">
                      <w:marLeft w:val="0"/>
                      <w:marRight w:val="0"/>
                      <w:marTop w:val="0"/>
                      <w:marBottom w:val="0"/>
                      <w:divBdr>
                        <w:top w:val="none" w:sz="0" w:space="0" w:color="auto"/>
                        <w:left w:val="none" w:sz="0" w:space="0" w:color="auto"/>
                        <w:bottom w:val="none" w:sz="0" w:space="0" w:color="auto"/>
                        <w:right w:val="none" w:sz="0" w:space="0" w:color="auto"/>
                      </w:divBdr>
                    </w:div>
                    <w:div w:id="65149914">
                      <w:marLeft w:val="0"/>
                      <w:marRight w:val="0"/>
                      <w:marTop w:val="0"/>
                      <w:marBottom w:val="0"/>
                      <w:divBdr>
                        <w:top w:val="none" w:sz="0" w:space="0" w:color="auto"/>
                        <w:left w:val="none" w:sz="0" w:space="0" w:color="auto"/>
                        <w:bottom w:val="none" w:sz="0" w:space="0" w:color="auto"/>
                        <w:right w:val="none" w:sz="0" w:space="0" w:color="auto"/>
                      </w:divBdr>
                    </w:div>
                    <w:div w:id="1900019720">
                      <w:marLeft w:val="0"/>
                      <w:marRight w:val="0"/>
                      <w:marTop w:val="0"/>
                      <w:marBottom w:val="0"/>
                      <w:divBdr>
                        <w:top w:val="none" w:sz="0" w:space="0" w:color="auto"/>
                        <w:left w:val="none" w:sz="0" w:space="0" w:color="auto"/>
                        <w:bottom w:val="none" w:sz="0" w:space="0" w:color="auto"/>
                        <w:right w:val="none" w:sz="0" w:space="0" w:color="auto"/>
                      </w:divBdr>
                    </w:div>
                    <w:div w:id="1489400249">
                      <w:marLeft w:val="0"/>
                      <w:marRight w:val="0"/>
                      <w:marTop w:val="0"/>
                      <w:marBottom w:val="0"/>
                      <w:divBdr>
                        <w:top w:val="none" w:sz="0" w:space="0" w:color="auto"/>
                        <w:left w:val="none" w:sz="0" w:space="0" w:color="auto"/>
                        <w:bottom w:val="none" w:sz="0" w:space="0" w:color="auto"/>
                        <w:right w:val="none" w:sz="0" w:space="0" w:color="auto"/>
                      </w:divBdr>
                    </w:div>
                    <w:div w:id="5328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88126">
      <w:bodyDiv w:val="1"/>
      <w:marLeft w:val="0"/>
      <w:marRight w:val="0"/>
      <w:marTop w:val="0"/>
      <w:marBottom w:val="0"/>
      <w:divBdr>
        <w:top w:val="none" w:sz="0" w:space="0" w:color="auto"/>
        <w:left w:val="none" w:sz="0" w:space="0" w:color="auto"/>
        <w:bottom w:val="none" w:sz="0" w:space="0" w:color="auto"/>
        <w:right w:val="none" w:sz="0" w:space="0" w:color="auto"/>
      </w:divBdr>
      <w:divsChild>
        <w:div w:id="778649533">
          <w:marLeft w:val="0"/>
          <w:marRight w:val="0"/>
          <w:marTop w:val="0"/>
          <w:marBottom w:val="0"/>
          <w:divBdr>
            <w:top w:val="none" w:sz="0" w:space="0" w:color="auto"/>
            <w:left w:val="none" w:sz="0" w:space="0" w:color="auto"/>
            <w:bottom w:val="none" w:sz="0" w:space="0" w:color="auto"/>
            <w:right w:val="none" w:sz="0" w:space="0" w:color="auto"/>
          </w:divBdr>
          <w:divsChild>
            <w:div w:id="1904559977">
              <w:marLeft w:val="0"/>
              <w:marRight w:val="0"/>
              <w:marTop w:val="0"/>
              <w:marBottom w:val="0"/>
              <w:divBdr>
                <w:top w:val="none" w:sz="0" w:space="0" w:color="auto"/>
                <w:left w:val="none" w:sz="0" w:space="0" w:color="auto"/>
                <w:bottom w:val="none" w:sz="0" w:space="0" w:color="auto"/>
                <w:right w:val="none" w:sz="0" w:space="0" w:color="auto"/>
              </w:divBdr>
              <w:divsChild>
                <w:div w:id="148596346">
                  <w:marLeft w:val="0"/>
                  <w:marRight w:val="0"/>
                  <w:marTop w:val="0"/>
                  <w:marBottom w:val="0"/>
                  <w:divBdr>
                    <w:top w:val="none" w:sz="0" w:space="0" w:color="auto"/>
                    <w:left w:val="none" w:sz="0" w:space="0" w:color="auto"/>
                    <w:bottom w:val="none" w:sz="0" w:space="0" w:color="auto"/>
                    <w:right w:val="none" w:sz="0" w:space="0" w:color="auto"/>
                  </w:divBdr>
                  <w:divsChild>
                    <w:div w:id="646318739">
                      <w:marLeft w:val="0"/>
                      <w:marRight w:val="0"/>
                      <w:marTop w:val="0"/>
                      <w:marBottom w:val="0"/>
                      <w:divBdr>
                        <w:top w:val="none" w:sz="0" w:space="0" w:color="auto"/>
                        <w:left w:val="none" w:sz="0" w:space="0" w:color="auto"/>
                        <w:bottom w:val="none" w:sz="0" w:space="0" w:color="auto"/>
                        <w:right w:val="none" w:sz="0" w:space="0" w:color="auto"/>
                      </w:divBdr>
                      <w:divsChild>
                        <w:div w:id="837887200">
                          <w:marLeft w:val="0"/>
                          <w:marRight w:val="0"/>
                          <w:marTop w:val="0"/>
                          <w:marBottom w:val="0"/>
                          <w:divBdr>
                            <w:top w:val="none" w:sz="0" w:space="0" w:color="auto"/>
                            <w:left w:val="none" w:sz="0" w:space="0" w:color="auto"/>
                            <w:bottom w:val="none" w:sz="0" w:space="0" w:color="auto"/>
                            <w:right w:val="none" w:sz="0" w:space="0" w:color="auto"/>
                          </w:divBdr>
                        </w:div>
                      </w:divsChild>
                    </w:div>
                    <w:div w:id="218322082">
                      <w:marLeft w:val="0"/>
                      <w:marRight w:val="0"/>
                      <w:marTop w:val="0"/>
                      <w:marBottom w:val="0"/>
                      <w:divBdr>
                        <w:top w:val="none" w:sz="0" w:space="0" w:color="auto"/>
                        <w:left w:val="none" w:sz="0" w:space="0" w:color="auto"/>
                        <w:bottom w:val="none" w:sz="0" w:space="0" w:color="auto"/>
                        <w:right w:val="none" w:sz="0" w:space="0" w:color="auto"/>
                      </w:divBdr>
                    </w:div>
                    <w:div w:id="203491783">
                      <w:marLeft w:val="0"/>
                      <w:marRight w:val="0"/>
                      <w:marTop w:val="0"/>
                      <w:marBottom w:val="0"/>
                      <w:divBdr>
                        <w:top w:val="none" w:sz="0" w:space="0" w:color="auto"/>
                        <w:left w:val="none" w:sz="0" w:space="0" w:color="auto"/>
                        <w:bottom w:val="none" w:sz="0" w:space="0" w:color="auto"/>
                        <w:right w:val="none" w:sz="0" w:space="0" w:color="auto"/>
                      </w:divBdr>
                    </w:div>
                    <w:div w:id="2145275589">
                      <w:marLeft w:val="0"/>
                      <w:marRight w:val="0"/>
                      <w:marTop w:val="0"/>
                      <w:marBottom w:val="0"/>
                      <w:divBdr>
                        <w:top w:val="none" w:sz="0" w:space="0" w:color="auto"/>
                        <w:left w:val="none" w:sz="0" w:space="0" w:color="auto"/>
                        <w:bottom w:val="none" w:sz="0" w:space="0" w:color="auto"/>
                        <w:right w:val="none" w:sz="0" w:space="0" w:color="auto"/>
                      </w:divBdr>
                    </w:div>
                    <w:div w:id="1378118071">
                      <w:marLeft w:val="0"/>
                      <w:marRight w:val="0"/>
                      <w:marTop w:val="0"/>
                      <w:marBottom w:val="0"/>
                      <w:divBdr>
                        <w:top w:val="none" w:sz="0" w:space="0" w:color="auto"/>
                        <w:left w:val="none" w:sz="0" w:space="0" w:color="auto"/>
                        <w:bottom w:val="none" w:sz="0" w:space="0" w:color="auto"/>
                        <w:right w:val="none" w:sz="0" w:space="0" w:color="auto"/>
                      </w:divBdr>
                    </w:div>
                    <w:div w:id="582177406">
                      <w:marLeft w:val="0"/>
                      <w:marRight w:val="0"/>
                      <w:marTop w:val="0"/>
                      <w:marBottom w:val="0"/>
                      <w:divBdr>
                        <w:top w:val="none" w:sz="0" w:space="0" w:color="auto"/>
                        <w:left w:val="none" w:sz="0" w:space="0" w:color="auto"/>
                        <w:bottom w:val="none" w:sz="0" w:space="0" w:color="auto"/>
                        <w:right w:val="none" w:sz="0" w:space="0" w:color="auto"/>
                      </w:divBdr>
                    </w:div>
                    <w:div w:id="8144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68672">
      <w:bodyDiv w:val="1"/>
      <w:marLeft w:val="0"/>
      <w:marRight w:val="0"/>
      <w:marTop w:val="0"/>
      <w:marBottom w:val="0"/>
      <w:divBdr>
        <w:top w:val="none" w:sz="0" w:space="0" w:color="auto"/>
        <w:left w:val="none" w:sz="0" w:space="0" w:color="auto"/>
        <w:bottom w:val="none" w:sz="0" w:space="0" w:color="auto"/>
        <w:right w:val="none" w:sz="0" w:space="0" w:color="auto"/>
      </w:divBdr>
      <w:divsChild>
        <w:div w:id="170488859">
          <w:marLeft w:val="0"/>
          <w:marRight w:val="0"/>
          <w:marTop w:val="0"/>
          <w:marBottom w:val="0"/>
          <w:divBdr>
            <w:top w:val="none" w:sz="0" w:space="0" w:color="auto"/>
            <w:left w:val="none" w:sz="0" w:space="0" w:color="auto"/>
            <w:bottom w:val="none" w:sz="0" w:space="0" w:color="auto"/>
            <w:right w:val="none" w:sz="0" w:space="0" w:color="auto"/>
          </w:divBdr>
          <w:divsChild>
            <w:div w:id="1118987211">
              <w:marLeft w:val="0"/>
              <w:marRight w:val="0"/>
              <w:marTop w:val="0"/>
              <w:marBottom w:val="0"/>
              <w:divBdr>
                <w:top w:val="none" w:sz="0" w:space="0" w:color="auto"/>
                <w:left w:val="none" w:sz="0" w:space="0" w:color="auto"/>
                <w:bottom w:val="none" w:sz="0" w:space="0" w:color="auto"/>
                <w:right w:val="none" w:sz="0" w:space="0" w:color="auto"/>
              </w:divBdr>
              <w:divsChild>
                <w:div w:id="1659730017">
                  <w:marLeft w:val="0"/>
                  <w:marRight w:val="0"/>
                  <w:marTop w:val="0"/>
                  <w:marBottom w:val="0"/>
                  <w:divBdr>
                    <w:top w:val="none" w:sz="0" w:space="0" w:color="auto"/>
                    <w:left w:val="none" w:sz="0" w:space="0" w:color="auto"/>
                    <w:bottom w:val="none" w:sz="0" w:space="0" w:color="auto"/>
                    <w:right w:val="none" w:sz="0" w:space="0" w:color="auto"/>
                  </w:divBdr>
                  <w:divsChild>
                    <w:div w:id="757407253">
                      <w:marLeft w:val="0"/>
                      <w:marRight w:val="0"/>
                      <w:marTop w:val="0"/>
                      <w:marBottom w:val="0"/>
                      <w:divBdr>
                        <w:top w:val="none" w:sz="0" w:space="0" w:color="auto"/>
                        <w:left w:val="none" w:sz="0" w:space="0" w:color="auto"/>
                        <w:bottom w:val="none" w:sz="0" w:space="0" w:color="auto"/>
                        <w:right w:val="none" w:sz="0" w:space="0" w:color="auto"/>
                      </w:divBdr>
                    </w:div>
                    <w:div w:id="1277520237">
                      <w:marLeft w:val="0"/>
                      <w:marRight w:val="0"/>
                      <w:marTop w:val="0"/>
                      <w:marBottom w:val="0"/>
                      <w:divBdr>
                        <w:top w:val="none" w:sz="0" w:space="0" w:color="auto"/>
                        <w:left w:val="none" w:sz="0" w:space="0" w:color="auto"/>
                        <w:bottom w:val="none" w:sz="0" w:space="0" w:color="auto"/>
                        <w:right w:val="none" w:sz="0" w:space="0" w:color="auto"/>
                      </w:divBdr>
                    </w:div>
                    <w:div w:id="1356887973">
                      <w:marLeft w:val="0"/>
                      <w:marRight w:val="0"/>
                      <w:marTop w:val="0"/>
                      <w:marBottom w:val="0"/>
                      <w:divBdr>
                        <w:top w:val="none" w:sz="0" w:space="0" w:color="auto"/>
                        <w:left w:val="none" w:sz="0" w:space="0" w:color="auto"/>
                        <w:bottom w:val="none" w:sz="0" w:space="0" w:color="auto"/>
                        <w:right w:val="none" w:sz="0" w:space="0" w:color="auto"/>
                      </w:divBdr>
                    </w:div>
                    <w:div w:id="713624554">
                      <w:marLeft w:val="0"/>
                      <w:marRight w:val="0"/>
                      <w:marTop w:val="0"/>
                      <w:marBottom w:val="0"/>
                      <w:divBdr>
                        <w:top w:val="none" w:sz="0" w:space="0" w:color="auto"/>
                        <w:left w:val="none" w:sz="0" w:space="0" w:color="auto"/>
                        <w:bottom w:val="none" w:sz="0" w:space="0" w:color="auto"/>
                        <w:right w:val="none" w:sz="0" w:space="0" w:color="auto"/>
                      </w:divBdr>
                    </w:div>
                    <w:div w:id="1485976673">
                      <w:marLeft w:val="0"/>
                      <w:marRight w:val="0"/>
                      <w:marTop w:val="0"/>
                      <w:marBottom w:val="0"/>
                      <w:divBdr>
                        <w:top w:val="none" w:sz="0" w:space="0" w:color="auto"/>
                        <w:left w:val="none" w:sz="0" w:space="0" w:color="auto"/>
                        <w:bottom w:val="none" w:sz="0" w:space="0" w:color="auto"/>
                        <w:right w:val="none" w:sz="0" w:space="0" w:color="auto"/>
                      </w:divBdr>
                    </w:div>
                    <w:div w:id="956839896">
                      <w:marLeft w:val="0"/>
                      <w:marRight w:val="0"/>
                      <w:marTop w:val="0"/>
                      <w:marBottom w:val="0"/>
                      <w:divBdr>
                        <w:top w:val="none" w:sz="0" w:space="0" w:color="auto"/>
                        <w:left w:val="none" w:sz="0" w:space="0" w:color="auto"/>
                        <w:bottom w:val="none" w:sz="0" w:space="0" w:color="auto"/>
                        <w:right w:val="none" w:sz="0" w:space="0" w:color="auto"/>
                      </w:divBdr>
                    </w:div>
                    <w:div w:id="8051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34261">
      <w:bodyDiv w:val="1"/>
      <w:marLeft w:val="0"/>
      <w:marRight w:val="0"/>
      <w:marTop w:val="0"/>
      <w:marBottom w:val="0"/>
      <w:divBdr>
        <w:top w:val="none" w:sz="0" w:space="0" w:color="auto"/>
        <w:left w:val="none" w:sz="0" w:space="0" w:color="auto"/>
        <w:bottom w:val="none" w:sz="0" w:space="0" w:color="auto"/>
        <w:right w:val="none" w:sz="0" w:space="0" w:color="auto"/>
      </w:divBdr>
      <w:divsChild>
        <w:div w:id="152839537">
          <w:marLeft w:val="0"/>
          <w:marRight w:val="0"/>
          <w:marTop w:val="0"/>
          <w:marBottom w:val="0"/>
          <w:divBdr>
            <w:top w:val="none" w:sz="0" w:space="0" w:color="auto"/>
            <w:left w:val="none" w:sz="0" w:space="0" w:color="auto"/>
            <w:bottom w:val="none" w:sz="0" w:space="0" w:color="auto"/>
            <w:right w:val="none" w:sz="0" w:space="0" w:color="auto"/>
          </w:divBdr>
          <w:divsChild>
            <w:div w:id="109084611">
              <w:marLeft w:val="0"/>
              <w:marRight w:val="0"/>
              <w:marTop w:val="0"/>
              <w:marBottom w:val="0"/>
              <w:divBdr>
                <w:top w:val="none" w:sz="0" w:space="0" w:color="auto"/>
                <w:left w:val="none" w:sz="0" w:space="0" w:color="auto"/>
                <w:bottom w:val="none" w:sz="0" w:space="0" w:color="auto"/>
                <w:right w:val="none" w:sz="0" w:space="0" w:color="auto"/>
              </w:divBdr>
              <w:divsChild>
                <w:div w:id="796144116">
                  <w:marLeft w:val="0"/>
                  <w:marRight w:val="0"/>
                  <w:marTop w:val="0"/>
                  <w:marBottom w:val="0"/>
                  <w:divBdr>
                    <w:top w:val="none" w:sz="0" w:space="0" w:color="auto"/>
                    <w:left w:val="none" w:sz="0" w:space="0" w:color="auto"/>
                    <w:bottom w:val="none" w:sz="0" w:space="0" w:color="auto"/>
                    <w:right w:val="none" w:sz="0" w:space="0" w:color="auto"/>
                  </w:divBdr>
                  <w:divsChild>
                    <w:div w:id="235095035">
                      <w:marLeft w:val="0"/>
                      <w:marRight w:val="0"/>
                      <w:marTop w:val="0"/>
                      <w:marBottom w:val="0"/>
                      <w:divBdr>
                        <w:top w:val="none" w:sz="0" w:space="0" w:color="auto"/>
                        <w:left w:val="none" w:sz="0" w:space="0" w:color="auto"/>
                        <w:bottom w:val="none" w:sz="0" w:space="0" w:color="auto"/>
                        <w:right w:val="none" w:sz="0" w:space="0" w:color="auto"/>
                      </w:divBdr>
                      <w:divsChild>
                        <w:div w:id="123084222">
                          <w:marLeft w:val="0"/>
                          <w:marRight w:val="0"/>
                          <w:marTop w:val="0"/>
                          <w:marBottom w:val="0"/>
                          <w:divBdr>
                            <w:top w:val="none" w:sz="0" w:space="0" w:color="auto"/>
                            <w:left w:val="none" w:sz="0" w:space="0" w:color="auto"/>
                            <w:bottom w:val="none" w:sz="0" w:space="0" w:color="auto"/>
                            <w:right w:val="none" w:sz="0" w:space="0" w:color="auto"/>
                          </w:divBdr>
                        </w:div>
                      </w:divsChild>
                    </w:div>
                    <w:div w:id="1291936975">
                      <w:marLeft w:val="0"/>
                      <w:marRight w:val="0"/>
                      <w:marTop w:val="0"/>
                      <w:marBottom w:val="0"/>
                      <w:divBdr>
                        <w:top w:val="none" w:sz="0" w:space="0" w:color="auto"/>
                        <w:left w:val="none" w:sz="0" w:space="0" w:color="auto"/>
                        <w:bottom w:val="none" w:sz="0" w:space="0" w:color="auto"/>
                        <w:right w:val="none" w:sz="0" w:space="0" w:color="auto"/>
                      </w:divBdr>
                    </w:div>
                    <w:div w:id="1588415212">
                      <w:marLeft w:val="0"/>
                      <w:marRight w:val="0"/>
                      <w:marTop w:val="0"/>
                      <w:marBottom w:val="0"/>
                      <w:divBdr>
                        <w:top w:val="none" w:sz="0" w:space="0" w:color="auto"/>
                        <w:left w:val="none" w:sz="0" w:space="0" w:color="auto"/>
                        <w:bottom w:val="none" w:sz="0" w:space="0" w:color="auto"/>
                        <w:right w:val="none" w:sz="0" w:space="0" w:color="auto"/>
                      </w:divBdr>
                    </w:div>
                    <w:div w:id="242224521">
                      <w:marLeft w:val="0"/>
                      <w:marRight w:val="0"/>
                      <w:marTop w:val="0"/>
                      <w:marBottom w:val="0"/>
                      <w:divBdr>
                        <w:top w:val="none" w:sz="0" w:space="0" w:color="auto"/>
                        <w:left w:val="none" w:sz="0" w:space="0" w:color="auto"/>
                        <w:bottom w:val="none" w:sz="0" w:space="0" w:color="auto"/>
                        <w:right w:val="none" w:sz="0" w:space="0" w:color="auto"/>
                      </w:divBdr>
                    </w:div>
                    <w:div w:id="1085767457">
                      <w:marLeft w:val="0"/>
                      <w:marRight w:val="0"/>
                      <w:marTop w:val="0"/>
                      <w:marBottom w:val="0"/>
                      <w:divBdr>
                        <w:top w:val="none" w:sz="0" w:space="0" w:color="auto"/>
                        <w:left w:val="none" w:sz="0" w:space="0" w:color="auto"/>
                        <w:bottom w:val="none" w:sz="0" w:space="0" w:color="auto"/>
                        <w:right w:val="none" w:sz="0" w:space="0" w:color="auto"/>
                      </w:divBdr>
                    </w:div>
                    <w:div w:id="225066722">
                      <w:marLeft w:val="0"/>
                      <w:marRight w:val="0"/>
                      <w:marTop w:val="0"/>
                      <w:marBottom w:val="0"/>
                      <w:divBdr>
                        <w:top w:val="none" w:sz="0" w:space="0" w:color="auto"/>
                        <w:left w:val="none" w:sz="0" w:space="0" w:color="auto"/>
                        <w:bottom w:val="none" w:sz="0" w:space="0" w:color="auto"/>
                        <w:right w:val="none" w:sz="0" w:space="0" w:color="auto"/>
                      </w:divBdr>
                    </w:div>
                    <w:div w:id="8211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ema">
  <a:themeElements>
    <a:clrScheme name="Aspektas">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4980a337043e59ea364a07691478a7ef">
  <xsd:schema xmlns:xsd="http://www.w3.org/2001/XMLSchema" xmlns:xs="http://www.w3.org/2001/XMLSchema" xmlns:p="http://schemas.microsoft.com/office/2006/metadata/properties" targetNamespace="http://schemas.microsoft.com/office/2006/metadata/properties" ma:root="true" ma:fieldsID="c9a8331fef882e0636e3ed8988b5c8c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1205C-46BD-443B-9EE0-1A7DBAAA0372}">
  <ds:schemaRefs>
    <ds:schemaRef ds:uri="http://schemas.openxmlformats.org/officeDocument/2006/bibliography"/>
  </ds:schemaRefs>
</ds:datastoreItem>
</file>

<file path=customXml/itemProps2.xml><?xml version="1.0" encoding="utf-8"?>
<ds:datastoreItem xmlns:ds="http://schemas.openxmlformats.org/officeDocument/2006/customXml" ds:itemID="{85F3CE82-809A-4CE8-B563-6927F0213E54}"/>
</file>

<file path=customXml/itemProps3.xml><?xml version="1.0" encoding="utf-8"?>
<ds:datastoreItem xmlns:ds="http://schemas.openxmlformats.org/officeDocument/2006/customXml" ds:itemID="{D92981BD-01EC-4AC3-A016-74B2597ACF25}"/>
</file>

<file path=customXml/itemProps4.xml><?xml version="1.0" encoding="utf-8"?>
<ds:datastoreItem xmlns:ds="http://schemas.openxmlformats.org/officeDocument/2006/customXml" ds:itemID="{9B74E3A8-A65B-406F-B9E2-0ADCEE0BF0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PIP keitimas</dc:title>
  <dc:subject/>
  <dc:creator>Sabaitė Jolanta</dc:creator>
  <keywords/>
  <dc:description/>
  <lastModifiedBy>Justė Zokaitienė</lastModifiedBy>
  <revision>27</revision>
  <dcterms:created xsi:type="dcterms:W3CDTF">2018-05-24T07:23:00.0000000Z</dcterms:created>
  <dcterms:modified xsi:type="dcterms:W3CDTF">2018-05-25T06:54:20.3141756Z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Komentarai">
    <vt:lpwstr>Koreguota vizavimo metu</vt:lpwstr>
  </property>
</Properties>
</file>