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81E30" w14:textId="77777777" w:rsidR="00E319A0" w:rsidRPr="00FC2EEA" w:rsidRDefault="00804349" w:rsidP="0007034B">
      <w:pPr>
        <w:spacing w:line="240" w:lineRule="auto"/>
        <w:jc w:val="center"/>
        <w:rPr>
          <w:b/>
          <w:lang w:val="lt-LT"/>
        </w:rPr>
      </w:pPr>
      <w:r w:rsidRPr="00FC2EEA">
        <w:rPr>
          <w:b/>
          <w:lang w:val="lt-LT"/>
        </w:rPr>
        <w:t xml:space="preserve">PASIŪLYMAI DĖL </w:t>
      </w:r>
      <w:r w:rsidR="00E319A0" w:rsidRPr="00FC2EEA">
        <w:rPr>
          <w:b/>
          <w:lang w:val="lt-LT"/>
        </w:rPr>
        <w:t>PROJEKTŲ ATRANKOS KRITERIJŲ NUSTATYMO IR KEITIMO</w:t>
      </w:r>
    </w:p>
    <w:p w14:paraId="075B1B6D" w14:textId="77777777" w:rsidR="00E319A0" w:rsidRPr="00FC2EEA" w:rsidRDefault="00E319A0" w:rsidP="0007034B">
      <w:pPr>
        <w:spacing w:line="240" w:lineRule="auto"/>
        <w:jc w:val="center"/>
        <w:rPr>
          <w:lang w:val="lt-LT"/>
        </w:rPr>
      </w:pPr>
    </w:p>
    <w:p w14:paraId="4D37E9C2" w14:textId="77777777" w:rsidR="00E319A0" w:rsidRPr="00FC2EEA" w:rsidRDefault="00804349" w:rsidP="0007034B">
      <w:pPr>
        <w:spacing w:line="240" w:lineRule="auto"/>
        <w:jc w:val="center"/>
        <w:rPr>
          <w:lang w:val="lt-LT"/>
        </w:rPr>
      </w:pPr>
      <w:r w:rsidRPr="00FC2EEA">
        <w:rPr>
          <w:lang w:val="lt-LT"/>
        </w:rPr>
        <w:t>20</w:t>
      </w:r>
      <w:r w:rsidR="00773AD3">
        <w:rPr>
          <w:lang w:val="lt-LT"/>
        </w:rPr>
        <w:t>18</w:t>
      </w:r>
      <w:r w:rsidR="00FA2E66" w:rsidRPr="00FC2EEA">
        <w:rPr>
          <w:lang w:val="lt-LT"/>
        </w:rPr>
        <w:t xml:space="preserve"> </w:t>
      </w:r>
      <w:r w:rsidR="00421AD1">
        <w:rPr>
          <w:lang w:val="lt-LT"/>
        </w:rPr>
        <w:t>m.</w:t>
      </w:r>
      <w:r w:rsidR="00773AD3">
        <w:rPr>
          <w:lang w:val="lt-LT"/>
        </w:rPr>
        <w:t xml:space="preserve"> birželio </w:t>
      </w:r>
      <w:r w:rsidR="008F38D6">
        <w:rPr>
          <w:lang w:val="lt-LT"/>
        </w:rPr>
        <w:t xml:space="preserve">  </w:t>
      </w:r>
      <w:r w:rsidR="00773AD3">
        <w:rPr>
          <w:lang w:val="lt-LT"/>
        </w:rPr>
        <w:t xml:space="preserve">  </w:t>
      </w:r>
      <w:r w:rsidR="00E319A0" w:rsidRPr="00FC2EEA">
        <w:rPr>
          <w:lang w:val="lt-LT"/>
        </w:rPr>
        <w:t>d.</w:t>
      </w:r>
    </w:p>
    <w:p w14:paraId="750F840D" w14:textId="77777777" w:rsidR="00804349" w:rsidRPr="00FC2EEA" w:rsidRDefault="00804349" w:rsidP="0007034B">
      <w:pPr>
        <w:spacing w:line="240" w:lineRule="auto"/>
        <w:jc w:val="center"/>
        <w:rPr>
          <w:lang w:val="lt-LT"/>
        </w:rPr>
      </w:pPr>
    </w:p>
    <w:tbl>
      <w:tblPr>
        <w:tblW w:w="1516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6"/>
        <w:gridCol w:w="8691"/>
      </w:tblGrid>
      <w:tr w:rsidR="00167B07" w:rsidRPr="00FC2EEA" w14:paraId="1304C63E" w14:textId="77777777" w:rsidTr="00DF4455">
        <w:tc>
          <w:tcPr>
            <w:tcW w:w="6476" w:type="dxa"/>
            <w:shd w:val="clear" w:color="auto" w:fill="auto"/>
          </w:tcPr>
          <w:p w14:paraId="6F49D8FC" w14:textId="77777777" w:rsidR="00167B07" w:rsidRPr="00FC2EEA" w:rsidRDefault="00167B07" w:rsidP="0007034B">
            <w:pPr>
              <w:spacing w:line="240" w:lineRule="auto"/>
              <w:jc w:val="left"/>
              <w:rPr>
                <w:b/>
                <w:lang w:val="lt-LT"/>
              </w:rPr>
            </w:pPr>
            <w:r w:rsidRPr="00FC2EEA">
              <w:rPr>
                <w:b/>
                <w:lang w:val="lt-LT"/>
              </w:rPr>
              <w:t>Pasiūlymus dėl projektų atrankos kriterijų nustatymo ir (ar) keitimo teikianti institucija:</w:t>
            </w:r>
          </w:p>
        </w:tc>
        <w:tc>
          <w:tcPr>
            <w:tcW w:w="8691" w:type="dxa"/>
            <w:shd w:val="clear" w:color="auto" w:fill="auto"/>
          </w:tcPr>
          <w:p w14:paraId="7F163BE5" w14:textId="77777777" w:rsidR="003B2FF4" w:rsidRPr="00FC2EEA" w:rsidRDefault="00357B84" w:rsidP="0007034B">
            <w:pPr>
              <w:spacing w:line="240" w:lineRule="auto"/>
              <w:rPr>
                <w:lang w:val="lt-LT"/>
              </w:rPr>
            </w:pPr>
            <w:r w:rsidRPr="00FC2EEA">
              <w:rPr>
                <w:lang w:val="lt-LT"/>
              </w:rPr>
              <w:t>Lietuvos Respublikos švietimo ir mokslo ministerija</w:t>
            </w:r>
          </w:p>
        </w:tc>
      </w:tr>
      <w:tr w:rsidR="00804349" w:rsidRPr="00FC2EEA" w14:paraId="2A59BF48" w14:textId="77777777" w:rsidTr="00DF4455">
        <w:tc>
          <w:tcPr>
            <w:tcW w:w="6476" w:type="dxa"/>
            <w:shd w:val="clear" w:color="auto" w:fill="auto"/>
          </w:tcPr>
          <w:p w14:paraId="3935EA5A" w14:textId="77777777" w:rsidR="00804349" w:rsidRPr="00FC2EEA" w:rsidRDefault="00A40869" w:rsidP="0007034B">
            <w:pPr>
              <w:spacing w:line="240" w:lineRule="auto"/>
              <w:jc w:val="left"/>
              <w:rPr>
                <w:b/>
                <w:lang w:val="lt-LT"/>
              </w:rPr>
            </w:pPr>
            <w:r w:rsidRPr="00FC2EEA">
              <w:rPr>
                <w:b/>
                <w:lang w:val="lt-LT"/>
              </w:rPr>
              <w:t>V</w:t>
            </w:r>
            <w:r w:rsidR="00804349" w:rsidRPr="00FC2EEA">
              <w:rPr>
                <w:b/>
                <w:lang w:val="lt-LT"/>
              </w:rPr>
              <w:t>eiksmų programos prioriteto numeris ir pavadinimas:</w:t>
            </w:r>
          </w:p>
        </w:tc>
        <w:tc>
          <w:tcPr>
            <w:tcW w:w="8691" w:type="dxa"/>
            <w:shd w:val="clear" w:color="auto" w:fill="auto"/>
          </w:tcPr>
          <w:p w14:paraId="646C5084" w14:textId="77777777" w:rsidR="00804349" w:rsidRPr="00FC2EEA" w:rsidRDefault="00FA2E66" w:rsidP="0007034B">
            <w:pPr>
              <w:spacing w:line="240" w:lineRule="auto"/>
              <w:rPr>
                <w:lang w:val="lt-LT"/>
              </w:rPr>
            </w:pPr>
            <w:r w:rsidRPr="00FC2EEA">
              <w:rPr>
                <w:lang w:val="lt-LT"/>
              </w:rPr>
              <w:t>1 prioritetas „Mokslinių tyrimų, eksperimentinės plėtros ir inovacijų skatinimas“</w:t>
            </w:r>
          </w:p>
        </w:tc>
      </w:tr>
      <w:tr w:rsidR="00804349" w:rsidRPr="00FC2EEA" w14:paraId="1CCDB111" w14:textId="77777777" w:rsidTr="00DF4455">
        <w:tc>
          <w:tcPr>
            <w:tcW w:w="6476" w:type="dxa"/>
            <w:shd w:val="clear" w:color="auto" w:fill="auto"/>
          </w:tcPr>
          <w:p w14:paraId="500BF323" w14:textId="77777777" w:rsidR="00804349" w:rsidRPr="00FC2EEA" w:rsidRDefault="00804349" w:rsidP="0007034B">
            <w:pPr>
              <w:spacing w:line="240" w:lineRule="auto"/>
              <w:jc w:val="left"/>
              <w:rPr>
                <w:b/>
                <w:lang w:val="lt-LT"/>
              </w:rPr>
            </w:pPr>
            <w:r w:rsidRPr="00FC2EEA">
              <w:rPr>
                <w:b/>
                <w:lang w:val="lt-LT"/>
              </w:rPr>
              <w:t xml:space="preserve">Veiksmų programos konkretaus uždavinio </w:t>
            </w:r>
            <w:r w:rsidR="002C2B77" w:rsidRPr="00FC2EEA">
              <w:rPr>
                <w:b/>
                <w:lang w:val="lt-LT"/>
              </w:rPr>
              <w:t xml:space="preserve">numeris ir </w:t>
            </w:r>
            <w:r w:rsidRPr="00FC2EEA">
              <w:rPr>
                <w:b/>
                <w:lang w:val="lt-LT"/>
              </w:rPr>
              <w:t>pavadinimas:</w:t>
            </w:r>
          </w:p>
        </w:tc>
        <w:tc>
          <w:tcPr>
            <w:tcW w:w="8691" w:type="dxa"/>
            <w:shd w:val="clear" w:color="auto" w:fill="auto"/>
          </w:tcPr>
          <w:p w14:paraId="757B7894" w14:textId="77777777" w:rsidR="00357B84" w:rsidRPr="00FC2EEA" w:rsidRDefault="00DF4455" w:rsidP="0007034B">
            <w:pPr>
              <w:spacing w:line="240" w:lineRule="auto"/>
              <w:rPr>
                <w:lang w:val="lt-LT"/>
              </w:rPr>
            </w:pPr>
            <w:r>
              <w:rPr>
                <w:lang w:val="lt-LT"/>
              </w:rPr>
              <w:t xml:space="preserve">1.2.2 </w:t>
            </w:r>
            <w:r w:rsidR="00357B84" w:rsidRPr="00FC2EEA">
              <w:rPr>
                <w:lang w:val="lt-LT"/>
              </w:rPr>
              <w:t xml:space="preserve">„Padidinti žinių </w:t>
            </w:r>
            <w:proofErr w:type="spellStart"/>
            <w:r w:rsidR="00357B84" w:rsidRPr="00FC2EEA">
              <w:rPr>
                <w:lang w:val="lt-LT"/>
              </w:rPr>
              <w:t>komercinimo</w:t>
            </w:r>
            <w:proofErr w:type="spellEnd"/>
            <w:r w:rsidR="00357B84" w:rsidRPr="00FC2EEA">
              <w:rPr>
                <w:lang w:val="lt-LT"/>
              </w:rPr>
              <w:t xml:space="preserve"> ir technologijų perdavimo mastą“</w:t>
            </w:r>
          </w:p>
        </w:tc>
      </w:tr>
      <w:tr w:rsidR="00804349" w:rsidRPr="00FC2EEA" w14:paraId="5C1870DF" w14:textId="77777777" w:rsidTr="00DF4455">
        <w:tc>
          <w:tcPr>
            <w:tcW w:w="6476" w:type="dxa"/>
            <w:shd w:val="clear" w:color="auto" w:fill="auto"/>
          </w:tcPr>
          <w:p w14:paraId="1A0E90DA" w14:textId="77777777" w:rsidR="00804349" w:rsidRPr="00FC2EEA" w:rsidRDefault="002C2B77" w:rsidP="0007034B">
            <w:pPr>
              <w:spacing w:line="240" w:lineRule="auto"/>
              <w:jc w:val="left"/>
              <w:rPr>
                <w:b/>
                <w:lang w:val="lt-LT"/>
              </w:rPr>
            </w:pPr>
            <w:r w:rsidRPr="00FC2EEA">
              <w:rPr>
                <w:b/>
                <w:lang w:val="lt-LT"/>
              </w:rPr>
              <w:t>Veiksmų programos įgyvendinimo priemonės (toliau – priemonė) kodas ir pavadinimas:</w:t>
            </w:r>
          </w:p>
        </w:tc>
        <w:tc>
          <w:tcPr>
            <w:tcW w:w="8691" w:type="dxa"/>
            <w:shd w:val="clear" w:color="auto" w:fill="auto"/>
          </w:tcPr>
          <w:p w14:paraId="3BD7AD19" w14:textId="77777777" w:rsidR="00357B84" w:rsidRPr="00FC2EEA" w:rsidRDefault="00AD21D8" w:rsidP="0007034B">
            <w:pPr>
              <w:spacing w:line="240" w:lineRule="auto"/>
              <w:rPr>
                <w:lang w:val="lt-LT" w:eastAsia="lt-LT"/>
              </w:rPr>
            </w:pPr>
            <w:r w:rsidRPr="00FC2EEA">
              <w:rPr>
                <w:lang w:val="lt-LT" w:eastAsia="lt-LT"/>
              </w:rPr>
              <w:t xml:space="preserve">Nr. 01.2.2-CPVA-K-703 </w:t>
            </w:r>
            <w:r w:rsidR="005A433E" w:rsidRPr="00FC2EEA">
              <w:rPr>
                <w:lang w:val="lt-LT" w:eastAsia="lt-LT"/>
              </w:rPr>
              <w:t>„</w:t>
            </w:r>
            <w:r w:rsidRPr="00FC2EEA">
              <w:rPr>
                <w:lang w:val="lt-LT" w:eastAsia="lt-LT"/>
              </w:rPr>
              <w:t>Kompetencijos centrų ir inovacijų ir technologijų perdavimo centrų veiklos skatinimas”</w:t>
            </w:r>
          </w:p>
        </w:tc>
      </w:tr>
      <w:tr w:rsidR="00804349" w:rsidRPr="00FC2EEA" w14:paraId="02FF7260" w14:textId="77777777" w:rsidTr="00DF4455">
        <w:tc>
          <w:tcPr>
            <w:tcW w:w="6476" w:type="dxa"/>
            <w:shd w:val="clear" w:color="auto" w:fill="auto"/>
          </w:tcPr>
          <w:p w14:paraId="30AEFE38" w14:textId="77777777" w:rsidR="00804349" w:rsidRPr="00FC2EEA" w:rsidRDefault="002C2B77" w:rsidP="0007034B">
            <w:pPr>
              <w:spacing w:line="240" w:lineRule="auto"/>
              <w:rPr>
                <w:b/>
                <w:lang w:val="lt-LT"/>
              </w:rPr>
            </w:pPr>
            <w:r w:rsidRPr="00FC2EEA">
              <w:rPr>
                <w:b/>
                <w:lang w:val="lt-LT"/>
              </w:rPr>
              <w:t xml:space="preserve">Priemonei skirtų Europos Sąjungos </w:t>
            </w:r>
            <w:r w:rsidR="00A71C1A" w:rsidRPr="00FC2EEA">
              <w:rPr>
                <w:b/>
                <w:lang w:val="lt-LT"/>
              </w:rPr>
              <w:t xml:space="preserve">struktūrinių fondų </w:t>
            </w:r>
            <w:r w:rsidRPr="00FC2EEA">
              <w:rPr>
                <w:b/>
                <w:lang w:val="lt-LT"/>
              </w:rPr>
              <w:t>lėšų suma</w:t>
            </w:r>
            <w:r w:rsidR="009F193D" w:rsidRPr="00FC2EEA">
              <w:rPr>
                <w:b/>
                <w:lang w:val="lt-LT"/>
              </w:rPr>
              <w:t xml:space="preserve">, </w:t>
            </w:r>
            <w:r w:rsidR="00C76238" w:rsidRPr="00FC2EEA">
              <w:rPr>
                <w:b/>
                <w:lang w:val="lt-LT"/>
              </w:rPr>
              <w:t xml:space="preserve">mln. </w:t>
            </w:r>
            <w:proofErr w:type="spellStart"/>
            <w:r w:rsidR="009F193D" w:rsidRPr="00FC2EEA">
              <w:rPr>
                <w:b/>
                <w:lang w:val="lt-LT"/>
              </w:rPr>
              <w:t>Eur</w:t>
            </w:r>
            <w:proofErr w:type="spellEnd"/>
            <w:r w:rsidRPr="00FC2EEA">
              <w:rPr>
                <w:b/>
                <w:lang w:val="lt-LT"/>
              </w:rPr>
              <w:t>:</w:t>
            </w:r>
          </w:p>
        </w:tc>
        <w:tc>
          <w:tcPr>
            <w:tcW w:w="8691" w:type="dxa"/>
            <w:shd w:val="clear" w:color="auto" w:fill="auto"/>
          </w:tcPr>
          <w:p w14:paraId="445B70B4" w14:textId="77777777" w:rsidR="00357B84" w:rsidRPr="00FC2EEA" w:rsidRDefault="00257B65" w:rsidP="0007034B">
            <w:pPr>
              <w:spacing w:line="240" w:lineRule="auto"/>
              <w:rPr>
                <w:lang w:val="lt-LT"/>
              </w:rPr>
            </w:pPr>
            <w:r w:rsidRPr="00257B65">
              <w:rPr>
                <w:lang w:val="lt-LT"/>
              </w:rPr>
              <w:t xml:space="preserve">34,75 </w:t>
            </w:r>
            <w:r w:rsidR="00AD21D8" w:rsidRPr="00257B65">
              <w:rPr>
                <w:lang w:val="lt-LT"/>
              </w:rPr>
              <w:t xml:space="preserve">mln. </w:t>
            </w:r>
            <w:proofErr w:type="spellStart"/>
            <w:r w:rsidR="00AD21D8" w:rsidRPr="00257B65">
              <w:rPr>
                <w:lang w:val="lt-LT"/>
              </w:rPr>
              <w:t>Eur</w:t>
            </w:r>
            <w:proofErr w:type="spellEnd"/>
          </w:p>
        </w:tc>
      </w:tr>
      <w:tr w:rsidR="002C2B77" w:rsidRPr="00FC2EEA" w14:paraId="1DB05D4A" w14:textId="77777777" w:rsidTr="00DF4455">
        <w:tc>
          <w:tcPr>
            <w:tcW w:w="6476" w:type="dxa"/>
            <w:shd w:val="clear" w:color="auto" w:fill="auto"/>
          </w:tcPr>
          <w:p w14:paraId="1CD37D35" w14:textId="77777777" w:rsidR="002C2B77" w:rsidRPr="00FC2EEA" w:rsidRDefault="002C2B77" w:rsidP="0007034B">
            <w:pPr>
              <w:spacing w:line="240" w:lineRule="auto"/>
              <w:rPr>
                <w:b/>
                <w:lang w:val="lt-LT"/>
              </w:rPr>
            </w:pPr>
            <w:r w:rsidRPr="00FC2EEA">
              <w:rPr>
                <w:b/>
                <w:lang w:val="lt-LT"/>
              </w:rPr>
              <w:t>Pagal priemonę remiamos veiklos:</w:t>
            </w:r>
          </w:p>
        </w:tc>
        <w:tc>
          <w:tcPr>
            <w:tcW w:w="8691" w:type="dxa"/>
            <w:shd w:val="clear" w:color="auto" w:fill="auto"/>
          </w:tcPr>
          <w:p w14:paraId="787713CC" w14:textId="77777777" w:rsidR="00414084" w:rsidRPr="00FC2EEA" w:rsidRDefault="00414084" w:rsidP="00414084">
            <w:pPr>
              <w:tabs>
                <w:tab w:val="left" w:pos="0"/>
                <w:tab w:val="left" w:pos="1026"/>
              </w:tabs>
              <w:rPr>
                <w:lang w:val="lt-LT"/>
              </w:rPr>
            </w:pPr>
            <w:r w:rsidRPr="00FC2EEA">
              <w:rPr>
                <w:lang w:val="lt-LT"/>
              </w:rPr>
              <w:t>1. Kompetencijos centrų veiklos skatinimas;</w:t>
            </w:r>
          </w:p>
          <w:p w14:paraId="0B3F7D23" w14:textId="77777777" w:rsidR="00357B84" w:rsidRPr="00FC2EEA" w:rsidRDefault="00414084" w:rsidP="00414084">
            <w:pPr>
              <w:pStyle w:val="Sraopastraipa"/>
              <w:tabs>
                <w:tab w:val="left" w:pos="0"/>
                <w:tab w:val="left" w:pos="1026"/>
              </w:tabs>
              <w:ind w:left="0"/>
            </w:pPr>
            <w:r w:rsidRPr="00FC2EEA">
              <w:t>2. Inovacijų ir technologijų perdavimo centrų veiklos skatinimas.</w:t>
            </w:r>
          </w:p>
        </w:tc>
      </w:tr>
      <w:tr w:rsidR="00895B79" w:rsidRPr="00AD758B" w14:paraId="3415AEC0" w14:textId="77777777" w:rsidTr="00DF4455">
        <w:tc>
          <w:tcPr>
            <w:tcW w:w="6476" w:type="dxa"/>
            <w:shd w:val="clear" w:color="auto" w:fill="auto"/>
          </w:tcPr>
          <w:p w14:paraId="11F7B4DB" w14:textId="77777777" w:rsidR="00895B79" w:rsidRPr="00FC2EEA" w:rsidRDefault="00895B79" w:rsidP="0007034B">
            <w:pPr>
              <w:spacing w:line="240" w:lineRule="auto"/>
              <w:rPr>
                <w:b/>
                <w:lang w:val="lt-LT"/>
              </w:rPr>
            </w:pPr>
            <w:r w:rsidRPr="00FC2EEA">
              <w:rPr>
                <w:b/>
                <w:lang w:val="lt-LT"/>
              </w:rPr>
              <w:t xml:space="preserve">Pagal priemonę remiamos veiklos </w:t>
            </w:r>
            <w:r w:rsidR="00426102" w:rsidRPr="00FC2EEA">
              <w:rPr>
                <w:b/>
                <w:lang w:val="lt-LT"/>
              </w:rPr>
              <w:t xml:space="preserve">arba dalis veiklų </w:t>
            </w:r>
            <w:r w:rsidRPr="00FC2EEA">
              <w:rPr>
                <w:b/>
                <w:lang w:val="lt-LT"/>
              </w:rPr>
              <w:t>bus vykdomos:</w:t>
            </w:r>
          </w:p>
          <w:p w14:paraId="66E1E848" w14:textId="77777777" w:rsidR="00EC06D9" w:rsidRPr="00FC2EEA" w:rsidRDefault="00EC06D9" w:rsidP="0007034B">
            <w:pPr>
              <w:spacing w:line="240" w:lineRule="auto"/>
              <w:rPr>
                <w:b/>
                <w:lang w:val="lt-LT"/>
              </w:rPr>
            </w:pPr>
          </w:p>
        </w:tc>
        <w:tc>
          <w:tcPr>
            <w:tcW w:w="8691" w:type="dxa"/>
            <w:shd w:val="clear" w:color="auto" w:fill="auto"/>
          </w:tcPr>
          <w:p w14:paraId="0399113D" w14:textId="77777777" w:rsidR="00632A16" w:rsidRPr="00632A16" w:rsidRDefault="00632A16" w:rsidP="00632A16">
            <w:pPr>
              <w:spacing w:line="240" w:lineRule="auto"/>
              <w:jc w:val="left"/>
              <w:textAlignment w:val="auto"/>
              <w:rPr>
                <w:b/>
                <w:i/>
                <w:lang w:val="lt-LT"/>
              </w:rPr>
            </w:pPr>
            <w:r w:rsidRPr="00632A16">
              <w:rPr>
                <w:b/>
                <w:i/>
                <w:lang w:val="lt-LT"/>
              </w:rPr>
              <w:t>Stebėsenos komiteto pritarimas veiklų ar jų dalies vykdymui ne Veiksmų programos teritorijoje gautas</w:t>
            </w:r>
            <w:r w:rsidR="003A3A8A">
              <w:rPr>
                <w:b/>
                <w:i/>
                <w:lang w:val="lt-LT"/>
              </w:rPr>
              <w:t xml:space="preserve"> 2016 m. spalio 13 d. nutarimu Nr. 44P-18.1 (20)</w:t>
            </w:r>
          </w:p>
          <w:p w14:paraId="22370709" w14:textId="77777777" w:rsidR="00A12C29" w:rsidRPr="000363B1" w:rsidRDefault="00A12C29" w:rsidP="00632A16">
            <w:pPr>
              <w:spacing w:line="240" w:lineRule="auto"/>
              <w:textAlignment w:val="auto"/>
              <w:rPr>
                <w:lang w:val="lt-LT"/>
              </w:rPr>
            </w:pPr>
          </w:p>
        </w:tc>
      </w:tr>
      <w:tr w:rsidR="002C2B77" w:rsidRPr="00FC2EEA" w14:paraId="0176EF8F" w14:textId="77777777" w:rsidTr="00DF4455">
        <w:tc>
          <w:tcPr>
            <w:tcW w:w="6476" w:type="dxa"/>
            <w:shd w:val="clear" w:color="auto" w:fill="auto"/>
          </w:tcPr>
          <w:p w14:paraId="3EDDC45B" w14:textId="77777777" w:rsidR="002C2B77" w:rsidRPr="00FC2EEA" w:rsidRDefault="002C2B77" w:rsidP="0007034B">
            <w:pPr>
              <w:spacing w:line="240" w:lineRule="auto"/>
              <w:rPr>
                <w:b/>
                <w:lang w:val="lt-LT"/>
              </w:rPr>
            </w:pPr>
            <w:r w:rsidRPr="00FC2EEA">
              <w:rPr>
                <w:b/>
                <w:lang w:val="lt-LT"/>
              </w:rPr>
              <w:t>Projektų atrankos būdas</w:t>
            </w:r>
            <w:r w:rsidR="006A71BC" w:rsidRPr="00FC2EEA">
              <w:rPr>
                <w:b/>
                <w:lang w:val="lt-LT"/>
              </w:rPr>
              <w:t xml:space="preserve"> (finansavimo forma finansinių priemonių atveju)</w:t>
            </w:r>
            <w:r w:rsidRPr="00FC2EEA">
              <w:rPr>
                <w:b/>
                <w:lang w:val="lt-LT"/>
              </w:rPr>
              <w:t>:</w:t>
            </w:r>
          </w:p>
        </w:tc>
        <w:tc>
          <w:tcPr>
            <w:tcW w:w="8691" w:type="dxa"/>
            <w:shd w:val="clear" w:color="auto" w:fill="auto"/>
          </w:tcPr>
          <w:p w14:paraId="5CC2B145" w14:textId="77777777" w:rsidR="002C2B77" w:rsidRPr="00FC2EEA" w:rsidRDefault="002C2B77" w:rsidP="0007034B">
            <w:pPr>
              <w:spacing w:line="240" w:lineRule="auto"/>
              <w:jc w:val="left"/>
              <w:rPr>
                <w:lang w:val="lt-LT"/>
              </w:rPr>
            </w:pPr>
            <w:r w:rsidRPr="00FC2EEA">
              <w:rPr>
                <w:b/>
                <w:bCs/>
                <w:lang w:val="lt-LT" w:eastAsia="lt-LT"/>
              </w:rPr>
              <w:sym w:font="Times New Roman" w:char="F07F"/>
            </w:r>
            <w:r w:rsidRPr="00FC2EEA">
              <w:rPr>
                <w:lang w:val="lt-LT"/>
              </w:rPr>
              <w:t xml:space="preserve"> Valstybės projektų planavimas</w:t>
            </w:r>
          </w:p>
          <w:p w14:paraId="34179895" w14:textId="77777777" w:rsidR="002C2B77" w:rsidRPr="00FC2EEA" w:rsidRDefault="002C2B77" w:rsidP="0007034B">
            <w:pPr>
              <w:spacing w:line="240" w:lineRule="auto"/>
              <w:jc w:val="left"/>
              <w:rPr>
                <w:lang w:val="lt-LT"/>
              </w:rPr>
            </w:pPr>
            <w:r w:rsidRPr="00FC2EEA">
              <w:rPr>
                <w:b/>
                <w:bCs/>
                <w:lang w:val="lt-LT" w:eastAsia="lt-LT"/>
              </w:rPr>
              <w:sym w:font="Times New Roman" w:char="F07F"/>
            </w:r>
            <w:r w:rsidRPr="00FC2EEA">
              <w:rPr>
                <w:lang w:val="lt-LT"/>
              </w:rPr>
              <w:t xml:space="preserve"> Regionų projektų planavimas</w:t>
            </w:r>
          </w:p>
          <w:p w14:paraId="084550EB" w14:textId="77777777" w:rsidR="002C2B77" w:rsidRPr="00FC2EEA" w:rsidRDefault="00713D76" w:rsidP="0007034B">
            <w:pPr>
              <w:spacing w:line="240" w:lineRule="auto"/>
              <w:jc w:val="left"/>
              <w:rPr>
                <w:lang w:val="lt-LT"/>
              </w:rPr>
            </w:pPr>
            <w:r w:rsidRPr="00FC2EEA">
              <w:rPr>
                <w:b/>
                <w:sz w:val="18"/>
                <w:szCs w:val="18"/>
                <w:lang w:val="lt-LT"/>
              </w:rPr>
              <w:fldChar w:fldCharType="begin">
                <w:ffData>
                  <w:name w:val=""/>
                  <w:enabled/>
                  <w:calcOnExit w:val="0"/>
                  <w:checkBox>
                    <w:sizeAuto/>
                    <w:default w:val="1"/>
                  </w:checkBox>
                </w:ffData>
              </w:fldChar>
            </w:r>
            <w:r w:rsidR="00FA2E66" w:rsidRPr="00FC2EEA">
              <w:rPr>
                <w:b/>
                <w:sz w:val="18"/>
                <w:szCs w:val="18"/>
                <w:lang w:val="lt-LT"/>
              </w:rPr>
              <w:instrText xml:space="preserve"> FORMCHECKBOX </w:instrText>
            </w:r>
            <w:r w:rsidR="004A4BFF">
              <w:rPr>
                <w:b/>
                <w:sz w:val="18"/>
                <w:szCs w:val="18"/>
                <w:lang w:val="lt-LT"/>
              </w:rPr>
            </w:r>
            <w:r w:rsidR="004A4BFF">
              <w:rPr>
                <w:b/>
                <w:sz w:val="18"/>
                <w:szCs w:val="18"/>
                <w:lang w:val="lt-LT"/>
              </w:rPr>
              <w:fldChar w:fldCharType="separate"/>
            </w:r>
            <w:r w:rsidRPr="00FC2EEA">
              <w:rPr>
                <w:b/>
                <w:sz w:val="18"/>
                <w:szCs w:val="18"/>
                <w:lang w:val="lt-LT"/>
              </w:rPr>
              <w:fldChar w:fldCharType="end"/>
            </w:r>
            <w:r w:rsidR="002C2B77" w:rsidRPr="00FC2EEA">
              <w:rPr>
                <w:lang w:val="lt-LT"/>
              </w:rPr>
              <w:t xml:space="preserve"> Projektų konkursas</w:t>
            </w:r>
          </w:p>
          <w:p w14:paraId="663DF11B" w14:textId="77777777" w:rsidR="002C2B77" w:rsidRPr="00FC2EEA" w:rsidRDefault="002C2B77" w:rsidP="0007034B">
            <w:pPr>
              <w:spacing w:line="240" w:lineRule="auto"/>
              <w:jc w:val="left"/>
              <w:rPr>
                <w:lang w:val="lt-LT"/>
              </w:rPr>
            </w:pPr>
            <w:r w:rsidRPr="00FC2EEA">
              <w:rPr>
                <w:b/>
                <w:bCs/>
                <w:lang w:val="lt-LT" w:eastAsia="lt-LT"/>
              </w:rPr>
              <w:sym w:font="Times New Roman" w:char="F07F"/>
            </w:r>
            <w:r w:rsidRPr="00FC2EEA">
              <w:rPr>
                <w:lang w:val="lt-LT"/>
              </w:rPr>
              <w:t xml:space="preserve"> Tęstinė projektų atranka</w:t>
            </w:r>
          </w:p>
          <w:p w14:paraId="71577950" w14:textId="77777777" w:rsidR="003B48F0" w:rsidRPr="00FC2EEA" w:rsidRDefault="003B48F0" w:rsidP="0007034B">
            <w:pPr>
              <w:spacing w:line="240" w:lineRule="auto"/>
              <w:jc w:val="left"/>
              <w:rPr>
                <w:lang w:val="lt-LT"/>
              </w:rPr>
            </w:pPr>
            <w:r w:rsidRPr="00FC2EEA">
              <w:rPr>
                <w:b/>
                <w:bCs/>
                <w:lang w:val="lt-LT" w:eastAsia="lt-LT"/>
              </w:rPr>
              <w:sym w:font="Times New Roman" w:char="F07F"/>
            </w:r>
            <w:r w:rsidRPr="00FC2EEA">
              <w:rPr>
                <w:b/>
                <w:bCs/>
                <w:lang w:val="lt-LT" w:eastAsia="lt-LT"/>
              </w:rPr>
              <w:t xml:space="preserve"> </w:t>
            </w:r>
            <w:r w:rsidRPr="00FC2EEA">
              <w:rPr>
                <w:bCs/>
                <w:lang w:val="lt-LT" w:eastAsia="lt-LT"/>
              </w:rPr>
              <w:t>Finansinė priemonė</w:t>
            </w:r>
          </w:p>
          <w:p w14:paraId="43D5F077" w14:textId="77777777" w:rsidR="001F59A3" w:rsidRPr="00FC2EEA" w:rsidRDefault="001F59A3" w:rsidP="0007034B">
            <w:pPr>
              <w:spacing w:line="240" w:lineRule="auto"/>
              <w:jc w:val="left"/>
              <w:rPr>
                <w:i/>
                <w:lang w:val="lt-LT"/>
              </w:rPr>
            </w:pPr>
          </w:p>
        </w:tc>
      </w:tr>
      <w:tr w:rsidR="00FA2E66" w:rsidRPr="00FC2EEA" w14:paraId="4278D0E4" w14:textId="77777777" w:rsidTr="00DF4455">
        <w:tc>
          <w:tcPr>
            <w:tcW w:w="6476" w:type="dxa"/>
            <w:shd w:val="clear" w:color="auto" w:fill="auto"/>
          </w:tcPr>
          <w:p w14:paraId="4AD0EAC2" w14:textId="77777777" w:rsidR="00FA2E66" w:rsidRPr="00FC2EEA" w:rsidRDefault="00FA2E66" w:rsidP="0007034B">
            <w:pPr>
              <w:spacing w:line="240" w:lineRule="auto"/>
              <w:jc w:val="left"/>
              <w:rPr>
                <w:b/>
                <w:bCs/>
                <w:lang w:val="lt-LT" w:eastAsia="lt-LT"/>
              </w:rPr>
            </w:pPr>
            <w:r w:rsidRPr="00FC2EEA">
              <w:rPr>
                <w:b/>
                <w:bCs/>
                <w:lang w:val="lt-LT" w:eastAsia="lt-LT"/>
              </w:rPr>
              <w:br w:type="page"/>
              <w:t>Teikiamas tvirtinti:</w:t>
            </w:r>
          </w:p>
          <w:p w14:paraId="4BCAFBF4" w14:textId="77777777" w:rsidR="00FA2E66" w:rsidRPr="00FC2EEA" w:rsidRDefault="00713D76" w:rsidP="0007034B">
            <w:pPr>
              <w:spacing w:line="240" w:lineRule="auto"/>
              <w:jc w:val="left"/>
              <w:rPr>
                <w:b/>
                <w:bCs/>
                <w:lang w:val="lt-LT" w:eastAsia="lt-LT"/>
              </w:rPr>
            </w:pPr>
            <w:r w:rsidRPr="00FC2EEA">
              <w:rPr>
                <w:b/>
                <w:bCs/>
                <w:lang w:val="lt-LT" w:eastAsia="lt-LT"/>
              </w:rPr>
              <w:fldChar w:fldCharType="begin">
                <w:ffData>
                  <w:name w:val=""/>
                  <w:enabled/>
                  <w:calcOnExit w:val="0"/>
                  <w:checkBox>
                    <w:sizeAuto/>
                    <w:default w:val="1"/>
                  </w:checkBox>
                </w:ffData>
              </w:fldChar>
            </w:r>
            <w:r w:rsidR="00FA2E66" w:rsidRPr="00FC2EEA">
              <w:rPr>
                <w:b/>
                <w:bCs/>
                <w:lang w:val="lt-LT" w:eastAsia="lt-LT"/>
              </w:rPr>
              <w:instrText xml:space="preserve"> FORMCHECKBOX </w:instrText>
            </w:r>
            <w:r w:rsidR="004A4BFF">
              <w:rPr>
                <w:b/>
                <w:bCs/>
                <w:lang w:val="lt-LT" w:eastAsia="lt-LT"/>
              </w:rPr>
            </w:r>
            <w:r w:rsidR="004A4BFF">
              <w:rPr>
                <w:b/>
                <w:bCs/>
                <w:lang w:val="lt-LT" w:eastAsia="lt-LT"/>
              </w:rPr>
              <w:fldChar w:fldCharType="separate"/>
            </w:r>
            <w:r w:rsidRPr="00FC2EEA">
              <w:rPr>
                <w:b/>
                <w:bCs/>
                <w:lang w:val="lt-LT" w:eastAsia="lt-LT"/>
              </w:rPr>
              <w:fldChar w:fldCharType="end"/>
            </w:r>
            <w:r w:rsidR="00FA2E66" w:rsidRPr="00FC2EEA">
              <w:rPr>
                <w:b/>
                <w:bCs/>
                <w:lang w:val="lt-LT" w:eastAsia="lt-LT"/>
              </w:rPr>
              <w:t xml:space="preserve"> SPECIALUSIS PROJEKTŲ ATRANKOS KRITERIJUS          </w:t>
            </w:r>
          </w:p>
          <w:p w14:paraId="45309F06" w14:textId="77777777" w:rsidR="00FA2E66" w:rsidRPr="00FC2EEA" w:rsidRDefault="00FA2E66" w:rsidP="0007034B">
            <w:pPr>
              <w:spacing w:line="240" w:lineRule="auto"/>
              <w:jc w:val="left"/>
              <w:rPr>
                <w:b/>
                <w:bCs/>
                <w:lang w:val="lt-LT" w:eastAsia="lt-LT"/>
              </w:rPr>
            </w:pPr>
            <w:r w:rsidRPr="00FC2EEA">
              <w:rPr>
                <w:b/>
                <w:bCs/>
                <w:lang w:val="lt-LT" w:eastAsia="lt-LT"/>
              </w:rPr>
              <w:sym w:font="Times New Roman" w:char="F07F"/>
            </w:r>
            <w:r w:rsidRPr="00FC2EEA">
              <w:rPr>
                <w:b/>
                <w:bCs/>
                <w:lang w:val="lt-LT" w:eastAsia="lt-LT"/>
              </w:rPr>
              <w:t xml:space="preserve"> PRIORITETINIS PROJEKTŲ ATRANKOS KRITERIJUS</w:t>
            </w:r>
          </w:p>
        </w:tc>
        <w:tc>
          <w:tcPr>
            <w:tcW w:w="8691" w:type="dxa"/>
            <w:shd w:val="clear" w:color="auto" w:fill="auto"/>
          </w:tcPr>
          <w:p w14:paraId="75518BC8" w14:textId="77777777" w:rsidR="0074109E" w:rsidRPr="0074109E" w:rsidRDefault="0074109E" w:rsidP="0007034B">
            <w:pPr>
              <w:spacing w:line="240" w:lineRule="auto"/>
              <w:jc w:val="left"/>
              <w:rPr>
                <w:bCs/>
                <w:lang w:val="lt-LT" w:eastAsia="lt-LT"/>
              </w:rPr>
            </w:pPr>
          </w:p>
          <w:p w14:paraId="546C795B" w14:textId="77777777" w:rsidR="00FA2E66" w:rsidRDefault="00DF4455" w:rsidP="0007034B">
            <w:pPr>
              <w:spacing w:line="240" w:lineRule="auto"/>
              <w:jc w:val="left"/>
              <w:rPr>
                <w:bCs/>
                <w:lang w:val="lt-LT" w:eastAsia="lt-LT"/>
              </w:rPr>
            </w:pPr>
            <w:r w:rsidRPr="00DF4455">
              <w:rPr>
                <w:bCs/>
                <w:lang w:val="lt-LT" w:eastAsia="lt-LT"/>
              </w:rPr>
              <w:t xml:space="preserve">Patvirtinta </w:t>
            </w:r>
            <w:r>
              <w:rPr>
                <w:bCs/>
                <w:lang w:val="lt-LT" w:eastAsia="lt-LT"/>
              </w:rPr>
              <w:t xml:space="preserve">Stebėsenos komiteto </w:t>
            </w:r>
            <w:r w:rsidRPr="00DF4455">
              <w:rPr>
                <w:bCs/>
                <w:lang w:val="lt-LT" w:eastAsia="lt-LT"/>
              </w:rPr>
              <w:t>2016 m. balandžio 21 d. nutarimu Nr. 44P-14.1 (16)</w:t>
            </w:r>
            <w:r w:rsidR="001A6D37">
              <w:rPr>
                <w:bCs/>
                <w:lang w:val="lt-LT" w:eastAsia="lt-LT"/>
              </w:rPr>
              <w:t>;</w:t>
            </w:r>
          </w:p>
          <w:p w14:paraId="60788215" w14:textId="77777777" w:rsidR="006079EE" w:rsidRDefault="001A6D37" w:rsidP="006079EE">
            <w:pPr>
              <w:spacing w:line="240" w:lineRule="auto"/>
              <w:jc w:val="left"/>
              <w:rPr>
                <w:bCs/>
                <w:lang w:val="lt-LT" w:eastAsia="lt-LT"/>
              </w:rPr>
            </w:pPr>
            <w:r w:rsidRPr="001A6D37">
              <w:rPr>
                <w:bCs/>
                <w:lang w:val="lt-LT" w:eastAsia="lt-LT"/>
              </w:rPr>
              <w:t>Patvirtinta Stebėsenos komiteto 2016 m. gegužės 19 d. nutarimu Nr. 44P-15.1 (17)</w:t>
            </w:r>
            <w:r w:rsidR="003A3A8A">
              <w:rPr>
                <w:bCs/>
                <w:lang w:val="lt-LT" w:eastAsia="lt-LT"/>
              </w:rPr>
              <w:t>;</w:t>
            </w:r>
          </w:p>
          <w:p w14:paraId="0A233A4C" w14:textId="77777777" w:rsidR="003A3A8A" w:rsidRDefault="003A3A8A" w:rsidP="006079EE">
            <w:pPr>
              <w:spacing w:line="240" w:lineRule="auto"/>
              <w:jc w:val="left"/>
              <w:rPr>
                <w:bCs/>
                <w:lang w:val="lt-LT" w:eastAsia="lt-LT"/>
              </w:rPr>
            </w:pPr>
            <w:r w:rsidRPr="003A3A8A">
              <w:rPr>
                <w:bCs/>
                <w:lang w:val="lt-LT" w:eastAsia="lt-LT"/>
              </w:rPr>
              <w:t>Patvirtinta Stebėsenos komiteto</w:t>
            </w:r>
            <w:r>
              <w:rPr>
                <w:bCs/>
                <w:lang w:val="lt-LT" w:eastAsia="lt-LT"/>
              </w:rPr>
              <w:t xml:space="preserve"> </w:t>
            </w:r>
            <w:r w:rsidRPr="003A3A8A">
              <w:rPr>
                <w:bCs/>
                <w:lang w:val="lt-LT" w:eastAsia="lt-LT"/>
              </w:rPr>
              <w:t>2016 m. spalio 13 d. nutarimu Nr. 44P-18.1 (20)</w:t>
            </w:r>
          </w:p>
          <w:p w14:paraId="048020D9" w14:textId="77777777" w:rsidR="003A3A8A" w:rsidRPr="00DF4455" w:rsidRDefault="003A3A8A" w:rsidP="006079EE">
            <w:pPr>
              <w:spacing w:line="240" w:lineRule="auto"/>
              <w:jc w:val="left"/>
              <w:rPr>
                <w:bCs/>
                <w:lang w:val="lt-LT" w:eastAsia="lt-LT"/>
              </w:rPr>
            </w:pPr>
          </w:p>
        </w:tc>
      </w:tr>
      <w:tr w:rsidR="00FA2E66" w:rsidRPr="00AD758B" w14:paraId="42212912" w14:textId="77777777" w:rsidTr="00DF4455">
        <w:tc>
          <w:tcPr>
            <w:tcW w:w="6476" w:type="dxa"/>
            <w:shd w:val="clear" w:color="auto" w:fill="auto"/>
          </w:tcPr>
          <w:p w14:paraId="2FF28D2D" w14:textId="77777777" w:rsidR="00FA2E66" w:rsidRPr="00FC2EEA" w:rsidRDefault="00FA2E66" w:rsidP="0007034B">
            <w:pPr>
              <w:spacing w:line="240" w:lineRule="auto"/>
              <w:jc w:val="left"/>
              <w:rPr>
                <w:b/>
                <w:bCs/>
                <w:lang w:val="lt-LT" w:eastAsia="lt-LT"/>
              </w:rPr>
            </w:pPr>
            <w:r w:rsidRPr="00FC2EEA">
              <w:rPr>
                <w:b/>
                <w:bCs/>
                <w:lang w:val="lt-LT" w:eastAsia="lt-LT"/>
              </w:rPr>
              <w:t>Projektų atrankos kriterijaus numeris ir pavadinimas:</w:t>
            </w:r>
          </w:p>
        </w:tc>
        <w:tc>
          <w:tcPr>
            <w:tcW w:w="8691" w:type="dxa"/>
            <w:shd w:val="clear" w:color="auto" w:fill="auto"/>
          </w:tcPr>
          <w:p w14:paraId="071EC2BB" w14:textId="77777777" w:rsidR="004432A2" w:rsidRPr="007E310C" w:rsidRDefault="00E9061E" w:rsidP="0036096A">
            <w:pPr>
              <w:spacing w:line="240" w:lineRule="auto"/>
              <w:rPr>
                <w:lang w:val="lt-LT"/>
              </w:rPr>
            </w:pPr>
            <w:r w:rsidRPr="007E310C">
              <w:rPr>
                <w:bCs/>
                <w:lang w:val="lt-LT" w:eastAsia="lt-LT"/>
              </w:rPr>
              <w:t>1</w:t>
            </w:r>
            <w:r w:rsidR="003027BB" w:rsidRPr="007E310C">
              <w:rPr>
                <w:bCs/>
                <w:lang w:val="lt-LT" w:eastAsia="lt-LT"/>
              </w:rPr>
              <w:t xml:space="preserve">. </w:t>
            </w:r>
            <w:r w:rsidR="002E2DD3" w:rsidRPr="007E310C">
              <w:rPr>
                <w:lang w:val="lt-LT" w:eastAsia="lt-LT"/>
              </w:rPr>
              <w:t xml:space="preserve">Projektas atitinka Prioritetinių mokslinių tyrimų ir eksperimentinės (socialinės, kultūrinės) plėtros ir inovacijų raidos (sumanios specializacijos) krypčių ir jų prioritetų įgyvendinimo programos, patvirtintos </w:t>
            </w:r>
            <w:hyperlink r:id="rId6" w:history="1">
              <w:r w:rsidR="002E2DD3" w:rsidRPr="007E310C">
                <w:rPr>
                  <w:rStyle w:val="Hipersaitas"/>
                  <w:lang w:val="lt-LT" w:eastAsia="lt-LT"/>
                </w:rPr>
                <w:t>Lietuvos Respublikos Vyriausybės 2014 m. balandžio 30 d. nutarimu Nr. 411 „Dėl Prioritetinių mokslinių tyrimų ir eksperimentinės (socialinės, kultūrinės) plėtros ir inovacijų raidos (sumanios specializacijos) krypčių ir jų prioritetų įgyvendinimo programos patvirtinimo“</w:t>
              </w:r>
            </w:hyperlink>
            <w:r w:rsidR="002E2DD3" w:rsidRPr="007E310C">
              <w:rPr>
                <w:lang w:val="lt-LT" w:eastAsia="lt-LT"/>
              </w:rPr>
              <w:t>,</w:t>
            </w:r>
            <w:r w:rsidR="00421AD1" w:rsidRPr="007E310C">
              <w:rPr>
                <w:lang w:val="lt-LT" w:eastAsia="lt-LT"/>
              </w:rPr>
              <w:t xml:space="preserve"> (toliau – Sumanios specializacijos </w:t>
            </w:r>
            <w:r w:rsidR="00421AD1" w:rsidRPr="007E310C">
              <w:rPr>
                <w:lang w:val="lt-LT" w:eastAsia="lt-LT"/>
              </w:rPr>
              <w:lastRenderedPageBreak/>
              <w:t>programa)</w:t>
            </w:r>
            <w:r w:rsidR="002E2DD3" w:rsidRPr="007E310C">
              <w:rPr>
                <w:lang w:val="lt-LT" w:eastAsia="lt-LT"/>
              </w:rPr>
              <w:t xml:space="preserve"> bent vieno šioje programoje nustatyto prioriteto veiksmų planą</w:t>
            </w:r>
            <w:r w:rsidR="00FA5040" w:rsidRPr="007E310C">
              <w:rPr>
                <w:lang w:val="lt-LT"/>
              </w:rPr>
              <w:t>, kurie patvirtinti:</w:t>
            </w:r>
            <w:r w:rsidR="004432A2" w:rsidRPr="007E310C">
              <w:rPr>
                <w:lang w:val="lt-LT"/>
              </w:rPr>
              <w:t xml:space="preserve"> </w:t>
            </w:r>
            <w:hyperlink r:id="rId7" w:history="1">
              <w:r w:rsidR="004432A2" w:rsidRPr="007E310C">
                <w:rPr>
                  <w:rStyle w:val="Hipersaitas"/>
                  <w:lang w:val="lt-LT"/>
                </w:rPr>
                <w:t>Lietuvos Respublikos švietimo ir mokslo ministro ir Lietuvos Respublikos ūkio ministro 2015 m. sausio 29 d. įsakymu Nr. V-59/4-48 „Dėl Prioritetinės mokslinių tyrimų ir eksperimentinės (socialinės, kultūrinės) plėtros ir inovacijų raidos (sumanios specializacijos) krypties „</w:t>
              </w:r>
              <w:proofErr w:type="spellStart"/>
              <w:r w:rsidR="004432A2" w:rsidRPr="007E310C">
                <w:rPr>
                  <w:rStyle w:val="Hipersaitas"/>
                  <w:lang w:val="lt-LT"/>
                </w:rPr>
                <w:t>Agroinovacijos</w:t>
              </w:r>
              <w:proofErr w:type="spellEnd"/>
              <w:r w:rsidR="004432A2" w:rsidRPr="007E310C">
                <w:rPr>
                  <w:rStyle w:val="Hipersaitas"/>
                  <w:lang w:val="lt-LT"/>
                </w:rPr>
                <w:t xml:space="preserve"> ir maisto technologijos“ prioritetų veiksmų planų patvirtinimo“</w:t>
              </w:r>
            </w:hyperlink>
            <w:r w:rsidR="00FA5040" w:rsidRPr="007E310C">
              <w:rPr>
                <w:lang w:val="lt-LT"/>
              </w:rPr>
              <w:t>;</w:t>
            </w:r>
            <w:r w:rsidR="004432A2" w:rsidRPr="007E310C">
              <w:rPr>
                <w:lang w:val="lt-LT"/>
              </w:rPr>
              <w:t xml:space="preserve"> </w:t>
            </w:r>
            <w:hyperlink r:id="rId8" w:history="1">
              <w:r w:rsidR="004432A2" w:rsidRPr="007E310C">
                <w:rPr>
                  <w:rStyle w:val="Hipersaitas"/>
                  <w:lang w:val="lt-LT"/>
                </w:rPr>
                <w:t>Lietuvos Respublikos švietimo ir mokslo ministro ir Lietuvos Respublikos ūkio ministro 2015 m. vasario 20 d. įsakymu Nr. V-133/4-88 „Dėl Prioritetinės mokslinių tyrimų ir eksperimentinės (socialinės, kultūrinės) plėtros ir inovacijų raidos (sumanios specializacijos) krypties „Nauji gamybos procesai, medžiagos ir technologijos“ prioritetų veiksmų planų patvirtinimo“</w:t>
              </w:r>
            </w:hyperlink>
            <w:r w:rsidR="00FA5040" w:rsidRPr="007E310C">
              <w:rPr>
                <w:lang w:val="lt-LT"/>
              </w:rPr>
              <w:t>;</w:t>
            </w:r>
            <w:r w:rsidR="004432A2" w:rsidRPr="007E310C">
              <w:rPr>
                <w:lang w:val="lt-LT"/>
              </w:rPr>
              <w:t xml:space="preserve"> </w:t>
            </w:r>
            <w:hyperlink r:id="rId9" w:history="1">
              <w:r w:rsidR="004432A2" w:rsidRPr="007E310C">
                <w:rPr>
                  <w:rStyle w:val="Hipersaitas"/>
                  <w:lang w:val="lt-LT"/>
                </w:rPr>
                <w:t xml:space="preserve"> Lietuvos Respublikos švietimo ir mokslo ministro ir Lietuvos Respublikos ūkio ministro 2015 m. kovo 31 d. įsakymu Nr. V-290/4-175 „Dėl Prioritetinės mokslinių tyrimų ir eksperimentinės (socialinės, kultūrinės) plėtros ir inovacijų raidos (sumanios specializacijos) krypties „Įtrauki ir kūrybinga visuomenė“ prioritetų veiksmų planų patvirtinimo“</w:t>
              </w:r>
            </w:hyperlink>
            <w:r w:rsidR="0036096A" w:rsidRPr="007E310C">
              <w:rPr>
                <w:lang w:val="lt-LT"/>
              </w:rPr>
              <w:t>;</w:t>
            </w:r>
            <w:hyperlink r:id="rId10" w:history="1">
              <w:r w:rsidR="004432A2" w:rsidRPr="007E310C">
                <w:rPr>
                  <w:rStyle w:val="Hipersaitas"/>
                  <w:lang w:val="lt-LT"/>
                </w:rPr>
                <w:t xml:space="preserve"> Lietuvos Respublikos švietimo ir mokslo ministro ir Lietuvos Respublikos ūkio ministro 2015 m. kovo 31 d. įsakymu Nr. V-291/4-176 „Dėl Prioritetinės mokslinių tyrimų ir eksperimentinės (socialinės, kultūrinės) plėtros ir inovacijų raidos (sumanios specializacijos) krypties „Energetika ir tvari aplinka“ prioritetų veiksmų planų patvirtinimo“</w:t>
              </w:r>
            </w:hyperlink>
            <w:r w:rsidR="0036096A" w:rsidRPr="007E310C">
              <w:rPr>
                <w:lang w:val="lt-LT"/>
              </w:rPr>
              <w:t>;</w:t>
            </w:r>
            <w:hyperlink r:id="rId11" w:history="1">
              <w:r w:rsidR="004432A2" w:rsidRPr="007E310C">
                <w:rPr>
                  <w:rStyle w:val="Hipersaitas"/>
                  <w:lang w:val="lt-LT"/>
                </w:rPr>
                <w:t xml:space="preserve"> Lietuvos Respublikos švietimo ir mokslo ministro ir Lietuvos Respublikos ūkio ministro 2015 m. balandžio 17 d. įsakymu Nr. V-363/4-239 „Dėl Prioritetinės mokslinių tyrimų ir eksperimentinės (socialinės, kultūrinės) plėtros ir inovacijų raidos (sumanios specializacijos) krypties „Transportas, logistika ir informacinės ir ryšių technologijos“ prioritetų veiksmų planų patvirtinimo“</w:t>
              </w:r>
            </w:hyperlink>
            <w:r w:rsidR="0036096A" w:rsidRPr="007E310C">
              <w:rPr>
                <w:lang w:val="lt-LT"/>
              </w:rPr>
              <w:t>;</w:t>
            </w:r>
            <w:hyperlink r:id="rId12" w:history="1">
              <w:r w:rsidR="004432A2" w:rsidRPr="007E310C">
                <w:rPr>
                  <w:rStyle w:val="Hipersaitas"/>
                  <w:lang w:val="lt-LT"/>
                </w:rPr>
                <w:t xml:space="preserve"> Lietuvos Respublikos švietimo ir mokslo ministro ir Lietuvos Respublikos ūkio ministro 2015 m. balandžio 30 d. įsakymu Nr. V-422/4-293 „Dėl Prioritetinės mokslinių tyrimų ir eksperimentinės (socialinės, kultūrinės) plėtros ir inovacijų raidos (sumanios specializacijos) krypties „Sveikatos technologijos ir biotechnologijos“ prioritetų veiksmų planų patvirtinimo“</w:t>
              </w:r>
            </w:hyperlink>
            <w:r w:rsidR="00273309" w:rsidRPr="007E310C">
              <w:rPr>
                <w:lang w:val="lt-LT"/>
              </w:rPr>
              <w:t xml:space="preserve"> (toliau</w:t>
            </w:r>
            <w:r w:rsidR="0036096A" w:rsidRPr="007E310C">
              <w:rPr>
                <w:lang w:val="lt-LT"/>
              </w:rPr>
              <w:t xml:space="preserve"> kartu</w:t>
            </w:r>
            <w:r w:rsidR="00273309" w:rsidRPr="007E310C">
              <w:rPr>
                <w:lang w:val="lt-LT"/>
              </w:rPr>
              <w:t xml:space="preserve"> –</w:t>
            </w:r>
            <w:r w:rsidR="0036096A" w:rsidRPr="007E310C">
              <w:rPr>
                <w:lang w:val="lt-LT"/>
              </w:rPr>
              <w:t xml:space="preserve"> veiksmų planai</w:t>
            </w:r>
            <w:r w:rsidR="00273309" w:rsidRPr="007E310C">
              <w:rPr>
                <w:lang w:val="lt-LT"/>
              </w:rPr>
              <w:t>)</w:t>
            </w:r>
            <w:r w:rsidR="004432A2" w:rsidRPr="007E310C">
              <w:rPr>
                <w:lang w:val="lt-LT"/>
              </w:rPr>
              <w:t>.</w:t>
            </w:r>
          </w:p>
        </w:tc>
      </w:tr>
      <w:tr w:rsidR="00FA2E66" w:rsidRPr="00910A83" w14:paraId="600A6D7F" w14:textId="77777777" w:rsidTr="00DF4455">
        <w:tc>
          <w:tcPr>
            <w:tcW w:w="6476" w:type="dxa"/>
            <w:shd w:val="clear" w:color="auto" w:fill="auto"/>
          </w:tcPr>
          <w:p w14:paraId="0D3166AB" w14:textId="77777777" w:rsidR="00FA2E66" w:rsidRPr="00FC2EEA" w:rsidRDefault="00FA2E66" w:rsidP="0007034B">
            <w:pPr>
              <w:spacing w:line="240" w:lineRule="auto"/>
              <w:jc w:val="left"/>
              <w:rPr>
                <w:b/>
                <w:bCs/>
                <w:lang w:val="lt-LT" w:eastAsia="lt-LT"/>
              </w:rPr>
            </w:pPr>
            <w:r w:rsidRPr="00FC2EEA">
              <w:rPr>
                <w:b/>
                <w:bCs/>
                <w:lang w:val="lt-LT" w:eastAsia="lt-LT"/>
              </w:rPr>
              <w:lastRenderedPageBreak/>
              <w:t>Projektų atrankos kriterijaus vertinimo aspektai ir paaiškinimai:</w:t>
            </w:r>
          </w:p>
        </w:tc>
        <w:tc>
          <w:tcPr>
            <w:tcW w:w="8691" w:type="dxa"/>
            <w:shd w:val="clear" w:color="auto" w:fill="auto"/>
          </w:tcPr>
          <w:p w14:paraId="3B3C5A68" w14:textId="77777777" w:rsidR="00B66269" w:rsidRDefault="00E30F51" w:rsidP="002D5C40">
            <w:pPr>
              <w:spacing w:line="240" w:lineRule="auto"/>
              <w:rPr>
                <w:lang w:val="lt-LT" w:eastAsia="lt-LT"/>
              </w:rPr>
            </w:pPr>
            <w:r w:rsidRPr="00E30F51">
              <w:rPr>
                <w:lang w:val="lt-LT" w:eastAsia="lt-LT"/>
              </w:rPr>
              <w:t>Vertinama, ar pareiškėj</w:t>
            </w:r>
            <w:r w:rsidR="00421AD1">
              <w:rPr>
                <w:lang w:val="lt-LT" w:eastAsia="lt-LT"/>
              </w:rPr>
              <w:t>o vykdoma</w:t>
            </w:r>
            <w:r w:rsidRPr="00E30F51">
              <w:rPr>
                <w:lang w:val="lt-LT" w:eastAsia="lt-LT"/>
              </w:rPr>
              <w:t xml:space="preserve"> MTEP veikla prisideda prie </w:t>
            </w:r>
            <w:r w:rsidR="0053773B">
              <w:rPr>
                <w:lang w:val="lt-LT" w:eastAsia="lt-LT"/>
              </w:rPr>
              <w:t xml:space="preserve">Sumanios specializacijos programos </w:t>
            </w:r>
            <w:r w:rsidRPr="00E30F51">
              <w:rPr>
                <w:lang w:val="lt-LT" w:eastAsia="lt-LT"/>
              </w:rPr>
              <w:t>krypčių ir jų prioritetų įgyvendinimo, plėto</w:t>
            </w:r>
            <w:r w:rsidR="0053773B">
              <w:rPr>
                <w:lang w:val="lt-LT" w:eastAsia="lt-LT"/>
              </w:rPr>
              <w:t>jant</w:t>
            </w:r>
            <w:r w:rsidRPr="00E30F51">
              <w:rPr>
                <w:lang w:val="lt-LT" w:eastAsia="lt-LT"/>
              </w:rPr>
              <w:t xml:space="preserve"> MTEP sritis, </w:t>
            </w:r>
            <w:r w:rsidR="002D5C40">
              <w:rPr>
                <w:lang w:val="lt-LT" w:eastAsia="lt-LT"/>
              </w:rPr>
              <w:t xml:space="preserve">kurios atitinka </w:t>
            </w:r>
            <w:r w:rsidRPr="00E30F51">
              <w:rPr>
                <w:lang w:val="lt-LT" w:eastAsia="lt-LT"/>
              </w:rPr>
              <w:t xml:space="preserve">bent </w:t>
            </w:r>
            <w:r w:rsidR="00750418">
              <w:rPr>
                <w:lang w:val="lt-LT" w:eastAsia="lt-LT"/>
              </w:rPr>
              <w:t>vieną</w:t>
            </w:r>
            <w:r w:rsidRPr="00E30F51">
              <w:rPr>
                <w:lang w:val="lt-LT" w:eastAsia="lt-LT"/>
              </w:rPr>
              <w:t xml:space="preserve"> prioriteto veiksmų plane nustatyt</w:t>
            </w:r>
            <w:r w:rsidR="00750418">
              <w:rPr>
                <w:lang w:val="lt-LT" w:eastAsia="lt-LT"/>
              </w:rPr>
              <w:t>ą</w:t>
            </w:r>
            <w:r w:rsidRPr="00E30F51">
              <w:rPr>
                <w:lang w:val="lt-LT" w:eastAsia="lt-LT"/>
              </w:rPr>
              <w:t xml:space="preserve"> </w:t>
            </w:r>
            <w:r w:rsidR="004E5E9B">
              <w:rPr>
                <w:lang w:val="lt-LT" w:eastAsia="lt-LT"/>
              </w:rPr>
              <w:t>teminį specifiškumą</w:t>
            </w:r>
            <w:r w:rsidRPr="00E30F51">
              <w:rPr>
                <w:lang w:val="lt-LT" w:eastAsia="lt-LT"/>
              </w:rPr>
              <w:t>.</w:t>
            </w:r>
          </w:p>
          <w:p w14:paraId="156508AC" w14:textId="77777777" w:rsidR="007B2679" w:rsidRPr="00FC2EEA" w:rsidRDefault="007B2679" w:rsidP="002D5C40">
            <w:pPr>
              <w:spacing w:line="240" w:lineRule="auto"/>
              <w:rPr>
                <w:bCs/>
                <w:i/>
                <w:lang w:val="lt-LT" w:eastAsia="lt-LT"/>
              </w:rPr>
            </w:pPr>
            <w:r w:rsidRPr="00897735">
              <w:rPr>
                <w:lang w:val="lt-LT"/>
              </w:rPr>
              <w:t>Šios nuostatos taikomos priemonės veiklai „Kompetencijos centrų veiklos skatinimas“</w:t>
            </w:r>
            <w:r w:rsidR="001A6D37">
              <w:rPr>
                <w:lang w:val="lt-LT"/>
              </w:rPr>
              <w:t xml:space="preserve"> </w:t>
            </w:r>
            <w:r w:rsidR="001A6D37" w:rsidRPr="00773AD3">
              <w:rPr>
                <w:lang w:val="lt-LT"/>
              </w:rPr>
              <w:t>ir priemonės veiklai „Inovacijų ir technologijų perdavimo centrų veiklos skatinimas“</w:t>
            </w:r>
            <w:r w:rsidR="001A6D37" w:rsidRPr="001A6D37">
              <w:rPr>
                <w:lang w:val="lt-LT"/>
              </w:rPr>
              <w:t>.</w:t>
            </w:r>
          </w:p>
        </w:tc>
      </w:tr>
      <w:tr w:rsidR="00FA2E66" w:rsidRPr="00AD758B" w14:paraId="7CB9D15B" w14:textId="77777777" w:rsidTr="00DF4455">
        <w:tc>
          <w:tcPr>
            <w:tcW w:w="6476" w:type="dxa"/>
            <w:shd w:val="clear" w:color="auto" w:fill="auto"/>
          </w:tcPr>
          <w:p w14:paraId="0B179820" w14:textId="77777777" w:rsidR="00FA2E66" w:rsidRPr="00FC2EEA" w:rsidRDefault="00FA2E66" w:rsidP="0007034B">
            <w:pPr>
              <w:spacing w:line="240" w:lineRule="auto"/>
              <w:jc w:val="left"/>
              <w:rPr>
                <w:b/>
                <w:bCs/>
                <w:lang w:val="lt-LT" w:eastAsia="lt-LT"/>
              </w:rPr>
            </w:pPr>
            <w:r w:rsidRPr="00FC2EEA">
              <w:rPr>
                <w:b/>
                <w:bCs/>
                <w:lang w:val="lt-LT" w:eastAsia="lt-LT"/>
              </w:rPr>
              <w:t>Projektų atrankos kriterijaus pasirinkimo pagrindimas:</w:t>
            </w:r>
          </w:p>
        </w:tc>
        <w:tc>
          <w:tcPr>
            <w:tcW w:w="8691" w:type="dxa"/>
            <w:shd w:val="clear" w:color="auto" w:fill="auto"/>
          </w:tcPr>
          <w:p w14:paraId="2333C830" w14:textId="77777777" w:rsidR="00644852" w:rsidRPr="00FC2EEA" w:rsidRDefault="00C0444B" w:rsidP="00644852">
            <w:pPr>
              <w:spacing w:line="240" w:lineRule="auto"/>
              <w:rPr>
                <w:bCs/>
                <w:lang w:val="lt-LT" w:eastAsia="lt-LT"/>
              </w:rPr>
            </w:pPr>
            <w:r>
              <w:rPr>
                <w:bCs/>
                <w:lang w:val="lt-LT" w:eastAsia="lt-LT"/>
              </w:rPr>
              <w:t>Projektų atrankos kriterijus nustatytas atsižvelgiant į tai, kad</w:t>
            </w:r>
            <w:r w:rsidRPr="002B6FAD">
              <w:rPr>
                <w:lang w:val="lt-LT"/>
              </w:rPr>
              <w:t xml:space="preserve"> </w:t>
            </w:r>
            <w:r w:rsidRPr="00C0444B">
              <w:rPr>
                <w:bCs/>
                <w:lang w:val="lt-LT" w:eastAsia="lt-LT"/>
              </w:rPr>
              <w:t xml:space="preserve">Veiksmų programos prioritetui, kurį įgyvendina priemonė, taikoma 1.1 </w:t>
            </w:r>
            <w:proofErr w:type="spellStart"/>
            <w:r w:rsidRPr="00C0444B">
              <w:rPr>
                <w:bCs/>
                <w:i/>
                <w:lang w:val="lt-LT" w:eastAsia="lt-LT"/>
              </w:rPr>
              <w:t>ex</w:t>
            </w:r>
            <w:proofErr w:type="spellEnd"/>
            <w:r w:rsidRPr="00C0444B">
              <w:rPr>
                <w:bCs/>
                <w:i/>
                <w:lang w:val="lt-LT" w:eastAsia="lt-LT"/>
              </w:rPr>
              <w:t xml:space="preserve"> ante</w:t>
            </w:r>
            <w:r w:rsidRPr="00C0444B">
              <w:rPr>
                <w:bCs/>
                <w:lang w:val="lt-LT" w:eastAsia="lt-LT"/>
              </w:rPr>
              <w:t xml:space="preserve"> sąlyga „Moksliniai tyrimai ir inovacijos: parengta nacionalinė arba regioninė pažangiosios specializacijos strategija </w:t>
            </w:r>
            <w:r w:rsidRPr="00C0444B">
              <w:rPr>
                <w:bCs/>
                <w:lang w:val="lt-LT" w:eastAsia="lt-LT"/>
              </w:rPr>
              <w:lastRenderedPageBreak/>
              <w:t>pagal nacionalinę reformų programą, siekiant pritraukti privačių lėšų MTI išlaidoms dengti, kuri atitinka gerai veikiančias nacionalines arba regio</w:t>
            </w:r>
            <w:r>
              <w:rPr>
                <w:bCs/>
                <w:lang w:val="lt-LT" w:eastAsia="lt-LT"/>
              </w:rPr>
              <w:t xml:space="preserve">nines MTI sistemas“. Ši sąlyga buvo įvykdyta patvirtinant Sumanios specializacijos programą ir veiksmų planus, todėl priemonės projektų veiklų įgyvendinimas privalo būti siejamas su minėtų dokumentų įgyvendinimu. </w:t>
            </w:r>
            <w:r w:rsidR="00644852" w:rsidRPr="00FC2EEA">
              <w:rPr>
                <w:bCs/>
                <w:lang w:val="lt-LT" w:eastAsia="lt-LT"/>
              </w:rPr>
              <w:t>Projektų atrankos</w:t>
            </w:r>
            <w:r w:rsidR="002E2DD3" w:rsidRPr="00FC2EEA">
              <w:rPr>
                <w:bCs/>
                <w:lang w:val="lt-LT" w:eastAsia="lt-LT"/>
              </w:rPr>
              <w:t xml:space="preserve"> kriterijus</w:t>
            </w:r>
            <w:r w:rsidR="002E2DD3" w:rsidRPr="00FC2EEA">
              <w:rPr>
                <w:lang w:val="lt-LT"/>
              </w:rPr>
              <w:t xml:space="preserve"> </w:t>
            </w:r>
            <w:r w:rsidR="002E2DD3" w:rsidRPr="00FC2EEA">
              <w:rPr>
                <w:bCs/>
                <w:lang w:val="lt-LT" w:eastAsia="lt-LT"/>
              </w:rPr>
              <w:t xml:space="preserve">padės </w:t>
            </w:r>
            <w:r w:rsidR="00644852" w:rsidRPr="00FC2EEA">
              <w:rPr>
                <w:bCs/>
                <w:lang w:val="lt-LT" w:eastAsia="lt-LT"/>
              </w:rPr>
              <w:t xml:space="preserve">užtikrinti, kad būtų </w:t>
            </w:r>
            <w:r w:rsidR="002E2DD3" w:rsidRPr="00FC2EEA">
              <w:rPr>
                <w:bCs/>
                <w:lang w:val="lt-LT" w:eastAsia="lt-LT"/>
              </w:rPr>
              <w:t>atr</w:t>
            </w:r>
            <w:r w:rsidR="00644852" w:rsidRPr="00FC2EEA">
              <w:rPr>
                <w:bCs/>
                <w:lang w:val="lt-LT" w:eastAsia="lt-LT"/>
              </w:rPr>
              <w:t>enkami</w:t>
            </w:r>
            <w:r w:rsidR="002E2DD3" w:rsidRPr="00FC2EEA">
              <w:rPr>
                <w:bCs/>
                <w:lang w:val="lt-LT" w:eastAsia="lt-LT"/>
              </w:rPr>
              <w:t xml:space="preserve"> projekt</w:t>
            </w:r>
            <w:r w:rsidR="00644852" w:rsidRPr="00FC2EEA">
              <w:rPr>
                <w:bCs/>
                <w:lang w:val="lt-LT" w:eastAsia="lt-LT"/>
              </w:rPr>
              <w:t>ai</w:t>
            </w:r>
            <w:r w:rsidR="002E2DD3" w:rsidRPr="00FC2EEA">
              <w:rPr>
                <w:bCs/>
                <w:lang w:val="lt-LT" w:eastAsia="lt-LT"/>
              </w:rPr>
              <w:t xml:space="preserve">, </w:t>
            </w:r>
            <w:r w:rsidR="00644852" w:rsidRPr="00FC2EEA">
              <w:rPr>
                <w:bCs/>
                <w:lang w:val="lt-LT" w:eastAsia="lt-LT"/>
              </w:rPr>
              <w:t xml:space="preserve">labiausiai prisidedantys </w:t>
            </w:r>
            <w:r w:rsidR="002E2DD3" w:rsidRPr="00FC2EEA">
              <w:rPr>
                <w:bCs/>
                <w:lang w:val="lt-LT" w:eastAsia="lt-LT"/>
              </w:rPr>
              <w:t xml:space="preserve"> </w:t>
            </w:r>
            <w:r w:rsidR="00644852" w:rsidRPr="00FC2EEA">
              <w:rPr>
                <w:bCs/>
                <w:lang w:val="lt-LT" w:eastAsia="lt-LT"/>
              </w:rPr>
              <w:t xml:space="preserve">prie veiksmų programos 1.2.2 konkretaus uždavinio „Padidinti žinių </w:t>
            </w:r>
            <w:proofErr w:type="spellStart"/>
            <w:r w:rsidR="00644852" w:rsidRPr="00FC2EEA">
              <w:rPr>
                <w:bCs/>
                <w:lang w:val="lt-LT" w:eastAsia="lt-LT"/>
              </w:rPr>
              <w:t>komercinimo</w:t>
            </w:r>
            <w:proofErr w:type="spellEnd"/>
            <w:r w:rsidR="00644852" w:rsidRPr="00FC2EEA">
              <w:rPr>
                <w:bCs/>
                <w:lang w:val="lt-LT" w:eastAsia="lt-LT"/>
              </w:rPr>
              <w:t xml:space="preserve"> i</w:t>
            </w:r>
            <w:r w:rsidR="007E310C">
              <w:rPr>
                <w:bCs/>
                <w:lang w:val="lt-LT" w:eastAsia="lt-LT"/>
              </w:rPr>
              <w:t>r technologijų perdavimo mastą”</w:t>
            </w:r>
            <w:r w:rsidR="00644852" w:rsidRPr="00FC2EEA">
              <w:rPr>
                <w:bCs/>
                <w:lang w:val="lt-LT" w:eastAsia="lt-LT"/>
              </w:rPr>
              <w:t xml:space="preserve"> tikslų ir rodiklių įgyvendinimo. </w:t>
            </w:r>
          </w:p>
          <w:p w14:paraId="149394A2" w14:textId="77777777" w:rsidR="00FA2E66" w:rsidRPr="00FC2EEA" w:rsidRDefault="00644852" w:rsidP="00644852">
            <w:pPr>
              <w:spacing w:line="240" w:lineRule="auto"/>
              <w:rPr>
                <w:bCs/>
                <w:i/>
                <w:lang w:val="lt-LT" w:eastAsia="lt-LT"/>
              </w:rPr>
            </w:pPr>
            <w:r w:rsidRPr="00FC2EEA">
              <w:rPr>
                <w:bCs/>
                <w:lang w:val="lt-LT" w:eastAsia="lt-LT"/>
              </w:rPr>
              <w:t xml:space="preserve">Projektų atrankos kriterijus nepagrįstai neišskiria tam tikros tikslinės grupės iš kitų, kadangi </w:t>
            </w:r>
            <w:proofErr w:type="spellStart"/>
            <w:r w:rsidRPr="00FC2EEA">
              <w:rPr>
                <w:bCs/>
                <w:lang w:val="lt-LT" w:eastAsia="lt-LT"/>
              </w:rPr>
              <w:t>selektyvumas</w:t>
            </w:r>
            <w:proofErr w:type="spellEnd"/>
            <w:r w:rsidRPr="00FC2EEA">
              <w:rPr>
                <w:bCs/>
                <w:lang w:val="lt-LT" w:eastAsia="lt-LT"/>
              </w:rPr>
              <w:t xml:space="preserve"> pagrįstas </w:t>
            </w:r>
            <w:r w:rsidR="00A945BA">
              <w:rPr>
                <w:bCs/>
                <w:lang w:val="lt-LT" w:eastAsia="lt-LT"/>
              </w:rPr>
              <w:t>V</w:t>
            </w:r>
            <w:r w:rsidRPr="00FC2EEA">
              <w:rPr>
                <w:bCs/>
                <w:lang w:val="lt-LT" w:eastAsia="lt-LT"/>
              </w:rPr>
              <w:t>eiksmų programos ir sumanios specializacijos strategijos nuostatomis.</w:t>
            </w:r>
          </w:p>
        </w:tc>
      </w:tr>
      <w:tr w:rsidR="00CE08C7" w:rsidRPr="00FC2EEA" w14:paraId="6D25C260" w14:textId="77777777" w:rsidTr="00DF4455">
        <w:tc>
          <w:tcPr>
            <w:tcW w:w="6476" w:type="dxa"/>
            <w:shd w:val="clear" w:color="auto" w:fill="auto"/>
          </w:tcPr>
          <w:p w14:paraId="7FA18D56" w14:textId="77777777" w:rsidR="00CE08C7" w:rsidRPr="00FC2EEA" w:rsidRDefault="00CE08C7" w:rsidP="00CE08C7">
            <w:pPr>
              <w:spacing w:line="240" w:lineRule="auto"/>
              <w:jc w:val="left"/>
              <w:rPr>
                <w:b/>
                <w:bCs/>
                <w:lang w:val="lt-LT" w:eastAsia="lt-LT"/>
              </w:rPr>
            </w:pPr>
            <w:r w:rsidRPr="00FC2EEA">
              <w:rPr>
                <w:b/>
                <w:bCs/>
                <w:lang w:val="lt-LT" w:eastAsia="lt-LT"/>
              </w:rPr>
              <w:lastRenderedPageBreak/>
              <w:br w:type="page"/>
              <w:t>Teikiamas tvirtinti:</w:t>
            </w:r>
          </w:p>
          <w:p w14:paraId="73B8110D" w14:textId="77777777" w:rsidR="00CE08C7" w:rsidRPr="00FC2EEA" w:rsidRDefault="00713D76" w:rsidP="00CE08C7">
            <w:pPr>
              <w:spacing w:line="240" w:lineRule="auto"/>
              <w:jc w:val="left"/>
              <w:rPr>
                <w:b/>
                <w:bCs/>
                <w:lang w:val="lt-LT" w:eastAsia="lt-LT"/>
              </w:rPr>
            </w:pPr>
            <w:r w:rsidRPr="00FC2EEA">
              <w:rPr>
                <w:b/>
                <w:bCs/>
                <w:lang w:val="lt-LT" w:eastAsia="lt-LT"/>
              </w:rPr>
              <w:fldChar w:fldCharType="begin">
                <w:ffData>
                  <w:name w:val=""/>
                  <w:enabled/>
                  <w:calcOnExit w:val="0"/>
                  <w:checkBox>
                    <w:sizeAuto/>
                    <w:default w:val="1"/>
                  </w:checkBox>
                </w:ffData>
              </w:fldChar>
            </w:r>
            <w:r w:rsidR="00CE08C7" w:rsidRPr="00FC2EEA">
              <w:rPr>
                <w:b/>
                <w:bCs/>
                <w:lang w:val="lt-LT" w:eastAsia="lt-LT"/>
              </w:rPr>
              <w:instrText xml:space="preserve"> FORMCHECKBOX </w:instrText>
            </w:r>
            <w:r w:rsidR="004A4BFF">
              <w:rPr>
                <w:b/>
                <w:bCs/>
                <w:lang w:val="lt-LT" w:eastAsia="lt-LT"/>
              </w:rPr>
            </w:r>
            <w:r w:rsidR="004A4BFF">
              <w:rPr>
                <w:b/>
                <w:bCs/>
                <w:lang w:val="lt-LT" w:eastAsia="lt-LT"/>
              </w:rPr>
              <w:fldChar w:fldCharType="separate"/>
            </w:r>
            <w:r w:rsidRPr="00FC2EEA">
              <w:rPr>
                <w:b/>
                <w:bCs/>
                <w:lang w:val="lt-LT" w:eastAsia="lt-LT"/>
              </w:rPr>
              <w:fldChar w:fldCharType="end"/>
            </w:r>
            <w:r w:rsidR="00CE08C7" w:rsidRPr="00FC2EEA">
              <w:rPr>
                <w:b/>
                <w:bCs/>
                <w:lang w:val="lt-LT" w:eastAsia="lt-LT"/>
              </w:rPr>
              <w:t xml:space="preserve"> SPECIALUSIS PROJEKTŲ ATRANKOS KRITERIJUS           </w:t>
            </w:r>
          </w:p>
          <w:p w14:paraId="777326D1" w14:textId="77777777" w:rsidR="00CE08C7" w:rsidRPr="00FC2EEA" w:rsidRDefault="00CE08C7" w:rsidP="00CE08C7">
            <w:pPr>
              <w:spacing w:line="240" w:lineRule="auto"/>
              <w:jc w:val="left"/>
              <w:rPr>
                <w:b/>
                <w:bCs/>
                <w:lang w:val="lt-LT" w:eastAsia="lt-LT"/>
              </w:rPr>
            </w:pPr>
            <w:r w:rsidRPr="00FC2EEA">
              <w:rPr>
                <w:b/>
                <w:bCs/>
                <w:lang w:val="lt-LT" w:eastAsia="lt-LT"/>
              </w:rPr>
              <w:sym w:font="Times New Roman" w:char="F07F"/>
            </w:r>
            <w:r w:rsidRPr="00FC2EEA">
              <w:rPr>
                <w:b/>
                <w:bCs/>
                <w:lang w:val="lt-LT" w:eastAsia="lt-LT"/>
              </w:rPr>
              <w:t xml:space="preserve"> PRIORITETINIS PROJEKTŲ ATRANKOS KRITERIJUS</w:t>
            </w:r>
          </w:p>
        </w:tc>
        <w:tc>
          <w:tcPr>
            <w:tcW w:w="8691" w:type="dxa"/>
            <w:shd w:val="clear" w:color="auto" w:fill="auto"/>
          </w:tcPr>
          <w:p w14:paraId="17A50CF3" w14:textId="77777777" w:rsidR="0074109E" w:rsidRDefault="0074109E" w:rsidP="00CE08C7">
            <w:pPr>
              <w:spacing w:line="240" w:lineRule="auto"/>
              <w:rPr>
                <w:b/>
                <w:sz w:val="18"/>
                <w:szCs w:val="18"/>
                <w:lang w:val="lt-LT"/>
              </w:rPr>
            </w:pPr>
          </w:p>
          <w:p w14:paraId="31EE84D8" w14:textId="77777777" w:rsidR="003A3A8A" w:rsidRDefault="003A3A8A" w:rsidP="003A3A8A">
            <w:pPr>
              <w:spacing w:line="240" w:lineRule="auto"/>
              <w:jc w:val="left"/>
              <w:rPr>
                <w:bCs/>
                <w:lang w:val="lt-LT" w:eastAsia="lt-LT"/>
              </w:rPr>
            </w:pPr>
            <w:r w:rsidRPr="00DF4455">
              <w:rPr>
                <w:bCs/>
                <w:lang w:val="lt-LT" w:eastAsia="lt-LT"/>
              </w:rPr>
              <w:t xml:space="preserve">Patvirtinta </w:t>
            </w:r>
            <w:r>
              <w:rPr>
                <w:bCs/>
                <w:lang w:val="lt-LT" w:eastAsia="lt-LT"/>
              </w:rPr>
              <w:t xml:space="preserve">Stebėsenos komiteto </w:t>
            </w:r>
            <w:r w:rsidRPr="00DF4455">
              <w:rPr>
                <w:bCs/>
                <w:lang w:val="lt-LT" w:eastAsia="lt-LT"/>
              </w:rPr>
              <w:t>2016 m. balandžio 21 d. nutarimu Nr. 44P-14.1 (16)</w:t>
            </w:r>
            <w:r>
              <w:rPr>
                <w:bCs/>
                <w:lang w:val="lt-LT" w:eastAsia="lt-LT"/>
              </w:rPr>
              <w:t>;</w:t>
            </w:r>
          </w:p>
          <w:p w14:paraId="266B1FA6" w14:textId="77777777" w:rsidR="003A3A8A" w:rsidRDefault="003A3A8A" w:rsidP="003A3A8A">
            <w:pPr>
              <w:spacing w:line="240" w:lineRule="auto"/>
              <w:jc w:val="left"/>
              <w:rPr>
                <w:bCs/>
                <w:lang w:val="lt-LT" w:eastAsia="lt-LT"/>
              </w:rPr>
            </w:pPr>
            <w:r w:rsidRPr="003A3A8A">
              <w:rPr>
                <w:bCs/>
                <w:lang w:val="lt-LT" w:eastAsia="lt-LT"/>
              </w:rPr>
              <w:t>Patvirtinta Stebėsenos komiteto</w:t>
            </w:r>
            <w:r>
              <w:rPr>
                <w:bCs/>
                <w:lang w:val="lt-LT" w:eastAsia="lt-LT"/>
              </w:rPr>
              <w:t xml:space="preserve"> </w:t>
            </w:r>
            <w:r w:rsidRPr="003A3A8A">
              <w:rPr>
                <w:bCs/>
                <w:lang w:val="lt-LT" w:eastAsia="lt-LT"/>
              </w:rPr>
              <w:t>2016 m. spalio 13 d. nutarimu Nr. 44P-18.1 (20)</w:t>
            </w:r>
          </w:p>
          <w:p w14:paraId="76A9DA39" w14:textId="77777777" w:rsidR="00CE08C7" w:rsidRPr="00FC2EEA" w:rsidRDefault="00CE08C7" w:rsidP="00CD6898">
            <w:pPr>
              <w:spacing w:line="240" w:lineRule="auto"/>
              <w:rPr>
                <w:bCs/>
                <w:lang w:val="lt-LT" w:eastAsia="lt-LT"/>
              </w:rPr>
            </w:pPr>
          </w:p>
        </w:tc>
      </w:tr>
      <w:tr w:rsidR="00CE08C7" w:rsidRPr="00AD758B" w14:paraId="0450B2D4" w14:textId="77777777" w:rsidTr="00DF4455">
        <w:tc>
          <w:tcPr>
            <w:tcW w:w="6476" w:type="dxa"/>
            <w:shd w:val="clear" w:color="auto" w:fill="auto"/>
          </w:tcPr>
          <w:p w14:paraId="5C9EDEE0" w14:textId="77777777" w:rsidR="00CE08C7" w:rsidRPr="00FC2EEA" w:rsidRDefault="00CE08C7" w:rsidP="00CE08C7">
            <w:pPr>
              <w:spacing w:line="240" w:lineRule="auto"/>
              <w:jc w:val="left"/>
              <w:rPr>
                <w:b/>
                <w:bCs/>
                <w:lang w:val="lt-LT" w:eastAsia="lt-LT"/>
              </w:rPr>
            </w:pPr>
            <w:r w:rsidRPr="00FC2EEA">
              <w:rPr>
                <w:b/>
                <w:bCs/>
                <w:lang w:val="lt-LT" w:eastAsia="lt-LT"/>
              </w:rPr>
              <w:t>Projektų atrankos kriterijaus numeris ir pavadinimas:</w:t>
            </w:r>
          </w:p>
        </w:tc>
        <w:tc>
          <w:tcPr>
            <w:tcW w:w="8691" w:type="dxa"/>
            <w:shd w:val="clear" w:color="auto" w:fill="auto"/>
          </w:tcPr>
          <w:p w14:paraId="55D916E8" w14:textId="77777777" w:rsidR="00CE08C7" w:rsidRPr="007E310C" w:rsidRDefault="00CE08C7" w:rsidP="00CE08C7">
            <w:pPr>
              <w:spacing w:line="240" w:lineRule="auto"/>
              <w:rPr>
                <w:bCs/>
                <w:lang w:val="lt-LT" w:eastAsia="lt-LT"/>
              </w:rPr>
            </w:pPr>
            <w:r w:rsidRPr="007E310C">
              <w:rPr>
                <w:bCs/>
                <w:lang w:val="lt-LT" w:eastAsia="lt-LT"/>
              </w:rPr>
              <w:t>2. Pareiškėjas turi turėti veikiančią teisių, atsirandančių iš</w:t>
            </w:r>
            <w:r w:rsidRPr="007E310C">
              <w:rPr>
                <w:lang w:val="lt-LT"/>
              </w:rPr>
              <w:t xml:space="preserve"> </w:t>
            </w:r>
            <w:r w:rsidRPr="007E310C">
              <w:rPr>
                <w:bCs/>
                <w:lang w:val="lt-LT" w:eastAsia="lt-LT"/>
              </w:rPr>
              <w:t xml:space="preserve">intelektinės veiklos rezultatų, valdymo tvarką. </w:t>
            </w:r>
          </w:p>
        </w:tc>
      </w:tr>
      <w:tr w:rsidR="00CE08C7" w:rsidRPr="00910A83" w14:paraId="3BBE7281" w14:textId="77777777" w:rsidTr="00DF4455">
        <w:tc>
          <w:tcPr>
            <w:tcW w:w="6476" w:type="dxa"/>
            <w:shd w:val="clear" w:color="auto" w:fill="auto"/>
          </w:tcPr>
          <w:p w14:paraId="26E91BC0" w14:textId="77777777" w:rsidR="00CE08C7" w:rsidRPr="00FC2EEA" w:rsidRDefault="00CE08C7" w:rsidP="00CE08C7">
            <w:pPr>
              <w:spacing w:line="240" w:lineRule="auto"/>
              <w:jc w:val="left"/>
              <w:rPr>
                <w:b/>
                <w:bCs/>
                <w:lang w:val="lt-LT" w:eastAsia="lt-LT"/>
              </w:rPr>
            </w:pPr>
            <w:r w:rsidRPr="00FC2EEA">
              <w:rPr>
                <w:b/>
                <w:bCs/>
                <w:lang w:val="lt-LT" w:eastAsia="lt-LT"/>
              </w:rPr>
              <w:t>Projektų atrankos kriterijaus vertinimo aspektai ir paaiškinimai:</w:t>
            </w:r>
          </w:p>
        </w:tc>
        <w:tc>
          <w:tcPr>
            <w:tcW w:w="8691" w:type="dxa"/>
            <w:shd w:val="clear" w:color="auto" w:fill="auto"/>
          </w:tcPr>
          <w:p w14:paraId="57DA5915" w14:textId="77777777" w:rsidR="00B66269" w:rsidRPr="00773AD3" w:rsidRDefault="00CE08C7" w:rsidP="00CE08C7">
            <w:pPr>
              <w:spacing w:line="240" w:lineRule="auto"/>
              <w:rPr>
                <w:bCs/>
                <w:lang w:val="lt-LT" w:eastAsia="lt-LT"/>
              </w:rPr>
            </w:pPr>
            <w:r w:rsidRPr="00773AD3">
              <w:rPr>
                <w:bCs/>
                <w:lang w:val="lt-LT" w:eastAsia="lt-LT"/>
              </w:rPr>
              <w:t xml:space="preserve">Vertinama, ar pareiškėjas </w:t>
            </w:r>
            <w:r w:rsidR="001B2CF9" w:rsidRPr="00773AD3">
              <w:rPr>
                <w:bCs/>
                <w:lang w:val="lt-LT" w:eastAsia="lt-LT"/>
              </w:rPr>
              <w:t xml:space="preserve">(mokslo ir studijų institucija) </w:t>
            </w:r>
            <w:r w:rsidRPr="00773AD3">
              <w:rPr>
                <w:bCs/>
                <w:lang w:val="lt-LT" w:eastAsia="lt-LT"/>
              </w:rPr>
              <w:t xml:space="preserve">yra įgyvendinęs </w:t>
            </w:r>
            <w:hyperlink r:id="rId13" w:history="1">
              <w:r w:rsidRPr="00773AD3">
                <w:rPr>
                  <w:rStyle w:val="Hipersaitas"/>
                  <w:lang w:val="lt-LT"/>
                </w:rPr>
                <w:t>Rekomendacijų Lietuvos mokslo ir studijų institucijoms dėl teisių, atsirandančių iš intelektinės veiklos rezultatų</w:t>
              </w:r>
              <w:r w:rsidR="00E16543" w:rsidRPr="00773AD3">
                <w:rPr>
                  <w:rStyle w:val="Hipersaitas"/>
                  <w:bCs/>
                  <w:lang w:val="lt-LT" w:eastAsia="lt-LT"/>
                </w:rPr>
                <w:t>, patvirtintų 2009 m. gruodžio 1 d. Lietuvos Respublikos švietimo ir mokslo ministro įsakymu Nr. ISAK-2462</w:t>
              </w:r>
            </w:hyperlink>
            <w:r w:rsidR="00E16543" w:rsidRPr="00773AD3">
              <w:rPr>
                <w:rStyle w:val="Hipersaitas"/>
                <w:bCs/>
                <w:lang w:val="lt-LT" w:eastAsia="lt-LT"/>
              </w:rPr>
              <w:t>,</w:t>
            </w:r>
            <w:r w:rsidRPr="00773AD3">
              <w:rPr>
                <w:bCs/>
                <w:lang w:val="lt-LT" w:eastAsia="lt-LT"/>
              </w:rPr>
              <w:t xml:space="preserve"> (toliau – Rekomendacijos) 10, 12, 16 ir 17 punktuose nustatytus reikalavimus ir pateikęs tai patvirtinančius dokumentus arba nuorodas į viešai paskelbtus dokumentus.</w:t>
            </w:r>
          </w:p>
          <w:p w14:paraId="6E986DA4" w14:textId="77777777" w:rsidR="001B2CF9" w:rsidRPr="00773AD3" w:rsidRDefault="001B2CF9" w:rsidP="00CE08C7">
            <w:pPr>
              <w:spacing w:line="240" w:lineRule="auto"/>
              <w:rPr>
                <w:bCs/>
                <w:lang w:val="lt-LT" w:eastAsia="lt-LT"/>
              </w:rPr>
            </w:pPr>
            <w:r w:rsidRPr="00773AD3">
              <w:rPr>
                <w:bCs/>
                <w:lang w:val="lt-LT" w:eastAsia="lt-LT"/>
              </w:rPr>
              <w:t>Vertinama, ar pareiškėjas (unive</w:t>
            </w:r>
            <w:r w:rsidR="00CD6898" w:rsidRPr="00773AD3">
              <w:rPr>
                <w:bCs/>
                <w:lang w:val="lt-LT" w:eastAsia="lt-LT"/>
              </w:rPr>
              <w:t>rsiteto ligoninė) yra nustatęs vidines taisykles, vadovaudamasis Rekomendacijų 10, 12, 16 ir 17 punktuose nustatytais reikalavimais, ir pateikęs tai patvirtinančius dokumentus arba nuorodas į viešai paskelbtus dokumentus.</w:t>
            </w:r>
          </w:p>
          <w:p w14:paraId="68B325CF" w14:textId="77777777" w:rsidR="007B2679" w:rsidRPr="00FC2EEA" w:rsidRDefault="007B2679" w:rsidP="00CE08C7">
            <w:pPr>
              <w:spacing w:line="240" w:lineRule="auto"/>
              <w:rPr>
                <w:bCs/>
                <w:lang w:val="lt-LT" w:eastAsia="lt-LT"/>
              </w:rPr>
            </w:pPr>
            <w:r w:rsidRPr="00773AD3">
              <w:rPr>
                <w:lang w:val="lt-LT"/>
              </w:rPr>
              <w:t>Šios nuostatos taikomos priemonės veiklai „Kompetencijos centrų veiklos skatinimas“.</w:t>
            </w:r>
          </w:p>
        </w:tc>
      </w:tr>
      <w:tr w:rsidR="00CE08C7" w:rsidRPr="00AD758B" w14:paraId="582AAA99" w14:textId="77777777" w:rsidTr="00DF4455">
        <w:tc>
          <w:tcPr>
            <w:tcW w:w="6476" w:type="dxa"/>
            <w:shd w:val="clear" w:color="auto" w:fill="auto"/>
          </w:tcPr>
          <w:p w14:paraId="143BA5D1" w14:textId="77777777" w:rsidR="00CE08C7" w:rsidRPr="00FC2EEA" w:rsidRDefault="00CE08C7" w:rsidP="00CE08C7">
            <w:pPr>
              <w:spacing w:line="240" w:lineRule="auto"/>
              <w:jc w:val="left"/>
              <w:rPr>
                <w:b/>
                <w:bCs/>
                <w:lang w:val="lt-LT" w:eastAsia="lt-LT"/>
              </w:rPr>
            </w:pPr>
            <w:r w:rsidRPr="00FC2EEA">
              <w:rPr>
                <w:b/>
                <w:bCs/>
                <w:lang w:val="lt-LT" w:eastAsia="lt-LT"/>
              </w:rPr>
              <w:t>Projektų atrankos kriterijaus pasirinkimo pagrindimas:</w:t>
            </w:r>
          </w:p>
        </w:tc>
        <w:tc>
          <w:tcPr>
            <w:tcW w:w="8691" w:type="dxa"/>
            <w:shd w:val="clear" w:color="auto" w:fill="auto"/>
          </w:tcPr>
          <w:p w14:paraId="4F550C6E" w14:textId="77777777" w:rsidR="00CE08C7" w:rsidRPr="00FC2EEA" w:rsidRDefault="00C0444B" w:rsidP="00CE08C7">
            <w:pPr>
              <w:spacing w:line="240" w:lineRule="auto"/>
              <w:rPr>
                <w:bCs/>
                <w:lang w:val="lt-LT" w:eastAsia="lt-LT"/>
              </w:rPr>
            </w:pPr>
            <w:r>
              <w:rPr>
                <w:bCs/>
                <w:lang w:val="lt-LT" w:eastAsia="lt-LT"/>
              </w:rPr>
              <w:t xml:space="preserve">Projektų atrankos kriterijus nustatytas atsižvelgiant į tai, kad įgyvendinant priemonės projektus </w:t>
            </w:r>
            <w:r w:rsidR="00E2486D">
              <w:rPr>
                <w:bCs/>
                <w:lang w:val="lt-LT" w:eastAsia="lt-LT"/>
              </w:rPr>
              <w:t xml:space="preserve">gali būti sukuriami MTEP veiklos rezultatai. Šiems intelektinės veiklos rezultatams reikalinga valdymo, naudojimo ir disponavimo tvarka, kuri paskatintų sukurti intelektinės veiklos rezultatų </w:t>
            </w:r>
            <w:proofErr w:type="spellStart"/>
            <w:r w:rsidR="00E2486D">
              <w:rPr>
                <w:bCs/>
                <w:lang w:val="lt-LT" w:eastAsia="lt-LT"/>
              </w:rPr>
              <w:t>komercinimo</w:t>
            </w:r>
            <w:proofErr w:type="spellEnd"/>
            <w:r w:rsidR="00E2486D">
              <w:rPr>
                <w:bCs/>
                <w:lang w:val="lt-LT" w:eastAsia="lt-LT"/>
              </w:rPr>
              <w:t xml:space="preserve"> sąlygas, padėsiančias maksimaliai naudoti MTEP rezultatus. </w:t>
            </w:r>
            <w:r w:rsidR="00CE08C7" w:rsidRPr="00FC2EEA">
              <w:rPr>
                <w:bCs/>
                <w:lang w:val="lt-LT" w:eastAsia="lt-LT"/>
              </w:rPr>
              <w:t xml:space="preserve">Atsižvelgiant į tai, kad Rekomendacijos yra viena iš intelektinės nuosavybės politikos įtraukimo į ilgalaikę institucijos strategiją, numatant jos įgyvendinimo mechanizmą, priemonių, kurią įgyvendinant bus siekiama paskatinti mokslo ir studijų institucijas </w:t>
            </w:r>
            <w:r w:rsidR="00D50690" w:rsidRPr="00773AD3">
              <w:rPr>
                <w:bCs/>
                <w:lang w:val="lt-LT" w:eastAsia="lt-LT"/>
              </w:rPr>
              <w:t>ir universitetų ligonines</w:t>
            </w:r>
            <w:r w:rsidR="00D50690">
              <w:rPr>
                <w:bCs/>
                <w:lang w:val="lt-LT" w:eastAsia="lt-LT"/>
              </w:rPr>
              <w:t xml:space="preserve"> </w:t>
            </w:r>
            <w:r w:rsidR="00CE08C7" w:rsidRPr="00FC2EEA">
              <w:rPr>
                <w:bCs/>
                <w:lang w:val="lt-LT" w:eastAsia="lt-LT"/>
              </w:rPr>
              <w:t xml:space="preserve">kurti originalias, praktiškai </w:t>
            </w:r>
            <w:r w:rsidR="00CE08C7" w:rsidRPr="00FC2EEA">
              <w:rPr>
                <w:bCs/>
                <w:lang w:val="lt-LT" w:eastAsia="lt-LT"/>
              </w:rPr>
              <w:lastRenderedPageBreak/>
              <w:t>pritaikomas žinias, kurios būtų įdomios ir naudingos verslo plėtrai ir paskatintų žinių ir technologijų perdavimo procesus bei verslo ir mokslo bendradarbiavimą,</w:t>
            </w:r>
            <w:r w:rsidR="002B6FAD">
              <w:rPr>
                <w:bCs/>
                <w:lang w:val="lt-LT" w:eastAsia="lt-LT"/>
              </w:rPr>
              <w:t xml:space="preserve"> tokiu būdu atliepiant</w:t>
            </w:r>
            <w:r w:rsidR="00CE08C7" w:rsidRPr="00FC2EEA">
              <w:rPr>
                <w:bCs/>
                <w:lang w:val="lt-LT" w:eastAsia="lt-LT"/>
              </w:rPr>
              <w:t xml:space="preserve"> 1.2.2 konkretaus uždavinio „Padidinti žinių </w:t>
            </w:r>
            <w:proofErr w:type="spellStart"/>
            <w:r w:rsidR="00CE08C7" w:rsidRPr="00FC2EEA">
              <w:rPr>
                <w:bCs/>
                <w:lang w:val="lt-LT" w:eastAsia="lt-LT"/>
              </w:rPr>
              <w:t>komercinimo</w:t>
            </w:r>
            <w:proofErr w:type="spellEnd"/>
            <w:r w:rsidR="00CE08C7" w:rsidRPr="00FC2EEA">
              <w:rPr>
                <w:bCs/>
                <w:lang w:val="lt-LT" w:eastAsia="lt-LT"/>
              </w:rPr>
              <w:t xml:space="preserve"> ir technologijų perdavimo mastą“ tikslus.</w:t>
            </w:r>
          </w:p>
          <w:p w14:paraId="0CCAB912" w14:textId="77777777" w:rsidR="00CD6898" w:rsidRPr="00773AD3" w:rsidRDefault="00CE08C7" w:rsidP="00CE08C7">
            <w:pPr>
              <w:spacing w:line="240" w:lineRule="auto"/>
              <w:rPr>
                <w:bCs/>
                <w:lang w:val="lt-LT" w:eastAsia="lt-LT"/>
              </w:rPr>
            </w:pPr>
            <w:r w:rsidRPr="00FC2EEA">
              <w:rPr>
                <w:bCs/>
                <w:lang w:val="lt-LT" w:eastAsia="lt-LT"/>
              </w:rPr>
              <w:t>Projektų atrankos kriterijus nepagrįstai neišskiria tam tikros tikslinės grupės iš kitų, kadangi ši tvarka vienodai taikoma visiems MTEP projektams.</w:t>
            </w:r>
          </w:p>
        </w:tc>
      </w:tr>
      <w:tr w:rsidR="0018793A" w:rsidRPr="00FC2EEA" w14:paraId="47E69ACB" w14:textId="77777777" w:rsidTr="00DF4455">
        <w:tc>
          <w:tcPr>
            <w:tcW w:w="6476" w:type="dxa"/>
            <w:shd w:val="clear" w:color="auto" w:fill="auto"/>
          </w:tcPr>
          <w:p w14:paraId="77DF9F39" w14:textId="77777777" w:rsidR="0018793A" w:rsidRPr="00FC2EEA" w:rsidRDefault="0018793A" w:rsidP="0007034B">
            <w:pPr>
              <w:spacing w:line="240" w:lineRule="auto"/>
              <w:jc w:val="left"/>
              <w:rPr>
                <w:b/>
                <w:bCs/>
                <w:lang w:val="lt-LT" w:eastAsia="lt-LT"/>
              </w:rPr>
            </w:pPr>
            <w:r w:rsidRPr="00FC2EEA">
              <w:rPr>
                <w:b/>
                <w:bCs/>
                <w:lang w:val="lt-LT" w:eastAsia="lt-LT"/>
              </w:rPr>
              <w:lastRenderedPageBreak/>
              <w:br w:type="page"/>
              <w:t>Teikiamas tvirtinti:</w:t>
            </w:r>
          </w:p>
          <w:p w14:paraId="58EC4045" w14:textId="77777777" w:rsidR="0018793A" w:rsidRPr="00FC2EEA" w:rsidRDefault="00713D76" w:rsidP="0007034B">
            <w:pPr>
              <w:spacing w:line="240" w:lineRule="auto"/>
              <w:jc w:val="left"/>
              <w:rPr>
                <w:b/>
                <w:bCs/>
                <w:lang w:val="lt-LT" w:eastAsia="lt-LT"/>
              </w:rPr>
            </w:pPr>
            <w:r w:rsidRPr="00FC2EEA">
              <w:rPr>
                <w:b/>
                <w:bCs/>
                <w:lang w:val="lt-LT" w:eastAsia="lt-LT"/>
              </w:rPr>
              <w:fldChar w:fldCharType="begin">
                <w:ffData>
                  <w:name w:val=""/>
                  <w:enabled/>
                  <w:calcOnExit w:val="0"/>
                  <w:checkBox>
                    <w:sizeAuto/>
                    <w:default w:val="1"/>
                  </w:checkBox>
                </w:ffData>
              </w:fldChar>
            </w:r>
            <w:r w:rsidR="005F1583" w:rsidRPr="00FC2EEA">
              <w:rPr>
                <w:b/>
                <w:bCs/>
                <w:lang w:val="lt-LT" w:eastAsia="lt-LT"/>
              </w:rPr>
              <w:instrText xml:space="preserve"> FORMCHECKBOX </w:instrText>
            </w:r>
            <w:r w:rsidR="004A4BFF">
              <w:rPr>
                <w:b/>
                <w:bCs/>
                <w:lang w:val="lt-LT" w:eastAsia="lt-LT"/>
              </w:rPr>
            </w:r>
            <w:r w:rsidR="004A4BFF">
              <w:rPr>
                <w:b/>
                <w:bCs/>
                <w:lang w:val="lt-LT" w:eastAsia="lt-LT"/>
              </w:rPr>
              <w:fldChar w:fldCharType="separate"/>
            </w:r>
            <w:r w:rsidRPr="00FC2EEA">
              <w:rPr>
                <w:b/>
                <w:bCs/>
                <w:lang w:val="lt-LT" w:eastAsia="lt-LT"/>
              </w:rPr>
              <w:fldChar w:fldCharType="end"/>
            </w:r>
            <w:r w:rsidR="005F1583" w:rsidRPr="00FC2EEA">
              <w:rPr>
                <w:b/>
                <w:bCs/>
                <w:lang w:val="lt-LT" w:eastAsia="lt-LT"/>
              </w:rPr>
              <w:t xml:space="preserve"> </w:t>
            </w:r>
            <w:r w:rsidR="0018793A" w:rsidRPr="00B3707D">
              <w:rPr>
                <w:b/>
                <w:bCs/>
                <w:lang w:val="lt-LT" w:eastAsia="lt-LT"/>
              </w:rPr>
              <w:t>SPECIALUSIS PROJEKTŲ ATRANKOS KRITERIJUS</w:t>
            </w:r>
            <w:r w:rsidR="0018793A" w:rsidRPr="00FC2EEA">
              <w:rPr>
                <w:b/>
                <w:bCs/>
                <w:lang w:val="lt-LT" w:eastAsia="lt-LT"/>
              </w:rPr>
              <w:t xml:space="preserve">           </w:t>
            </w:r>
          </w:p>
          <w:p w14:paraId="7A6A8CED" w14:textId="77777777" w:rsidR="0018793A" w:rsidRPr="00FC2EEA" w:rsidRDefault="005F1583" w:rsidP="0007034B">
            <w:pPr>
              <w:spacing w:line="240" w:lineRule="auto"/>
              <w:jc w:val="left"/>
              <w:rPr>
                <w:b/>
                <w:bCs/>
                <w:lang w:val="lt-LT" w:eastAsia="lt-LT"/>
              </w:rPr>
            </w:pPr>
            <w:r w:rsidRPr="00FC2EEA">
              <w:rPr>
                <w:b/>
                <w:bCs/>
                <w:lang w:val="lt-LT" w:eastAsia="lt-LT"/>
              </w:rPr>
              <w:sym w:font="Times New Roman" w:char="F07F"/>
            </w:r>
            <w:r w:rsidRPr="00FC2EEA">
              <w:rPr>
                <w:b/>
                <w:bCs/>
                <w:lang w:val="lt-LT" w:eastAsia="lt-LT"/>
              </w:rPr>
              <w:t xml:space="preserve"> </w:t>
            </w:r>
            <w:r w:rsidR="0018793A" w:rsidRPr="00FC2EEA">
              <w:rPr>
                <w:b/>
                <w:bCs/>
                <w:lang w:val="lt-LT" w:eastAsia="lt-LT"/>
              </w:rPr>
              <w:t>PRIORITETINIS PROJEKTŲ ATRANKOS KRITERIJUS</w:t>
            </w:r>
          </w:p>
        </w:tc>
        <w:tc>
          <w:tcPr>
            <w:tcW w:w="8691" w:type="dxa"/>
            <w:shd w:val="clear" w:color="auto" w:fill="auto"/>
          </w:tcPr>
          <w:p w14:paraId="64AD5595" w14:textId="77777777" w:rsidR="003A3A8A" w:rsidRDefault="003A3A8A" w:rsidP="003A3A8A">
            <w:pPr>
              <w:spacing w:line="240" w:lineRule="auto"/>
              <w:jc w:val="left"/>
              <w:rPr>
                <w:bCs/>
                <w:lang w:val="lt-LT" w:eastAsia="lt-LT"/>
              </w:rPr>
            </w:pPr>
          </w:p>
          <w:p w14:paraId="68B92E23" w14:textId="77777777" w:rsidR="003A3A8A" w:rsidRDefault="003A3A8A" w:rsidP="003A3A8A">
            <w:pPr>
              <w:spacing w:line="240" w:lineRule="auto"/>
              <w:jc w:val="left"/>
              <w:rPr>
                <w:bCs/>
                <w:lang w:val="lt-LT" w:eastAsia="lt-LT"/>
              </w:rPr>
            </w:pPr>
            <w:r w:rsidRPr="00DF4455">
              <w:rPr>
                <w:bCs/>
                <w:lang w:val="lt-LT" w:eastAsia="lt-LT"/>
              </w:rPr>
              <w:t xml:space="preserve">Patvirtinta </w:t>
            </w:r>
            <w:r>
              <w:rPr>
                <w:bCs/>
                <w:lang w:val="lt-LT" w:eastAsia="lt-LT"/>
              </w:rPr>
              <w:t xml:space="preserve">Stebėsenos komiteto </w:t>
            </w:r>
            <w:r w:rsidRPr="00DF4455">
              <w:rPr>
                <w:bCs/>
                <w:lang w:val="lt-LT" w:eastAsia="lt-LT"/>
              </w:rPr>
              <w:t>2016 m. balandžio 21 d. nutarimu Nr. 44P-14.1 (16)</w:t>
            </w:r>
            <w:r>
              <w:rPr>
                <w:bCs/>
                <w:lang w:val="lt-LT" w:eastAsia="lt-LT"/>
              </w:rPr>
              <w:t>;</w:t>
            </w:r>
          </w:p>
          <w:p w14:paraId="232BDBF8" w14:textId="77777777" w:rsidR="003A3A8A" w:rsidRDefault="003A3A8A" w:rsidP="003A3A8A">
            <w:pPr>
              <w:spacing w:line="240" w:lineRule="auto"/>
              <w:jc w:val="left"/>
              <w:rPr>
                <w:bCs/>
                <w:lang w:val="lt-LT" w:eastAsia="lt-LT"/>
              </w:rPr>
            </w:pPr>
            <w:r w:rsidRPr="003A3A8A">
              <w:rPr>
                <w:bCs/>
                <w:lang w:val="lt-LT" w:eastAsia="lt-LT"/>
              </w:rPr>
              <w:t>Patvirtinta Stebėsenos komiteto</w:t>
            </w:r>
            <w:r>
              <w:rPr>
                <w:bCs/>
                <w:lang w:val="lt-LT" w:eastAsia="lt-LT"/>
              </w:rPr>
              <w:t xml:space="preserve"> </w:t>
            </w:r>
            <w:r w:rsidRPr="003A3A8A">
              <w:rPr>
                <w:bCs/>
                <w:lang w:val="lt-LT" w:eastAsia="lt-LT"/>
              </w:rPr>
              <w:t>2016 m. spalio 13 d. nutarimu Nr. 44P-18.1 (20)</w:t>
            </w:r>
          </w:p>
          <w:p w14:paraId="64A2781B" w14:textId="77777777" w:rsidR="0018793A" w:rsidRPr="00773AD3" w:rsidRDefault="0018793A" w:rsidP="0007034B">
            <w:pPr>
              <w:spacing w:line="240" w:lineRule="auto"/>
              <w:jc w:val="left"/>
              <w:rPr>
                <w:bCs/>
                <w:lang w:val="lt-LT" w:eastAsia="lt-LT"/>
              </w:rPr>
            </w:pPr>
          </w:p>
        </w:tc>
      </w:tr>
      <w:tr w:rsidR="00107AD3" w:rsidRPr="00AD758B" w14:paraId="2A9F3EDF" w14:textId="77777777" w:rsidTr="00DF4455">
        <w:tc>
          <w:tcPr>
            <w:tcW w:w="6476" w:type="dxa"/>
            <w:shd w:val="clear" w:color="auto" w:fill="auto"/>
          </w:tcPr>
          <w:p w14:paraId="74CD48AA" w14:textId="77777777" w:rsidR="00107AD3" w:rsidRPr="00FC2EEA" w:rsidRDefault="00107AD3" w:rsidP="00107AD3">
            <w:pPr>
              <w:spacing w:line="240" w:lineRule="auto"/>
              <w:jc w:val="left"/>
              <w:rPr>
                <w:b/>
                <w:bCs/>
                <w:lang w:val="lt-LT" w:eastAsia="lt-LT"/>
              </w:rPr>
            </w:pPr>
            <w:r w:rsidRPr="00FC2EEA">
              <w:rPr>
                <w:b/>
                <w:bCs/>
                <w:lang w:val="lt-LT" w:eastAsia="lt-LT"/>
              </w:rPr>
              <w:t>Projektų atrankos kriterijaus numeris ir pavadinimas:</w:t>
            </w:r>
          </w:p>
        </w:tc>
        <w:tc>
          <w:tcPr>
            <w:tcW w:w="8691" w:type="dxa"/>
            <w:shd w:val="clear" w:color="auto" w:fill="auto"/>
          </w:tcPr>
          <w:p w14:paraId="0269A9AF" w14:textId="77777777" w:rsidR="006511F8" w:rsidRPr="007E310C" w:rsidRDefault="00CE08C7" w:rsidP="00A945BA">
            <w:pPr>
              <w:spacing w:line="240" w:lineRule="auto"/>
              <w:rPr>
                <w:bCs/>
                <w:i/>
                <w:lang w:val="lt-LT" w:eastAsia="lt-LT"/>
              </w:rPr>
            </w:pPr>
            <w:r w:rsidRPr="007E310C">
              <w:rPr>
                <w:lang w:val="lt-LT"/>
              </w:rPr>
              <w:t>3</w:t>
            </w:r>
            <w:r w:rsidR="005F1583" w:rsidRPr="007E310C">
              <w:rPr>
                <w:lang w:val="lt-LT"/>
              </w:rPr>
              <w:t>. Projekto pareiškėj</w:t>
            </w:r>
            <w:r w:rsidR="00FA05B1" w:rsidRPr="007E310C">
              <w:rPr>
                <w:lang w:val="lt-LT"/>
              </w:rPr>
              <w:t>as</w:t>
            </w:r>
            <w:r w:rsidR="005F1583" w:rsidRPr="007E310C">
              <w:rPr>
                <w:lang w:val="lt-LT"/>
              </w:rPr>
              <w:t xml:space="preserve"> </w:t>
            </w:r>
            <w:r w:rsidR="00F63273" w:rsidRPr="007E310C">
              <w:rPr>
                <w:lang w:val="lt-LT"/>
              </w:rPr>
              <w:t xml:space="preserve">turi </w:t>
            </w:r>
            <w:r w:rsidR="00B67777" w:rsidRPr="007E310C">
              <w:rPr>
                <w:lang w:val="lt-LT"/>
              </w:rPr>
              <w:t>MTEP infrastruktūrą</w:t>
            </w:r>
            <w:r w:rsidR="00F63273" w:rsidRPr="007E310C">
              <w:rPr>
                <w:lang w:val="lt-LT"/>
              </w:rPr>
              <w:t xml:space="preserve">, </w:t>
            </w:r>
            <w:r w:rsidR="00B67777" w:rsidRPr="007E310C">
              <w:rPr>
                <w:lang w:val="lt-LT"/>
              </w:rPr>
              <w:t>s</w:t>
            </w:r>
            <w:r w:rsidR="00A40303" w:rsidRPr="007E310C">
              <w:rPr>
                <w:lang w:val="lt-LT"/>
              </w:rPr>
              <w:t>kirtą</w:t>
            </w:r>
            <w:r w:rsidR="00B67777" w:rsidRPr="007E310C">
              <w:rPr>
                <w:lang w:val="lt-LT"/>
              </w:rPr>
              <w:t xml:space="preserve"> vykdyti MTEP veiklą </w:t>
            </w:r>
            <w:r w:rsidR="00132DB6" w:rsidRPr="007E310C">
              <w:rPr>
                <w:lang w:val="lt-LT"/>
              </w:rPr>
              <w:t xml:space="preserve">srityje, atitinkančioje </w:t>
            </w:r>
            <w:r w:rsidR="00A945BA" w:rsidRPr="007E310C">
              <w:rPr>
                <w:lang w:val="lt-LT"/>
              </w:rPr>
              <w:t>projektu įgyvendinamą</w:t>
            </w:r>
            <w:r w:rsidR="0036096A" w:rsidRPr="007E310C">
              <w:rPr>
                <w:lang w:val="lt-LT"/>
              </w:rPr>
              <w:t xml:space="preserve"> veiksmų plano teminį specifiškumą</w:t>
            </w:r>
            <w:r w:rsidR="00F63273" w:rsidRPr="007E310C">
              <w:rPr>
                <w:lang w:val="lt-LT"/>
              </w:rPr>
              <w:t xml:space="preserve"> </w:t>
            </w:r>
            <w:r w:rsidR="00910A83" w:rsidRPr="007E310C">
              <w:rPr>
                <w:lang w:val="lt-LT"/>
              </w:rPr>
              <w:t xml:space="preserve">ir sudaro sąlygas tyrėjų ir (arba) studentų grupėms naudoti ją vykdant </w:t>
            </w:r>
            <w:r w:rsidR="00D945EE" w:rsidRPr="007E310C">
              <w:rPr>
                <w:lang w:val="lt-LT"/>
              </w:rPr>
              <w:t xml:space="preserve">mokslinių tyrimų ir </w:t>
            </w:r>
            <w:r w:rsidR="00910A83" w:rsidRPr="007E310C">
              <w:rPr>
                <w:lang w:val="lt-LT"/>
              </w:rPr>
              <w:t>eksperimentinės plėtros darbus.</w:t>
            </w:r>
          </w:p>
        </w:tc>
      </w:tr>
      <w:tr w:rsidR="00107AD3" w:rsidRPr="004E5E9B" w14:paraId="22EFBA42" w14:textId="77777777" w:rsidTr="00DF4455">
        <w:tc>
          <w:tcPr>
            <w:tcW w:w="6476" w:type="dxa"/>
            <w:shd w:val="clear" w:color="auto" w:fill="auto"/>
          </w:tcPr>
          <w:p w14:paraId="3A3BAF81" w14:textId="77777777" w:rsidR="00107AD3" w:rsidRPr="00FC2EEA" w:rsidRDefault="00107AD3" w:rsidP="00107AD3">
            <w:pPr>
              <w:spacing w:line="240" w:lineRule="auto"/>
              <w:jc w:val="left"/>
              <w:rPr>
                <w:b/>
                <w:bCs/>
                <w:lang w:val="lt-LT" w:eastAsia="lt-LT"/>
              </w:rPr>
            </w:pPr>
            <w:r w:rsidRPr="00FC2EEA">
              <w:rPr>
                <w:b/>
                <w:bCs/>
                <w:lang w:val="lt-LT" w:eastAsia="lt-LT"/>
              </w:rPr>
              <w:t>Projektų atrankos kriterijaus vertinimo aspektai ir paaiškinimai:</w:t>
            </w:r>
          </w:p>
        </w:tc>
        <w:tc>
          <w:tcPr>
            <w:tcW w:w="8691" w:type="dxa"/>
            <w:shd w:val="clear" w:color="auto" w:fill="auto"/>
          </w:tcPr>
          <w:p w14:paraId="1EC8C514" w14:textId="77777777" w:rsidR="000A4BCF" w:rsidRPr="002B6FAD" w:rsidRDefault="000A4BCF" w:rsidP="00F276AD">
            <w:pPr>
              <w:spacing w:line="240" w:lineRule="auto"/>
              <w:rPr>
                <w:lang w:val="lt-LT"/>
              </w:rPr>
            </w:pPr>
            <w:r w:rsidRPr="002B6FAD">
              <w:rPr>
                <w:lang w:val="lt-LT"/>
              </w:rPr>
              <w:t>Vertinama, ar pareiškėjas:</w:t>
            </w:r>
          </w:p>
          <w:p w14:paraId="173D423F" w14:textId="77777777" w:rsidR="000A4BCF" w:rsidRPr="002B6FAD" w:rsidRDefault="000A4BCF" w:rsidP="00F276AD">
            <w:pPr>
              <w:spacing w:line="240" w:lineRule="auto"/>
              <w:rPr>
                <w:lang w:val="lt-LT"/>
              </w:rPr>
            </w:pPr>
            <w:r w:rsidRPr="002B6FAD">
              <w:rPr>
                <w:lang w:val="lt-LT"/>
              </w:rPr>
              <w:t>1. turi MTEP infrastruktūrą</w:t>
            </w:r>
            <w:r w:rsidRPr="002B6FAD">
              <w:rPr>
                <w:bCs/>
                <w:lang w:val="lt-LT" w:eastAsia="lt-LT"/>
              </w:rPr>
              <w:t xml:space="preserve">, t. y. pareiškėjas turi įsigijęs modernią eksperimentinę-technologinę įrangą arba ją nuomoja, kuri skirta </w:t>
            </w:r>
            <w:r w:rsidRPr="002B6FAD">
              <w:rPr>
                <w:lang w:val="lt-LT"/>
              </w:rPr>
              <w:t xml:space="preserve">vykdyti MTEP veiklas, kurios atitinka projektu įgyvendinamą veiksmų plano teminį specifiškumą, iki MTEP grįstos idėjos pritaikymo, paruošimo </w:t>
            </w:r>
            <w:proofErr w:type="spellStart"/>
            <w:r w:rsidRPr="002B6FAD">
              <w:rPr>
                <w:lang w:val="lt-LT"/>
              </w:rPr>
              <w:t>komercinti</w:t>
            </w:r>
            <w:proofErr w:type="spellEnd"/>
            <w:r w:rsidRPr="002B6FAD">
              <w:rPr>
                <w:lang w:val="lt-LT"/>
              </w:rPr>
              <w:t xml:space="preserve"> ir (arba) investicijoms patrauklaus objekto sukūrimo (t. y</w:t>
            </w:r>
            <w:r w:rsidRPr="002B6FAD">
              <w:rPr>
                <w:lang w:val="lt-LT" w:eastAsia="lt-LT"/>
              </w:rPr>
              <w:t xml:space="preserve">. nuo 1-o iki 7-o (įskaitytinai) MTEP veiklos etapo pagal </w:t>
            </w:r>
            <w:hyperlink r:id="rId14" w:history="1">
              <w:r w:rsidRPr="002B6FAD">
                <w:rPr>
                  <w:rStyle w:val="Hipersaitas"/>
                  <w:lang w:val="lt-LT"/>
                </w:rPr>
                <w:t>Rekomenduojamos mokslinių tyrimų ir eksperimentinės plėtros etapų klasifikacijos aprašą, patvirtintą Lietuvos Respublikos Vyriausybės 2012 m. birželio 6 d. nutarimu Nr. 650 „Dėl Rekomenduojamos mokslinių tyrimų ir eksperimentinės plėtros etapų klasifikacijos aprašo patvirtinimo“ (toliau – Klasifikacijos aprašas)</w:t>
              </w:r>
            </w:hyperlink>
            <w:r w:rsidRPr="002B6FAD">
              <w:rPr>
                <w:lang w:val="lt-LT"/>
              </w:rPr>
              <w:t>;</w:t>
            </w:r>
          </w:p>
          <w:p w14:paraId="24232449" w14:textId="77777777" w:rsidR="00897735" w:rsidRDefault="000A4BCF" w:rsidP="000A4BCF">
            <w:pPr>
              <w:spacing w:line="240" w:lineRule="auto"/>
              <w:rPr>
                <w:lang w:val="lt-LT"/>
              </w:rPr>
            </w:pPr>
            <w:r w:rsidRPr="00855D86">
              <w:rPr>
                <w:lang w:val="lt-LT"/>
              </w:rPr>
              <w:t xml:space="preserve">2. </w:t>
            </w:r>
            <w:r w:rsidR="00897735">
              <w:rPr>
                <w:lang w:val="lt-LT"/>
              </w:rPr>
              <w:t xml:space="preserve">paskutinius </w:t>
            </w:r>
            <w:r w:rsidR="00AE17CC">
              <w:rPr>
                <w:lang w:val="lt-LT"/>
              </w:rPr>
              <w:t>2</w:t>
            </w:r>
            <w:r w:rsidR="00897735">
              <w:rPr>
                <w:lang w:val="lt-LT"/>
              </w:rPr>
              <w:t xml:space="preserve"> metus (skaičiuojant nuo paraiškos padavimo datos) </w:t>
            </w:r>
            <w:r w:rsidRPr="002B6FAD">
              <w:rPr>
                <w:lang w:val="lt-LT"/>
              </w:rPr>
              <w:t>naudoj</w:t>
            </w:r>
            <w:r w:rsidR="00897735">
              <w:rPr>
                <w:lang w:val="lt-LT"/>
              </w:rPr>
              <w:t>o</w:t>
            </w:r>
            <w:r w:rsidRPr="002B6FAD">
              <w:rPr>
                <w:lang w:val="lt-LT"/>
              </w:rPr>
              <w:t xml:space="preserve"> MTEP infrastruktūrą, suteikdamas sąlygas</w:t>
            </w:r>
            <w:r w:rsidRPr="002B6FAD">
              <w:rPr>
                <w:bCs/>
                <w:lang w:val="lt-LT" w:eastAsia="lt-LT"/>
              </w:rPr>
              <w:t xml:space="preserve"> tyrėjų ir (arba) studentų grupėms eksperimentiškai išbandyti savo idėjų praktinio pritaikymo galimybes, sukuriant naujų produktų koncepcijas, pagaminant, išbandant bei optimizuojant technologijų ir produktų prototipus ir juos pademonstruojant </w:t>
            </w:r>
            <w:r w:rsidR="00855D86" w:rsidRPr="00855D86">
              <w:rPr>
                <w:lang w:val="lt-LT"/>
              </w:rPr>
              <w:t>realioje veikimo aplinkoje</w:t>
            </w:r>
            <w:r w:rsidRPr="002B6FAD">
              <w:rPr>
                <w:bCs/>
                <w:lang w:val="lt-LT" w:eastAsia="lt-LT"/>
              </w:rPr>
              <w:t>. Vertinami pareiškėjo pateikti MTEP įrangos eksploatavimo ir (arba) a</w:t>
            </w:r>
            <w:r w:rsidR="00BC7FCD" w:rsidRPr="002B6FAD">
              <w:rPr>
                <w:bCs/>
                <w:lang w:val="lt-LT" w:eastAsia="lt-LT"/>
              </w:rPr>
              <w:t>pkrovimo duomenys</w:t>
            </w:r>
            <w:r w:rsidR="00BC7FCD" w:rsidRPr="00855D86">
              <w:rPr>
                <w:bCs/>
                <w:lang w:val="lt-LT" w:eastAsia="lt-LT"/>
              </w:rPr>
              <w:t xml:space="preserve">, t. y. </w:t>
            </w:r>
            <w:r w:rsidR="00BC7FCD" w:rsidRPr="002B6FAD">
              <w:rPr>
                <w:lang w:val="lt-LT"/>
              </w:rPr>
              <w:t xml:space="preserve">laikas, </w:t>
            </w:r>
            <w:r w:rsidR="00897735">
              <w:rPr>
                <w:lang w:val="lt-LT"/>
              </w:rPr>
              <w:t xml:space="preserve">nurodytas vidiniuose mokslo ir studijų institucijų </w:t>
            </w:r>
            <w:r w:rsidR="00E47182" w:rsidRPr="00773AD3">
              <w:rPr>
                <w:lang w:val="lt-LT"/>
              </w:rPr>
              <w:t>arba</w:t>
            </w:r>
            <w:r w:rsidR="001F6ECD" w:rsidRPr="00773AD3">
              <w:rPr>
                <w:lang w:val="lt-LT"/>
              </w:rPr>
              <w:t xml:space="preserve"> universitetų ligoninių</w:t>
            </w:r>
            <w:r w:rsidR="001F6ECD">
              <w:rPr>
                <w:lang w:val="lt-LT"/>
              </w:rPr>
              <w:t xml:space="preserve"> </w:t>
            </w:r>
            <w:r w:rsidR="00897735">
              <w:rPr>
                <w:lang w:val="lt-LT"/>
              </w:rPr>
              <w:t>įrangos naudojimo žurnaluose ar kituose dokumentuose.</w:t>
            </w:r>
          </w:p>
          <w:p w14:paraId="7333BD3D" w14:textId="77777777" w:rsidR="00356E78" w:rsidRPr="009F3C32" w:rsidRDefault="000A4BCF" w:rsidP="00014F72">
            <w:pPr>
              <w:spacing w:line="240" w:lineRule="auto"/>
              <w:rPr>
                <w:lang w:val="lt-LT"/>
              </w:rPr>
            </w:pPr>
            <w:r w:rsidRPr="00897735">
              <w:rPr>
                <w:lang w:val="lt-LT"/>
              </w:rPr>
              <w:t>Šios nuostatos taikomos priemonės veiklai „Kompetencijos centrų veiklos skatinimas“.</w:t>
            </w:r>
          </w:p>
        </w:tc>
      </w:tr>
      <w:tr w:rsidR="00107AD3" w:rsidRPr="00AD758B" w14:paraId="19A4DB9B" w14:textId="77777777" w:rsidTr="00DF4455">
        <w:tc>
          <w:tcPr>
            <w:tcW w:w="6476" w:type="dxa"/>
            <w:shd w:val="clear" w:color="auto" w:fill="auto"/>
          </w:tcPr>
          <w:p w14:paraId="61C93B6F" w14:textId="77777777" w:rsidR="00107AD3" w:rsidRPr="00FC2EEA" w:rsidRDefault="00107AD3" w:rsidP="00107AD3">
            <w:pPr>
              <w:spacing w:line="240" w:lineRule="auto"/>
              <w:jc w:val="left"/>
              <w:rPr>
                <w:b/>
                <w:bCs/>
                <w:lang w:val="lt-LT" w:eastAsia="lt-LT"/>
              </w:rPr>
            </w:pPr>
            <w:r w:rsidRPr="00FC2EEA">
              <w:rPr>
                <w:b/>
                <w:bCs/>
                <w:lang w:val="lt-LT" w:eastAsia="lt-LT"/>
              </w:rPr>
              <w:t>Projektų atrankos kriterijaus pasirinkimo pagrindimas:</w:t>
            </w:r>
          </w:p>
        </w:tc>
        <w:tc>
          <w:tcPr>
            <w:tcW w:w="8691" w:type="dxa"/>
            <w:shd w:val="clear" w:color="auto" w:fill="auto"/>
          </w:tcPr>
          <w:p w14:paraId="7FF9F9C5" w14:textId="77777777" w:rsidR="00107AD3" w:rsidRPr="00FC2EEA" w:rsidRDefault="00E2486D" w:rsidP="00B40CDA">
            <w:pPr>
              <w:spacing w:line="240" w:lineRule="auto"/>
              <w:rPr>
                <w:bCs/>
                <w:lang w:val="lt-LT" w:eastAsia="lt-LT"/>
              </w:rPr>
            </w:pPr>
            <w:r>
              <w:rPr>
                <w:bCs/>
                <w:lang w:val="lt-LT" w:eastAsia="lt-LT"/>
              </w:rPr>
              <w:t xml:space="preserve">Projektų atrankos kriterijus nustatytas atsižvelgiant į tai, kad įgyvendinant priemonės projektus </w:t>
            </w:r>
            <w:r w:rsidR="000E7195" w:rsidRPr="000E7195">
              <w:rPr>
                <w:bCs/>
                <w:lang w:val="lt-LT" w:eastAsia="lt-LT"/>
              </w:rPr>
              <w:t>tyrė</w:t>
            </w:r>
            <w:r w:rsidR="000E7195">
              <w:rPr>
                <w:bCs/>
                <w:lang w:val="lt-LT" w:eastAsia="lt-LT"/>
              </w:rPr>
              <w:t xml:space="preserve">jų ir studentų grupės išbandys savo idėjas (kurs koncepcijas, gamins, </w:t>
            </w:r>
            <w:r w:rsidR="000E7195">
              <w:rPr>
                <w:bCs/>
                <w:lang w:val="lt-LT" w:eastAsia="lt-LT"/>
              </w:rPr>
              <w:lastRenderedPageBreak/>
              <w:t>išbandys ir demonstruos</w:t>
            </w:r>
            <w:r w:rsidR="000E7195" w:rsidRPr="000E7195">
              <w:rPr>
                <w:bCs/>
                <w:lang w:val="lt-LT" w:eastAsia="lt-LT"/>
              </w:rPr>
              <w:t xml:space="preserve"> prototipu</w:t>
            </w:r>
            <w:r w:rsidR="000E7195">
              <w:rPr>
                <w:bCs/>
                <w:lang w:val="lt-LT" w:eastAsia="lt-LT"/>
              </w:rPr>
              <w:t xml:space="preserve">s), o tam yra reikalinga atitinkama MTEP infrastruktūra. </w:t>
            </w:r>
            <w:r w:rsidR="00B40CDA" w:rsidRPr="00FC2EEA">
              <w:rPr>
                <w:bCs/>
                <w:lang w:val="lt-LT" w:eastAsia="lt-LT"/>
              </w:rPr>
              <w:t>Projektų atrankos kriterijus padės užtikrinti, kad būtų atrenkami</w:t>
            </w:r>
            <w:r w:rsidR="006511F8" w:rsidRPr="00FC2EEA">
              <w:rPr>
                <w:bCs/>
                <w:lang w:val="lt-LT" w:eastAsia="lt-LT"/>
              </w:rPr>
              <w:t xml:space="preserve"> </w:t>
            </w:r>
            <w:r w:rsidR="005C1ABF" w:rsidRPr="00FC2EEA">
              <w:rPr>
                <w:bCs/>
                <w:lang w:val="lt-LT" w:eastAsia="lt-LT"/>
              </w:rPr>
              <w:t>mokslo ir studijų institucijų</w:t>
            </w:r>
            <w:r w:rsidR="001F6ECD">
              <w:rPr>
                <w:bCs/>
                <w:lang w:val="lt-LT" w:eastAsia="lt-LT"/>
              </w:rPr>
              <w:t xml:space="preserve"> </w:t>
            </w:r>
            <w:r w:rsidR="001F6ECD" w:rsidRPr="00773AD3">
              <w:rPr>
                <w:bCs/>
                <w:lang w:val="lt-LT" w:eastAsia="lt-LT"/>
              </w:rPr>
              <w:t>ir universitetų ligoninių</w:t>
            </w:r>
            <w:r w:rsidR="00307DEF">
              <w:rPr>
                <w:bCs/>
                <w:lang w:val="lt-LT" w:eastAsia="lt-LT"/>
              </w:rPr>
              <w:t>,</w:t>
            </w:r>
            <w:r w:rsidR="006511F8" w:rsidRPr="00FC2EEA">
              <w:rPr>
                <w:bCs/>
                <w:lang w:val="lt-LT" w:eastAsia="lt-LT"/>
              </w:rPr>
              <w:t xml:space="preserve"> </w:t>
            </w:r>
            <w:r w:rsidR="005C1ABF" w:rsidRPr="00FC2EEA">
              <w:rPr>
                <w:bCs/>
                <w:lang w:val="lt-LT" w:eastAsia="lt-LT"/>
              </w:rPr>
              <w:t>turinčių</w:t>
            </w:r>
            <w:r w:rsidR="006511F8" w:rsidRPr="00FC2EEA">
              <w:rPr>
                <w:bCs/>
                <w:lang w:val="lt-LT" w:eastAsia="lt-LT"/>
              </w:rPr>
              <w:t xml:space="preserve"> </w:t>
            </w:r>
            <w:r w:rsidR="0076707F">
              <w:rPr>
                <w:bCs/>
                <w:lang w:val="lt-LT" w:eastAsia="lt-LT"/>
              </w:rPr>
              <w:t xml:space="preserve">MTEP infrastruktūrą, sudarančią sąlygas vykdyti MTEP veiklą </w:t>
            </w:r>
            <w:r w:rsidR="00132DB6">
              <w:rPr>
                <w:bCs/>
                <w:lang w:val="lt-LT" w:eastAsia="lt-LT"/>
              </w:rPr>
              <w:t>srityje, atitinkančioje</w:t>
            </w:r>
            <w:r w:rsidR="0076707F">
              <w:rPr>
                <w:bCs/>
                <w:lang w:val="lt-LT" w:eastAsia="lt-LT"/>
              </w:rPr>
              <w:t xml:space="preserve"> </w:t>
            </w:r>
            <w:r w:rsidR="00A945BA">
              <w:rPr>
                <w:lang w:val="lt-LT"/>
              </w:rPr>
              <w:t xml:space="preserve">projektu įgyvendinamą </w:t>
            </w:r>
            <w:r w:rsidR="0076707F">
              <w:rPr>
                <w:bCs/>
                <w:lang w:val="lt-LT" w:eastAsia="lt-LT"/>
              </w:rPr>
              <w:t>MTEPI prioritet</w:t>
            </w:r>
            <w:r w:rsidR="00132DB6">
              <w:rPr>
                <w:bCs/>
                <w:lang w:val="lt-LT" w:eastAsia="lt-LT"/>
              </w:rPr>
              <w:t>ą</w:t>
            </w:r>
            <w:r w:rsidR="005C1ABF" w:rsidRPr="00FC2EEA">
              <w:rPr>
                <w:bCs/>
                <w:lang w:val="lt-LT" w:eastAsia="lt-LT"/>
              </w:rPr>
              <w:t>,</w:t>
            </w:r>
            <w:r w:rsidR="006511F8" w:rsidRPr="00FC2EEA">
              <w:rPr>
                <w:bCs/>
                <w:lang w:val="lt-LT" w:eastAsia="lt-LT"/>
              </w:rPr>
              <w:t xml:space="preserve"> </w:t>
            </w:r>
            <w:r w:rsidR="00B40CDA" w:rsidRPr="00FC2EEA">
              <w:rPr>
                <w:bCs/>
                <w:lang w:val="lt-LT" w:eastAsia="lt-LT"/>
              </w:rPr>
              <w:t xml:space="preserve">projektai, </w:t>
            </w:r>
            <w:r w:rsidR="005C1ABF" w:rsidRPr="00FC2EEA">
              <w:rPr>
                <w:bCs/>
                <w:lang w:val="lt-LT" w:eastAsia="lt-LT"/>
              </w:rPr>
              <w:t>stiprinantys ši</w:t>
            </w:r>
            <w:r w:rsidR="0076707F">
              <w:rPr>
                <w:bCs/>
                <w:lang w:val="lt-LT" w:eastAsia="lt-LT"/>
              </w:rPr>
              <w:t>o</w:t>
            </w:r>
            <w:r w:rsidR="005C1ABF" w:rsidRPr="00FC2EEA">
              <w:rPr>
                <w:bCs/>
                <w:lang w:val="lt-LT" w:eastAsia="lt-LT"/>
              </w:rPr>
              <w:t xml:space="preserve">s </w:t>
            </w:r>
            <w:r w:rsidR="0076707F">
              <w:rPr>
                <w:bCs/>
                <w:lang w:val="lt-LT" w:eastAsia="lt-LT"/>
              </w:rPr>
              <w:t>srities</w:t>
            </w:r>
            <w:r w:rsidR="005C1ABF" w:rsidRPr="00FC2EEA">
              <w:rPr>
                <w:bCs/>
                <w:lang w:val="lt-LT" w:eastAsia="lt-LT"/>
              </w:rPr>
              <w:t xml:space="preserve"> </w:t>
            </w:r>
            <w:r w:rsidR="000C7408">
              <w:rPr>
                <w:bCs/>
                <w:lang w:val="lt-LT" w:eastAsia="lt-LT"/>
              </w:rPr>
              <w:t>potencialą</w:t>
            </w:r>
            <w:r w:rsidR="00897735">
              <w:rPr>
                <w:bCs/>
                <w:lang w:val="lt-LT" w:eastAsia="lt-LT"/>
              </w:rPr>
              <w:t>, tokiu būdu atliepiant</w:t>
            </w:r>
            <w:r w:rsidR="00B40CDA" w:rsidRPr="00FC2EEA">
              <w:rPr>
                <w:bCs/>
                <w:lang w:val="lt-LT" w:eastAsia="lt-LT"/>
              </w:rPr>
              <w:t xml:space="preserve"> veiksmų programos 1.2.2 konkretaus uždavinio „Padidinti žinių </w:t>
            </w:r>
            <w:proofErr w:type="spellStart"/>
            <w:r w:rsidR="00B40CDA" w:rsidRPr="00FC2EEA">
              <w:rPr>
                <w:bCs/>
                <w:lang w:val="lt-LT" w:eastAsia="lt-LT"/>
              </w:rPr>
              <w:t>komercinimo</w:t>
            </w:r>
            <w:proofErr w:type="spellEnd"/>
            <w:r w:rsidR="00B40CDA" w:rsidRPr="00FC2EEA">
              <w:rPr>
                <w:bCs/>
                <w:lang w:val="lt-LT" w:eastAsia="lt-LT"/>
              </w:rPr>
              <w:t xml:space="preserve"> ir technologijų perdavimo mastą” tiksl</w:t>
            </w:r>
            <w:r w:rsidR="00897735">
              <w:rPr>
                <w:bCs/>
                <w:lang w:val="lt-LT" w:eastAsia="lt-LT"/>
              </w:rPr>
              <w:t>us</w:t>
            </w:r>
            <w:r w:rsidR="00B40CDA" w:rsidRPr="00FC2EEA">
              <w:rPr>
                <w:bCs/>
                <w:lang w:val="lt-LT" w:eastAsia="lt-LT"/>
              </w:rPr>
              <w:t xml:space="preserve"> ir rodikli</w:t>
            </w:r>
            <w:r w:rsidR="00897735">
              <w:rPr>
                <w:bCs/>
                <w:lang w:val="lt-LT" w:eastAsia="lt-LT"/>
              </w:rPr>
              <w:t>us</w:t>
            </w:r>
            <w:r w:rsidR="006511F8" w:rsidRPr="00FC2EEA">
              <w:rPr>
                <w:bCs/>
                <w:lang w:val="lt-LT" w:eastAsia="lt-LT"/>
              </w:rPr>
              <w:t>.</w:t>
            </w:r>
          </w:p>
          <w:p w14:paraId="33F002B6" w14:textId="77777777" w:rsidR="001F6ECD" w:rsidRPr="00773AD3" w:rsidRDefault="00B40CDA" w:rsidP="00B40CDA">
            <w:pPr>
              <w:spacing w:line="240" w:lineRule="auto"/>
              <w:rPr>
                <w:bCs/>
                <w:lang w:val="lt-LT" w:eastAsia="lt-LT"/>
              </w:rPr>
            </w:pPr>
            <w:r w:rsidRPr="00FC2EEA">
              <w:rPr>
                <w:bCs/>
                <w:lang w:val="lt-LT" w:eastAsia="lt-LT"/>
              </w:rPr>
              <w:t xml:space="preserve">Projektų atrankos kriterijus nepagrįstai neišskiria tam tikros tikslinės grupės iš kitų, kadangi </w:t>
            </w:r>
            <w:proofErr w:type="spellStart"/>
            <w:r w:rsidRPr="00FC2EEA">
              <w:rPr>
                <w:bCs/>
                <w:lang w:val="lt-LT" w:eastAsia="lt-LT"/>
              </w:rPr>
              <w:t>selektyvumas</w:t>
            </w:r>
            <w:proofErr w:type="spellEnd"/>
            <w:r w:rsidRPr="00FC2EEA">
              <w:rPr>
                <w:bCs/>
                <w:lang w:val="lt-LT" w:eastAsia="lt-LT"/>
              </w:rPr>
              <w:t xml:space="preserve"> pagrįstas veiksmų programos ir sumanios specializacijos strategijos nuostatomis.</w:t>
            </w:r>
          </w:p>
        </w:tc>
      </w:tr>
      <w:tr w:rsidR="000802B1" w:rsidRPr="000802B1" w14:paraId="4708C555" w14:textId="77777777" w:rsidTr="00DF4455">
        <w:tc>
          <w:tcPr>
            <w:tcW w:w="6476" w:type="dxa"/>
            <w:shd w:val="clear" w:color="auto" w:fill="auto"/>
          </w:tcPr>
          <w:p w14:paraId="64899AD4" w14:textId="77777777" w:rsidR="000802B1" w:rsidRPr="00FC2EEA" w:rsidRDefault="000802B1" w:rsidP="000802B1">
            <w:pPr>
              <w:spacing w:line="240" w:lineRule="auto"/>
              <w:jc w:val="left"/>
              <w:rPr>
                <w:b/>
                <w:bCs/>
                <w:lang w:val="lt-LT" w:eastAsia="lt-LT"/>
              </w:rPr>
            </w:pPr>
            <w:r w:rsidRPr="00FC2EEA">
              <w:rPr>
                <w:b/>
                <w:bCs/>
                <w:lang w:val="lt-LT" w:eastAsia="lt-LT"/>
              </w:rPr>
              <w:lastRenderedPageBreak/>
              <w:t>Teikiamas tvirtinti:</w:t>
            </w:r>
          </w:p>
          <w:p w14:paraId="0E05A8D6" w14:textId="77777777" w:rsidR="000802B1" w:rsidRPr="00FC2EEA" w:rsidRDefault="000802B1" w:rsidP="000802B1">
            <w:pPr>
              <w:spacing w:line="240" w:lineRule="auto"/>
              <w:jc w:val="left"/>
              <w:rPr>
                <w:b/>
                <w:bCs/>
                <w:lang w:val="lt-LT" w:eastAsia="lt-LT"/>
              </w:rPr>
            </w:pPr>
            <w:r w:rsidRPr="00FC2EEA">
              <w:rPr>
                <w:b/>
                <w:bCs/>
                <w:lang w:val="lt-LT" w:eastAsia="lt-LT"/>
              </w:rPr>
              <w:sym w:font="Times New Roman" w:char="F07F"/>
            </w:r>
            <w:r w:rsidRPr="00FC2EEA">
              <w:rPr>
                <w:b/>
                <w:bCs/>
                <w:lang w:val="lt-LT" w:eastAsia="lt-LT"/>
              </w:rPr>
              <w:t xml:space="preserve"> SPECIALUSIS PROJEKTŲ ATRANKOS KRITERIJUS           </w:t>
            </w:r>
          </w:p>
          <w:p w14:paraId="0A2AC9DA" w14:textId="77777777" w:rsidR="000802B1" w:rsidRPr="00FC2EEA" w:rsidRDefault="00713D76" w:rsidP="000802B1">
            <w:pPr>
              <w:spacing w:line="240" w:lineRule="auto"/>
              <w:jc w:val="left"/>
              <w:rPr>
                <w:b/>
                <w:bCs/>
                <w:lang w:val="lt-LT" w:eastAsia="lt-LT"/>
              </w:rPr>
            </w:pPr>
            <w:r w:rsidRPr="00FC2EEA">
              <w:rPr>
                <w:b/>
                <w:bCs/>
                <w:lang w:val="lt-LT" w:eastAsia="lt-LT"/>
              </w:rPr>
              <w:fldChar w:fldCharType="begin">
                <w:ffData>
                  <w:name w:val=""/>
                  <w:enabled/>
                  <w:calcOnExit w:val="0"/>
                  <w:checkBox>
                    <w:sizeAuto/>
                    <w:default w:val="1"/>
                  </w:checkBox>
                </w:ffData>
              </w:fldChar>
            </w:r>
            <w:r w:rsidR="000802B1" w:rsidRPr="00FC2EEA">
              <w:rPr>
                <w:b/>
                <w:bCs/>
                <w:lang w:val="lt-LT" w:eastAsia="lt-LT"/>
              </w:rPr>
              <w:instrText xml:space="preserve"> FORMCHECKBOX </w:instrText>
            </w:r>
            <w:r w:rsidR="004A4BFF">
              <w:rPr>
                <w:b/>
                <w:bCs/>
                <w:lang w:val="lt-LT" w:eastAsia="lt-LT"/>
              </w:rPr>
            </w:r>
            <w:r w:rsidR="004A4BFF">
              <w:rPr>
                <w:b/>
                <w:bCs/>
                <w:lang w:val="lt-LT" w:eastAsia="lt-LT"/>
              </w:rPr>
              <w:fldChar w:fldCharType="separate"/>
            </w:r>
            <w:r w:rsidRPr="00FC2EEA">
              <w:rPr>
                <w:b/>
                <w:bCs/>
                <w:lang w:val="lt-LT" w:eastAsia="lt-LT"/>
              </w:rPr>
              <w:fldChar w:fldCharType="end"/>
            </w:r>
            <w:r w:rsidR="000802B1" w:rsidRPr="00FC2EEA">
              <w:rPr>
                <w:b/>
                <w:bCs/>
                <w:lang w:val="lt-LT" w:eastAsia="lt-LT"/>
              </w:rPr>
              <w:t xml:space="preserve"> PRIORITETINIS PROJEKTŲ ATRANKOS KRITERIJUS</w:t>
            </w:r>
          </w:p>
        </w:tc>
        <w:tc>
          <w:tcPr>
            <w:tcW w:w="8691" w:type="dxa"/>
            <w:shd w:val="clear" w:color="auto" w:fill="auto"/>
          </w:tcPr>
          <w:p w14:paraId="268E54D6" w14:textId="77777777" w:rsidR="000802B1" w:rsidRPr="00FC2EEA" w:rsidRDefault="000802B1" w:rsidP="000802B1">
            <w:pPr>
              <w:spacing w:line="240" w:lineRule="auto"/>
              <w:jc w:val="left"/>
              <w:rPr>
                <w:bCs/>
                <w:i/>
                <w:lang w:val="lt-LT" w:eastAsia="lt-LT"/>
              </w:rPr>
            </w:pPr>
          </w:p>
          <w:p w14:paraId="3D5968C3" w14:textId="77777777" w:rsidR="003A3A8A" w:rsidRPr="003A3A8A" w:rsidRDefault="003A3A8A" w:rsidP="003A3A8A">
            <w:pPr>
              <w:spacing w:line="240" w:lineRule="auto"/>
              <w:rPr>
                <w:bCs/>
                <w:lang w:val="lt-LT" w:eastAsia="lt-LT"/>
              </w:rPr>
            </w:pPr>
            <w:r w:rsidRPr="003A3A8A">
              <w:rPr>
                <w:bCs/>
                <w:lang w:val="lt-LT" w:eastAsia="lt-LT"/>
              </w:rPr>
              <w:t>Patvirtinta Stebėsenos komiteto 2016 m. balandžio 21 d. nutarimu Nr. 44P-14.1 (16);</w:t>
            </w:r>
          </w:p>
          <w:p w14:paraId="2A14E492" w14:textId="77777777" w:rsidR="009F39ED" w:rsidRDefault="003A3A8A" w:rsidP="003A3A8A">
            <w:pPr>
              <w:spacing w:line="240" w:lineRule="auto"/>
              <w:rPr>
                <w:bCs/>
                <w:lang w:val="lt-LT" w:eastAsia="lt-LT"/>
              </w:rPr>
            </w:pPr>
            <w:r w:rsidRPr="003A3A8A">
              <w:rPr>
                <w:bCs/>
                <w:lang w:val="lt-LT" w:eastAsia="lt-LT"/>
              </w:rPr>
              <w:t>Patvirtinta Stebėsenos komiteto 2016 m. spalio 13 d. nutarimu Nr. 44P-18.1 (20)</w:t>
            </w:r>
          </w:p>
          <w:p w14:paraId="7E9185CF" w14:textId="77777777" w:rsidR="009F39ED" w:rsidRPr="00FC2EEA" w:rsidRDefault="009F39ED" w:rsidP="009F39ED">
            <w:pPr>
              <w:spacing w:line="240" w:lineRule="auto"/>
              <w:rPr>
                <w:b/>
                <w:bCs/>
                <w:lang w:val="lt-LT" w:eastAsia="lt-LT"/>
              </w:rPr>
            </w:pPr>
            <w:r w:rsidRPr="00FC2EEA">
              <w:rPr>
                <w:b/>
                <w:bCs/>
                <w:lang w:val="lt-LT" w:eastAsia="lt-LT"/>
              </w:rPr>
              <w:sym w:font="Times New Roman" w:char="F07F"/>
            </w:r>
            <w:r w:rsidRPr="00FC2EEA">
              <w:rPr>
                <w:b/>
                <w:bCs/>
                <w:lang w:val="lt-LT" w:eastAsia="lt-LT"/>
              </w:rPr>
              <w:t xml:space="preserve"> Nustatymas</w:t>
            </w:r>
          </w:p>
          <w:p w14:paraId="2FC74F0F" w14:textId="77777777" w:rsidR="009F39ED" w:rsidRDefault="009F39ED" w:rsidP="009F39ED">
            <w:pPr>
              <w:spacing w:line="240" w:lineRule="auto"/>
              <w:jc w:val="left"/>
              <w:rPr>
                <w:b/>
                <w:bCs/>
                <w:lang w:val="lt-LT" w:eastAsia="lt-LT"/>
              </w:rPr>
            </w:pPr>
            <w:r w:rsidRPr="00FC2EEA">
              <w:rPr>
                <w:b/>
                <w:sz w:val="18"/>
                <w:szCs w:val="18"/>
                <w:lang w:val="lt-LT"/>
              </w:rPr>
              <w:fldChar w:fldCharType="begin">
                <w:ffData>
                  <w:name w:val=""/>
                  <w:enabled/>
                  <w:calcOnExit w:val="0"/>
                  <w:checkBox>
                    <w:sizeAuto/>
                    <w:default w:val="1"/>
                  </w:checkBox>
                </w:ffData>
              </w:fldChar>
            </w:r>
            <w:r w:rsidRPr="00FC2EEA">
              <w:rPr>
                <w:b/>
                <w:sz w:val="18"/>
                <w:szCs w:val="18"/>
                <w:lang w:val="lt-LT"/>
              </w:rPr>
              <w:instrText xml:space="preserve"> FORMCHECKBOX </w:instrText>
            </w:r>
            <w:r w:rsidR="004A4BFF">
              <w:rPr>
                <w:b/>
                <w:sz w:val="18"/>
                <w:szCs w:val="18"/>
                <w:lang w:val="lt-LT"/>
              </w:rPr>
            </w:r>
            <w:r w:rsidR="004A4BFF">
              <w:rPr>
                <w:b/>
                <w:sz w:val="18"/>
                <w:szCs w:val="18"/>
                <w:lang w:val="lt-LT"/>
              </w:rPr>
              <w:fldChar w:fldCharType="separate"/>
            </w:r>
            <w:r w:rsidRPr="00FC2EEA">
              <w:rPr>
                <w:b/>
                <w:sz w:val="18"/>
                <w:szCs w:val="18"/>
                <w:lang w:val="lt-LT"/>
              </w:rPr>
              <w:fldChar w:fldCharType="end"/>
            </w:r>
            <w:r>
              <w:rPr>
                <w:b/>
                <w:bCs/>
                <w:lang w:val="lt-LT" w:eastAsia="lt-LT"/>
              </w:rPr>
              <w:t xml:space="preserve"> </w:t>
            </w:r>
            <w:r w:rsidRPr="00FC2EEA">
              <w:rPr>
                <w:b/>
                <w:bCs/>
                <w:lang w:val="lt-LT" w:eastAsia="lt-LT"/>
              </w:rPr>
              <w:t>Keitima</w:t>
            </w:r>
            <w:r>
              <w:rPr>
                <w:b/>
                <w:bCs/>
                <w:lang w:val="lt-LT" w:eastAsia="lt-LT"/>
              </w:rPr>
              <w:t>s</w:t>
            </w:r>
          </w:p>
          <w:p w14:paraId="0C30CBD8" w14:textId="77777777" w:rsidR="003A3A8A" w:rsidRPr="00FC2EEA" w:rsidRDefault="003A3A8A" w:rsidP="003A3A8A">
            <w:pPr>
              <w:spacing w:line="240" w:lineRule="auto"/>
              <w:rPr>
                <w:bCs/>
                <w:lang w:val="lt-LT" w:eastAsia="lt-LT"/>
              </w:rPr>
            </w:pPr>
          </w:p>
        </w:tc>
      </w:tr>
      <w:tr w:rsidR="0018793A" w:rsidRPr="00AD758B" w14:paraId="2CD7D0E6" w14:textId="77777777" w:rsidTr="00DF4455">
        <w:tc>
          <w:tcPr>
            <w:tcW w:w="6476" w:type="dxa"/>
            <w:shd w:val="clear" w:color="auto" w:fill="auto"/>
          </w:tcPr>
          <w:p w14:paraId="368719A2" w14:textId="77777777" w:rsidR="0018793A" w:rsidRPr="00FC2EEA" w:rsidRDefault="0018793A" w:rsidP="0007034B">
            <w:pPr>
              <w:spacing w:line="240" w:lineRule="auto"/>
              <w:jc w:val="left"/>
              <w:rPr>
                <w:b/>
                <w:bCs/>
                <w:lang w:val="lt-LT" w:eastAsia="lt-LT"/>
              </w:rPr>
            </w:pPr>
            <w:r w:rsidRPr="00FC2EEA">
              <w:rPr>
                <w:b/>
                <w:bCs/>
                <w:lang w:val="lt-LT" w:eastAsia="lt-LT"/>
              </w:rPr>
              <w:t>Projektų atrankos kriterijaus numeris ir pavadinimas:</w:t>
            </w:r>
          </w:p>
        </w:tc>
        <w:tc>
          <w:tcPr>
            <w:tcW w:w="8691" w:type="dxa"/>
            <w:shd w:val="clear" w:color="auto" w:fill="auto"/>
          </w:tcPr>
          <w:p w14:paraId="77EF27D3" w14:textId="77777777" w:rsidR="004E20DA" w:rsidRPr="007E310C" w:rsidRDefault="00AE17CC" w:rsidP="009319C0">
            <w:pPr>
              <w:spacing w:line="240" w:lineRule="auto"/>
              <w:rPr>
                <w:bCs/>
                <w:i/>
                <w:lang w:val="lt-LT" w:eastAsia="lt-LT"/>
              </w:rPr>
            </w:pPr>
            <w:r w:rsidRPr="007E310C">
              <w:rPr>
                <w:bCs/>
                <w:lang w:val="lt-LT" w:eastAsia="lt-LT"/>
              </w:rPr>
              <w:t>4</w:t>
            </w:r>
            <w:r w:rsidR="00D75C48" w:rsidRPr="007E310C">
              <w:rPr>
                <w:bCs/>
                <w:lang w:val="lt-LT" w:eastAsia="lt-LT"/>
              </w:rPr>
              <w:t xml:space="preserve">. </w:t>
            </w:r>
            <w:r w:rsidR="006B1395" w:rsidRPr="007E310C">
              <w:rPr>
                <w:bCs/>
                <w:lang w:val="lt-LT" w:eastAsia="lt-LT"/>
              </w:rPr>
              <w:t xml:space="preserve">Pareiškėjo ir partnerių </w:t>
            </w:r>
            <w:r w:rsidR="00132DB6" w:rsidRPr="007E310C">
              <w:rPr>
                <w:bCs/>
                <w:lang w:val="lt-LT" w:eastAsia="lt-LT"/>
              </w:rPr>
              <w:t>patirt</w:t>
            </w:r>
            <w:r w:rsidR="00D07861" w:rsidRPr="007E310C">
              <w:rPr>
                <w:bCs/>
                <w:lang w:val="lt-LT" w:eastAsia="lt-LT"/>
              </w:rPr>
              <w:t>į</w:t>
            </w:r>
            <w:r w:rsidR="00072BEA" w:rsidRPr="007E310C">
              <w:rPr>
                <w:bCs/>
                <w:lang w:val="lt-LT" w:eastAsia="lt-LT"/>
              </w:rPr>
              <w:t>,</w:t>
            </w:r>
            <w:r w:rsidR="00132DB6" w:rsidRPr="007E310C">
              <w:rPr>
                <w:bCs/>
                <w:lang w:val="lt-LT" w:eastAsia="lt-LT"/>
              </w:rPr>
              <w:t xml:space="preserve"> vykdant MTEP veiklą, dalyvaujant tarptautinėse MTEP programose, bendradarbiaujant su verslu atspindintys rezultatai, atitinkantys</w:t>
            </w:r>
            <w:r w:rsidR="008D5B8C" w:rsidRPr="007E310C">
              <w:rPr>
                <w:bCs/>
                <w:lang w:val="lt-LT" w:eastAsia="lt-LT"/>
              </w:rPr>
              <w:t xml:space="preserve"> </w:t>
            </w:r>
            <w:r w:rsidR="00777C1E" w:rsidRPr="00777C1E">
              <w:rPr>
                <w:b/>
                <w:bCs/>
                <w:lang w:val="lt-LT" w:eastAsia="lt-LT"/>
              </w:rPr>
              <w:t xml:space="preserve">Sumanios specializacijos </w:t>
            </w:r>
            <w:r w:rsidR="00355A68">
              <w:rPr>
                <w:b/>
                <w:bCs/>
                <w:lang w:val="lt-LT" w:eastAsia="lt-LT"/>
              </w:rPr>
              <w:t xml:space="preserve">programos </w:t>
            </w:r>
            <w:r w:rsidR="00777C1E" w:rsidRPr="00777C1E">
              <w:rPr>
                <w:b/>
                <w:bCs/>
                <w:lang w:val="lt-LT" w:eastAsia="lt-LT"/>
              </w:rPr>
              <w:t>prioritetą</w:t>
            </w:r>
            <w:r w:rsidR="00777C1E">
              <w:rPr>
                <w:b/>
                <w:bCs/>
                <w:lang w:val="lt-LT" w:eastAsia="lt-LT"/>
              </w:rPr>
              <w:t xml:space="preserve"> </w:t>
            </w:r>
            <w:r w:rsidR="00D07861" w:rsidRPr="00777C1E">
              <w:rPr>
                <w:strike/>
                <w:lang w:val="lt-LT"/>
              </w:rPr>
              <w:t>v</w:t>
            </w:r>
            <w:r w:rsidR="00A961F4" w:rsidRPr="00777C1E">
              <w:rPr>
                <w:strike/>
                <w:lang w:val="lt-LT"/>
              </w:rPr>
              <w:t>eiksmų planų teminį specifiškumą</w:t>
            </w:r>
            <w:r w:rsidR="009319C0" w:rsidRPr="007E310C">
              <w:rPr>
                <w:lang w:val="lt-LT"/>
              </w:rPr>
              <w:t>.</w:t>
            </w:r>
          </w:p>
        </w:tc>
      </w:tr>
      <w:tr w:rsidR="0018793A" w:rsidRPr="00997303" w14:paraId="5EDD45D5" w14:textId="77777777" w:rsidTr="00DF4455">
        <w:tc>
          <w:tcPr>
            <w:tcW w:w="6476" w:type="dxa"/>
            <w:shd w:val="clear" w:color="auto" w:fill="auto"/>
          </w:tcPr>
          <w:p w14:paraId="6E75DC25" w14:textId="77777777" w:rsidR="0018793A" w:rsidRPr="00FC2EEA" w:rsidRDefault="0018793A" w:rsidP="0007034B">
            <w:pPr>
              <w:spacing w:line="240" w:lineRule="auto"/>
              <w:jc w:val="left"/>
              <w:rPr>
                <w:b/>
                <w:bCs/>
                <w:lang w:val="lt-LT" w:eastAsia="lt-LT"/>
              </w:rPr>
            </w:pPr>
            <w:r w:rsidRPr="00FC2EEA">
              <w:rPr>
                <w:b/>
                <w:bCs/>
                <w:lang w:val="lt-LT" w:eastAsia="lt-LT"/>
              </w:rPr>
              <w:t>Projektų atrankos kriterijaus vertinimo aspektai ir paaiškinimai:</w:t>
            </w:r>
          </w:p>
        </w:tc>
        <w:tc>
          <w:tcPr>
            <w:tcW w:w="8691" w:type="dxa"/>
            <w:shd w:val="clear" w:color="auto" w:fill="auto"/>
          </w:tcPr>
          <w:p w14:paraId="3A8B7A6B" w14:textId="77777777" w:rsidR="00997303" w:rsidRPr="00773AD3" w:rsidRDefault="00F24B11" w:rsidP="00997303">
            <w:pPr>
              <w:spacing w:line="240" w:lineRule="auto"/>
              <w:rPr>
                <w:strike/>
                <w:color w:val="000000"/>
                <w:lang w:val="lt-LT"/>
              </w:rPr>
            </w:pPr>
            <w:r w:rsidRPr="00773AD3">
              <w:rPr>
                <w:lang w:val="lt-LT"/>
              </w:rPr>
              <w:t xml:space="preserve">Vertinami pareiškėjo </w:t>
            </w:r>
            <w:r w:rsidR="00E30F51" w:rsidRPr="00773AD3">
              <w:rPr>
                <w:lang w:val="lt-LT"/>
              </w:rPr>
              <w:t>ir partnerio</w:t>
            </w:r>
            <w:r w:rsidR="00F31C7F" w:rsidRPr="00773AD3">
              <w:rPr>
                <w:lang w:val="lt-LT"/>
              </w:rPr>
              <w:t xml:space="preserve"> (tuo atveju, jeigu partneris yra mokslo ir studijų institucija arba universiteto ligoninė)</w:t>
            </w:r>
            <w:r w:rsidR="00E30F51" w:rsidRPr="00773AD3">
              <w:rPr>
                <w:lang w:val="lt-LT"/>
              </w:rPr>
              <w:t xml:space="preserve"> </w:t>
            </w:r>
            <w:r w:rsidRPr="00773AD3">
              <w:rPr>
                <w:color w:val="000000"/>
                <w:lang w:val="lt-LT"/>
              </w:rPr>
              <w:t>mokslo darbų vertinimo</w:t>
            </w:r>
            <w:r w:rsidR="009B46E9" w:rsidRPr="00773AD3">
              <w:rPr>
                <w:color w:val="000000"/>
                <w:lang w:val="lt-LT"/>
              </w:rPr>
              <w:t xml:space="preserve"> rezultatai </w:t>
            </w:r>
            <w:r w:rsidR="004E5E9B" w:rsidRPr="00773AD3">
              <w:rPr>
                <w:color w:val="000000"/>
                <w:lang w:val="lt-LT"/>
              </w:rPr>
              <w:t xml:space="preserve">MTEP </w:t>
            </w:r>
            <w:r w:rsidR="009B46E9" w:rsidRPr="00773AD3">
              <w:rPr>
                <w:color w:val="000000"/>
                <w:lang w:val="lt-LT"/>
              </w:rPr>
              <w:t>srity</w:t>
            </w:r>
            <w:r w:rsidR="00E30F51" w:rsidRPr="00773AD3">
              <w:rPr>
                <w:color w:val="000000"/>
                <w:lang w:val="lt-LT"/>
              </w:rPr>
              <w:t>s</w:t>
            </w:r>
            <w:r w:rsidR="009B46E9" w:rsidRPr="00773AD3">
              <w:rPr>
                <w:color w:val="000000"/>
                <w:lang w:val="lt-LT"/>
              </w:rPr>
              <w:t>e,</w:t>
            </w:r>
            <w:r w:rsidR="00E30F51" w:rsidRPr="00773AD3">
              <w:rPr>
                <w:color w:val="000000"/>
                <w:lang w:val="lt-LT"/>
              </w:rPr>
              <w:t xml:space="preserve"> </w:t>
            </w:r>
            <w:r w:rsidR="004E5E9B" w:rsidRPr="00773AD3">
              <w:rPr>
                <w:lang w:val="lt-LT" w:eastAsia="lt-LT"/>
              </w:rPr>
              <w:t xml:space="preserve">atitinkančiose </w:t>
            </w:r>
            <w:r w:rsidR="00355A68" w:rsidRPr="00365DC0">
              <w:rPr>
                <w:b/>
                <w:lang w:val="lt-LT" w:eastAsia="lt-LT"/>
              </w:rPr>
              <w:t>Sumanios specializacijos programos prioritetą, kuriam priskiriamas projektas</w:t>
            </w:r>
            <w:r w:rsidR="00355A68">
              <w:rPr>
                <w:lang w:val="lt-LT" w:eastAsia="lt-LT"/>
              </w:rPr>
              <w:t xml:space="preserve"> </w:t>
            </w:r>
            <w:r w:rsidR="004E5E9B" w:rsidRPr="00355A68">
              <w:rPr>
                <w:strike/>
                <w:lang w:val="lt-LT" w:eastAsia="lt-LT"/>
              </w:rPr>
              <w:t>bent vieną kurio nors prioriteto veiksmų plane nustatytą teminį specifiškumą</w:t>
            </w:r>
            <w:r w:rsidR="009B46E9" w:rsidRPr="00773AD3">
              <w:rPr>
                <w:color w:val="000000"/>
                <w:lang w:val="lt-LT"/>
              </w:rPr>
              <w:t xml:space="preserve">, </w:t>
            </w:r>
            <w:r w:rsidR="0023364A" w:rsidRPr="00773AD3">
              <w:rPr>
                <w:color w:val="000000"/>
                <w:lang w:val="lt-LT"/>
              </w:rPr>
              <w:t xml:space="preserve">vadovaujantis paskutiniais turimais Lietuvos mokslo tarybos duomenimis, gautais atliekant mokslo ir studijų institucijų mokslo (meno) </w:t>
            </w:r>
            <w:r w:rsidR="00E24108" w:rsidRPr="00773AD3">
              <w:rPr>
                <w:color w:val="000000"/>
                <w:lang w:val="lt-LT"/>
              </w:rPr>
              <w:t>darbų</w:t>
            </w:r>
            <w:r w:rsidR="00F373CC" w:rsidRPr="00773AD3">
              <w:rPr>
                <w:color w:val="000000"/>
                <w:lang w:val="lt-LT"/>
              </w:rPr>
              <w:t xml:space="preserve"> ir universitetų ligoninių </w:t>
            </w:r>
            <w:r w:rsidR="00E24108" w:rsidRPr="00773AD3">
              <w:rPr>
                <w:color w:val="000000"/>
                <w:lang w:val="lt-LT"/>
              </w:rPr>
              <w:t>mokslinės veiklos</w:t>
            </w:r>
            <w:r w:rsidR="0023364A" w:rsidRPr="00773AD3">
              <w:rPr>
                <w:color w:val="000000"/>
                <w:lang w:val="lt-LT"/>
              </w:rPr>
              <w:t xml:space="preserve"> vertinimą</w:t>
            </w:r>
            <w:r w:rsidR="00F72050" w:rsidRPr="00773AD3">
              <w:rPr>
                <w:color w:val="000000"/>
                <w:lang w:val="lt-LT"/>
              </w:rPr>
              <w:t xml:space="preserve"> (toliau – Vertinimas)</w:t>
            </w:r>
            <w:r w:rsidR="0023364A" w:rsidRPr="00773AD3">
              <w:rPr>
                <w:color w:val="000000"/>
                <w:lang w:val="lt-LT"/>
              </w:rPr>
              <w:t xml:space="preserve">, vadovaujantis Mokslo ir studijų institucijų mokslo (meno) darbų vertinimo metodika, patvirtinta </w:t>
            </w:r>
            <w:r w:rsidR="0023364A" w:rsidRPr="00773AD3">
              <w:rPr>
                <w:lang w:val="lt-LT"/>
              </w:rPr>
              <w:t xml:space="preserve">Lietuvos Respublikos švietimo ir mokslo ministro </w:t>
            </w:r>
            <w:r w:rsidR="0023364A" w:rsidRPr="00773AD3">
              <w:rPr>
                <w:color w:val="000000"/>
                <w:lang w:val="lt-LT"/>
              </w:rPr>
              <w:t>2010 m. liepos 10 d. įsakymu</w:t>
            </w:r>
            <w:r w:rsidR="00F65947" w:rsidRPr="00773AD3">
              <w:rPr>
                <w:color w:val="000000"/>
                <w:lang w:val="lt-LT"/>
              </w:rPr>
              <w:t xml:space="preserve"> </w:t>
            </w:r>
            <w:r w:rsidR="0023364A" w:rsidRPr="00773AD3">
              <w:rPr>
                <w:color w:val="000000"/>
                <w:lang w:val="lt-LT"/>
              </w:rPr>
              <w:t>Nr. V-1128 (</w:t>
            </w:r>
            <w:hyperlink r:id="rId15" w:history="1">
              <w:r w:rsidR="0023364A" w:rsidRPr="00773AD3">
                <w:rPr>
                  <w:rStyle w:val="Hipersaitas"/>
                  <w:lang w:val="lt-LT"/>
                </w:rPr>
                <w:t>2015 m. vasario 5 d. įsakymo Nr. V-79 redakcija</w:t>
              </w:r>
            </w:hyperlink>
            <w:r w:rsidR="0023364A" w:rsidRPr="00773AD3">
              <w:rPr>
                <w:color w:val="000000"/>
                <w:lang w:val="lt-LT"/>
              </w:rPr>
              <w:t xml:space="preserve">) </w:t>
            </w:r>
            <w:r w:rsidR="00E24108" w:rsidRPr="00773AD3">
              <w:rPr>
                <w:color w:val="000000"/>
                <w:lang w:val="lt-LT"/>
              </w:rPr>
              <w:t xml:space="preserve">(toliau – Vertinimo metodika) </w:t>
            </w:r>
            <w:r w:rsidR="0023364A" w:rsidRPr="00773AD3">
              <w:rPr>
                <w:color w:val="000000"/>
                <w:lang w:val="lt-LT"/>
              </w:rPr>
              <w:t>ir Lietuvos mokslo ir studijų institucijų mokslo (meno) darbų ekspertinio vertinimo reglamentu, patvirtintu Lietuvos mokslo tarybos pirmininko 2011 m. lapkričio 28 d. įsakymu Nr. V-200 (</w:t>
            </w:r>
            <w:hyperlink r:id="rId16" w:history="1">
              <w:r w:rsidR="0023364A" w:rsidRPr="00773AD3">
                <w:rPr>
                  <w:rStyle w:val="Hipersaitas"/>
                  <w:lang w:val="lt-LT"/>
                </w:rPr>
                <w:t>2015 m. balandžio 17 d. įsakymo Nr. V-85 redakcija</w:t>
              </w:r>
            </w:hyperlink>
            <w:r w:rsidR="0023364A" w:rsidRPr="00773AD3">
              <w:rPr>
                <w:color w:val="000000"/>
                <w:lang w:val="lt-LT"/>
              </w:rPr>
              <w:t>)</w:t>
            </w:r>
            <w:r w:rsidR="00E24108" w:rsidRPr="00773AD3">
              <w:rPr>
                <w:color w:val="000000"/>
                <w:lang w:val="lt-LT"/>
              </w:rPr>
              <w:t xml:space="preserve"> (toliau – Vertinimo reglamentas)</w:t>
            </w:r>
            <w:r w:rsidR="0023364A" w:rsidRPr="00773AD3">
              <w:rPr>
                <w:color w:val="000000"/>
                <w:lang w:val="lt-LT"/>
              </w:rPr>
              <w:t>.</w:t>
            </w:r>
            <w:r w:rsidR="00CD6898" w:rsidRPr="00773AD3">
              <w:rPr>
                <w:color w:val="000000"/>
                <w:lang w:val="lt-LT"/>
              </w:rPr>
              <w:t xml:space="preserve"> </w:t>
            </w:r>
            <w:r w:rsidR="00E24108" w:rsidRPr="00773AD3">
              <w:rPr>
                <w:color w:val="000000"/>
                <w:lang w:val="lt-LT"/>
              </w:rPr>
              <w:t>Universitetų ligoninių</w:t>
            </w:r>
            <w:r w:rsidR="00997303" w:rsidRPr="00773AD3">
              <w:rPr>
                <w:color w:val="000000"/>
                <w:lang w:val="lt-LT"/>
              </w:rPr>
              <w:t xml:space="preserve"> </w:t>
            </w:r>
            <w:r w:rsidR="00E24108" w:rsidRPr="00773AD3">
              <w:rPr>
                <w:lang w:val="lt-LT"/>
              </w:rPr>
              <w:t xml:space="preserve">mokslinė veikla </w:t>
            </w:r>
            <w:r w:rsidR="00F72050" w:rsidRPr="00FE6328">
              <w:rPr>
                <w:strike/>
                <w:lang w:val="lt-LT"/>
              </w:rPr>
              <w:t>buvo</w:t>
            </w:r>
            <w:r w:rsidR="00F72050" w:rsidRPr="00773AD3">
              <w:rPr>
                <w:lang w:val="lt-LT"/>
              </w:rPr>
              <w:t xml:space="preserve"> </w:t>
            </w:r>
            <w:r w:rsidR="00E24108" w:rsidRPr="00773AD3">
              <w:rPr>
                <w:lang w:val="lt-LT"/>
              </w:rPr>
              <w:t>vertinama laikantis tų pačių principų, kaip vertinant mokslo ir stud</w:t>
            </w:r>
            <w:r w:rsidR="00FB2D35" w:rsidRPr="00773AD3">
              <w:rPr>
                <w:lang w:val="lt-LT"/>
              </w:rPr>
              <w:t>ijų institucijas, pagal V</w:t>
            </w:r>
            <w:r w:rsidR="00E24108" w:rsidRPr="00773AD3">
              <w:rPr>
                <w:lang w:val="lt-LT"/>
              </w:rPr>
              <w:t>ert</w:t>
            </w:r>
            <w:r w:rsidR="00FB2D35" w:rsidRPr="00773AD3">
              <w:rPr>
                <w:lang w:val="lt-LT"/>
              </w:rPr>
              <w:t>inimo metodiką bei V</w:t>
            </w:r>
            <w:r w:rsidR="00E24108" w:rsidRPr="00773AD3">
              <w:rPr>
                <w:lang w:val="lt-LT"/>
              </w:rPr>
              <w:t>ertinimo reglamentą.</w:t>
            </w:r>
          </w:p>
          <w:p w14:paraId="13E421D5" w14:textId="77777777" w:rsidR="00F72050" w:rsidRPr="00773AD3" w:rsidRDefault="00F72050" w:rsidP="00F72050">
            <w:pPr>
              <w:spacing w:line="240" w:lineRule="auto"/>
              <w:rPr>
                <w:color w:val="000000"/>
                <w:lang w:val="lt-LT"/>
              </w:rPr>
            </w:pPr>
            <w:r w:rsidRPr="00773AD3">
              <w:rPr>
                <w:color w:val="000000"/>
                <w:lang w:val="lt-LT"/>
              </w:rPr>
              <w:lastRenderedPageBreak/>
              <w:t xml:space="preserve">Vertinami pareiškėjo ir partnerio </w:t>
            </w:r>
            <w:r w:rsidR="00F31C7F" w:rsidRPr="00773AD3">
              <w:rPr>
                <w:lang w:val="lt-LT"/>
              </w:rPr>
              <w:t xml:space="preserve">(tuo atveju, jeigu partneris yra mokslo ir studijų institucija arba universiteto ligoninė) </w:t>
            </w:r>
            <w:r w:rsidRPr="00773AD3">
              <w:rPr>
                <w:color w:val="000000"/>
                <w:lang w:val="lt-LT"/>
              </w:rPr>
              <w:t xml:space="preserve">autorių deklaruoti mokslo (meno) darbai ir/ar mokslinė veikla, kurie Lietuvos mokslo tarybos buvo pripažinti ir įvertinti kaip I lygmens mokslo (meno) ir/ar mokslinės veiklos darbai (Vertinimo metodikos 7.2 punktas) bei yra priskiriami tam </w:t>
            </w:r>
            <w:r w:rsidR="00365DC0" w:rsidRPr="00365DC0">
              <w:rPr>
                <w:b/>
                <w:color w:val="000000"/>
                <w:lang w:val="lt-LT"/>
              </w:rPr>
              <w:t>Sumanios specializacijos programos prioritetui</w:t>
            </w:r>
            <w:r w:rsidR="00365DC0">
              <w:rPr>
                <w:color w:val="000000"/>
                <w:lang w:val="lt-LT"/>
              </w:rPr>
              <w:t xml:space="preserve"> </w:t>
            </w:r>
            <w:r w:rsidRPr="00365DC0">
              <w:rPr>
                <w:strike/>
                <w:color w:val="000000"/>
                <w:lang w:val="lt-LT"/>
              </w:rPr>
              <w:t>veiksmų plano teminiam specifiškumui</w:t>
            </w:r>
            <w:r w:rsidRPr="00773AD3">
              <w:rPr>
                <w:color w:val="000000"/>
                <w:lang w:val="lt-LT"/>
              </w:rPr>
              <w:t>, kaip ir planuojamas įgyvendinti projektas. Ekspertinio vertinimo metu, vadovaujantis Vertinimo metodika, nustatoma, ar pareiškėjo ir/ar partnerio deklaruoti mokslo (meno) darbai ir/ar mo</w:t>
            </w:r>
            <w:r w:rsidR="000A786F" w:rsidRPr="00773AD3">
              <w:rPr>
                <w:color w:val="000000"/>
                <w:lang w:val="lt-LT"/>
              </w:rPr>
              <w:t xml:space="preserve">kslinė veikla atitinka </w:t>
            </w:r>
            <w:r w:rsidR="00365DC0" w:rsidRPr="00365DC0">
              <w:rPr>
                <w:b/>
                <w:color w:val="000000"/>
                <w:lang w:val="lt-LT"/>
              </w:rPr>
              <w:t>Sumanios specializacijos programos prioritetą</w:t>
            </w:r>
            <w:r w:rsidR="00365DC0" w:rsidRPr="00365DC0">
              <w:rPr>
                <w:color w:val="000000"/>
                <w:lang w:val="lt-LT"/>
              </w:rPr>
              <w:t xml:space="preserve"> </w:t>
            </w:r>
            <w:r w:rsidRPr="00365DC0">
              <w:rPr>
                <w:strike/>
                <w:color w:val="000000"/>
                <w:lang w:val="lt-LT"/>
              </w:rPr>
              <w:t>veiksmų planų teminį specifiškumą</w:t>
            </w:r>
            <w:r w:rsidRPr="00773AD3">
              <w:rPr>
                <w:color w:val="000000"/>
                <w:lang w:val="lt-LT"/>
              </w:rPr>
              <w:t xml:space="preserve">, </w:t>
            </w:r>
            <w:r w:rsidR="000A786F" w:rsidRPr="00773AD3">
              <w:rPr>
                <w:color w:val="000000"/>
                <w:lang w:val="lt-LT"/>
              </w:rPr>
              <w:t xml:space="preserve"> kurį planuojama plėtoti įgyvendinant projektą, </w:t>
            </w:r>
            <w:r w:rsidRPr="00773AD3">
              <w:rPr>
                <w:color w:val="000000"/>
                <w:lang w:val="lt-LT"/>
              </w:rPr>
              <w:t xml:space="preserve">ar jie buvo pateikti pareiškėjo ir partnerio institucijų autorių kaip I lygmens darbai. Jei į deklaruotų mokslo (meno) darbų ir/ar mokslinės veiklos sąrašą (toliau – Sąrašas) buvo įtraukti darbai, nesusiję su </w:t>
            </w:r>
            <w:r w:rsidR="00365DC0" w:rsidRPr="00365DC0">
              <w:rPr>
                <w:b/>
                <w:color w:val="000000"/>
                <w:lang w:val="lt-LT"/>
              </w:rPr>
              <w:t>Sumanios specializacijos programos prioritetu</w:t>
            </w:r>
            <w:r w:rsidR="00365DC0">
              <w:rPr>
                <w:color w:val="000000"/>
                <w:lang w:val="lt-LT"/>
              </w:rPr>
              <w:t xml:space="preserve"> </w:t>
            </w:r>
            <w:r w:rsidRPr="00365DC0">
              <w:rPr>
                <w:strike/>
                <w:color w:val="000000"/>
                <w:lang w:val="lt-LT"/>
              </w:rPr>
              <w:t>veiksmų planų teminiu specifiškumu</w:t>
            </w:r>
            <w:r w:rsidRPr="00773AD3">
              <w:rPr>
                <w:color w:val="000000"/>
                <w:lang w:val="lt-LT"/>
              </w:rPr>
              <w:t xml:space="preserve">, kuriame planuojamas įgyvendinti projektas, Įgyvendinančioji institucija Sąrašą pakoreguoja. Pareiškėjo ir partnerio institucijų autorių darbų vertinimas balais sumuojamas. Didesnis balų skaičius suteikiamas tiems projektams, kurių balų suma, gauta už deklaruotus I lygmens mokslo (meno) ir/ar mokslinės veiklos darbus, atitinkančius </w:t>
            </w:r>
            <w:r w:rsidR="00365DC0" w:rsidRPr="00365DC0">
              <w:rPr>
                <w:b/>
                <w:color w:val="000000"/>
                <w:lang w:val="lt-LT"/>
              </w:rPr>
              <w:t>Sumanios specializacijos programos prioritetą</w:t>
            </w:r>
            <w:r w:rsidR="00365DC0" w:rsidRPr="00365DC0">
              <w:rPr>
                <w:color w:val="000000"/>
                <w:lang w:val="lt-LT"/>
              </w:rPr>
              <w:t xml:space="preserve"> </w:t>
            </w:r>
            <w:r w:rsidRPr="00365DC0">
              <w:rPr>
                <w:strike/>
                <w:color w:val="000000"/>
                <w:lang w:val="lt-LT"/>
              </w:rPr>
              <w:t>veiksmų planų teminį specifiškumą</w:t>
            </w:r>
            <w:r w:rsidRPr="00773AD3">
              <w:rPr>
                <w:color w:val="000000"/>
                <w:lang w:val="lt-LT"/>
              </w:rPr>
              <w:t>, buvo didesnė.</w:t>
            </w:r>
          </w:p>
          <w:p w14:paraId="31F29C61" w14:textId="77777777" w:rsidR="00997303" w:rsidRPr="00773AD3" w:rsidRDefault="00997303" w:rsidP="00997303">
            <w:pPr>
              <w:spacing w:line="240" w:lineRule="auto"/>
              <w:rPr>
                <w:color w:val="000000"/>
                <w:lang w:val="lt-LT"/>
              </w:rPr>
            </w:pPr>
            <w:r w:rsidRPr="00773AD3">
              <w:rPr>
                <w:color w:val="000000"/>
                <w:lang w:val="lt-LT"/>
              </w:rPr>
              <w:t>Taip pat vertinama ši pareiškėjo</w:t>
            </w:r>
            <w:r w:rsidR="000A786F" w:rsidRPr="00773AD3">
              <w:rPr>
                <w:color w:val="000000"/>
                <w:lang w:val="lt-LT"/>
              </w:rPr>
              <w:t xml:space="preserve"> ir partnerio</w:t>
            </w:r>
            <w:r w:rsidRPr="00773AD3">
              <w:rPr>
                <w:color w:val="000000"/>
                <w:lang w:val="lt-LT"/>
              </w:rPr>
              <w:t xml:space="preserve"> </w:t>
            </w:r>
            <w:r w:rsidR="00715648" w:rsidRPr="00773AD3">
              <w:rPr>
                <w:color w:val="000000"/>
                <w:lang w:val="lt-LT"/>
              </w:rPr>
              <w:t xml:space="preserve">paskutinių </w:t>
            </w:r>
            <w:r w:rsidR="00AE17CC" w:rsidRPr="00773AD3">
              <w:rPr>
                <w:color w:val="000000"/>
                <w:lang w:val="lt-LT"/>
              </w:rPr>
              <w:t>2</w:t>
            </w:r>
            <w:r w:rsidR="00715648" w:rsidRPr="00773AD3">
              <w:rPr>
                <w:color w:val="000000"/>
                <w:lang w:val="lt-LT"/>
              </w:rPr>
              <w:t xml:space="preserve"> metų </w:t>
            </w:r>
            <w:r w:rsidR="00715648" w:rsidRPr="00773AD3">
              <w:rPr>
                <w:lang w:val="lt-LT"/>
              </w:rPr>
              <w:t xml:space="preserve">(skaičiuojant nuo paraiškos padavimo datos) </w:t>
            </w:r>
            <w:r w:rsidRPr="00773AD3">
              <w:rPr>
                <w:color w:val="000000"/>
                <w:lang w:val="lt-LT"/>
              </w:rPr>
              <w:t xml:space="preserve">veikla MTEP srityse, </w:t>
            </w:r>
            <w:r w:rsidRPr="00773AD3">
              <w:rPr>
                <w:lang w:val="lt-LT" w:eastAsia="lt-LT"/>
              </w:rPr>
              <w:t xml:space="preserve">atitinkančiose </w:t>
            </w:r>
            <w:r w:rsidR="00365DC0" w:rsidRPr="00365DC0">
              <w:rPr>
                <w:b/>
                <w:lang w:val="lt-LT" w:eastAsia="lt-LT"/>
              </w:rPr>
              <w:t>Sumanios specializacijos programos prioritetą, kuriam priskiriamas projektas</w:t>
            </w:r>
            <w:r w:rsidR="00365DC0" w:rsidRPr="00365DC0">
              <w:rPr>
                <w:lang w:val="lt-LT" w:eastAsia="lt-LT"/>
              </w:rPr>
              <w:t xml:space="preserve"> </w:t>
            </w:r>
            <w:r w:rsidRPr="00365DC0">
              <w:rPr>
                <w:strike/>
                <w:lang w:val="lt-LT" w:eastAsia="lt-LT"/>
              </w:rPr>
              <w:t>bent vieną kurio nors prioriteto veiksmų plane nustatytą teminį specifiškumą</w:t>
            </w:r>
            <w:r w:rsidRPr="00773AD3">
              <w:rPr>
                <w:color w:val="000000"/>
                <w:lang w:val="lt-LT"/>
              </w:rPr>
              <w:t>:</w:t>
            </w:r>
          </w:p>
          <w:p w14:paraId="43661153" w14:textId="77777777" w:rsidR="007D18AB" w:rsidRPr="00773AD3" w:rsidRDefault="004A020B" w:rsidP="0023364A">
            <w:pPr>
              <w:spacing w:line="240" w:lineRule="auto"/>
              <w:rPr>
                <w:color w:val="000000"/>
                <w:lang w:val="lt-LT"/>
              </w:rPr>
            </w:pPr>
            <w:r w:rsidRPr="00773AD3">
              <w:rPr>
                <w:color w:val="000000"/>
                <w:lang w:val="lt-LT"/>
              </w:rPr>
              <w:t>1. Pateiktos patentinės paraiškos</w:t>
            </w:r>
            <w:r w:rsidR="007D18AB" w:rsidRPr="00773AD3">
              <w:rPr>
                <w:color w:val="000000"/>
                <w:lang w:val="lt-LT"/>
              </w:rPr>
              <w:t xml:space="preserve"> Europos patentų biurui (</w:t>
            </w:r>
            <w:r w:rsidR="007D18AB" w:rsidRPr="00773AD3">
              <w:rPr>
                <w:i/>
                <w:iCs/>
                <w:color w:val="000000"/>
                <w:lang w:val="lt-LT"/>
              </w:rPr>
              <w:t>EPO</w:t>
            </w:r>
            <w:r w:rsidR="007D18AB" w:rsidRPr="00773AD3">
              <w:rPr>
                <w:color w:val="000000"/>
                <w:lang w:val="lt-LT"/>
              </w:rPr>
              <w:t>), JAV patentų ir prekių ženklų biurui (</w:t>
            </w:r>
            <w:r w:rsidR="007D18AB" w:rsidRPr="00773AD3">
              <w:rPr>
                <w:i/>
                <w:iCs/>
                <w:color w:val="000000"/>
                <w:lang w:val="lt-LT"/>
              </w:rPr>
              <w:t>USPTO</w:t>
            </w:r>
            <w:r w:rsidR="007D18AB" w:rsidRPr="00773AD3">
              <w:rPr>
                <w:color w:val="000000"/>
                <w:lang w:val="lt-LT"/>
              </w:rPr>
              <w:t>) ar Japonijos patentų biurui (</w:t>
            </w:r>
            <w:r w:rsidR="007D18AB" w:rsidRPr="00773AD3">
              <w:rPr>
                <w:i/>
                <w:iCs/>
                <w:color w:val="000000"/>
                <w:lang w:val="lt-LT"/>
              </w:rPr>
              <w:t>JPO</w:t>
            </w:r>
            <w:r w:rsidRPr="00773AD3">
              <w:rPr>
                <w:color w:val="000000"/>
                <w:lang w:val="lt-LT"/>
              </w:rPr>
              <w:t>)</w:t>
            </w:r>
            <w:r w:rsidR="000802B1" w:rsidRPr="00773AD3">
              <w:rPr>
                <w:color w:val="000000"/>
                <w:lang w:val="lt-LT"/>
              </w:rPr>
              <w:t>;</w:t>
            </w:r>
          </w:p>
          <w:p w14:paraId="3DB3800F" w14:textId="77777777" w:rsidR="007D18AB" w:rsidRPr="00773AD3" w:rsidRDefault="007D18AB" w:rsidP="0023364A">
            <w:pPr>
              <w:spacing w:line="240" w:lineRule="auto"/>
              <w:rPr>
                <w:color w:val="000000"/>
                <w:lang w:val="lt-LT"/>
              </w:rPr>
            </w:pPr>
            <w:r w:rsidRPr="00773AD3">
              <w:rPr>
                <w:color w:val="000000"/>
                <w:lang w:val="lt-LT"/>
              </w:rPr>
              <w:t xml:space="preserve">2. </w:t>
            </w:r>
            <w:r w:rsidR="000802B1" w:rsidRPr="00773AD3">
              <w:rPr>
                <w:color w:val="000000"/>
                <w:lang w:val="lt-LT"/>
              </w:rPr>
              <w:t xml:space="preserve">Sukurtų ir </w:t>
            </w:r>
            <w:r w:rsidR="00365DC0" w:rsidRPr="00365DC0">
              <w:rPr>
                <w:b/>
                <w:color w:val="000000"/>
                <w:lang w:val="lt-LT"/>
              </w:rPr>
              <w:t>pirmą kartą</w:t>
            </w:r>
            <w:r w:rsidR="00365DC0">
              <w:rPr>
                <w:color w:val="000000"/>
                <w:lang w:val="lt-LT"/>
              </w:rPr>
              <w:t xml:space="preserve"> </w:t>
            </w:r>
            <w:r w:rsidR="000802B1" w:rsidRPr="00773AD3">
              <w:rPr>
                <w:color w:val="000000"/>
                <w:lang w:val="lt-LT"/>
              </w:rPr>
              <w:t>rinkai pateiktų produktų skaičius</w:t>
            </w:r>
            <w:r w:rsidRPr="00773AD3">
              <w:rPr>
                <w:color w:val="000000"/>
                <w:lang w:val="lt-LT"/>
              </w:rPr>
              <w:t>;</w:t>
            </w:r>
          </w:p>
          <w:p w14:paraId="2A44904C" w14:textId="77777777" w:rsidR="007D18AB" w:rsidRPr="00365DC0" w:rsidRDefault="007D18AB" w:rsidP="006C4242">
            <w:pPr>
              <w:spacing w:line="240" w:lineRule="auto"/>
              <w:rPr>
                <w:strike/>
                <w:color w:val="000000"/>
                <w:lang w:val="lt-LT"/>
              </w:rPr>
            </w:pPr>
            <w:r w:rsidRPr="00365DC0">
              <w:rPr>
                <w:strike/>
                <w:color w:val="000000"/>
                <w:lang w:val="lt-LT"/>
              </w:rPr>
              <w:t xml:space="preserve">3. Susikūrusių naujų žinioms imlių įmonių (angl. </w:t>
            </w:r>
            <w:proofErr w:type="spellStart"/>
            <w:r w:rsidRPr="00365DC0">
              <w:rPr>
                <w:i/>
                <w:iCs/>
                <w:strike/>
                <w:color w:val="000000"/>
                <w:lang w:val="lt-LT"/>
              </w:rPr>
              <w:t>spin-off</w:t>
            </w:r>
            <w:proofErr w:type="spellEnd"/>
            <w:r w:rsidRPr="00365DC0">
              <w:rPr>
                <w:strike/>
                <w:color w:val="000000"/>
                <w:lang w:val="lt-LT"/>
              </w:rPr>
              <w:t>) skaičius;</w:t>
            </w:r>
          </w:p>
          <w:p w14:paraId="23608D13" w14:textId="77777777" w:rsidR="0018793A" w:rsidRPr="00A95662" w:rsidRDefault="00365DC0" w:rsidP="0023364A">
            <w:pPr>
              <w:spacing w:line="240" w:lineRule="auto"/>
              <w:rPr>
                <w:b/>
                <w:color w:val="000000"/>
                <w:lang w:val="lt-LT"/>
              </w:rPr>
            </w:pPr>
            <w:r w:rsidRPr="00365DC0">
              <w:rPr>
                <w:b/>
                <w:color w:val="000000"/>
                <w:lang w:val="lt-LT"/>
              </w:rPr>
              <w:t>3</w:t>
            </w:r>
            <w:r w:rsidR="007D18AB" w:rsidRPr="00257B65">
              <w:rPr>
                <w:strike/>
                <w:color w:val="000000"/>
                <w:lang w:val="lt-LT"/>
              </w:rPr>
              <w:t>4</w:t>
            </w:r>
            <w:r w:rsidR="007D18AB" w:rsidRPr="00773AD3">
              <w:rPr>
                <w:color w:val="000000"/>
                <w:lang w:val="lt-LT"/>
              </w:rPr>
              <w:t xml:space="preserve">. </w:t>
            </w:r>
            <w:r w:rsidR="00715648" w:rsidRPr="002761FA">
              <w:rPr>
                <w:strike/>
                <w:color w:val="000000"/>
                <w:lang w:val="lt-LT"/>
              </w:rPr>
              <w:t>Kitos</w:t>
            </w:r>
            <w:r w:rsidR="00715648" w:rsidRPr="00773AD3">
              <w:rPr>
                <w:color w:val="000000"/>
                <w:lang w:val="lt-LT"/>
              </w:rPr>
              <w:t xml:space="preserve"> </w:t>
            </w:r>
            <w:r w:rsidR="002761FA">
              <w:rPr>
                <w:color w:val="000000"/>
                <w:lang w:val="lt-LT"/>
              </w:rPr>
              <w:t>B</w:t>
            </w:r>
            <w:r w:rsidR="007D18AB" w:rsidRPr="00773AD3">
              <w:rPr>
                <w:color w:val="000000"/>
                <w:lang w:val="lt-LT"/>
              </w:rPr>
              <w:t xml:space="preserve">endros veiklos su verslo įmonėmis </w:t>
            </w:r>
            <w:r w:rsidR="00715648" w:rsidRPr="00773AD3">
              <w:rPr>
                <w:color w:val="000000"/>
                <w:lang w:val="lt-LT"/>
              </w:rPr>
              <w:t xml:space="preserve">(išskyrus </w:t>
            </w:r>
            <w:r w:rsidR="00715648" w:rsidRPr="00773AD3">
              <w:rPr>
                <w:lang w:val="lt-LT"/>
              </w:rPr>
              <w:t>ūkio subjektų taikomųjų mokslinių tyrimų užsakymus)</w:t>
            </w:r>
            <w:r w:rsidR="00715648" w:rsidRPr="00773AD3">
              <w:rPr>
                <w:color w:val="000000"/>
                <w:lang w:val="lt-LT"/>
              </w:rPr>
              <w:t xml:space="preserve"> </w:t>
            </w:r>
            <w:r w:rsidR="007D18AB" w:rsidRPr="00773AD3">
              <w:rPr>
                <w:color w:val="000000"/>
                <w:lang w:val="lt-LT"/>
              </w:rPr>
              <w:t>sutar</w:t>
            </w:r>
            <w:r w:rsidR="000802B1" w:rsidRPr="00773AD3">
              <w:rPr>
                <w:color w:val="000000"/>
                <w:lang w:val="lt-LT"/>
              </w:rPr>
              <w:t xml:space="preserve">čių </w:t>
            </w:r>
            <w:r w:rsidR="002761FA" w:rsidRPr="00A95662">
              <w:rPr>
                <w:b/>
                <w:color w:val="000000"/>
                <w:lang w:val="lt-LT"/>
              </w:rPr>
              <w:t>(</w:t>
            </w:r>
            <w:r w:rsidR="00A95662" w:rsidRPr="00A95662">
              <w:rPr>
                <w:b/>
                <w:color w:val="000000"/>
                <w:lang w:val="lt-LT"/>
              </w:rPr>
              <w:t xml:space="preserve">sutartys tarptautinio bendradarbiavimo srityje (dalyvaujant kartu programose 7 BP, Horizontas 2020, </w:t>
            </w:r>
            <w:proofErr w:type="spellStart"/>
            <w:r w:rsidR="00A95662" w:rsidRPr="00A95662">
              <w:rPr>
                <w:b/>
                <w:color w:val="000000"/>
                <w:lang w:val="lt-LT"/>
              </w:rPr>
              <w:t>Eureka</w:t>
            </w:r>
            <w:proofErr w:type="spellEnd"/>
            <w:r w:rsidR="00A95662" w:rsidRPr="00A95662">
              <w:rPr>
                <w:b/>
                <w:color w:val="000000"/>
                <w:lang w:val="lt-LT"/>
              </w:rPr>
              <w:t xml:space="preserve">, </w:t>
            </w:r>
            <w:proofErr w:type="spellStart"/>
            <w:r w:rsidR="00A95662" w:rsidRPr="00A95662">
              <w:rPr>
                <w:b/>
                <w:color w:val="000000"/>
                <w:lang w:val="lt-LT"/>
              </w:rPr>
              <w:t>Eurostars</w:t>
            </w:r>
            <w:proofErr w:type="spellEnd"/>
            <w:r w:rsidR="00A95662" w:rsidRPr="00A95662">
              <w:rPr>
                <w:b/>
                <w:color w:val="000000"/>
                <w:lang w:val="lt-LT"/>
              </w:rPr>
              <w:t>, atitinkamos NATO, Europos kosmoso agentūros programos ir pan.), sutartys dėl jungtinių / bendrų veiklų MTEP srityje vykdymo, sutartys dėl intelektinės veiklos rezultatų (patentai, prekės ženklai, dizainas ir pramoninės nuosavybės apaugos objektai) licencijavimo, kt. sutartys, įrodančios pareiškėjo bendradarbiavimą su verslu)</w:t>
            </w:r>
            <w:r w:rsidR="002761FA">
              <w:rPr>
                <w:color w:val="000000"/>
                <w:lang w:val="lt-LT"/>
              </w:rPr>
              <w:t xml:space="preserve"> </w:t>
            </w:r>
            <w:r w:rsidR="000802B1" w:rsidRPr="00773AD3">
              <w:rPr>
                <w:color w:val="000000"/>
                <w:lang w:val="lt-LT"/>
              </w:rPr>
              <w:t>s</w:t>
            </w:r>
            <w:r w:rsidR="004A020B" w:rsidRPr="00773AD3">
              <w:rPr>
                <w:color w:val="000000"/>
                <w:lang w:val="lt-LT"/>
              </w:rPr>
              <w:t>kaičius ir jų finansinė vertė</w:t>
            </w:r>
            <w:r w:rsidR="007D18AB" w:rsidRPr="00773AD3">
              <w:rPr>
                <w:color w:val="000000"/>
                <w:lang w:val="lt-LT"/>
              </w:rPr>
              <w:t>.</w:t>
            </w:r>
            <w:r w:rsidR="00A95662">
              <w:rPr>
                <w:color w:val="000000"/>
                <w:lang w:val="lt-LT"/>
              </w:rPr>
              <w:t xml:space="preserve"> </w:t>
            </w:r>
            <w:r w:rsidR="00A95662" w:rsidRPr="00A95662">
              <w:rPr>
                <w:b/>
                <w:color w:val="000000"/>
                <w:lang w:val="lt-LT"/>
              </w:rPr>
              <w:t xml:space="preserve">Vertinamos sutartys, pasirašytos per paskutinius </w:t>
            </w:r>
            <w:r w:rsidR="00A95662" w:rsidRPr="00A95662">
              <w:rPr>
                <w:b/>
                <w:color w:val="000000"/>
                <w:lang w:val="lt-LT"/>
              </w:rPr>
              <w:lastRenderedPageBreak/>
              <w:t>2 metus (skaičiuojant nuo paraiškos padavimo datos), ir sutartys, kurių vykdymo laikotarpis patenka į paskutinių 2 metų (skaičiuojant nuo paraiškos padavimo datos) laikotarpį</w:t>
            </w:r>
            <w:r w:rsidR="00A95662">
              <w:rPr>
                <w:b/>
                <w:color w:val="000000"/>
                <w:lang w:val="lt-LT"/>
              </w:rPr>
              <w:t>.</w:t>
            </w:r>
          </w:p>
          <w:p w14:paraId="4A10E718" w14:textId="77777777" w:rsidR="00072BEA" w:rsidRPr="00773AD3" w:rsidRDefault="00072BEA" w:rsidP="00997303">
            <w:pPr>
              <w:spacing w:line="240" w:lineRule="auto"/>
              <w:rPr>
                <w:lang w:val="lt-LT"/>
              </w:rPr>
            </w:pPr>
            <w:r w:rsidRPr="00773AD3">
              <w:rPr>
                <w:lang w:val="lt-LT"/>
              </w:rPr>
              <w:t>Didesnis balų skaičius suteikiamas tiems pareiškėjams, kuri</w:t>
            </w:r>
            <w:r w:rsidR="00997303" w:rsidRPr="00773AD3">
              <w:rPr>
                <w:lang w:val="lt-LT"/>
              </w:rPr>
              <w:t>ų MTEP veiklos rezultatai yra aukštesni pagal nurodytus kriterijus.</w:t>
            </w:r>
          </w:p>
          <w:p w14:paraId="057E71B8" w14:textId="77777777" w:rsidR="00A961F4" w:rsidRPr="000802B1" w:rsidRDefault="00B66269" w:rsidP="00997303">
            <w:pPr>
              <w:spacing w:line="240" w:lineRule="auto"/>
              <w:rPr>
                <w:rFonts w:ascii="Calibri" w:hAnsi="Calibri"/>
                <w:color w:val="000000"/>
                <w:sz w:val="22"/>
                <w:szCs w:val="22"/>
                <w:lang w:val="lt-LT"/>
              </w:rPr>
            </w:pPr>
            <w:r w:rsidRPr="00773AD3">
              <w:rPr>
                <w:bCs/>
                <w:lang w:val="lt-LT" w:eastAsia="lt-LT"/>
              </w:rPr>
              <w:t>Šios nuostatos taikomos priemonės veiklai „Kompetencijos centrų veiklos skatinimas“.</w:t>
            </w:r>
          </w:p>
        </w:tc>
      </w:tr>
      <w:tr w:rsidR="0018793A" w:rsidRPr="00AD758B" w14:paraId="39B3E43A" w14:textId="77777777" w:rsidTr="00DF4455">
        <w:tc>
          <w:tcPr>
            <w:tcW w:w="6476" w:type="dxa"/>
            <w:shd w:val="clear" w:color="auto" w:fill="auto"/>
          </w:tcPr>
          <w:p w14:paraId="69CCD9BD" w14:textId="77777777" w:rsidR="0018793A" w:rsidRPr="00FC2EEA" w:rsidRDefault="0018793A" w:rsidP="0007034B">
            <w:pPr>
              <w:spacing w:line="240" w:lineRule="auto"/>
              <w:jc w:val="left"/>
              <w:rPr>
                <w:b/>
                <w:bCs/>
                <w:lang w:val="lt-LT" w:eastAsia="lt-LT"/>
              </w:rPr>
            </w:pPr>
            <w:r w:rsidRPr="00FC2EEA">
              <w:rPr>
                <w:b/>
                <w:bCs/>
                <w:lang w:val="lt-LT" w:eastAsia="lt-LT"/>
              </w:rPr>
              <w:lastRenderedPageBreak/>
              <w:t>Projektų atrankos kriterijaus pasirinkimo pagrindimas:</w:t>
            </w:r>
          </w:p>
        </w:tc>
        <w:tc>
          <w:tcPr>
            <w:tcW w:w="8691" w:type="dxa"/>
            <w:shd w:val="clear" w:color="auto" w:fill="auto"/>
          </w:tcPr>
          <w:p w14:paraId="72CA0DEF" w14:textId="77777777" w:rsidR="0018793A" w:rsidRPr="00FC2EEA" w:rsidRDefault="000E7195" w:rsidP="0007034B">
            <w:pPr>
              <w:spacing w:line="240" w:lineRule="auto"/>
              <w:rPr>
                <w:bCs/>
                <w:lang w:val="lt-LT" w:eastAsia="lt-LT"/>
              </w:rPr>
            </w:pPr>
            <w:r>
              <w:rPr>
                <w:bCs/>
                <w:lang w:val="lt-LT" w:eastAsia="lt-LT"/>
              </w:rPr>
              <w:t xml:space="preserve">Projektų atrankos kriterijus nustatytas atsižvelgiant į tai, kad </w:t>
            </w:r>
            <w:r w:rsidR="002713AE">
              <w:rPr>
                <w:bCs/>
                <w:lang w:val="lt-LT" w:eastAsia="lt-LT"/>
              </w:rPr>
              <w:t xml:space="preserve">priemonės veikla susijusi su potencialiu MTEP veiklos rezultatų </w:t>
            </w:r>
            <w:proofErr w:type="spellStart"/>
            <w:r w:rsidR="002713AE">
              <w:rPr>
                <w:bCs/>
                <w:lang w:val="lt-LT" w:eastAsia="lt-LT"/>
              </w:rPr>
              <w:t>komercinimu</w:t>
            </w:r>
            <w:proofErr w:type="spellEnd"/>
            <w:r w:rsidR="002713AE">
              <w:rPr>
                <w:bCs/>
                <w:lang w:val="lt-LT" w:eastAsia="lt-LT"/>
              </w:rPr>
              <w:t xml:space="preserve">, o pareiškėjo ar partnerio mokslinių darbų rezultatai ir jų </w:t>
            </w:r>
            <w:proofErr w:type="spellStart"/>
            <w:r w:rsidR="002713AE">
              <w:rPr>
                <w:bCs/>
                <w:lang w:val="lt-LT" w:eastAsia="lt-LT"/>
              </w:rPr>
              <w:t>komercinimo</w:t>
            </w:r>
            <w:proofErr w:type="spellEnd"/>
            <w:r w:rsidR="002713AE">
              <w:rPr>
                <w:bCs/>
                <w:lang w:val="lt-LT" w:eastAsia="lt-LT"/>
              </w:rPr>
              <w:t xml:space="preserve"> patirtis atitinkamose MTEP srityse gali sąlygoti sėkmingesnį priemonės projektų metu išbandytų idėjų ir MTEP veiklų rezultatų išnaudojimą. </w:t>
            </w:r>
            <w:r w:rsidR="00637D74" w:rsidRPr="00FC2EEA">
              <w:rPr>
                <w:bCs/>
                <w:lang w:val="lt-LT" w:eastAsia="lt-LT"/>
              </w:rPr>
              <w:t xml:space="preserve">Nustatytas kriterijus padės </w:t>
            </w:r>
            <w:r w:rsidR="008B1585" w:rsidRPr="00FC2EEA">
              <w:rPr>
                <w:bCs/>
                <w:lang w:val="lt-LT" w:eastAsia="lt-LT"/>
              </w:rPr>
              <w:t xml:space="preserve">užtikrinti, kad būtų </w:t>
            </w:r>
            <w:r w:rsidR="00637D74" w:rsidRPr="00FC2EEA">
              <w:rPr>
                <w:bCs/>
                <w:lang w:val="lt-LT" w:eastAsia="lt-LT"/>
              </w:rPr>
              <w:t>atr</w:t>
            </w:r>
            <w:r w:rsidR="008B1585" w:rsidRPr="00FC2EEA">
              <w:rPr>
                <w:bCs/>
                <w:lang w:val="lt-LT" w:eastAsia="lt-LT"/>
              </w:rPr>
              <w:t>enkami</w:t>
            </w:r>
            <w:r w:rsidR="00637D74" w:rsidRPr="00FC2EEA">
              <w:rPr>
                <w:bCs/>
                <w:lang w:val="lt-LT" w:eastAsia="lt-LT"/>
              </w:rPr>
              <w:t xml:space="preserve"> projekt</w:t>
            </w:r>
            <w:r w:rsidR="008B1585" w:rsidRPr="00FC2EEA">
              <w:rPr>
                <w:bCs/>
                <w:lang w:val="lt-LT" w:eastAsia="lt-LT"/>
              </w:rPr>
              <w:t>ai</w:t>
            </w:r>
            <w:r w:rsidR="00637D74" w:rsidRPr="00FC2EEA">
              <w:rPr>
                <w:bCs/>
                <w:lang w:val="lt-LT" w:eastAsia="lt-LT"/>
              </w:rPr>
              <w:t xml:space="preserve">, </w:t>
            </w:r>
            <w:r w:rsidR="008B1585" w:rsidRPr="00FC2EEA">
              <w:rPr>
                <w:bCs/>
                <w:lang w:val="lt-LT" w:eastAsia="lt-LT"/>
              </w:rPr>
              <w:t xml:space="preserve">labiausiai prisidedantys prie </w:t>
            </w:r>
            <w:r w:rsidR="00D07861">
              <w:rPr>
                <w:bCs/>
                <w:lang w:val="lt-LT" w:eastAsia="lt-LT"/>
              </w:rPr>
              <w:t>V</w:t>
            </w:r>
            <w:r w:rsidR="008B1585" w:rsidRPr="00FC2EEA">
              <w:rPr>
                <w:bCs/>
                <w:lang w:val="lt-LT" w:eastAsia="lt-LT"/>
              </w:rPr>
              <w:t xml:space="preserve">eiksmų programos 1.2.2 uždavinio „Padidinti žinių </w:t>
            </w:r>
            <w:proofErr w:type="spellStart"/>
            <w:r w:rsidR="008B1585" w:rsidRPr="00FC2EEA">
              <w:rPr>
                <w:bCs/>
                <w:lang w:val="lt-LT" w:eastAsia="lt-LT"/>
              </w:rPr>
              <w:t>komercinimo</w:t>
            </w:r>
            <w:proofErr w:type="spellEnd"/>
            <w:r w:rsidR="008B1585" w:rsidRPr="00FC2EEA">
              <w:rPr>
                <w:bCs/>
                <w:lang w:val="lt-LT" w:eastAsia="lt-LT"/>
              </w:rPr>
              <w:t xml:space="preserve"> ir technologijų perdavimo mastą“ tikslų ir rodikli</w:t>
            </w:r>
            <w:r w:rsidR="007E5BC4" w:rsidRPr="00FC2EEA">
              <w:rPr>
                <w:bCs/>
                <w:lang w:val="lt-LT" w:eastAsia="lt-LT"/>
              </w:rPr>
              <w:t>ų įgyvendinimo, kadangi</w:t>
            </w:r>
            <w:r w:rsidR="008B1585" w:rsidRPr="00FC2EEA">
              <w:rPr>
                <w:bCs/>
                <w:lang w:val="lt-LT" w:eastAsia="lt-LT"/>
              </w:rPr>
              <w:t xml:space="preserve"> </w:t>
            </w:r>
            <w:r w:rsidR="00D07861">
              <w:rPr>
                <w:bCs/>
                <w:lang w:val="lt-LT" w:eastAsia="lt-LT"/>
              </w:rPr>
              <w:t xml:space="preserve">padės atrinkti </w:t>
            </w:r>
            <w:r w:rsidR="008B1585" w:rsidRPr="00FC2EEA">
              <w:rPr>
                <w:bCs/>
                <w:lang w:val="lt-LT" w:eastAsia="lt-LT"/>
              </w:rPr>
              <w:t>projektų</w:t>
            </w:r>
            <w:r w:rsidR="00637D74" w:rsidRPr="00FC2EEA">
              <w:rPr>
                <w:bCs/>
                <w:lang w:val="lt-LT" w:eastAsia="lt-LT"/>
              </w:rPr>
              <w:t xml:space="preserve"> pareiškėj</w:t>
            </w:r>
            <w:r w:rsidR="00D07861">
              <w:rPr>
                <w:bCs/>
                <w:lang w:val="lt-LT" w:eastAsia="lt-LT"/>
              </w:rPr>
              <w:t>us</w:t>
            </w:r>
            <w:r w:rsidR="00CE44CE" w:rsidRPr="00FC2EEA">
              <w:rPr>
                <w:bCs/>
                <w:lang w:val="lt-LT" w:eastAsia="lt-LT"/>
              </w:rPr>
              <w:t>/vykdytoj</w:t>
            </w:r>
            <w:r w:rsidR="00D07861">
              <w:rPr>
                <w:bCs/>
                <w:lang w:val="lt-LT" w:eastAsia="lt-LT"/>
              </w:rPr>
              <w:t>us,</w:t>
            </w:r>
            <w:r w:rsidR="00637D74" w:rsidRPr="00FC2EEA">
              <w:rPr>
                <w:bCs/>
                <w:lang w:val="lt-LT" w:eastAsia="lt-LT"/>
              </w:rPr>
              <w:t xml:space="preserve"> tur</w:t>
            </w:r>
            <w:r w:rsidR="00CA3E85">
              <w:rPr>
                <w:bCs/>
                <w:lang w:val="lt-LT" w:eastAsia="lt-LT"/>
              </w:rPr>
              <w:t>in</w:t>
            </w:r>
            <w:r w:rsidR="00D07861">
              <w:rPr>
                <w:bCs/>
                <w:lang w:val="lt-LT" w:eastAsia="lt-LT"/>
              </w:rPr>
              <w:t>čius</w:t>
            </w:r>
            <w:r w:rsidR="00637D74" w:rsidRPr="00FC2EEA">
              <w:rPr>
                <w:bCs/>
                <w:lang w:val="lt-LT" w:eastAsia="lt-LT"/>
              </w:rPr>
              <w:t xml:space="preserve"> didesnę patirtį </w:t>
            </w:r>
            <w:r w:rsidR="003A3C29" w:rsidRPr="00FC2EEA">
              <w:rPr>
                <w:bCs/>
                <w:lang w:val="lt-LT" w:eastAsia="lt-LT"/>
              </w:rPr>
              <w:t xml:space="preserve">įgyvendinant </w:t>
            </w:r>
            <w:r w:rsidR="008A6C35">
              <w:rPr>
                <w:bCs/>
                <w:lang w:val="lt-LT" w:eastAsia="lt-LT"/>
              </w:rPr>
              <w:t>MTEP</w:t>
            </w:r>
            <w:r w:rsidR="0057177C">
              <w:rPr>
                <w:bCs/>
                <w:lang w:val="lt-LT" w:eastAsia="lt-LT"/>
              </w:rPr>
              <w:t xml:space="preserve"> </w:t>
            </w:r>
            <w:r w:rsidR="00D07861">
              <w:rPr>
                <w:bCs/>
                <w:lang w:val="lt-LT" w:eastAsia="lt-LT"/>
              </w:rPr>
              <w:t>veiklą, dalyvaujant tarptautinėse MTEP programose ir bendradarbiaujant su verslu</w:t>
            </w:r>
            <w:r w:rsidR="0057177C">
              <w:rPr>
                <w:bCs/>
                <w:lang w:val="lt-LT" w:eastAsia="lt-LT"/>
              </w:rPr>
              <w:t xml:space="preserve">, </w:t>
            </w:r>
            <w:r w:rsidR="008B1585" w:rsidRPr="00FC2EEA">
              <w:rPr>
                <w:bCs/>
                <w:lang w:val="lt-LT" w:eastAsia="lt-LT"/>
              </w:rPr>
              <w:t>o tai</w:t>
            </w:r>
            <w:r w:rsidR="009B393A" w:rsidRPr="00FC2EEA">
              <w:rPr>
                <w:bCs/>
                <w:lang w:val="lt-LT" w:eastAsia="lt-LT"/>
              </w:rPr>
              <w:t xml:space="preserve"> </w:t>
            </w:r>
            <w:r w:rsidR="009B393A" w:rsidRPr="00FC2EEA">
              <w:rPr>
                <w:lang w:val="lt-LT"/>
              </w:rPr>
              <w:t>sudar</w:t>
            </w:r>
            <w:r w:rsidR="008B1585" w:rsidRPr="00FC2EEA">
              <w:rPr>
                <w:lang w:val="lt-LT"/>
              </w:rPr>
              <w:t>ys</w:t>
            </w:r>
            <w:r w:rsidR="009B393A" w:rsidRPr="00FC2EEA">
              <w:rPr>
                <w:lang w:val="lt-LT"/>
              </w:rPr>
              <w:t xml:space="preserve"> palankesnes </w:t>
            </w:r>
            <w:r w:rsidR="009B393A" w:rsidRPr="00FC2EEA">
              <w:rPr>
                <w:bCs/>
                <w:lang w:val="lt-LT" w:eastAsia="lt-LT"/>
              </w:rPr>
              <w:t xml:space="preserve">sąlygas tyrėjų ir studentų grupėms išbandyti komercinį potencialą turinčias </w:t>
            </w:r>
            <w:r w:rsidR="008A6C35">
              <w:rPr>
                <w:bCs/>
                <w:lang w:val="lt-LT" w:eastAsia="lt-LT"/>
              </w:rPr>
              <w:t xml:space="preserve">MTEP grįstas </w:t>
            </w:r>
            <w:r w:rsidR="009B393A" w:rsidRPr="00FC2EEA">
              <w:rPr>
                <w:bCs/>
                <w:lang w:val="lt-LT" w:eastAsia="lt-LT"/>
              </w:rPr>
              <w:t>idėjas.</w:t>
            </w:r>
          </w:p>
          <w:p w14:paraId="4C8587B4" w14:textId="77777777" w:rsidR="007072D2" w:rsidRPr="00773AD3" w:rsidRDefault="0077594B" w:rsidP="0007034B">
            <w:pPr>
              <w:spacing w:line="240" w:lineRule="auto"/>
              <w:rPr>
                <w:bCs/>
                <w:lang w:val="lt-LT" w:eastAsia="lt-LT"/>
              </w:rPr>
            </w:pPr>
            <w:r w:rsidRPr="00FC2EEA">
              <w:rPr>
                <w:bCs/>
                <w:lang w:val="lt-LT" w:eastAsia="lt-LT"/>
              </w:rPr>
              <w:t xml:space="preserve">Projektų atrankos kriterijus nepagrįstai neišskiria tam tikros tikslinės grupės iš kitų, nes vadovaujantis veiksmų programos 1.2.2 konkrečiu uždaviniu yra tikslingai orientuotas į žinių </w:t>
            </w:r>
            <w:proofErr w:type="spellStart"/>
            <w:r w:rsidRPr="00FC2EEA">
              <w:rPr>
                <w:bCs/>
                <w:lang w:val="lt-LT" w:eastAsia="lt-LT"/>
              </w:rPr>
              <w:t>komercinimo</w:t>
            </w:r>
            <w:proofErr w:type="spellEnd"/>
            <w:r w:rsidRPr="00FC2EEA">
              <w:rPr>
                <w:bCs/>
                <w:lang w:val="lt-LT" w:eastAsia="lt-LT"/>
              </w:rPr>
              <w:t xml:space="preserve"> ir technologijų perdavimo masto didinimą.</w:t>
            </w:r>
          </w:p>
        </w:tc>
      </w:tr>
      <w:tr w:rsidR="00D75C48" w:rsidRPr="00FC2EEA" w14:paraId="6BD5856E" w14:textId="77777777" w:rsidTr="00DF4455">
        <w:tc>
          <w:tcPr>
            <w:tcW w:w="6476" w:type="dxa"/>
            <w:shd w:val="clear" w:color="auto" w:fill="auto"/>
          </w:tcPr>
          <w:p w14:paraId="454744C2" w14:textId="77777777" w:rsidR="00D75C48" w:rsidRPr="00FC2EEA" w:rsidRDefault="00D75C48" w:rsidP="0007034B">
            <w:pPr>
              <w:spacing w:line="240" w:lineRule="auto"/>
              <w:jc w:val="left"/>
              <w:rPr>
                <w:b/>
                <w:bCs/>
                <w:lang w:val="lt-LT" w:eastAsia="lt-LT"/>
              </w:rPr>
            </w:pPr>
            <w:r w:rsidRPr="00FC2EEA">
              <w:rPr>
                <w:b/>
                <w:bCs/>
                <w:lang w:val="lt-LT" w:eastAsia="lt-LT"/>
              </w:rPr>
              <w:br w:type="page"/>
              <w:t>Teikiamas tvirtinti:</w:t>
            </w:r>
          </w:p>
          <w:p w14:paraId="5A25AF73" w14:textId="77777777" w:rsidR="00D75C48" w:rsidRPr="00FC2EEA" w:rsidRDefault="00D75C48" w:rsidP="0007034B">
            <w:pPr>
              <w:spacing w:line="240" w:lineRule="auto"/>
              <w:jc w:val="left"/>
              <w:rPr>
                <w:b/>
                <w:bCs/>
                <w:lang w:val="lt-LT" w:eastAsia="lt-LT"/>
              </w:rPr>
            </w:pPr>
            <w:r w:rsidRPr="00FC2EEA">
              <w:rPr>
                <w:b/>
                <w:bCs/>
                <w:lang w:val="lt-LT" w:eastAsia="lt-LT"/>
              </w:rPr>
              <w:sym w:font="Times New Roman" w:char="F07F"/>
            </w:r>
            <w:r w:rsidRPr="00FC2EEA">
              <w:rPr>
                <w:b/>
                <w:bCs/>
                <w:lang w:val="lt-LT" w:eastAsia="lt-LT"/>
              </w:rPr>
              <w:t xml:space="preserve"> SPECIALUSIS PROJEKTŲ ATRANKOS KRITERIJUS           </w:t>
            </w:r>
          </w:p>
          <w:p w14:paraId="72C8BAF9" w14:textId="77777777" w:rsidR="00D75C48" w:rsidRPr="00FC2EEA" w:rsidRDefault="00713D76" w:rsidP="0007034B">
            <w:pPr>
              <w:spacing w:line="240" w:lineRule="auto"/>
              <w:jc w:val="left"/>
              <w:rPr>
                <w:b/>
                <w:bCs/>
                <w:lang w:val="lt-LT" w:eastAsia="lt-LT"/>
              </w:rPr>
            </w:pPr>
            <w:r w:rsidRPr="00FC2EEA">
              <w:rPr>
                <w:b/>
                <w:bCs/>
                <w:lang w:val="lt-LT" w:eastAsia="lt-LT"/>
              </w:rPr>
              <w:fldChar w:fldCharType="begin">
                <w:ffData>
                  <w:name w:val=""/>
                  <w:enabled/>
                  <w:calcOnExit w:val="0"/>
                  <w:checkBox>
                    <w:sizeAuto/>
                    <w:default w:val="1"/>
                  </w:checkBox>
                </w:ffData>
              </w:fldChar>
            </w:r>
            <w:r w:rsidR="00D75C48" w:rsidRPr="00FC2EEA">
              <w:rPr>
                <w:b/>
                <w:bCs/>
                <w:lang w:val="lt-LT" w:eastAsia="lt-LT"/>
              </w:rPr>
              <w:instrText xml:space="preserve"> FORMCHECKBOX </w:instrText>
            </w:r>
            <w:r w:rsidR="004A4BFF">
              <w:rPr>
                <w:b/>
                <w:bCs/>
                <w:lang w:val="lt-LT" w:eastAsia="lt-LT"/>
              </w:rPr>
            </w:r>
            <w:r w:rsidR="004A4BFF">
              <w:rPr>
                <w:b/>
                <w:bCs/>
                <w:lang w:val="lt-LT" w:eastAsia="lt-LT"/>
              </w:rPr>
              <w:fldChar w:fldCharType="separate"/>
            </w:r>
            <w:r w:rsidRPr="00FC2EEA">
              <w:rPr>
                <w:b/>
                <w:bCs/>
                <w:lang w:val="lt-LT" w:eastAsia="lt-LT"/>
              </w:rPr>
              <w:fldChar w:fldCharType="end"/>
            </w:r>
            <w:r w:rsidR="00D75C48" w:rsidRPr="00FC2EEA">
              <w:rPr>
                <w:b/>
                <w:bCs/>
                <w:lang w:val="lt-LT" w:eastAsia="lt-LT"/>
              </w:rPr>
              <w:t xml:space="preserve"> PRIORITETINIS PROJEKTŲ ATRANKOS KRITERIJUS</w:t>
            </w:r>
          </w:p>
        </w:tc>
        <w:tc>
          <w:tcPr>
            <w:tcW w:w="8691" w:type="dxa"/>
            <w:shd w:val="clear" w:color="auto" w:fill="auto"/>
          </w:tcPr>
          <w:p w14:paraId="19B9C763" w14:textId="77777777" w:rsidR="009F39ED" w:rsidRDefault="009F39ED" w:rsidP="0007034B">
            <w:pPr>
              <w:spacing w:line="240" w:lineRule="auto"/>
              <w:jc w:val="left"/>
              <w:rPr>
                <w:bCs/>
                <w:lang w:val="lt-LT" w:eastAsia="lt-LT"/>
              </w:rPr>
            </w:pPr>
          </w:p>
          <w:p w14:paraId="0722EE38" w14:textId="77777777" w:rsidR="00D75C48" w:rsidRDefault="0054291C" w:rsidP="0007034B">
            <w:pPr>
              <w:spacing w:line="240" w:lineRule="auto"/>
              <w:jc w:val="left"/>
              <w:rPr>
                <w:bCs/>
                <w:lang w:val="lt-LT" w:eastAsia="lt-LT"/>
              </w:rPr>
            </w:pPr>
            <w:r w:rsidRPr="00DF4455">
              <w:rPr>
                <w:bCs/>
                <w:lang w:val="lt-LT" w:eastAsia="lt-LT"/>
              </w:rPr>
              <w:t xml:space="preserve">Patvirtinta </w:t>
            </w:r>
            <w:r>
              <w:rPr>
                <w:bCs/>
                <w:lang w:val="lt-LT" w:eastAsia="lt-LT"/>
              </w:rPr>
              <w:t xml:space="preserve">Stebėsenos komiteto </w:t>
            </w:r>
            <w:r w:rsidRPr="00DF4455">
              <w:rPr>
                <w:bCs/>
                <w:lang w:val="lt-LT" w:eastAsia="lt-LT"/>
              </w:rPr>
              <w:t>2016 m. balandžio 21 d. nutarimu Nr. 44P-14.1 (16)</w:t>
            </w:r>
            <w:r w:rsidR="00171FF9">
              <w:rPr>
                <w:bCs/>
                <w:lang w:val="lt-LT" w:eastAsia="lt-LT"/>
              </w:rPr>
              <w:t>;</w:t>
            </w:r>
          </w:p>
          <w:p w14:paraId="6219983C" w14:textId="77777777" w:rsidR="009F39ED" w:rsidRDefault="00171FF9" w:rsidP="0007034B">
            <w:pPr>
              <w:spacing w:line="240" w:lineRule="auto"/>
              <w:jc w:val="left"/>
              <w:rPr>
                <w:bCs/>
                <w:lang w:val="lt-LT" w:eastAsia="lt-LT"/>
              </w:rPr>
            </w:pPr>
            <w:r w:rsidRPr="00171FF9">
              <w:rPr>
                <w:bCs/>
                <w:lang w:val="lt-LT" w:eastAsia="lt-LT"/>
              </w:rPr>
              <w:t>Patvirtinta Stebėsenos komiteto 2016 m. spalio 13 d. nutarimu Nr. 44P-18.1 (20)</w:t>
            </w:r>
          </w:p>
          <w:p w14:paraId="0AF210FD" w14:textId="77777777" w:rsidR="009F39ED" w:rsidRPr="00FC2EEA" w:rsidRDefault="009F39ED" w:rsidP="009F39ED">
            <w:pPr>
              <w:spacing w:line="240" w:lineRule="auto"/>
              <w:rPr>
                <w:b/>
                <w:bCs/>
                <w:lang w:val="lt-LT" w:eastAsia="lt-LT"/>
              </w:rPr>
            </w:pPr>
            <w:r w:rsidRPr="00FC2EEA">
              <w:rPr>
                <w:b/>
                <w:bCs/>
                <w:lang w:val="lt-LT" w:eastAsia="lt-LT"/>
              </w:rPr>
              <w:sym w:font="Times New Roman" w:char="F07F"/>
            </w:r>
            <w:r w:rsidRPr="00FC2EEA">
              <w:rPr>
                <w:b/>
                <w:bCs/>
                <w:lang w:val="lt-LT" w:eastAsia="lt-LT"/>
              </w:rPr>
              <w:t xml:space="preserve"> Nustatymas</w:t>
            </w:r>
          </w:p>
          <w:p w14:paraId="03826F90" w14:textId="77777777" w:rsidR="009F39ED" w:rsidRDefault="009F39ED" w:rsidP="009F39ED">
            <w:pPr>
              <w:spacing w:line="240" w:lineRule="auto"/>
              <w:jc w:val="left"/>
              <w:rPr>
                <w:b/>
                <w:bCs/>
                <w:lang w:val="lt-LT" w:eastAsia="lt-LT"/>
              </w:rPr>
            </w:pPr>
            <w:r w:rsidRPr="00FC2EEA">
              <w:rPr>
                <w:b/>
                <w:sz w:val="18"/>
                <w:szCs w:val="18"/>
                <w:lang w:val="lt-LT"/>
              </w:rPr>
              <w:fldChar w:fldCharType="begin">
                <w:ffData>
                  <w:name w:val=""/>
                  <w:enabled/>
                  <w:calcOnExit w:val="0"/>
                  <w:checkBox>
                    <w:sizeAuto/>
                    <w:default w:val="1"/>
                  </w:checkBox>
                </w:ffData>
              </w:fldChar>
            </w:r>
            <w:r w:rsidRPr="00FC2EEA">
              <w:rPr>
                <w:b/>
                <w:sz w:val="18"/>
                <w:szCs w:val="18"/>
                <w:lang w:val="lt-LT"/>
              </w:rPr>
              <w:instrText xml:space="preserve"> FORMCHECKBOX </w:instrText>
            </w:r>
            <w:r w:rsidR="004A4BFF">
              <w:rPr>
                <w:b/>
                <w:sz w:val="18"/>
                <w:szCs w:val="18"/>
                <w:lang w:val="lt-LT"/>
              </w:rPr>
            </w:r>
            <w:r w:rsidR="004A4BFF">
              <w:rPr>
                <w:b/>
                <w:sz w:val="18"/>
                <w:szCs w:val="18"/>
                <w:lang w:val="lt-LT"/>
              </w:rPr>
              <w:fldChar w:fldCharType="separate"/>
            </w:r>
            <w:r w:rsidRPr="00FC2EEA">
              <w:rPr>
                <w:b/>
                <w:sz w:val="18"/>
                <w:szCs w:val="18"/>
                <w:lang w:val="lt-LT"/>
              </w:rPr>
              <w:fldChar w:fldCharType="end"/>
            </w:r>
            <w:r>
              <w:rPr>
                <w:b/>
                <w:bCs/>
                <w:lang w:val="lt-LT" w:eastAsia="lt-LT"/>
              </w:rPr>
              <w:t xml:space="preserve"> </w:t>
            </w:r>
            <w:r w:rsidRPr="00FC2EEA">
              <w:rPr>
                <w:b/>
                <w:bCs/>
                <w:lang w:val="lt-LT" w:eastAsia="lt-LT"/>
              </w:rPr>
              <w:t>Keitima</w:t>
            </w:r>
            <w:r>
              <w:rPr>
                <w:b/>
                <w:bCs/>
                <w:lang w:val="lt-LT" w:eastAsia="lt-LT"/>
              </w:rPr>
              <w:t>s</w:t>
            </w:r>
          </w:p>
          <w:p w14:paraId="3DFE9CE3" w14:textId="77777777" w:rsidR="009F39ED" w:rsidRPr="00171FF9" w:rsidRDefault="009F39ED" w:rsidP="0007034B">
            <w:pPr>
              <w:spacing w:line="240" w:lineRule="auto"/>
              <w:jc w:val="left"/>
              <w:rPr>
                <w:bCs/>
                <w:lang w:val="lt-LT" w:eastAsia="lt-LT"/>
              </w:rPr>
            </w:pPr>
          </w:p>
        </w:tc>
      </w:tr>
      <w:tr w:rsidR="00412510" w:rsidRPr="002B6FAD" w14:paraId="155261E4" w14:textId="77777777" w:rsidTr="00DF4455">
        <w:tc>
          <w:tcPr>
            <w:tcW w:w="6476" w:type="dxa"/>
            <w:shd w:val="clear" w:color="auto" w:fill="auto"/>
          </w:tcPr>
          <w:p w14:paraId="796CCC69" w14:textId="77777777" w:rsidR="00412510" w:rsidRPr="00FC2EEA" w:rsidRDefault="004E20DA" w:rsidP="0007034B">
            <w:pPr>
              <w:spacing w:line="240" w:lineRule="auto"/>
              <w:jc w:val="left"/>
              <w:rPr>
                <w:b/>
                <w:bCs/>
                <w:lang w:val="lt-LT" w:eastAsia="lt-LT"/>
              </w:rPr>
            </w:pPr>
            <w:r w:rsidRPr="00FC2EEA">
              <w:rPr>
                <w:b/>
                <w:bCs/>
                <w:lang w:val="lt-LT" w:eastAsia="lt-LT"/>
              </w:rPr>
              <w:t>Projektų atrankos kriterijaus numeris ir pavadinimas:</w:t>
            </w:r>
          </w:p>
        </w:tc>
        <w:tc>
          <w:tcPr>
            <w:tcW w:w="8691" w:type="dxa"/>
            <w:shd w:val="clear" w:color="auto" w:fill="auto"/>
          </w:tcPr>
          <w:p w14:paraId="5DEAD74C" w14:textId="77777777" w:rsidR="003F63A1" w:rsidRPr="007E310C" w:rsidRDefault="00AE17CC" w:rsidP="0089392E">
            <w:pPr>
              <w:spacing w:line="240" w:lineRule="auto"/>
              <w:rPr>
                <w:bCs/>
                <w:i/>
                <w:lang w:val="lt-LT" w:eastAsia="lt-LT"/>
              </w:rPr>
            </w:pPr>
            <w:r w:rsidRPr="007E310C">
              <w:rPr>
                <w:bCs/>
                <w:lang w:val="lt-LT" w:eastAsia="lt-LT"/>
              </w:rPr>
              <w:t>5</w:t>
            </w:r>
            <w:r w:rsidR="004E20DA" w:rsidRPr="007E310C">
              <w:rPr>
                <w:bCs/>
                <w:lang w:val="lt-LT" w:eastAsia="lt-LT"/>
              </w:rPr>
              <w:t xml:space="preserve">. </w:t>
            </w:r>
            <w:r w:rsidR="006B1395" w:rsidRPr="007E310C">
              <w:rPr>
                <w:bCs/>
                <w:lang w:val="lt-LT" w:eastAsia="lt-LT"/>
              </w:rPr>
              <w:t xml:space="preserve">Pareiškėjų ir </w:t>
            </w:r>
            <w:r w:rsidR="004E5E9B" w:rsidRPr="007E310C">
              <w:rPr>
                <w:bCs/>
                <w:lang w:val="lt-LT" w:eastAsia="lt-LT"/>
              </w:rPr>
              <w:t xml:space="preserve">(arba) </w:t>
            </w:r>
            <w:r w:rsidR="006B1395" w:rsidRPr="007E310C">
              <w:rPr>
                <w:bCs/>
                <w:lang w:val="lt-LT" w:eastAsia="lt-LT"/>
              </w:rPr>
              <w:t>pa</w:t>
            </w:r>
            <w:r w:rsidR="003F63A1" w:rsidRPr="007E310C">
              <w:rPr>
                <w:bCs/>
                <w:lang w:val="lt-LT" w:eastAsia="lt-LT"/>
              </w:rPr>
              <w:t xml:space="preserve">rtnerių </w:t>
            </w:r>
            <w:r w:rsidR="0057177C" w:rsidRPr="007E310C">
              <w:rPr>
                <w:bCs/>
                <w:lang w:val="lt-LT" w:eastAsia="lt-LT"/>
              </w:rPr>
              <w:t xml:space="preserve">galimybės </w:t>
            </w:r>
            <w:proofErr w:type="spellStart"/>
            <w:r w:rsidR="0057177C" w:rsidRPr="007E310C">
              <w:rPr>
                <w:bCs/>
                <w:lang w:val="lt-LT" w:eastAsia="lt-LT"/>
              </w:rPr>
              <w:t>komercinti</w:t>
            </w:r>
            <w:proofErr w:type="spellEnd"/>
            <w:r w:rsidR="0057177C" w:rsidRPr="007E310C">
              <w:rPr>
                <w:bCs/>
                <w:lang w:val="lt-LT" w:eastAsia="lt-LT"/>
              </w:rPr>
              <w:t xml:space="preserve"> </w:t>
            </w:r>
            <w:r w:rsidR="0089392E" w:rsidRPr="007E310C">
              <w:rPr>
                <w:bCs/>
                <w:lang w:val="lt-LT" w:eastAsia="lt-LT"/>
              </w:rPr>
              <w:t>MTEP veiklos rezultatus</w:t>
            </w:r>
            <w:r w:rsidR="0089392E" w:rsidRPr="007B6A97">
              <w:rPr>
                <w:bCs/>
                <w:strike/>
                <w:lang w:val="lt-LT" w:eastAsia="lt-LT"/>
              </w:rPr>
              <w:t xml:space="preserve">, </w:t>
            </w:r>
            <w:r w:rsidR="0089392E" w:rsidRPr="006F27C8">
              <w:rPr>
                <w:bCs/>
                <w:strike/>
                <w:lang w:val="lt-LT" w:eastAsia="lt-LT"/>
              </w:rPr>
              <w:t xml:space="preserve">kurie gali būti sukurti įgyvendinant </w:t>
            </w:r>
            <w:r w:rsidR="0057177C" w:rsidRPr="006F27C8">
              <w:rPr>
                <w:bCs/>
                <w:strike/>
                <w:lang w:val="lt-LT" w:eastAsia="lt-LT"/>
              </w:rPr>
              <w:t>projekt</w:t>
            </w:r>
            <w:r w:rsidR="0089392E" w:rsidRPr="006F27C8">
              <w:rPr>
                <w:bCs/>
                <w:strike/>
                <w:lang w:val="lt-LT" w:eastAsia="lt-LT"/>
              </w:rPr>
              <w:t>ą</w:t>
            </w:r>
            <w:r w:rsidR="006B1395" w:rsidRPr="007B6A97">
              <w:rPr>
                <w:bCs/>
                <w:lang w:val="lt-LT" w:eastAsia="lt-LT"/>
              </w:rPr>
              <w:t>.</w:t>
            </w:r>
          </w:p>
        </w:tc>
      </w:tr>
      <w:tr w:rsidR="004E20DA" w:rsidRPr="0097729D" w14:paraId="1B5BEF53" w14:textId="77777777" w:rsidTr="00DF4455">
        <w:trPr>
          <w:trHeight w:val="254"/>
        </w:trPr>
        <w:tc>
          <w:tcPr>
            <w:tcW w:w="6476" w:type="dxa"/>
            <w:shd w:val="clear" w:color="auto" w:fill="auto"/>
          </w:tcPr>
          <w:p w14:paraId="14823528" w14:textId="77777777" w:rsidR="004E20DA" w:rsidRPr="00FC2EEA" w:rsidRDefault="004E20DA" w:rsidP="0007034B">
            <w:pPr>
              <w:spacing w:line="240" w:lineRule="auto"/>
              <w:jc w:val="left"/>
              <w:rPr>
                <w:b/>
                <w:bCs/>
                <w:lang w:val="lt-LT" w:eastAsia="lt-LT"/>
              </w:rPr>
            </w:pPr>
            <w:r w:rsidRPr="00FC2EEA">
              <w:rPr>
                <w:b/>
                <w:bCs/>
                <w:lang w:val="lt-LT" w:eastAsia="lt-LT"/>
              </w:rPr>
              <w:t>Projektų atrankos kriterijaus vertinimo aspektai ir paaiškinimai:</w:t>
            </w:r>
          </w:p>
        </w:tc>
        <w:tc>
          <w:tcPr>
            <w:tcW w:w="8691" w:type="dxa"/>
            <w:shd w:val="clear" w:color="auto" w:fill="auto"/>
          </w:tcPr>
          <w:p w14:paraId="623E0463" w14:textId="77777777" w:rsidR="00AE17CC" w:rsidRDefault="00AE17CC" w:rsidP="00AE17CC">
            <w:pPr>
              <w:spacing w:line="240" w:lineRule="auto"/>
              <w:rPr>
                <w:lang w:val="lt-LT"/>
              </w:rPr>
            </w:pPr>
            <w:r>
              <w:rPr>
                <w:lang w:val="lt-LT"/>
              </w:rPr>
              <w:t xml:space="preserve">Vertinama ar pareiškėjas ir </w:t>
            </w:r>
            <w:r w:rsidRPr="00D37E8A">
              <w:rPr>
                <w:lang w:val="lt-LT"/>
              </w:rPr>
              <w:t>(arba)</w:t>
            </w:r>
            <w:r w:rsidRPr="00F31C7F">
              <w:rPr>
                <w:lang w:val="lt-LT"/>
              </w:rPr>
              <w:t xml:space="preserve"> </w:t>
            </w:r>
            <w:r>
              <w:rPr>
                <w:lang w:val="lt-LT"/>
              </w:rPr>
              <w:t xml:space="preserve">partneris planuoja komerciškai panaudoti MTEP veiklos rezultatus, </w:t>
            </w:r>
            <w:r w:rsidRPr="0033559D">
              <w:rPr>
                <w:bCs/>
                <w:lang w:val="lt-LT" w:eastAsia="lt-LT"/>
              </w:rPr>
              <w:t>kurie gali būti sukurti</w:t>
            </w:r>
            <w:r>
              <w:rPr>
                <w:b/>
                <w:bCs/>
                <w:lang w:val="lt-LT" w:eastAsia="lt-LT"/>
              </w:rPr>
              <w:t xml:space="preserve"> </w:t>
            </w:r>
            <w:r>
              <w:rPr>
                <w:lang w:val="lt-LT"/>
              </w:rPr>
              <w:t xml:space="preserve">įgyvendinant projektą, </w:t>
            </w:r>
            <w:r w:rsidR="006F27C8" w:rsidRPr="006F27C8">
              <w:rPr>
                <w:b/>
                <w:lang w:val="lt-LT"/>
              </w:rPr>
              <w:t>ir/arba įsipareigoja užtikrinti didesnę sutarčių su įmonėmis finansinę vertę</w:t>
            </w:r>
            <w:r w:rsidR="006F27C8" w:rsidRPr="006F27C8">
              <w:rPr>
                <w:lang w:val="lt-LT"/>
              </w:rPr>
              <w:t xml:space="preserve">, </w:t>
            </w:r>
            <w:r>
              <w:rPr>
                <w:lang w:val="lt-LT"/>
              </w:rPr>
              <w:t>t. y.:</w:t>
            </w:r>
          </w:p>
          <w:p w14:paraId="003B4766" w14:textId="77777777" w:rsidR="00AE17CC" w:rsidRPr="0057177C" w:rsidRDefault="00AE17CC" w:rsidP="00AE17CC">
            <w:pPr>
              <w:spacing w:line="240" w:lineRule="auto"/>
              <w:rPr>
                <w:lang w:val="lt-LT"/>
              </w:rPr>
            </w:pPr>
            <w:r>
              <w:rPr>
                <w:lang w:val="lt-LT"/>
              </w:rPr>
              <w:t xml:space="preserve">1. ketina </w:t>
            </w:r>
            <w:r w:rsidRPr="006F27C8">
              <w:rPr>
                <w:strike/>
                <w:lang w:val="lt-LT"/>
              </w:rPr>
              <w:t>įsteigti naują žinioms imlią įmonę (angl.</w:t>
            </w:r>
            <w:r w:rsidRPr="006F27C8">
              <w:rPr>
                <w:i/>
                <w:strike/>
                <w:lang w:val="lt-LT"/>
              </w:rPr>
              <w:t xml:space="preserve"> </w:t>
            </w:r>
            <w:proofErr w:type="spellStart"/>
            <w:r w:rsidRPr="006F27C8">
              <w:rPr>
                <w:i/>
                <w:strike/>
                <w:lang w:val="lt-LT"/>
              </w:rPr>
              <w:t>spin-off</w:t>
            </w:r>
            <w:proofErr w:type="spellEnd"/>
            <w:r w:rsidRPr="006F27C8">
              <w:rPr>
                <w:strike/>
                <w:lang w:val="lt-LT"/>
              </w:rPr>
              <w:t>), kurioje bus komerciškai panaudoti projekto metu sukurti MTEP veiklos rezultatai,</w:t>
            </w:r>
            <w:r>
              <w:rPr>
                <w:lang w:val="lt-LT"/>
              </w:rPr>
              <w:t xml:space="preserve"> pateikti patentinę paraišką </w:t>
            </w:r>
            <w:r w:rsidRPr="008A6C35">
              <w:rPr>
                <w:color w:val="000000"/>
                <w:lang w:val="lt-LT"/>
              </w:rPr>
              <w:t>Europos patentų biurui</w:t>
            </w:r>
            <w:r w:rsidRPr="00015E9D">
              <w:rPr>
                <w:color w:val="000000"/>
                <w:lang w:val="lt-LT"/>
              </w:rPr>
              <w:t xml:space="preserve"> (</w:t>
            </w:r>
            <w:r w:rsidRPr="00015E9D">
              <w:rPr>
                <w:i/>
                <w:iCs/>
                <w:color w:val="000000"/>
                <w:lang w:val="lt-LT"/>
              </w:rPr>
              <w:t>EPO</w:t>
            </w:r>
            <w:r w:rsidRPr="00015E9D">
              <w:rPr>
                <w:color w:val="000000"/>
                <w:lang w:val="lt-LT"/>
              </w:rPr>
              <w:t>), JA</w:t>
            </w:r>
            <w:r w:rsidRPr="008A6C35">
              <w:rPr>
                <w:color w:val="000000"/>
                <w:lang w:val="lt-LT"/>
              </w:rPr>
              <w:t>V patentų ir prekių ženklų biurui</w:t>
            </w:r>
            <w:r w:rsidRPr="00015E9D">
              <w:rPr>
                <w:color w:val="000000"/>
                <w:lang w:val="lt-LT"/>
              </w:rPr>
              <w:t xml:space="preserve"> (</w:t>
            </w:r>
            <w:r w:rsidRPr="00015E9D">
              <w:rPr>
                <w:i/>
                <w:iCs/>
                <w:color w:val="000000"/>
                <w:lang w:val="lt-LT"/>
              </w:rPr>
              <w:t>USPTO</w:t>
            </w:r>
            <w:r w:rsidRPr="00015E9D">
              <w:rPr>
                <w:color w:val="000000"/>
                <w:lang w:val="lt-LT"/>
              </w:rPr>
              <w:t>) ar Japonijos patentų biur</w:t>
            </w:r>
            <w:r w:rsidRPr="008A6C35">
              <w:rPr>
                <w:color w:val="000000"/>
                <w:lang w:val="lt-LT"/>
              </w:rPr>
              <w:t>ui</w:t>
            </w:r>
            <w:r w:rsidRPr="00015E9D">
              <w:rPr>
                <w:color w:val="000000"/>
                <w:lang w:val="lt-LT"/>
              </w:rPr>
              <w:t xml:space="preserve"> (</w:t>
            </w:r>
            <w:r w:rsidRPr="00015E9D">
              <w:rPr>
                <w:i/>
                <w:iCs/>
                <w:color w:val="000000"/>
                <w:lang w:val="lt-LT"/>
              </w:rPr>
              <w:t>JPO</w:t>
            </w:r>
            <w:r w:rsidRPr="00015E9D">
              <w:rPr>
                <w:color w:val="000000"/>
                <w:lang w:val="lt-LT"/>
              </w:rPr>
              <w:t>)</w:t>
            </w:r>
            <w:r w:rsidR="006F27C8">
              <w:rPr>
                <w:color w:val="000000"/>
                <w:lang w:val="lt-LT"/>
              </w:rPr>
              <w:t xml:space="preserve"> </w:t>
            </w:r>
            <w:r w:rsidR="006F27C8" w:rsidRPr="006F27C8">
              <w:rPr>
                <w:b/>
                <w:color w:val="000000"/>
                <w:lang w:val="lt-LT"/>
              </w:rPr>
              <w:t xml:space="preserve">ir (arba) siekia kitų projektų finansavimo sąlygų apraše </w:t>
            </w:r>
            <w:r w:rsidR="006F27C8" w:rsidRPr="006F27C8">
              <w:rPr>
                <w:b/>
                <w:color w:val="000000"/>
                <w:lang w:val="lt-LT"/>
              </w:rPr>
              <w:lastRenderedPageBreak/>
              <w:t>nurodytų MTEP veiklos produktų, kurių pasiekimas įrodomas registracijos pažymėjimais ar kitais patvirtinančiais aktais (toliau – MTEP veiklos produktas)</w:t>
            </w:r>
            <w:r>
              <w:rPr>
                <w:color w:val="000000"/>
                <w:lang w:val="lt-LT"/>
              </w:rPr>
              <w:t xml:space="preserve">. </w:t>
            </w:r>
            <w:r>
              <w:rPr>
                <w:bCs/>
                <w:lang w:val="lt-LT" w:eastAsia="lt-LT"/>
              </w:rPr>
              <w:t xml:space="preserve">Vertinama pagal pareiškėjo pateiktą ekonomiškai pagrįstą, potencialius vartotojus nustatančią, projekto pareiškėjui gautiną naudą analizuojančią, pelningumo prognozes pagrindžiančią, ilgalaikių perspektyvų viziją apimančią, rizikas įvertinančią projekto rezultatų </w:t>
            </w:r>
            <w:proofErr w:type="spellStart"/>
            <w:r>
              <w:rPr>
                <w:bCs/>
                <w:lang w:val="lt-LT" w:eastAsia="lt-LT"/>
              </w:rPr>
              <w:t>komercinimo</w:t>
            </w:r>
            <w:proofErr w:type="spellEnd"/>
            <w:r>
              <w:rPr>
                <w:bCs/>
                <w:lang w:val="lt-LT" w:eastAsia="lt-LT"/>
              </w:rPr>
              <w:t xml:space="preserve"> strategija, rinkos analizę ar kitą aukščiau nustatytus segmentus apimantį dokumentą, leidžiantį įvertinti,</w:t>
            </w:r>
            <w:r w:rsidRPr="00611513">
              <w:rPr>
                <w:bCs/>
                <w:lang w:val="lt-LT" w:eastAsia="lt-LT"/>
              </w:rPr>
              <w:t xml:space="preserve"> </w:t>
            </w:r>
            <w:r>
              <w:rPr>
                <w:bCs/>
                <w:lang w:val="lt-LT" w:eastAsia="lt-LT"/>
              </w:rPr>
              <w:t xml:space="preserve">kaip sukurtas projekto rezultatas atitinka rinkos poreikius (potenciali </w:t>
            </w:r>
            <w:proofErr w:type="spellStart"/>
            <w:r>
              <w:rPr>
                <w:bCs/>
                <w:lang w:val="lt-LT" w:eastAsia="lt-LT"/>
              </w:rPr>
              <w:t>nišinė</w:t>
            </w:r>
            <w:proofErr w:type="spellEnd"/>
            <w:r>
              <w:rPr>
                <w:bCs/>
                <w:lang w:val="lt-LT" w:eastAsia="lt-LT"/>
              </w:rPr>
              <w:t xml:space="preserve"> rinka, konkurencingumas joje)</w:t>
            </w:r>
            <w:r>
              <w:rPr>
                <w:color w:val="000000"/>
                <w:lang w:val="lt-LT"/>
              </w:rPr>
              <w:t>;</w:t>
            </w:r>
          </w:p>
          <w:p w14:paraId="7D2ECA13" w14:textId="77777777" w:rsidR="00AE17CC" w:rsidRDefault="00AE17CC" w:rsidP="00AE17CC">
            <w:pPr>
              <w:pStyle w:val="Komentarotekstas"/>
              <w:spacing w:line="240" w:lineRule="auto"/>
              <w:rPr>
                <w:sz w:val="24"/>
                <w:szCs w:val="24"/>
                <w:lang w:val="lt-LT"/>
              </w:rPr>
            </w:pPr>
            <w:r w:rsidRPr="0057177C">
              <w:rPr>
                <w:sz w:val="24"/>
                <w:szCs w:val="24"/>
                <w:lang w:val="lt-LT"/>
              </w:rPr>
              <w:t xml:space="preserve">2. </w:t>
            </w:r>
            <w:r>
              <w:rPr>
                <w:sz w:val="24"/>
                <w:szCs w:val="24"/>
                <w:lang w:val="lt-LT"/>
              </w:rPr>
              <w:t xml:space="preserve">ir (arba) yra </w:t>
            </w:r>
            <w:r w:rsidRPr="0057177C">
              <w:rPr>
                <w:sz w:val="24"/>
                <w:szCs w:val="24"/>
                <w:lang w:val="lt-LT"/>
              </w:rPr>
              <w:t xml:space="preserve">pasirašęs ketinimų protokolą, sutartį ar kitos formos įpareigojantį dokumentą su </w:t>
            </w:r>
            <w:r>
              <w:rPr>
                <w:sz w:val="24"/>
                <w:szCs w:val="24"/>
                <w:lang w:val="lt-LT"/>
              </w:rPr>
              <w:t>ūkio subjektu dėl MTEP veiklos rezultato, kurį planuojama sukurti projekto</w:t>
            </w:r>
            <w:r w:rsidR="006F27C8">
              <w:rPr>
                <w:sz w:val="24"/>
                <w:szCs w:val="24"/>
                <w:lang w:val="lt-LT"/>
              </w:rPr>
              <w:t xml:space="preserve"> įgyvendinimo metu, panaudojimo;</w:t>
            </w:r>
          </w:p>
          <w:p w14:paraId="070B39B0" w14:textId="77777777" w:rsidR="006F27C8" w:rsidRPr="006F27C8" w:rsidRDefault="006F27C8" w:rsidP="00AE17CC">
            <w:pPr>
              <w:pStyle w:val="Komentarotekstas"/>
              <w:spacing w:line="240" w:lineRule="auto"/>
              <w:rPr>
                <w:b/>
                <w:sz w:val="24"/>
                <w:szCs w:val="24"/>
                <w:lang w:val="lt-LT"/>
              </w:rPr>
            </w:pPr>
            <w:r w:rsidRPr="006F27C8">
              <w:rPr>
                <w:b/>
                <w:sz w:val="24"/>
                <w:szCs w:val="24"/>
                <w:lang w:val="lt-LT"/>
              </w:rPr>
              <w:t>3. ir (arba) įsipareigoja užtikrinti didesnę sutarč</w:t>
            </w:r>
            <w:r w:rsidR="007B6A97">
              <w:rPr>
                <w:b/>
                <w:sz w:val="24"/>
                <w:szCs w:val="24"/>
                <w:lang w:val="lt-LT"/>
              </w:rPr>
              <w:t xml:space="preserve">ių su įmonėmis finansinę vertę. </w:t>
            </w:r>
            <w:r w:rsidRPr="006F27C8">
              <w:rPr>
                <w:b/>
                <w:sz w:val="24"/>
                <w:szCs w:val="24"/>
                <w:lang w:val="lt-LT"/>
              </w:rPr>
              <w:t>Balai suteikiami pagal trečiųjų metų po projekto įgyvendinimo pabaigos planuojamą sutarčių su įmonėmis finansinę vertę (skaičiuojama visų galiojančių pareiškėjo sutarčių su įmonėmis finansinė vertė).</w:t>
            </w:r>
          </w:p>
          <w:p w14:paraId="54B0BD53" w14:textId="77777777" w:rsidR="0097729D" w:rsidRPr="009F4441" w:rsidRDefault="00B66269" w:rsidP="0097729D">
            <w:pPr>
              <w:pStyle w:val="Komentarotekstas"/>
              <w:spacing w:line="240" w:lineRule="auto"/>
              <w:rPr>
                <w:sz w:val="24"/>
                <w:szCs w:val="24"/>
                <w:lang w:val="lt-LT" w:eastAsia="lt-LT"/>
              </w:rPr>
            </w:pPr>
            <w:r w:rsidRPr="00DC3C33">
              <w:rPr>
                <w:sz w:val="24"/>
                <w:szCs w:val="24"/>
                <w:lang w:val="lt-LT" w:eastAsia="lt-LT"/>
              </w:rPr>
              <w:t>Šios nuostatos taikomos priemonės veiklai „Kompetencijos centrų veiklos skatinimas“.</w:t>
            </w:r>
          </w:p>
        </w:tc>
      </w:tr>
      <w:tr w:rsidR="004E20DA" w:rsidRPr="00AD758B" w14:paraId="5F20A8FC" w14:textId="77777777" w:rsidTr="00DF4455">
        <w:tc>
          <w:tcPr>
            <w:tcW w:w="6476" w:type="dxa"/>
            <w:shd w:val="clear" w:color="auto" w:fill="auto"/>
          </w:tcPr>
          <w:p w14:paraId="30F8F249" w14:textId="77777777" w:rsidR="004E20DA" w:rsidRPr="00FC2EEA" w:rsidRDefault="004E20DA" w:rsidP="0007034B">
            <w:pPr>
              <w:spacing w:line="240" w:lineRule="auto"/>
              <w:jc w:val="left"/>
              <w:rPr>
                <w:b/>
                <w:bCs/>
                <w:lang w:val="lt-LT" w:eastAsia="lt-LT"/>
              </w:rPr>
            </w:pPr>
            <w:r w:rsidRPr="00FC2EEA">
              <w:rPr>
                <w:b/>
                <w:bCs/>
                <w:lang w:val="lt-LT" w:eastAsia="lt-LT"/>
              </w:rPr>
              <w:lastRenderedPageBreak/>
              <w:t>Projektų atrankos kriterijaus pasirinkimo pagrindimas:</w:t>
            </w:r>
          </w:p>
        </w:tc>
        <w:tc>
          <w:tcPr>
            <w:tcW w:w="8691" w:type="dxa"/>
            <w:shd w:val="clear" w:color="auto" w:fill="auto"/>
          </w:tcPr>
          <w:p w14:paraId="597397A9" w14:textId="77777777" w:rsidR="004E20DA" w:rsidRPr="00FC2EEA" w:rsidRDefault="002713AE" w:rsidP="0007034B">
            <w:pPr>
              <w:spacing w:line="240" w:lineRule="auto"/>
              <w:rPr>
                <w:bCs/>
                <w:lang w:val="lt-LT" w:eastAsia="lt-LT"/>
              </w:rPr>
            </w:pPr>
            <w:r>
              <w:rPr>
                <w:bCs/>
                <w:lang w:val="lt-LT" w:eastAsia="lt-LT"/>
              </w:rPr>
              <w:t xml:space="preserve">Projektų atrankos kriterijus nustatytas atsižvelgiant į tai, kad </w:t>
            </w:r>
            <w:r w:rsidRPr="002713AE">
              <w:rPr>
                <w:bCs/>
                <w:lang w:val="lt-LT" w:eastAsia="lt-LT"/>
              </w:rPr>
              <w:t xml:space="preserve">priemonės veikla susijusi su potencialiu MTEP veiklos rezultatų </w:t>
            </w:r>
            <w:proofErr w:type="spellStart"/>
            <w:r w:rsidRPr="002713AE">
              <w:rPr>
                <w:bCs/>
                <w:lang w:val="lt-LT" w:eastAsia="lt-LT"/>
              </w:rPr>
              <w:t>komercinimu</w:t>
            </w:r>
            <w:proofErr w:type="spellEnd"/>
            <w:r>
              <w:rPr>
                <w:bCs/>
                <w:lang w:val="lt-LT" w:eastAsia="lt-LT"/>
              </w:rPr>
              <w:t xml:space="preserve">. </w:t>
            </w:r>
            <w:r w:rsidR="00DC2738">
              <w:rPr>
                <w:bCs/>
                <w:lang w:val="lt-LT" w:eastAsia="lt-LT"/>
              </w:rPr>
              <w:t xml:space="preserve">Pareiškėjo ir (arba) parnerio planai komerciškai panaudoti MTEP veiklos rezultatus įrodo tyrėjų ir studentų grupių išbandomų mokslinių idėjų </w:t>
            </w:r>
            <w:proofErr w:type="spellStart"/>
            <w:r w:rsidR="00DC2738">
              <w:rPr>
                <w:bCs/>
                <w:lang w:val="lt-LT" w:eastAsia="lt-LT"/>
              </w:rPr>
              <w:t>komercinimo</w:t>
            </w:r>
            <w:proofErr w:type="spellEnd"/>
            <w:r w:rsidR="00DC2738">
              <w:rPr>
                <w:bCs/>
                <w:lang w:val="lt-LT" w:eastAsia="lt-LT"/>
              </w:rPr>
              <w:t xml:space="preserve"> galimybes ir realumą. </w:t>
            </w:r>
            <w:r w:rsidR="0077594B" w:rsidRPr="00FC2EEA">
              <w:rPr>
                <w:bCs/>
                <w:lang w:val="lt-LT" w:eastAsia="lt-LT"/>
              </w:rPr>
              <w:t xml:space="preserve">Projektų atrankos kriterijus padės užtikrinti, kad būtų atrenkami projektai, labiausiai prisidedantys prie veiksmų programos 1.2.2 uždavinio „Padidinti žinių </w:t>
            </w:r>
            <w:proofErr w:type="spellStart"/>
            <w:r w:rsidR="0077594B" w:rsidRPr="00FC2EEA">
              <w:rPr>
                <w:bCs/>
                <w:lang w:val="lt-LT" w:eastAsia="lt-LT"/>
              </w:rPr>
              <w:t>komercinimo</w:t>
            </w:r>
            <w:proofErr w:type="spellEnd"/>
            <w:r w:rsidR="0077594B" w:rsidRPr="00FC2EEA">
              <w:rPr>
                <w:bCs/>
                <w:lang w:val="lt-LT" w:eastAsia="lt-LT"/>
              </w:rPr>
              <w:t xml:space="preserve"> ir technologijų perdavimo mastą“ tikslų ir rodiklių įgyvendinimo, kadangi jis n</w:t>
            </w:r>
            <w:r w:rsidR="00637D74" w:rsidRPr="00FC2EEA">
              <w:rPr>
                <w:bCs/>
                <w:lang w:val="lt-LT" w:eastAsia="lt-LT"/>
              </w:rPr>
              <w:t xml:space="preserve">ustatytas </w:t>
            </w:r>
            <w:r w:rsidR="0077594B" w:rsidRPr="00FC2EEA">
              <w:rPr>
                <w:bCs/>
                <w:lang w:val="lt-LT" w:eastAsia="lt-LT"/>
              </w:rPr>
              <w:t>siekiant</w:t>
            </w:r>
            <w:r w:rsidR="00637D74" w:rsidRPr="00FC2EEA">
              <w:rPr>
                <w:bCs/>
                <w:lang w:val="lt-LT" w:eastAsia="lt-LT"/>
              </w:rPr>
              <w:t xml:space="preserve"> </w:t>
            </w:r>
            <w:r w:rsidR="00DD4E8D">
              <w:rPr>
                <w:bCs/>
                <w:lang w:val="lt-LT" w:eastAsia="lt-LT"/>
              </w:rPr>
              <w:t xml:space="preserve">paskatinti </w:t>
            </w:r>
            <w:r w:rsidR="00637D74" w:rsidRPr="00FC2EEA">
              <w:rPr>
                <w:bCs/>
                <w:lang w:val="lt-LT" w:eastAsia="lt-LT"/>
              </w:rPr>
              <w:t>projekt</w:t>
            </w:r>
            <w:r w:rsidR="00DD4E8D">
              <w:rPr>
                <w:bCs/>
                <w:lang w:val="lt-LT" w:eastAsia="lt-LT"/>
              </w:rPr>
              <w:t>ų</w:t>
            </w:r>
            <w:r w:rsidR="00E92BD6">
              <w:rPr>
                <w:bCs/>
                <w:lang w:val="lt-LT" w:eastAsia="lt-LT"/>
              </w:rPr>
              <w:t xml:space="preserve"> </w:t>
            </w:r>
            <w:r w:rsidR="00CE44CE" w:rsidRPr="00FC2EEA">
              <w:rPr>
                <w:bCs/>
                <w:lang w:val="lt-LT" w:eastAsia="lt-LT"/>
              </w:rPr>
              <w:t>pareiškėj</w:t>
            </w:r>
            <w:r w:rsidR="00E92BD6">
              <w:rPr>
                <w:bCs/>
                <w:lang w:val="lt-LT" w:eastAsia="lt-LT"/>
              </w:rPr>
              <w:t>us</w:t>
            </w:r>
            <w:r w:rsidR="00CE44CE" w:rsidRPr="00FC2EEA">
              <w:rPr>
                <w:bCs/>
                <w:lang w:val="lt-LT" w:eastAsia="lt-LT"/>
              </w:rPr>
              <w:t>/vykdytoj</w:t>
            </w:r>
            <w:r w:rsidR="00E92BD6">
              <w:rPr>
                <w:bCs/>
                <w:lang w:val="lt-LT" w:eastAsia="lt-LT"/>
              </w:rPr>
              <w:t>us</w:t>
            </w:r>
            <w:r w:rsidR="009B393A" w:rsidRPr="00FC2EEA">
              <w:rPr>
                <w:bCs/>
                <w:lang w:val="lt-LT" w:eastAsia="lt-LT"/>
              </w:rPr>
              <w:t xml:space="preserve"> aktyviau ir efektyviau </w:t>
            </w:r>
            <w:proofErr w:type="spellStart"/>
            <w:r w:rsidR="00E92BD6" w:rsidRPr="00E92BD6">
              <w:rPr>
                <w:bCs/>
                <w:lang w:val="lt-LT" w:eastAsia="lt-LT"/>
              </w:rPr>
              <w:t>komercinti</w:t>
            </w:r>
            <w:proofErr w:type="spellEnd"/>
            <w:r w:rsidR="00E92BD6" w:rsidRPr="00E92BD6">
              <w:rPr>
                <w:bCs/>
                <w:lang w:val="lt-LT" w:eastAsia="lt-LT"/>
              </w:rPr>
              <w:t xml:space="preserve"> projekto įgyvendinimo metu planuojamus sukurti MTEP veiklos rezultatus</w:t>
            </w:r>
            <w:r w:rsidR="00CC3CFC">
              <w:rPr>
                <w:bCs/>
                <w:lang w:val="lt-LT" w:eastAsia="lt-LT"/>
              </w:rPr>
              <w:t xml:space="preserve"> </w:t>
            </w:r>
            <w:r w:rsidR="00CC3CFC" w:rsidRPr="00CD3B9D">
              <w:rPr>
                <w:bCs/>
                <w:strike/>
                <w:lang w:val="lt-LT" w:eastAsia="lt-LT"/>
              </w:rPr>
              <w:t>steigiant naujas įmones projektų metu sukurtų rezultatų panaudojimui</w:t>
            </w:r>
            <w:r w:rsidR="00CD3B9D">
              <w:rPr>
                <w:bCs/>
                <w:lang w:val="lt-LT" w:eastAsia="lt-LT"/>
              </w:rPr>
              <w:t xml:space="preserve"> ir (arba) bendradarbiauti</w:t>
            </w:r>
            <w:r w:rsidR="00CC3CFC">
              <w:rPr>
                <w:bCs/>
                <w:lang w:val="lt-LT" w:eastAsia="lt-LT"/>
              </w:rPr>
              <w:t xml:space="preserve"> su verslu sutartiniais pagrindais</w:t>
            </w:r>
            <w:r w:rsidR="009B393A" w:rsidRPr="00FC2EEA">
              <w:rPr>
                <w:bCs/>
                <w:lang w:val="lt-LT" w:eastAsia="lt-LT"/>
              </w:rPr>
              <w:t>.</w:t>
            </w:r>
          </w:p>
          <w:p w14:paraId="428E10A0" w14:textId="77777777" w:rsidR="007105AD" w:rsidRPr="00FC2EEA" w:rsidRDefault="0077594B" w:rsidP="00276B7C">
            <w:pPr>
              <w:spacing w:line="240" w:lineRule="auto"/>
              <w:rPr>
                <w:bCs/>
                <w:lang w:val="lt-LT" w:eastAsia="lt-LT"/>
              </w:rPr>
            </w:pPr>
            <w:r w:rsidRPr="00FC2EEA">
              <w:rPr>
                <w:bCs/>
                <w:lang w:val="lt-LT" w:eastAsia="lt-LT"/>
              </w:rPr>
              <w:t xml:space="preserve">Projektų atrankos kriterijus nepagrįstai neišskiria tam tikros tikslinės grupės iš kitų, nes vadovaujantis veiksmų programos 1.2.2 konkrečiu uždaviniu yra tikslingai orientuotas į žinių </w:t>
            </w:r>
            <w:proofErr w:type="spellStart"/>
            <w:r w:rsidRPr="00FC2EEA">
              <w:rPr>
                <w:bCs/>
                <w:lang w:val="lt-LT" w:eastAsia="lt-LT"/>
              </w:rPr>
              <w:t>komercinimo</w:t>
            </w:r>
            <w:proofErr w:type="spellEnd"/>
            <w:r w:rsidRPr="00FC2EEA">
              <w:rPr>
                <w:bCs/>
                <w:lang w:val="lt-LT" w:eastAsia="lt-LT"/>
              </w:rPr>
              <w:t xml:space="preserve"> ir technologijų perdavimo masto didinimą.</w:t>
            </w:r>
          </w:p>
        </w:tc>
      </w:tr>
      <w:tr w:rsidR="00585BA4" w:rsidRPr="004432A2" w14:paraId="5E5549C3" w14:textId="77777777" w:rsidTr="00DF4455">
        <w:tc>
          <w:tcPr>
            <w:tcW w:w="6476" w:type="dxa"/>
            <w:shd w:val="clear" w:color="auto" w:fill="auto"/>
          </w:tcPr>
          <w:p w14:paraId="02FFA3BE" w14:textId="77777777" w:rsidR="00585BA4" w:rsidRPr="00FC2EEA" w:rsidRDefault="00585BA4" w:rsidP="00585BA4">
            <w:pPr>
              <w:spacing w:line="240" w:lineRule="auto"/>
              <w:jc w:val="left"/>
              <w:rPr>
                <w:b/>
                <w:bCs/>
                <w:lang w:val="lt-LT" w:eastAsia="lt-LT"/>
              </w:rPr>
            </w:pPr>
            <w:r w:rsidRPr="00FC2EEA">
              <w:rPr>
                <w:b/>
                <w:bCs/>
                <w:lang w:val="lt-LT" w:eastAsia="lt-LT"/>
              </w:rPr>
              <w:br w:type="page"/>
              <w:t>Teikiamas tvirtinti:</w:t>
            </w:r>
          </w:p>
          <w:p w14:paraId="24395B7C" w14:textId="77777777" w:rsidR="00585BA4" w:rsidRPr="00FC2EEA" w:rsidRDefault="00585BA4" w:rsidP="00585BA4">
            <w:pPr>
              <w:spacing w:line="240" w:lineRule="auto"/>
              <w:jc w:val="left"/>
              <w:rPr>
                <w:b/>
                <w:bCs/>
                <w:lang w:val="lt-LT" w:eastAsia="lt-LT"/>
              </w:rPr>
            </w:pPr>
            <w:r w:rsidRPr="00FC2EEA">
              <w:rPr>
                <w:b/>
                <w:bCs/>
                <w:lang w:val="lt-LT" w:eastAsia="lt-LT"/>
              </w:rPr>
              <w:fldChar w:fldCharType="begin">
                <w:ffData>
                  <w:name w:val=""/>
                  <w:enabled/>
                  <w:calcOnExit w:val="0"/>
                  <w:checkBox>
                    <w:sizeAuto/>
                    <w:default w:val="1"/>
                  </w:checkBox>
                </w:ffData>
              </w:fldChar>
            </w:r>
            <w:r w:rsidRPr="00FC2EEA">
              <w:rPr>
                <w:b/>
                <w:bCs/>
                <w:lang w:val="lt-LT" w:eastAsia="lt-LT"/>
              </w:rPr>
              <w:instrText xml:space="preserve"> FORMCHECKBOX </w:instrText>
            </w:r>
            <w:r w:rsidR="004A4BFF">
              <w:rPr>
                <w:b/>
                <w:bCs/>
                <w:lang w:val="lt-LT" w:eastAsia="lt-LT"/>
              </w:rPr>
            </w:r>
            <w:r w:rsidR="004A4BFF">
              <w:rPr>
                <w:b/>
                <w:bCs/>
                <w:lang w:val="lt-LT" w:eastAsia="lt-LT"/>
              </w:rPr>
              <w:fldChar w:fldCharType="separate"/>
            </w:r>
            <w:r w:rsidRPr="00FC2EEA">
              <w:rPr>
                <w:b/>
                <w:bCs/>
                <w:lang w:val="lt-LT" w:eastAsia="lt-LT"/>
              </w:rPr>
              <w:fldChar w:fldCharType="end"/>
            </w:r>
            <w:r w:rsidRPr="00FC2EEA">
              <w:rPr>
                <w:b/>
                <w:bCs/>
                <w:lang w:val="lt-LT" w:eastAsia="lt-LT"/>
              </w:rPr>
              <w:t xml:space="preserve"> SPECIALUSIS PROJEKTŲ ATRANKOS KRITERIJUS           </w:t>
            </w:r>
          </w:p>
          <w:p w14:paraId="47776503" w14:textId="77777777" w:rsidR="00585BA4" w:rsidRPr="00FC2EEA" w:rsidRDefault="00585BA4" w:rsidP="00585BA4">
            <w:pPr>
              <w:spacing w:line="240" w:lineRule="auto"/>
              <w:jc w:val="left"/>
              <w:rPr>
                <w:b/>
                <w:bCs/>
                <w:lang w:val="lt-LT" w:eastAsia="lt-LT"/>
              </w:rPr>
            </w:pPr>
            <w:r w:rsidRPr="00FC2EEA">
              <w:rPr>
                <w:b/>
                <w:bCs/>
                <w:lang w:val="lt-LT" w:eastAsia="lt-LT"/>
              </w:rPr>
              <w:sym w:font="Times New Roman" w:char="F07F"/>
            </w:r>
            <w:r w:rsidRPr="00FC2EEA">
              <w:rPr>
                <w:b/>
                <w:bCs/>
                <w:lang w:val="lt-LT" w:eastAsia="lt-LT"/>
              </w:rPr>
              <w:t xml:space="preserve"> PRIORITETINIS PROJEKTŲ ATRANKOS KRITERIJUS</w:t>
            </w:r>
          </w:p>
        </w:tc>
        <w:tc>
          <w:tcPr>
            <w:tcW w:w="8691" w:type="dxa"/>
            <w:shd w:val="clear" w:color="auto" w:fill="auto"/>
          </w:tcPr>
          <w:p w14:paraId="4A6B0113" w14:textId="77777777" w:rsidR="00585BA4" w:rsidRDefault="00585BA4" w:rsidP="00585BA4">
            <w:pPr>
              <w:spacing w:line="240" w:lineRule="auto"/>
              <w:rPr>
                <w:bCs/>
                <w:lang w:val="lt-LT" w:eastAsia="lt-LT"/>
              </w:rPr>
            </w:pPr>
          </w:p>
          <w:p w14:paraId="06151FB4" w14:textId="77777777" w:rsidR="00585BA4" w:rsidRDefault="00585BA4" w:rsidP="00585BA4">
            <w:pPr>
              <w:spacing w:line="240" w:lineRule="auto"/>
              <w:rPr>
                <w:bCs/>
                <w:lang w:val="lt-LT" w:eastAsia="lt-LT"/>
              </w:rPr>
            </w:pPr>
            <w:r w:rsidRPr="00585BA4">
              <w:rPr>
                <w:bCs/>
                <w:lang w:val="lt-LT" w:eastAsia="lt-LT"/>
              </w:rPr>
              <w:t>Patvirtinta Stebėsenos komiteto 2016 m. gegužės 19 d. nutarimu Nr. 44P-15.1 (17)</w:t>
            </w:r>
            <w:r w:rsidR="00171FF9">
              <w:rPr>
                <w:bCs/>
                <w:lang w:val="lt-LT" w:eastAsia="lt-LT"/>
              </w:rPr>
              <w:t>;</w:t>
            </w:r>
          </w:p>
          <w:p w14:paraId="736E0225" w14:textId="77777777" w:rsidR="00171FF9" w:rsidRDefault="00171FF9" w:rsidP="00585BA4">
            <w:pPr>
              <w:spacing w:line="240" w:lineRule="auto"/>
              <w:rPr>
                <w:bCs/>
                <w:lang w:val="lt-LT" w:eastAsia="lt-LT"/>
              </w:rPr>
            </w:pPr>
            <w:r w:rsidRPr="00171FF9">
              <w:rPr>
                <w:bCs/>
                <w:lang w:val="lt-LT" w:eastAsia="lt-LT"/>
              </w:rPr>
              <w:t>Patvirtinta Stebėsenos komiteto 2016 m. spalio 13 d. nutarimu Nr. 44P-18.1 (20)</w:t>
            </w:r>
          </w:p>
        </w:tc>
      </w:tr>
      <w:tr w:rsidR="00585BA4" w:rsidRPr="004432A2" w14:paraId="01318EC3" w14:textId="77777777" w:rsidTr="00DF4455">
        <w:tc>
          <w:tcPr>
            <w:tcW w:w="6476" w:type="dxa"/>
            <w:shd w:val="clear" w:color="auto" w:fill="auto"/>
          </w:tcPr>
          <w:p w14:paraId="08FBB5A7" w14:textId="77777777" w:rsidR="00585BA4" w:rsidRPr="00FC2EEA" w:rsidRDefault="00585BA4" w:rsidP="00585BA4">
            <w:pPr>
              <w:spacing w:line="240" w:lineRule="auto"/>
              <w:jc w:val="left"/>
              <w:rPr>
                <w:b/>
                <w:bCs/>
                <w:lang w:val="lt-LT" w:eastAsia="lt-LT"/>
              </w:rPr>
            </w:pPr>
            <w:r w:rsidRPr="00FC2EEA">
              <w:rPr>
                <w:b/>
                <w:bCs/>
                <w:lang w:val="lt-LT" w:eastAsia="lt-LT"/>
              </w:rPr>
              <w:t>Projektų atrankos kriterijaus numeris ir pavadinimas:</w:t>
            </w:r>
          </w:p>
        </w:tc>
        <w:tc>
          <w:tcPr>
            <w:tcW w:w="8691" w:type="dxa"/>
            <w:shd w:val="clear" w:color="auto" w:fill="auto"/>
          </w:tcPr>
          <w:p w14:paraId="3B748C27" w14:textId="77777777" w:rsidR="00585BA4" w:rsidRPr="007E310C" w:rsidRDefault="006B1AFA" w:rsidP="00585BA4">
            <w:pPr>
              <w:spacing w:line="240" w:lineRule="auto"/>
              <w:rPr>
                <w:bCs/>
                <w:lang w:val="lt-LT" w:eastAsia="lt-LT"/>
              </w:rPr>
            </w:pPr>
            <w:r>
              <w:rPr>
                <w:bCs/>
                <w:lang w:val="lt-LT" w:eastAsia="lt-LT"/>
              </w:rPr>
              <w:t>6</w:t>
            </w:r>
            <w:r w:rsidR="00585BA4" w:rsidRPr="007E310C">
              <w:rPr>
                <w:bCs/>
                <w:lang w:val="lt-LT" w:eastAsia="lt-LT"/>
              </w:rPr>
              <w:t>. Pareiškėjas turi turėti veikiančią teisių, atsirandančių iš</w:t>
            </w:r>
            <w:r w:rsidR="00585BA4" w:rsidRPr="007E310C">
              <w:rPr>
                <w:lang w:val="lt-LT"/>
              </w:rPr>
              <w:t xml:space="preserve"> </w:t>
            </w:r>
            <w:r w:rsidR="00585BA4" w:rsidRPr="007E310C">
              <w:rPr>
                <w:bCs/>
                <w:lang w:val="lt-LT" w:eastAsia="lt-LT"/>
              </w:rPr>
              <w:t xml:space="preserve">intelektinės veiklos rezultatų, </w:t>
            </w:r>
            <w:r w:rsidR="00585BA4" w:rsidRPr="007E310C">
              <w:rPr>
                <w:bCs/>
                <w:lang w:val="lt-LT" w:eastAsia="lt-LT"/>
              </w:rPr>
              <w:lastRenderedPageBreak/>
              <w:t xml:space="preserve">valdymo tvarką. </w:t>
            </w:r>
          </w:p>
        </w:tc>
      </w:tr>
      <w:tr w:rsidR="00585BA4" w:rsidRPr="004432A2" w14:paraId="3F2C423C" w14:textId="77777777" w:rsidTr="00DF4455">
        <w:tc>
          <w:tcPr>
            <w:tcW w:w="6476" w:type="dxa"/>
            <w:shd w:val="clear" w:color="auto" w:fill="auto"/>
          </w:tcPr>
          <w:p w14:paraId="653E731A" w14:textId="77777777" w:rsidR="00585BA4" w:rsidRPr="00FC2EEA" w:rsidRDefault="00585BA4" w:rsidP="00585BA4">
            <w:pPr>
              <w:spacing w:line="240" w:lineRule="auto"/>
              <w:jc w:val="left"/>
              <w:rPr>
                <w:b/>
                <w:bCs/>
                <w:lang w:val="lt-LT" w:eastAsia="lt-LT"/>
              </w:rPr>
            </w:pPr>
            <w:r w:rsidRPr="00FC2EEA">
              <w:rPr>
                <w:b/>
                <w:bCs/>
                <w:lang w:val="lt-LT" w:eastAsia="lt-LT"/>
              </w:rPr>
              <w:lastRenderedPageBreak/>
              <w:t>Projektų atrankos kriterijaus vertinimo aspektai ir paaiškinimai:</w:t>
            </w:r>
          </w:p>
        </w:tc>
        <w:tc>
          <w:tcPr>
            <w:tcW w:w="8691" w:type="dxa"/>
            <w:shd w:val="clear" w:color="auto" w:fill="auto"/>
          </w:tcPr>
          <w:p w14:paraId="27D2A95B" w14:textId="77777777" w:rsidR="00585BA4" w:rsidRDefault="00585BA4" w:rsidP="00585BA4">
            <w:pPr>
              <w:spacing w:line="240" w:lineRule="auto"/>
              <w:rPr>
                <w:bCs/>
                <w:lang w:val="lt-LT" w:eastAsia="lt-LT"/>
              </w:rPr>
            </w:pPr>
            <w:r w:rsidRPr="00FC2EEA">
              <w:rPr>
                <w:bCs/>
                <w:lang w:val="lt-LT" w:eastAsia="lt-LT"/>
              </w:rPr>
              <w:t xml:space="preserve">Vertinama, ar pareiškėjas yra įgyvendinęs </w:t>
            </w:r>
            <w:hyperlink r:id="rId17" w:history="1">
              <w:r w:rsidRPr="002359CE">
                <w:rPr>
                  <w:rStyle w:val="Hipersaitas"/>
                  <w:lang w:val="lt-LT"/>
                </w:rPr>
                <w:t>Rekomendacijų Lietuvos mokslo ir studijų institucijoms dėl teisių, atsirandančių iš intelektinės veiklos rezultatų</w:t>
              </w:r>
              <w:r w:rsidRPr="002359CE">
                <w:rPr>
                  <w:rStyle w:val="Hipersaitas"/>
                  <w:bCs/>
                  <w:lang w:val="lt-LT" w:eastAsia="lt-LT"/>
                </w:rPr>
                <w:t>, patvirtintų 2009 m. gruodžio 1 d. Lietuvos Respublikos švietimo ir mokslo ministro įsakymu Nr. ISAK-2462</w:t>
              </w:r>
            </w:hyperlink>
            <w:r>
              <w:rPr>
                <w:rStyle w:val="Hipersaitas"/>
                <w:bCs/>
                <w:lang w:val="lt-LT" w:eastAsia="lt-LT"/>
              </w:rPr>
              <w:t xml:space="preserve">, </w:t>
            </w:r>
            <w:r w:rsidRPr="00FC2EEA">
              <w:rPr>
                <w:bCs/>
                <w:lang w:val="lt-LT" w:eastAsia="lt-LT"/>
              </w:rPr>
              <w:t>(toliau – Rekomendacijos) 10, 12, 16 ir 17 punktuose nustatytus reikalavimus ir pateikęs tai patvirtinančius dokumentus arba nuorodas į viešai paskelbtus dokumentus.</w:t>
            </w:r>
          </w:p>
          <w:p w14:paraId="57B7BF21" w14:textId="77777777" w:rsidR="00585BA4" w:rsidRPr="00FC2EEA" w:rsidRDefault="00585BA4" w:rsidP="00585BA4">
            <w:pPr>
              <w:spacing w:line="240" w:lineRule="auto"/>
              <w:rPr>
                <w:bCs/>
                <w:lang w:val="lt-LT" w:eastAsia="lt-LT"/>
              </w:rPr>
            </w:pPr>
            <w:r w:rsidRPr="001C4A88">
              <w:rPr>
                <w:bCs/>
                <w:lang w:val="lt-LT" w:eastAsia="lt-LT"/>
              </w:rPr>
              <w:t>Šios nuostatos taikomos priemonės veiklai „Inovacijų ir technologijų perdavimo centrų veiklos skatinimas“.</w:t>
            </w:r>
          </w:p>
        </w:tc>
      </w:tr>
      <w:tr w:rsidR="00585BA4" w:rsidRPr="004432A2" w14:paraId="5377BA58" w14:textId="77777777" w:rsidTr="00DF4455">
        <w:tc>
          <w:tcPr>
            <w:tcW w:w="6476" w:type="dxa"/>
            <w:shd w:val="clear" w:color="auto" w:fill="auto"/>
          </w:tcPr>
          <w:p w14:paraId="1FF5CB32" w14:textId="77777777" w:rsidR="00585BA4" w:rsidRPr="00FC2EEA" w:rsidRDefault="00585BA4" w:rsidP="00585BA4">
            <w:pPr>
              <w:spacing w:line="240" w:lineRule="auto"/>
              <w:jc w:val="left"/>
              <w:rPr>
                <w:b/>
                <w:bCs/>
                <w:lang w:val="lt-LT" w:eastAsia="lt-LT"/>
              </w:rPr>
            </w:pPr>
            <w:r w:rsidRPr="00FC2EEA">
              <w:rPr>
                <w:b/>
                <w:bCs/>
                <w:lang w:val="lt-LT" w:eastAsia="lt-LT"/>
              </w:rPr>
              <w:t>Projektų atrankos kriterijaus pasirinkimo pagrindimas:</w:t>
            </w:r>
          </w:p>
        </w:tc>
        <w:tc>
          <w:tcPr>
            <w:tcW w:w="8691" w:type="dxa"/>
            <w:shd w:val="clear" w:color="auto" w:fill="auto"/>
          </w:tcPr>
          <w:p w14:paraId="3380F703" w14:textId="77777777" w:rsidR="00585BA4" w:rsidRPr="00FC2EEA" w:rsidRDefault="00585BA4" w:rsidP="00585BA4">
            <w:pPr>
              <w:spacing w:line="240" w:lineRule="auto"/>
              <w:rPr>
                <w:bCs/>
                <w:lang w:val="lt-LT" w:eastAsia="lt-LT"/>
              </w:rPr>
            </w:pPr>
            <w:r>
              <w:rPr>
                <w:bCs/>
                <w:lang w:val="lt-LT" w:eastAsia="lt-LT"/>
              </w:rPr>
              <w:t xml:space="preserve">Projektų atrankos kriterijus nustatytas atsižvelgiant į tai, kad įgyvendinant priemonės projektus gali būti sukuriami MTEP veiklos rezultatai. Šiems intelektinės veiklos rezultatams reikalinga valdymo, naudojimo ir disponavimo tvarka, kuri paskatintų sukurti intelektinės veiklos rezultatų </w:t>
            </w:r>
            <w:proofErr w:type="spellStart"/>
            <w:r>
              <w:rPr>
                <w:bCs/>
                <w:lang w:val="lt-LT" w:eastAsia="lt-LT"/>
              </w:rPr>
              <w:t>komercinimo</w:t>
            </w:r>
            <w:proofErr w:type="spellEnd"/>
            <w:r>
              <w:rPr>
                <w:bCs/>
                <w:lang w:val="lt-LT" w:eastAsia="lt-LT"/>
              </w:rPr>
              <w:t xml:space="preserve"> sąlygas, padėsiančias maksimaliai naudoti MTEP rezultatus. </w:t>
            </w:r>
            <w:r w:rsidRPr="00FC2EEA">
              <w:rPr>
                <w:bCs/>
                <w:lang w:val="lt-LT" w:eastAsia="lt-LT"/>
              </w:rPr>
              <w:t>Atsižvelgiant į tai, kad Rekomendacijos yra viena iš intelektinės nuosavybės politikos įtraukimo į ilgalaikę institucijos strategiją, numatant jos įgyvendinimo mechanizmą, priemonių, kurią įgyvendinant bus siekiama paskatinti mokslo ir studijų institucijas kurti originalias, praktiškai pritaikomas žinias, kurios būtų įdomios ir naudingos verslo plėtrai ir paskatintų žinių ir technologijų perdavimo procesus bei verslo ir mokslo bendradarbiavimą,</w:t>
            </w:r>
            <w:r>
              <w:rPr>
                <w:bCs/>
                <w:lang w:val="lt-LT" w:eastAsia="lt-LT"/>
              </w:rPr>
              <w:t xml:space="preserve"> tokiu būdu atliepiant</w:t>
            </w:r>
            <w:r w:rsidRPr="00FC2EEA">
              <w:rPr>
                <w:bCs/>
                <w:lang w:val="lt-LT" w:eastAsia="lt-LT"/>
              </w:rPr>
              <w:t xml:space="preserve"> 1.2.2 konkretaus uždavinio „Padidinti žinių </w:t>
            </w:r>
            <w:proofErr w:type="spellStart"/>
            <w:r w:rsidRPr="00FC2EEA">
              <w:rPr>
                <w:bCs/>
                <w:lang w:val="lt-LT" w:eastAsia="lt-LT"/>
              </w:rPr>
              <w:t>komercinimo</w:t>
            </w:r>
            <w:proofErr w:type="spellEnd"/>
            <w:r w:rsidRPr="00FC2EEA">
              <w:rPr>
                <w:bCs/>
                <w:lang w:val="lt-LT" w:eastAsia="lt-LT"/>
              </w:rPr>
              <w:t xml:space="preserve"> ir technologijų perdavimo mastą“ tikslus.</w:t>
            </w:r>
          </w:p>
          <w:p w14:paraId="7590EA41" w14:textId="77777777" w:rsidR="00585BA4" w:rsidRPr="00FC2EEA" w:rsidRDefault="00585BA4" w:rsidP="00585BA4">
            <w:pPr>
              <w:spacing w:line="240" w:lineRule="auto"/>
              <w:rPr>
                <w:bCs/>
                <w:lang w:val="lt-LT" w:eastAsia="lt-LT"/>
              </w:rPr>
            </w:pPr>
            <w:r w:rsidRPr="00FC2EEA">
              <w:rPr>
                <w:bCs/>
                <w:lang w:val="lt-LT" w:eastAsia="lt-LT"/>
              </w:rPr>
              <w:t xml:space="preserve">Projektų atrankos kriterijus nepagrįstai neišskiria tam tikros tikslinės grupės iš kitų, kadangi ši tvarka vienodai taikoma visiems MTEP projektams. </w:t>
            </w:r>
          </w:p>
        </w:tc>
      </w:tr>
      <w:tr w:rsidR="00585BA4" w:rsidRPr="004432A2" w14:paraId="172599A0" w14:textId="77777777" w:rsidTr="00DF4455">
        <w:tc>
          <w:tcPr>
            <w:tcW w:w="6476" w:type="dxa"/>
            <w:shd w:val="clear" w:color="auto" w:fill="auto"/>
          </w:tcPr>
          <w:p w14:paraId="3334B030" w14:textId="77777777" w:rsidR="00585BA4" w:rsidRPr="007736E1" w:rsidRDefault="00585BA4" w:rsidP="00585BA4">
            <w:pPr>
              <w:spacing w:line="240" w:lineRule="auto"/>
              <w:jc w:val="left"/>
              <w:rPr>
                <w:b/>
                <w:bCs/>
                <w:lang w:val="lt-LT" w:eastAsia="lt-LT"/>
              </w:rPr>
            </w:pPr>
            <w:r w:rsidRPr="007736E1">
              <w:rPr>
                <w:b/>
                <w:bCs/>
                <w:lang w:val="lt-LT" w:eastAsia="lt-LT"/>
              </w:rPr>
              <w:br w:type="page"/>
              <w:t>Teikiamas tvirtinti:</w:t>
            </w:r>
          </w:p>
          <w:p w14:paraId="075802B3" w14:textId="77777777" w:rsidR="00585BA4" w:rsidRPr="007736E1" w:rsidRDefault="00585BA4" w:rsidP="00585BA4">
            <w:pPr>
              <w:spacing w:line="240" w:lineRule="auto"/>
              <w:jc w:val="left"/>
              <w:rPr>
                <w:b/>
                <w:bCs/>
                <w:lang w:val="lt-LT" w:eastAsia="lt-LT"/>
              </w:rPr>
            </w:pPr>
            <w:r w:rsidRPr="007736E1">
              <w:rPr>
                <w:b/>
                <w:bCs/>
                <w:lang w:val="lt-LT" w:eastAsia="lt-LT"/>
              </w:rPr>
              <w:sym w:font="Times New Roman" w:char="F07F"/>
            </w:r>
            <w:r w:rsidRPr="007736E1">
              <w:rPr>
                <w:b/>
                <w:bCs/>
                <w:lang w:val="lt-LT" w:eastAsia="lt-LT"/>
              </w:rPr>
              <w:t xml:space="preserve"> SPECIALUSIS PROJEKTŲ ATRANKOS KRITERIJUS           </w:t>
            </w:r>
          </w:p>
          <w:p w14:paraId="566C37A9" w14:textId="77777777" w:rsidR="00585BA4" w:rsidRPr="00FC2EEA" w:rsidRDefault="00585BA4" w:rsidP="00585BA4">
            <w:pPr>
              <w:spacing w:line="240" w:lineRule="auto"/>
              <w:jc w:val="left"/>
              <w:rPr>
                <w:b/>
                <w:bCs/>
                <w:lang w:val="lt-LT" w:eastAsia="lt-LT"/>
              </w:rPr>
            </w:pPr>
            <w:r w:rsidRPr="007736E1">
              <w:rPr>
                <w:b/>
                <w:bCs/>
                <w:lang w:val="lt-LT" w:eastAsia="lt-LT"/>
              </w:rPr>
              <w:fldChar w:fldCharType="begin">
                <w:ffData>
                  <w:name w:val=""/>
                  <w:enabled/>
                  <w:calcOnExit w:val="0"/>
                  <w:checkBox>
                    <w:sizeAuto/>
                    <w:default w:val="1"/>
                  </w:checkBox>
                </w:ffData>
              </w:fldChar>
            </w:r>
            <w:r w:rsidRPr="007736E1">
              <w:rPr>
                <w:b/>
                <w:bCs/>
                <w:lang w:val="lt-LT" w:eastAsia="lt-LT"/>
              </w:rPr>
              <w:instrText xml:space="preserve"> FORMCHECKBOX </w:instrText>
            </w:r>
            <w:r w:rsidR="004A4BFF">
              <w:rPr>
                <w:b/>
                <w:bCs/>
                <w:lang w:val="lt-LT" w:eastAsia="lt-LT"/>
              </w:rPr>
            </w:r>
            <w:r w:rsidR="004A4BFF">
              <w:rPr>
                <w:b/>
                <w:bCs/>
                <w:lang w:val="lt-LT" w:eastAsia="lt-LT"/>
              </w:rPr>
              <w:fldChar w:fldCharType="separate"/>
            </w:r>
            <w:r w:rsidRPr="007736E1">
              <w:rPr>
                <w:b/>
                <w:bCs/>
                <w:lang w:val="lt-LT" w:eastAsia="lt-LT"/>
              </w:rPr>
              <w:fldChar w:fldCharType="end"/>
            </w:r>
            <w:r w:rsidRPr="007736E1">
              <w:rPr>
                <w:b/>
                <w:bCs/>
                <w:lang w:val="lt-LT" w:eastAsia="lt-LT"/>
              </w:rPr>
              <w:t xml:space="preserve"> PRIORITETINIS PROJEKTŲ ATRANKOS KRITERIJUS</w:t>
            </w:r>
          </w:p>
        </w:tc>
        <w:tc>
          <w:tcPr>
            <w:tcW w:w="8691" w:type="dxa"/>
            <w:shd w:val="clear" w:color="auto" w:fill="auto"/>
          </w:tcPr>
          <w:p w14:paraId="10A035CC" w14:textId="77777777" w:rsidR="00585BA4" w:rsidRDefault="00585BA4" w:rsidP="00585BA4">
            <w:pPr>
              <w:spacing w:line="240" w:lineRule="auto"/>
              <w:rPr>
                <w:bCs/>
                <w:lang w:val="lt-LT" w:eastAsia="lt-LT"/>
              </w:rPr>
            </w:pPr>
          </w:p>
          <w:p w14:paraId="6D3CA00F" w14:textId="77777777" w:rsidR="006079EE" w:rsidRDefault="00585BA4" w:rsidP="006079EE">
            <w:pPr>
              <w:spacing w:line="240" w:lineRule="auto"/>
              <w:rPr>
                <w:bCs/>
                <w:lang w:val="lt-LT" w:eastAsia="lt-LT"/>
              </w:rPr>
            </w:pPr>
            <w:r w:rsidRPr="00585BA4">
              <w:rPr>
                <w:bCs/>
                <w:lang w:val="lt-LT" w:eastAsia="lt-LT"/>
              </w:rPr>
              <w:t>Patvirtinta Stebėsenos komiteto 2016 m. gegužės 19 d. nutarimu Nr. 44P-15.1 (17)</w:t>
            </w:r>
            <w:r w:rsidR="00171FF9">
              <w:rPr>
                <w:bCs/>
                <w:lang w:val="lt-LT" w:eastAsia="lt-LT"/>
              </w:rPr>
              <w:t>;</w:t>
            </w:r>
          </w:p>
          <w:p w14:paraId="49D54E31" w14:textId="77777777" w:rsidR="00171FF9" w:rsidRDefault="00171FF9" w:rsidP="006079EE">
            <w:pPr>
              <w:spacing w:line="240" w:lineRule="auto"/>
              <w:rPr>
                <w:bCs/>
                <w:lang w:val="lt-LT" w:eastAsia="lt-LT"/>
              </w:rPr>
            </w:pPr>
            <w:r w:rsidRPr="00171FF9">
              <w:rPr>
                <w:bCs/>
                <w:lang w:val="lt-LT" w:eastAsia="lt-LT"/>
              </w:rPr>
              <w:t>Patvirtinta Stebėsenos komiteto 2016 m. spalio 13 d. nutarimu Nr. 44P-18.1 (20)</w:t>
            </w:r>
          </w:p>
        </w:tc>
      </w:tr>
      <w:tr w:rsidR="00585BA4" w:rsidRPr="004432A2" w14:paraId="2F983278" w14:textId="77777777" w:rsidTr="00DF4455">
        <w:tc>
          <w:tcPr>
            <w:tcW w:w="6476" w:type="dxa"/>
            <w:shd w:val="clear" w:color="auto" w:fill="auto"/>
          </w:tcPr>
          <w:p w14:paraId="18835137" w14:textId="77777777" w:rsidR="00585BA4" w:rsidRPr="00FC2EEA" w:rsidRDefault="00585BA4" w:rsidP="00585BA4">
            <w:pPr>
              <w:spacing w:line="240" w:lineRule="auto"/>
              <w:jc w:val="left"/>
              <w:rPr>
                <w:b/>
                <w:bCs/>
                <w:lang w:val="lt-LT" w:eastAsia="lt-LT"/>
              </w:rPr>
            </w:pPr>
            <w:r w:rsidRPr="007736E1">
              <w:rPr>
                <w:b/>
                <w:bCs/>
                <w:lang w:val="lt-LT" w:eastAsia="lt-LT"/>
              </w:rPr>
              <w:t>Projektų atrankos kriterijaus numeris ir pavadinimas:</w:t>
            </w:r>
          </w:p>
        </w:tc>
        <w:tc>
          <w:tcPr>
            <w:tcW w:w="8691" w:type="dxa"/>
            <w:shd w:val="clear" w:color="auto" w:fill="auto"/>
          </w:tcPr>
          <w:p w14:paraId="00CF6667" w14:textId="77777777" w:rsidR="00585BA4" w:rsidRPr="007E310C" w:rsidRDefault="006B1AFA" w:rsidP="00585BA4">
            <w:pPr>
              <w:spacing w:line="240" w:lineRule="auto"/>
              <w:rPr>
                <w:bCs/>
                <w:lang w:val="lt-LT" w:eastAsia="lt-LT"/>
              </w:rPr>
            </w:pPr>
            <w:r>
              <w:rPr>
                <w:bCs/>
                <w:lang w:val="lt-LT" w:eastAsia="lt-LT"/>
              </w:rPr>
              <w:t>7</w:t>
            </w:r>
            <w:r w:rsidR="00585BA4" w:rsidRPr="007E310C">
              <w:rPr>
                <w:bCs/>
                <w:lang w:val="lt-LT" w:eastAsia="lt-LT"/>
              </w:rPr>
              <w:t>. Pareiškėjų ir partnerių pasirengimas vykdyti mokslo vadybos arba žinių ir technologijų perdavimo veiklas.</w:t>
            </w:r>
          </w:p>
        </w:tc>
      </w:tr>
      <w:tr w:rsidR="00585BA4" w:rsidRPr="004432A2" w14:paraId="68CBF58E" w14:textId="77777777" w:rsidTr="00DF4455">
        <w:tc>
          <w:tcPr>
            <w:tcW w:w="6476" w:type="dxa"/>
            <w:shd w:val="clear" w:color="auto" w:fill="auto"/>
          </w:tcPr>
          <w:p w14:paraId="7CD4F025" w14:textId="77777777" w:rsidR="00585BA4" w:rsidRPr="00FC2EEA" w:rsidRDefault="00585BA4" w:rsidP="00585BA4">
            <w:pPr>
              <w:spacing w:line="240" w:lineRule="auto"/>
              <w:jc w:val="left"/>
              <w:rPr>
                <w:b/>
                <w:bCs/>
                <w:lang w:val="lt-LT" w:eastAsia="lt-LT"/>
              </w:rPr>
            </w:pPr>
            <w:r w:rsidRPr="007736E1">
              <w:rPr>
                <w:b/>
                <w:bCs/>
                <w:lang w:val="lt-LT" w:eastAsia="lt-LT"/>
              </w:rPr>
              <w:t>Projektų atrankos kriterijaus vertinimo aspektai ir paaiškinimai:</w:t>
            </w:r>
          </w:p>
        </w:tc>
        <w:tc>
          <w:tcPr>
            <w:tcW w:w="8691" w:type="dxa"/>
            <w:shd w:val="clear" w:color="auto" w:fill="auto"/>
          </w:tcPr>
          <w:p w14:paraId="100DBCE2" w14:textId="77777777" w:rsidR="00585BA4" w:rsidRDefault="00585BA4" w:rsidP="00585BA4">
            <w:pPr>
              <w:spacing w:line="240" w:lineRule="auto"/>
              <w:rPr>
                <w:bCs/>
                <w:i/>
                <w:lang w:val="lt-LT" w:eastAsia="lt-LT"/>
              </w:rPr>
            </w:pPr>
            <w:r w:rsidRPr="00015E9D">
              <w:rPr>
                <w:color w:val="000000"/>
                <w:lang w:val="lt-LT"/>
              </w:rPr>
              <w:t>Prioritetas teikiamas projektams, kurių pareiškėjo/</w:t>
            </w:r>
            <w:r w:rsidRPr="00015E9D">
              <w:rPr>
                <w:bCs/>
                <w:iCs/>
                <w:color w:val="000000"/>
                <w:lang w:val="lt-LT"/>
              </w:rPr>
              <w:t>partnerio</w:t>
            </w:r>
            <w:r w:rsidRPr="00015E9D">
              <w:rPr>
                <w:color w:val="000000"/>
                <w:lang w:val="lt-LT"/>
              </w:rPr>
              <w:t xml:space="preserve"> </w:t>
            </w:r>
            <w:r w:rsidRPr="00015E9D">
              <w:rPr>
                <w:bCs/>
                <w:iCs/>
                <w:color w:val="000000"/>
                <w:lang w:val="lt-LT"/>
              </w:rPr>
              <w:t>veiklai vystyti</w:t>
            </w:r>
            <w:r w:rsidRPr="00015E9D">
              <w:rPr>
                <w:color w:val="000000"/>
                <w:lang w:val="lt-LT"/>
              </w:rPr>
              <w:t xml:space="preserve"> </w:t>
            </w:r>
            <w:r w:rsidRPr="00015E9D">
              <w:rPr>
                <w:bCs/>
                <w:iCs/>
                <w:color w:val="000000"/>
                <w:lang w:val="lt-LT"/>
              </w:rPr>
              <w:t>buvo parengta</w:t>
            </w:r>
            <w:r w:rsidRPr="00015E9D">
              <w:rPr>
                <w:color w:val="000000"/>
                <w:lang w:val="lt-LT"/>
              </w:rPr>
              <w:t xml:space="preserve"> MTEP rezultatų </w:t>
            </w:r>
            <w:proofErr w:type="spellStart"/>
            <w:r w:rsidRPr="00015E9D">
              <w:rPr>
                <w:color w:val="000000"/>
                <w:lang w:val="lt-LT"/>
              </w:rPr>
              <w:t>komercinimo</w:t>
            </w:r>
            <w:proofErr w:type="spellEnd"/>
            <w:r w:rsidRPr="00015E9D">
              <w:rPr>
                <w:color w:val="000000"/>
                <w:lang w:val="lt-LT"/>
              </w:rPr>
              <w:t xml:space="preserve"> ir (ar) žinių ir technologijų perdavimo struktūrinių padalinių ir (ar) organizacinių vienetų, įskaitant MTEP rezultatų </w:t>
            </w:r>
            <w:proofErr w:type="spellStart"/>
            <w:r w:rsidRPr="00015E9D">
              <w:rPr>
                <w:color w:val="000000"/>
                <w:lang w:val="lt-LT"/>
              </w:rPr>
              <w:t>komercinimo</w:t>
            </w:r>
            <w:proofErr w:type="spellEnd"/>
            <w:r w:rsidRPr="00015E9D">
              <w:rPr>
                <w:color w:val="000000"/>
                <w:lang w:val="lt-LT"/>
              </w:rPr>
              <w:t xml:space="preserve"> ir (ar) žinių ir technologijų perdavimo funkcijas atliekančius atskirus juridinius asmenis, plėtros galimybių studij</w:t>
            </w:r>
            <w:r w:rsidRPr="00015E9D">
              <w:rPr>
                <w:bCs/>
                <w:iCs/>
                <w:color w:val="000000"/>
                <w:lang w:val="lt-LT"/>
              </w:rPr>
              <w:t>a,</w:t>
            </w:r>
            <w:r w:rsidRPr="00015E9D">
              <w:rPr>
                <w:lang w:val="lt-LT"/>
              </w:rPr>
              <w:t xml:space="preserve"> </w:t>
            </w:r>
            <w:r w:rsidRPr="00015E9D">
              <w:rPr>
                <w:bCs/>
                <w:iCs/>
                <w:color w:val="000000"/>
                <w:lang w:val="lt-LT"/>
              </w:rPr>
              <w:t>vadovaujantis </w:t>
            </w:r>
            <w:hyperlink r:id="rId18" w:history="1">
              <w:r w:rsidRPr="004A020B">
                <w:rPr>
                  <w:rStyle w:val="Hipersaitas"/>
                  <w:bCs/>
                  <w:iCs/>
                  <w:lang w:val="lt-LT"/>
                </w:rPr>
                <w:t xml:space="preserve">Mokslo ir studijų institucijų mokslinių tyrimų ir eksperimentinės plėtros rezultatų </w:t>
              </w:r>
              <w:proofErr w:type="spellStart"/>
              <w:r w:rsidRPr="004A020B">
                <w:rPr>
                  <w:rStyle w:val="Hipersaitas"/>
                  <w:bCs/>
                  <w:iCs/>
                  <w:lang w:val="lt-LT"/>
                </w:rPr>
                <w:t>komercinimo</w:t>
              </w:r>
              <w:proofErr w:type="spellEnd"/>
              <w:r w:rsidRPr="004A020B">
                <w:rPr>
                  <w:rStyle w:val="Hipersaitas"/>
                  <w:bCs/>
                  <w:iCs/>
                  <w:lang w:val="lt-LT"/>
                </w:rPr>
                <w:t xml:space="preserve"> plėtros projektų konkursinio finansavimo tvarkos aprašu, patvirtintu Mokslo, inovacijų ir technologijų agentūros direktoriaus 2014 m. rugsėjo 9 d. įsakymu Nr. 2V-109</w:t>
              </w:r>
            </w:hyperlink>
            <w:r w:rsidRPr="00015E9D">
              <w:rPr>
                <w:color w:val="000000"/>
                <w:lang w:val="lt-LT"/>
              </w:rPr>
              <w:t>.</w:t>
            </w:r>
          </w:p>
          <w:p w14:paraId="7A13E883" w14:textId="77777777" w:rsidR="00585BA4" w:rsidRDefault="00585BA4" w:rsidP="00585BA4">
            <w:pPr>
              <w:spacing w:line="240" w:lineRule="auto"/>
              <w:rPr>
                <w:bCs/>
                <w:lang w:val="lt-LT" w:eastAsia="lt-LT"/>
              </w:rPr>
            </w:pPr>
            <w:r w:rsidRPr="001C4A88">
              <w:rPr>
                <w:bCs/>
                <w:lang w:val="lt-LT" w:eastAsia="lt-LT"/>
              </w:rPr>
              <w:lastRenderedPageBreak/>
              <w:t>Šios nuostatos taikomos priemonės veiklai „Inovacijų ir technologijų perdavimo centrų veiklos skatinimas“.</w:t>
            </w:r>
          </w:p>
        </w:tc>
      </w:tr>
      <w:tr w:rsidR="00585BA4" w:rsidRPr="004432A2" w14:paraId="7168AF19" w14:textId="77777777" w:rsidTr="00DF4455">
        <w:tc>
          <w:tcPr>
            <w:tcW w:w="6476" w:type="dxa"/>
            <w:shd w:val="clear" w:color="auto" w:fill="auto"/>
          </w:tcPr>
          <w:p w14:paraId="73982E1C" w14:textId="77777777" w:rsidR="00585BA4" w:rsidRPr="00FC2EEA" w:rsidRDefault="00585BA4" w:rsidP="00585BA4">
            <w:pPr>
              <w:spacing w:line="240" w:lineRule="auto"/>
              <w:jc w:val="left"/>
              <w:rPr>
                <w:b/>
                <w:bCs/>
                <w:lang w:val="lt-LT" w:eastAsia="lt-LT"/>
              </w:rPr>
            </w:pPr>
            <w:r w:rsidRPr="007736E1">
              <w:rPr>
                <w:b/>
                <w:bCs/>
                <w:lang w:val="lt-LT" w:eastAsia="lt-LT"/>
              </w:rPr>
              <w:lastRenderedPageBreak/>
              <w:t>Projektų atrankos kriterijaus pasirinkimo pagrindimas:</w:t>
            </w:r>
          </w:p>
        </w:tc>
        <w:tc>
          <w:tcPr>
            <w:tcW w:w="8691" w:type="dxa"/>
            <w:shd w:val="clear" w:color="auto" w:fill="auto"/>
          </w:tcPr>
          <w:p w14:paraId="302DED19" w14:textId="77777777" w:rsidR="00585BA4" w:rsidRPr="00FC2EEA" w:rsidRDefault="00585BA4" w:rsidP="00585BA4">
            <w:pPr>
              <w:spacing w:line="240" w:lineRule="auto"/>
              <w:rPr>
                <w:bCs/>
                <w:lang w:val="lt-LT" w:eastAsia="lt-LT"/>
              </w:rPr>
            </w:pPr>
            <w:r w:rsidRPr="00FC2EEA">
              <w:rPr>
                <w:bCs/>
                <w:lang w:val="lt-LT" w:eastAsia="lt-LT"/>
              </w:rPr>
              <w:t xml:space="preserve">Projektų atrankos kriterijus padės užtikrinti, kad būtų atrenkami projektai, labiausiai prisidedantys prie veiksmų programos 1.2.2 uždavinio „Padidinti žinių </w:t>
            </w:r>
            <w:proofErr w:type="spellStart"/>
            <w:r w:rsidRPr="00FC2EEA">
              <w:rPr>
                <w:bCs/>
                <w:lang w:val="lt-LT" w:eastAsia="lt-LT"/>
              </w:rPr>
              <w:t>komercinimo</w:t>
            </w:r>
            <w:proofErr w:type="spellEnd"/>
            <w:r w:rsidRPr="00FC2EEA">
              <w:rPr>
                <w:bCs/>
                <w:lang w:val="lt-LT" w:eastAsia="lt-LT"/>
              </w:rPr>
              <w:t xml:space="preserve"> ir technologijų perdavimo mastą“ tikslų ir rodiklių įgyvendinimo, kadangi jis nustatytas siekiant atrinkti projektus, kurių pareiškėjai/vykdytojai tikslingai planuoja mokslo vadybos, žinių ir technologijų perdavimo ir MTEP paslaugų plėtros funkcijų vykdymą mokslo ir studijų institucijose.</w:t>
            </w:r>
          </w:p>
          <w:p w14:paraId="6CED948C" w14:textId="77777777" w:rsidR="00585BA4" w:rsidRDefault="00585BA4" w:rsidP="00585BA4">
            <w:pPr>
              <w:spacing w:line="240" w:lineRule="auto"/>
              <w:rPr>
                <w:bCs/>
                <w:lang w:val="lt-LT" w:eastAsia="lt-LT"/>
              </w:rPr>
            </w:pPr>
            <w:r w:rsidRPr="00FC2EEA">
              <w:rPr>
                <w:bCs/>
                <w:lang w:val="lt-LT" w:eastAsia="lt-LT"/>
              </w:rPr>
              <w:t xml:space="preserve">Projektų atrankos kriterijus nepagrįstai neišskiria tam tikros tikslinės grupės iš kitų, nes vadovaujantis veiksmų programos 1.2.2 konkrečiu uždaviniu yra tikslingai orientuotas į žinių </w:t>
            </w:r>
            <w:proofErr w:type="spellStart"/>
            <w:r w:rsidRPr="00FC2EEA">
              <w:rPr>
                <w:bCs/>
                <w:lang w:val="lt-LT" w:eastAsia="lt-LT"/>
              </w:rPr>
              <w:t>komercinimo</w:t>
            </w:r>
            <w:proofErr w:type="spellEnd"/>
            <w:r w:rsidRPr="00FC2EEA">
              <w:rPr>
                <w:bCs/>
                <w:lang w:val="lt-LT" w:eastAsia="lt-LT"/>
              </w:rPr>
              <w:t xml:space="preserve"> ir technologijų perdavimo masto didinimą.</w:t>
            </w:r>
          </w:p>
        </w:tc>
      </w:tr>
      <w:tr w:rsidR="00585BA4" w:rsidRPr="004432A2" w14:paraId="5D02AC50" w14:textId="77777777" w:rsidTr="00DF4455">
        <w:tc>
          <w:tcPr>
            <w:tcW w:w="6476" w:type="dxa"/>
            <w:shd w:val="clear" w:color="auto" w:fill="auto"/>
          </w:tcPr>
          <w:p w14:paraId="5812562E" w14:textId="77777777" w:rsidR="00585BA4" w:rsidRPr="007736E1" w:rsidRDefault="00585BA4" w:rsidP="00585BA4">
            <w:pPr>
              <w:spacing w:line="240" w:lineRule="auto"/>
              <w:jc w:val="left"/>
              <w:rPr>
                <w:b/>
                <w:bCs/>
                <w:lang w:val="lt-LT" w:eastAsia="lt-LT"/>
              </w:rPr>
            </w:pPr>
            <w:r w:rsidRPr="007736E1">
              <w:rPr>
                <w:b/>
                <w:bCs/>
                <w:lang w:val="lt-LT" w:eastAsia="lt-LT"/>
              </w:rPr>
              <w:br w:type="page"/>
              <w:t>Teikiamas tvirtinti:</w:t>
            </w:r>
          </w:p>
          <w:p w14:paraId="5281058A" w14:textId="77777777" w:rsidR="00585BA4" w:rsidRPr="007736E1" w:rsidRDefault="00585BA4" w:rsidP="00585BA4">
            <w:pPr>
              <w:spacing w:line="240" w:lineRule="auto"/>
              <w:jc w:val="left"/>
              <w:rPr>
                <w:b/>
                <w:bCs/>
                <w:lang w:val="lt-LT" w:eastAsia="lt-LT"/>
              </w:rPr>
            </w:pPr>
            <w:r w:rsidRPr="007736E1">
              <w:rPr>
                <w:b/>
                <w:bCs/>
                <w:lang w:val="lt-LT" w:eastAsia="lt-LT"/>
              </w:rPr>
              <w:sym w:font="Times New Roman" w:char="F07F"/>
            </w:r>
            <w:r w:rsidRPr="007736E1">
              <w:rPr>
                <w:b/>
                <w:bCs/>
                <w:lang w:val="lt-LT" w:eastAsia="lt-LT"/>
              </w:rPr>
              <w:t xml:space="preserve"> SPECIALUSIS PROJEKTŲ ATRANKOS KRITERIJUS           </w:t>
            </w:r>
          </w:p>
          <w:p w14:paraId="3ABE6F60" w14:textId="77777777" w:rsidR="00585BA4" w:rsidRPr="007736E1" w:rsidRDefault="00585BA4" w:rsidP="00585BA4">
            <w:pPr>
              <w:spacing w:line="240" w:lineRule="auto"/>
              <w:jc w:val="left"/>
              <w:rPr>
                <w:b/>
                <w:bCs/>
                <w:lang w:val="lt-LT" w:eastAsia="lt-LT"/>
              </w:rPr>
            </w:pPr>
            <w:r w:rsidRPr="007736E1">
              <w:rPr>
                <w:b/>
                <w:bCs/>
                <w:lang w:val="lt-LT" w:eastAsia="lt-LT"/>
              </w:rPr>
              <w:fldChar w:fldCharType="begin">
                <w:ffData>
                  <w:name w:val=""/>
                  <w:enabled/>
                  <w:calcOnExit w:val="0"/>
                  <w:checkBox>
                    <w:sizeAuto/>
                    <w:default w:val="1"/>
                  </w:checkBox>
                </w:ffData>
              </w:fldChar>
            </w:r>
            <w:r w:rsidRPr="007736E1">
              <w:rPr>
                <w:b/>
                <w:bCs/>
                <w:lang w:val="lt-LT" w:eastAsia="lt-LT"/>
              </w:rPr>
              <w:instrText xml:space="preserve"> FORMCHECKBOX </w:instrText>
            </w:r>
            <w:r w:rsidR="004A4BFF">
              <w:rPr>
                <w:b/>
                <w:bCs/>
                <w:lang w:val="lt-LT" w:eastAsia="lt-LT"/>
              </w:rPr>
            </w:r>
            <w:r w:rsidR="004A4BFF">
              <w:rPr>
                <w:b/>
                <w:bCs/>
                <w:lang w:val="lt-LT" w:eastAsia="lt-LT"/>
              </w:rPr>
              <w:fldChar w:fldCharType="separate"/>
            </w:r>
            <w:r w:rsidRPr="007736E1">
              <w:rPr>
                <w:b/>
                <w:bCs/>
                <w:lang w:val="lt-LT" w:eastAsia="lt-LT"/>
              </w:rPr>
              <w:fldChar w:fldCharType="end"/>
            </w:r>
            <w:r w:rsidRPr="007736E1">
              <w:rPr>
                <w:b/>
                <w:bCs/>
                <w:lang w:val="lt-LT" w:eastAsia="lt-LT"/>
              </w:rPr>
              <w:t xml:space="preserve"> PRIORITETINIS PROJEKTŲ ATRANKOS KRITERIJUS</w:t>
            </w:r>
          </w:p>
        </w:tc>
        <w:tc>
          <w:tcPr>
            <w:tcW w:w="8691" w:type="dxa"/>
            <w:shd w:val="clear" w:color="auto" w:fill="auto"/>
          </w:tcPr>
          <w:p w14:paraId="36C39376" w14:textId="77777777" w:rsidR="00585BA4" w:rsidRDefault="00585BA4" w:rsidP="00585BA4">
            <w:pPr>
              <w:spacing w:line="240" w:lineRule="auto"/>
              <w:rPr>
                <w:bCs/>
                <w:lang w:val="lt-LT" w:eastAsia="lt-LT"/>
              </w:rPr>
            </w:pPr>
          </w:p>
          <w:p w14:paraId="07FCEAB1" w14:textId="77777777" w:rsidR="006079EE" w:rsidRDefault="00B5734A" w:rsidP="006079EE">
            <w:pPr>
              <w:spacing w:line="240" w:lineRule="auto"/>
              <w:rPr>
                <w:bCs/>
                <w:lang w:val="lt-LT" w:eastAsia="lt-LT"/>
              </w:rPr>
            </w:pPr>
            <w:r w:rsidRPr="00B5734A">
              <w:rPr>
                <w:bCs/>
                <w:lang w:val="lt-LT" w:eastAsia="lt-LT"/>
              </w:rPr>
              <w:t>Patvirtinta Stebėsenos komiteto 2016 m. gegužės 19 d. nutarimu Nr. 44P-15.1 (17)</w:t>
            </w:r>
            <w:r w:rsidR="00171FF9">
              <w:rPr>
                <w:bCs/>
                <w:lang w:val="lt-LT" w:eastAsia="lt-LT"/>
              </w:rPr>
              <w:t>;</w:t>
            </w:r>
          </w:p>
          <w:p w14:paraId="0CC42D18" w14:textId="77777777" w:rsidR="00171FF9" w:rsidRPr="00FC2EEA" w:rsidRDefault="00171FF9" w:rsidP="006079EE">
            <w:pPr>
              <w:spacing w:line="240" w:lineRule="auto"/>
              <w:rPr>
                <w:bCs/>
                <w:lang w:val="lt-LT" w:eastAsia="lt-LT"/>
              </w:rPr>
            </w:pPr>
            <w:r w:rsidRPr="00171FF9">
              <w:rPr>
                <w:bCs/>
                <w:lang w:val="lt-LT" w:eastAsia="lt-LT"/>
              </w:rPr>
              <w:t>Patvirtinta Stebėsenos komiteto 2016 m. spalio 13 d. nutarimu Nr. 44P-18.1 (20)</w:t>
            </w:r>
          </w:p>
        </w:tc>
      </w:tr>
      <w:tr w:rsidR="00B5734A" w:rsidRPr="004432A2" w14:paraId="04E436A7" w14:textId="77777777" w:rsidTr="00DF4455">
        <w:tc>
          <w:tcPr>
            <w:tcW w:w="6476" w:type="dxa"/>
            <w:shd w:val="clear" w:color="auto" w:fill="auto"/>
          </w:tcPr>
          <w:p w14:paraId="4A99548D" w14:textId="77777777" w:rsidR="00B5734A" w:rsidRPr="007736E1" w:rsidRDefault="00B5734A" w:rsidP="00B5734A">
            <w:pPr>
              <w:spacing w:line="240" w:lineRule="auto"/>
              <w:jc w:val="left"/>
              <w:rPr>
                <w:b/>
                <w:bCs/>
                <w:lang w:val="lt-LT" w:eastAsia="lt-LT"/>
              </w:rPr>
            </w:pPr>
            <w:r w:rsidRPr="007736E1">
              <w:rPr>
                <w:b/>
                <w:bCs/>
                <w:lang w:val="lt-LT" w:eastAsia="lt-LT"/>
              </w:rPr>
              <w:t>Projektų atrankos kriterijaus numeris ir pavadinimas:</w:t>
            </w:r>
          </w:p>
        </w:tc>
        <w:tc>
          <w:tcPr>
            <w:tcW w:w="8691" w:type="dxa"/>
            <w:shd w:val="clear" w:color="auto" w:fill="auto"/>
          </w:tcPr>
          <w:p w14:paraId="774D76BE" w14:textId="77777777" w:rsidR="00B5734A" w:rsidRPr="007E310C" w:rsidRDefault="006B1AFA" w:rsidP="00B5734A">
            <w:pPr>
              <w:spacing w:line="240" w:lineRule="auto"/>
              <w:rPr>
                <w:bCs/>
                <w:i/>
                <w:color w:val="000000" w:themeColor="text1"/>
                <w:lang w:val="lt-LT" w:eastAsia="lt-LT"/>
              </w:rPr>
            </w:pPr>
            <w:r>
              <w:rPr>
                <w:bCs/>
                <w:lang w:val="lt-LT" w:eastAsia="lt-LT"/>
              </w:rPr>
              <w:t>8</w:t>
            </w:r>
            <w:r w:rsidR="00B5734A" w:rsidRPr="007E310C">
              <w:rPr>
                <w:bCs/>
                <w:lang w:val="lt-LT" w:eastAsia="lt-LT"/>
              </w:rPr>
              <w:t xml:space="preserve">. Projekto pareiškėjas turi veikiančią </w:t>
            </w:r>
            <w:r w:rsidR="00B5734A" w:rsidRPr="007E310C">
              <w:rPr>
                <w:color w:val="000000" w:themeColor="text1"/>
                <w:lang w:val="lt-LT"/>
              </w:rPr>
              <w:t xml:space="preserve">MTEP rezultatų </w:t>
            </w:r>
            <w:proofErr w:type="spellStart"/>
            <w:r w:rsidR="00B5734A" w:rsidRPr="007E310C">
              <w:rPr>
                <w:color w:val="000000" w:themeColor="text1"/>
                <w:lang w:val="lt-LT"/>
              </w:rPr>
              <w:t>komercinimo</w:t>
            </w:r>
            <w:proofErr w:type="spellEnd"/>
            <w:r w:rsidR="00B5734A" w:rsidRPr="007E310C">
              <w:rPr>
                <w:color w:val="000000" w:themeColor="text1"/>
                <w:lang w:val="lt-LT"/>
              </w:rPr>
              <w:t xml:space="preserve"> ir (ar) žinių ir technologijų perdavimo organizacinę struktūrą.</w:t>
            </w:r>
          </w:p>
          <w:p w14:paraId="71D148D6" w14:textId="77777777" w:rsidR="00B5734A" w:rsidRPr="00FC2EEA" w:rsidRDefault="00B5734A" w:rsidP="00B5734A">
            <w:pPr>
              <w:spacing w:line="240" w:lineRule="auto"/>
              <w:rPr>
                <w:bCs/>
                <w:lang w:val="lt-LT" w:eastAsia="lt-LT"/>
              </w:rPr>
            </w:pPr>
          </w:p>
        </w:tc>
      </w:tr>
      <w:tr w:rsidR="00B5734A" w:rsidRPr="004432A2" w14:paraId="38DF473C" w14:textId="77777777" w:rsidTr="00DF4455">
        <w:tc>
          <w:tcPr>
            <w:tcW w:w="6476" w:type="dxa"/>
            <w:shd w:val="clear" w:color="auto" w:fill="auto"/>
          </w:tcPr>
          <w:p w14:paraId="4211505A" w14:textId="77777777" w:rsidR="00B5734A" w:rsidRPr="007736E1" w:rsidRDefault="00B5734A" w:rsidP="00B5734A">
            <w:pPr>
              <w:spacing w:line="240" w:lineRule="auto"/>
              <w:jc w:val="left"/>
              <w:rPr>
                <w:b/>
                <w:bCs/>
                <w:lang w:val="lt-LT" w:eastAsia="lt-LT"/>
              </w:rPr>
            </w:pPr>
            <w:r w:rsidRPr="007736E1">
              <w:rPr>
                <w:b/>
                <w:bCs/>
                <w:lang w:val="lt-LT" w:eastAsia="lt-LT"/>
              </w:rPr>
              <w:t>Projektų atrankos kriterijaus vertinimo aspektai ir paaiškinimai:</w:t>
            </w:r>
          </w:p>
        </w:tc>
        <w:tc>
          <w:tcPr>
            <w:tcW w:w="8691" w:type="dxa"/>
            <w:shd w:val="clear" w:color="auto" w:fill="auto"/>
          </w:tcPr>
          <w:p w14:paraId="2D446291" w14:textId="77777777" w:rsidR="00B5734A" w:rsidRDefault="00B5734A" w:rsidP="00B5734A">
            <w:pPr>
              <w:spacing w:line="240" w:lineRule="auto"/>
              <w:rPr>
                <w:bCs/>
                <w:lang w:val="lt-LT" w:eastAsia="lt-LT"/>
              </w:rPr>
            </w:pPr>
            <w:r w:rsidRPr="00FC2EEA">
              <w:rPr>
                <w:bCs/>
                <w:lang w:val="lt-LT" w:eastAsia="lt-LT"/>
              </w:rPr>
              <w:t xml:space="preserve">Prioritetas teikiamas projektams, kurių pareiškėjas yra </w:t>
            </w:r>
            <w:r w:rsidRPr="00FC2EEA">
              <w:rPr>
                <w:rFonts w:eastAsiaTheme="minorHAnsi"/>
                <w:lang w:val="lt-LT" w:eastAsia="lt-LT"/>
              </w:rPr>
              <w:t>įsteigęs vidinius specializuotus padalinius mokslo vadybos, žinių ir technologijų perdavimo ir MTEP paslaugų plėtros funkcijoms vykdyti arba šių funkcijų vykdymui turi sutartis su kita mokslo ir studijų institucija(-</w:t>
            </w:r>
            <w:proofErr w:type="spellStart"/>
            <w:r w:rsidRPr="00FC2EEA">
              <w:rPr>
                <w:rFonts w:eastAsiaTheme="minorHAnsi"/>
                <w:lang w:val="lt-LT" w:eastAsia="lt-LT"/>
              </w:rPr>
              <w:t>omis</w:t>
            </w:r>
            <w:proofErr w:type="spellEnd"/>
            <w:r w:rsidRPr="00FC2EEA">
              <w:rPr>
                <w:rFonts w:eastAsiaTheme="minorHAnsi"/>
                <w:lang w:val="lt-LT" w:eastAsia="lt-LT"/>
              </w:rPr>
              <w:t>) ar šių funkcijų vykdymui yra įsteigusi atskirą  juridinį asmenį</w:t>
            </w:r>
            <w:r w:rsidRPr="00FC2EEA">
              <w:rPr>
                <w:bCs/>
                <w:lang w:val="lt-LT" w:eastAsia="lt-LT"/>
              </w:rPr>
              <w:t>.</w:t>
            </w:r>
          </w:p>
          <w:p w14:paraId="33860E4C" w14:textId="77777777" w:rsidR="00B5734A" w:rsidRPr="00FC2EEA" w:rsidRDefault="00B5734A" w:rsidP="00B5734A">
            <w:pPr>
              <w:spacing w:line="240" w:lineRule="auto"/>
              <w:rPr>
                <w:bCs/>
                <w:lang w:val="lt-LT" w:eastAsia="lt-LT"/>
              </w:rPr>
            </w:pPr>
            <w:r w:rsidRPr="001C4A88">
              <w:rPr>
                <w:bCs/>
                <w:lang w:val="lt-LT" w:eastAsia="lt-LT"/>
              </w:rPr>
              <w:t>Šios nuostatos taikomos priemonės veiklai „Inovacijų ir technologijų perdavimo centrų veiklos skatinimas“.</w:t>
            </w:r>
          </w:p>
        </w:tc>
      </w:tr>
      <w:tr w:rsidR="00B5734A" w:rsidRPr="004432A2" w14:paraId="20B19371" w14:textId="77777777" w:rsidTr="00DF4455">
        <w:tc>
          <w:tcPr>
            <w:tcW w:w="6476" w:type="dxa"/>
            <w:shd w:val="clear" w:color="auto" w:fill="auto"/>
          </w:tcPr>
          <w:p w14:paraId="68BCA987" w14:textId="77777777" w:rsidR="00B5734A" w:rsidRPr="007736E1" w:rsidRDefault="00B5734A" w:rsidP="00B5734A">
            <w:pPr>
              <w:spacing w:line="240" w:lineRule="auto"/>
              <w:jc w:val="left"/>
              <w:rPr>
                <w:b/>
                <w:bCs/>
                <w:lang w:val="lt-LT" w:eastAsia="lt-LT"/>
              </w:rPr>
            </w:pPr>
            <w:r w:rsidRPr="007736E1">
              <w:rPr>
                <w:b/>
                <w:bCs/>
                <w:lang w:val="lt-LT" w:eastAsia="lt-LT"/>
              </w:rPr>
              <w:t>Projektų atrankos kriterijaus pasirinkimo pagrindimas:</w:t>
            </w:r>
          </w:p>
        </w:tc>
        <w:tc>
          <w:tcPr>
            <w:tcW w:w="8691" w:type="dxa"/>
            <w:shd w:val="clear" w:color="auto" w:fill="auto"/>
          </w:tcPr>
          <w:p w14:paraId="28C08CFE" w14:textId="77777777" w:rsidR="00B5734A" w:rsidRPr="00FC2EEA" w:rsidRDefault="00B5734A" w:rsidP="00B5734A">
            <w:pPr>
              <w:spacing w:line="240" w:lineRule="auto"/>
              <w:rPr>
                <w:bCs/>
                <w:lang w:val="lt-LT" w:eastAsia="lt-LT"/>
              </w:rPr>
            </w:pPr>
            <w:r w:rsidRPr="00FC2EEA">
              <w:rPr>
                <w:bCs/>
                <w:lang w:val="lt-LT" w:eastAsia="lt-LT"/>
              </w:rPr>
              <w:t xml:space="preserve">Projektų atrankos kriterijus padės užtikrinti, kad būtų atrenkami projektai, labiausiai prisidedantys prie veiksmų programos 1.2.2 uždavinio „Padidinti žinių </w:t>
            </w:r>
            <w:proofErr w:type="spellStart"/>
            <w:r w:rsidRPr="00FC2EEA">
              <w:rPr>
                <w:bCs/>
                <w:lang w:val="lt-LT" w:eastAsia="lt-LT"/>
              </w:rPr>
              <w:t>komercinimo</w:t>
            </w:r>
            <w:proofErr w:type="spellEnd"/>
            <w:r w:rsidRPr="00FC2EEA">
              <w:rPr>
                <w:bCs/>
                <w:lang w:val="lt-LT" w:eastAsia="lt-LT"/>
              </w:rPr>
              <w:t xml:space="preserve"> ir technologijų perdavimo mastą“ tikslų ir rodiklių įgyvendinimo, kadangi jis nustatytas siekiant atrinkti projektus, kurių pareiškėjas/vykdytojas užtikrina tęstinį mokslo vadybos, žinių ir technologijų perdavimo ir MTEP paslaugų plėtros funkcijų vykdymą mokslo ir studijų institucijoje.</w:t>
            </w:r>
          </w:p>
          <w:p w14:paraId="7DEDA3CB" w14:textId="77777777" w:rsidR="00B5734A" w:rsidRPr="00FC2EEA" w:rsidRDefault="00B5734A" w:rsidP="00B5734A">
            <w:pPr>
              <w:spacing w:line="240" w:lineRule="auto"/>
              <w:rPr>
                <w:bCs/>
                <w:lang w:val="lt-LT" w:eastAsia="lt-LT"/>
              </w:rPr>
            </w:pPr>
            <w:r w:rsidRPr="00FC2EEA">
              <w:rPr>
                <w:bCs/>
                <w:lang w:val="lt-LT" w:eastAsia="lt-LT"/>
              </w:rPr>
              <w:t xml:space="preserve">Projektų atrankos kriterijus nepagrįstai neišskiria tam tikros tikslinės grupės iš kitų, nes vadovaujantis veiksmų programos 1.2.2 konkrečiu uždaviniu yra tikslingai orientuotas į žinių </w:t>
            </w:r>
            <w:proofErr w:type="spellStart"/>
            <w:r w:rsidRPr="00FC2EEA">
              <w:rPr>
                <w:bCs/>
                <w:lang w:val="lt-LT" w:eastAsia="lt-LT"/>
              </w:rPr>
              <w:t>komercinimo</w:t>
            </w:r>
            <w:proofErr w:type="spellEnd"/>
            <w:r w:rsidRPr="00FC2EEA">
              <w:rPr>
                <w:bCs/>
                <w:lang w:val="lt-LT" w:eastAsia="lt-LT"/>
              </w:rPr>
              <w:t xml:space="preserve"> ir technologijų perdavimo masto didinimą.</w:t>
            </w:r>
          </w:p>
        </w:tc>
      </w:tr>
      <w:tr w:rsidR="00B5734A" w:rsidRPr="004432A2" w14:paraId="0C9EB569" w14:textId="77777777" w:rsidTr="00DF4455">
        <w:tc>
          <w:tcPr>
            <w:tcW w:w="6476" w:type="dxa"/>
            <w:shd w:val="clear" w:color="auto" w:fill="auto"/>
          </w:tcPr>
          <w:p w14:paraId="577210B8" w14:textId="77777777" w:rsidR="00B5734A" w:rsidRPr="007736E1" w:rsidRDefault="00B5734A" w:rsidP="00B5734A">
            <w:pPr>
              <w:spacing w:line="240" w:lineRule="auto"/>
              <w:jc w:val="left"/>
              <w:rPr>
                <w:b/>
                <w:bCs/>
                <w:lang w:val="lt-LT" w:eastAsia="lt-LT"/>
              </w:rPr>
            </w:pPr>
            <w:r w:rsidRPr="007736E1">
              <w:rPr>
                <w:b/>
                <w:bCs/>
                <w:lang w:val="lt-LT" w:eastAsia="lt-LT"/>
              </w:rPr>
              <w:br w:type="page"/>
              <w:t>Teikiamas tvirtinti:</w:t>
            </w:r>
          </w:p>
          <w:p w14:paraId="4DF8454D" w14:textId="77777777" w:rsidR="00B5734A" w:rsidRPr="007736E1" w:rsidRDefault="00B5734A" w:rsidP="00B5734A">
            <w:pPr>
              <w:spacing w:line="240" w:lineRule="auto"/>
              <w:jc w:val="left"/>
              <w:rPr>
                <w:b/>
                <w:bCs/>
                <w:lang w:val="lt-LT" w:eastAsia="lt-LT"/>
              </w:rPr>
            </w:pPr>
            <w:r w:rsidRPr="007736E1">
              <w:rPr>
                <w:b/>
                <w:bCs/>
                <w:lang w:val="lt-LT" w:eastAsia="lt-LT"/>
              </w:rPr>
              <w:sym w:font="Times New Roman" w:char="F07F"/>
            </w:r>
            <w:r w:rsidRPr="007736E1">
              <w:rPr>
                <w:b/>
                <w:bCs/>
                <w:lang w:val="lt-LT" w:eastAsia="lt-LT"/>
              </w:rPr>
              <w:t xml:space="preserve"> SPECIALUSIS PROJEKTŲ ATRANKOS KRITERIJUS           </w:t>
            </w:r>
          </w:p>
          <w:p w14:paraId="48876860" w14:textId="77777777" w:rsidR="00B5734A" w:rsidRPr="007736E1" w:rsidRDefault="00B5734A" w:rsidP="00B5734A">
            <w:pPr>
              <w:spacing w:line="240" w:lineRule="auto"/>
              <w:jc w:val="left"/>
              <w:rPr>
                <w:b/>
                <w:bCs/>
                <w:lang w:val="lt-LT" w:eastAsia="lt-LT"/>
              </w:rPr>
            </w:pPr>
            <w:r w:rsidRPr="007736E1">
              <w:rPr>
                <w:b/>
                <w:bCs/>
                <w:lang w:val="lt-LT" w:eastAsia="lt-LT"/>
              </w:rPr>
              <w:lastRenderedPageBreak/>
              <w:fldChar w:fldCharType="begin">
                <w:ffData>
                  <w:name w:val=""/>
                  <w:enabled/>
                  <w:calcOnExit w:val="0"/>
                  <w:checkBox>
                    <w:sizeAuto/>
                    <w:default w:val="1"/>
                  </w:checkBox>
                </w:ffData>
              </w:fldChar>
            </w:r>
            <w:r w:rsidRPr="007736E1">
              <w:rPr>
                <w:b/>
                <w:bCs/>
                <w:lang w:val="lt-LT" w:eastAsia="lt-LT"/>
              </w:rPr>
              <w:instrText xml:space="preserve"> FORMCHECKBOX </w:instrText>
            </w:r>
            <w:r w:rsidR="004A4BFF">
              <w:rPr>
                <w:b/>
                <w:bCs/>
                <w:lang w:val="lt-LT" w:eastAsia="lt-LT"/>
              </w:rPr>
            </w:r>
            <w:r w:rsidR="004A4BFF">
              <w:rPr>
                <w:b/>
                <w:bCs/>
                <w:lang w:val="lt-LT" w:eastAsia="lt-LT"/>
              </w:rPr>
              <w:fldChar w:fldCharType="separate"/>
            </w:r>
            <w:r w:rsidRPr="007736E1">
              <w:rPr>
                <w:b/>
                <w:bCs/>
                <w:lang w:val="lt-LT" w:eastAsia="lt-LT"/>
              </w:rPr>
              <w:fldChar w:fldCharType="end"/>
            </w:r>
            <w:r w:rsidRPr="007736E1">
              <w:rPr>
                <w:b/>
                <w:bCs/>
                <w:lang w:val="lt-LT" w:eastAsia="lt-LT"/>
              </w:rPr>
              <w:t xml:space="preserve"> PRIORITETINIS PROJEKTŲ ATRANKOS KRITERIJUS</w:t>
            </w:r>
          </w:p>
        </w:tc>
        <w:tc>
          <w:tcPr>
            <w:tcW w:w="8691" w:type="dxa"/>
            <w:shd w:val="clear" w:color="auto" w:fill="auto"/>
          </w:tcPr>
          <w:p w14:paraId="0DBBF6B5" w14:textId="77777777" w:rsidR="00B5734A" w:rsidRDefault="00B5734A" w:rsidP="00B5734A">
            <w:pPr>
              <w:spacing w:line="240" w:lineRule="auto"/>
              <w:rPr>
                <w:bCs/>
                <w:lang w:val="lt-LT" w:eastAsia="lt-LT"/>
              </w:rPr>
            </w:pPr>
          </w:p>
          <w:p w14:paraId="7EF42A55" w14:textId="77777777" w:rsidR="006079EE" w:rsidRDefault="00B5734A" w:rsidP="006079EE">
            <w:pPr>
              <w:spacing w:line="240" w:lineRule="auto"/>
              <w:rPr>
                <w:bCs/>
                <w:lang w:val="lt-LT" w:eastAsia="lt-LT"/>
              </w:rPr>
            </w:pPr>
            <w:r w:rsidRPr="00B5734A">
              <w:rPr>
                <w:bCs/>
                <w:lang w:val="lt-LT" w:eastAsia="lt-LT"/>
              </w:rPr>
              <w:t>Patvirtinta Stebėsenos komiteto 2016 m. gegužės 19 d. nutarimu Nr. 44P-15.1 (17)</w:t>
            </w:r>
            <w:r w:rsidR="00171FF9">
              <w:rPr>
                <w:bCs/>
                <w:lang w:val="lt-LT" w:eastAsia="lt-LT"/>
              </w:rPr>
              <w:t>;</w:t>
            </w:r>
          </w:p>
          <w:p w14:paraId="78090200" w14:textId="77777777" w:rsidR="00171FF9" w:rsidRPr="00FC2EEA" w:rsidRDefault="00171FF9" w:rsidP="006079EE">
            <w:pPr>
              <w:spacing w:line="240" w:lineRule="auto"/>
              <w:rPr>
                <w:bCs/>
                <w:lang w:val="lt-LT" w:eastAsia="lt-LT"/>
              </w:rPr>
            </w:pPr>
            <w:r w:rsidRPr="00171FF9">
              <w:rPr>
                <w:bCs/>
                <w:lang w:val="lt-LT" w:eastAsia="lt-LT"/>
              </w:rPr>
              <w:lastRenderedPageBreak/>
              <w:t>Patvirtinta Stebėsenos komiteto 2016 m. spalio 13 d. nutarimu Nr. 44P-18.1 (20)</w:t>
            </w:r>
          </w:p>
        </w:tc>
      </w:tr>
      <w:tr w:rsidR="00B5734A" w:rsidRPr="004432A2" w14:paraId="666BB7BC" w14:textId="77777777" w:rsidTr="00DF4455">
        <w:tc>
          <w:tcPr>
            <w:tcW w:w="6476" w:type="dxa"/>
            <w:shd w:val="clear" w:color="auto" w:fill="auto"/>
          </w:tcPr>
          <w:p w14:paraId="3FA236EA" w14:textId="77777777" w:rsidR="00B5734A" w:rsidRPr="007736E1" w:rsidRDefault="00B5734A" w:rsidP="00B5734A">
            <w:pPr>
              <w:spacing w:line="240" w:lineRule="auto"/>
              <w:jc w:val="left"/>
              <w:rPr>
                <w:b/>
                <w:bCs/>
                <w:lang w:val="lt-LT" w:eastAsia="lt-LT"/>
              </w:rPr>
            </w:pPr>
            <w:r w:rsidRPr="007736E1">
              <w:rPr>
                <w:b/>
                <w:bCs/>
                <w:lang w:val="lt-LT" w:eastAsia="lt-LT"/>
              </w:rPr>
              <w:lastRenderedPageBreak/>
              <w:t>Projektų atrankos kriterijaus numeris ir pavadinimas:</w:t>
            </w:r>
          </w:p>
        </w:tc>
        <w:tc>
          <w:tcPr>
            <w:tcW w:w="8691" w:type="dxa"/>
            <w:shd w:val="clear" w:color="auto" w:fill="auto"/>
          </w:tcPr>
          <w:p w14:paraId="4D218A92" w14:textId="77777777" w:rsidR="00B5734A" w:rsidRPr="007E310C" w:rsidRDefault="006B1AFA" w:rsidP="00B5734A">
            <w:pPr>
              <w:spacing w:line="240" w:lineRule="auto"/>
              <w:rPr>
                <w:bCs/>
                <w:lang w:val="lt-LT" w:eastAsia="lt-LT"/>
              </w:rPr>
            </w:pPr>
            <w:r>
              <w:rPr>
                <w:bCs/>
                <w:lang w:val="lt-LT" w:eastAsia="lt-LT"/>
              </w:rPr>
              <w:t>9</w:t>
            </w:r>
            <w:r w:rsidR="00B5734A" w:rsidRPr="007E310C">
              <w:rPr>
                <w:bCs/>
                <w:lang w:val="lt-LT" w:eastAsia="lt-LT"/>
              </w:rPr>
              <w:t>. Projektą vykdančių asmenų patirtis (kompetencija).</w:t>
            </w:r>
          </w:p>
          <w:p w14:paraId="1ACDDB88" w14:textId="77777777" w:rsidR="00B5734A" w:rsidRPr="00FC2EEA" w:rsidRDefault="00B5734A" w:rsidP="00B5734A">
            <w:pPr>
              <w:spacing w:line="240" w:lineRule="auto"/>
              <w:rPr>
                <w:bCs/>
                <w:lang w:val="lt-LT" w:eastAsia="lt-LT"/>
              </w:rPr>
            </w:pPr>
          </w:p>
        </w:tc>
      </w:tr>
      <w:tr w:rsidR="00B5734A" w:rsidRPr="004432A2" w14:paraId="72D3E76F" w14:textId="77777777" w:rsidTr="00DF4455">
        <w:tc>
          <w:tcPr>
            <w:tcW w:w="6476" w:type="dxa"/>
            <w:shd w:val="clear" w:color="auto" w:fill="auto"/>
          </w:tcPr>
          <w:p w14:paraId="4D74A480" w14:textId="77777777" w:rsidR="00B5734A" w:rsidRPr="007736E1" w:rsidRDefault="00B5734A" w:rsidP="00B5734A">
            <w:pPr>
              <w:spacing w:line="240" w:lineRule="auto"/>
              <w:jc w:val="left"/>
              <w:rPr>
                <w:b/>
                <w:bCs/>
                <w:lang w:val="lt-LT" w:eastAsia="lt-LT"/>
              </w:rPr>
            </w:pPr>
            <w:r w:rsidRPr="007736E1">
              <w:rPr>
                <w:b/>
                <w:bCs/>
                <w:lang w:val="lt-LT" w:eastAsia="lt-LT"/>
              </w:rPr>
              <w:t>Projektų atrankos kriterijaus vertinimo aspektai ir paaiškinimai:</w:t>
            </w:r>
          </w:p>
        </w:tc>
        <w:tc>
          <w:tcPr>
            <w:tcW w:w="8691" w:type="dxa"/>
            <w:shd w:val="clear" w:color="auto" w:fill="auto"/>
          </w:tcPr>
          <w:p w14:paraId="0ED7B059" w14:textId="77777777" w:rsidR="00B5734A" w:rsidRDefault="00B5734A" w:rsidP="00B5734A">
            <w:pPr>
              <w:spacing w:line="240" w:lineRule="auto"/>
              <w:rPr>
                <w:color w:val="000000" w:themeColor="text1"/>
                <w:lang w:val="lt-LT"/>
              </w:rPr>
            </w:pPr>
            <w:r w:rsidRPr="000802B1">
              <w:rPr>
                <w:bCs/>
                <w:color w:val="000000" w:themeColor="text1"/>
                <w:lang w:val="lt-LT" w:eastAsia="lt-LT"/>
              </w:rPr>
              <w:t xml:space="preserve">Vertinama pareiškėjo </w:t>
            </w:r>
            <w:r w:rsidRPr="000802B1">
              <w:rPr>
                <w:color w:val="000000" w:themeColor="text1"/>
                <w:lang w:val="lt-LT"/>
              </w:rPr>
              <w:t xml:space="preserve">MTEP rezultatų </w:t>
            </w:r>
            <w:proofErr w:type="spellStart"/>
            <w:r w:rsidRPr="000802B1">
              <w:rPr>
                <w:color w:val="000000" w:themeColor="text1"/>
                <w:lang w:val="lt-LT"/>
              </w:rPr>
              <w:t>komercinimo</w:t>
            </w:r>
            <w:proofErr w:type="spellEnd"/>
            <w:r w:rsidRPr="000802B1">
              <w:rPr>
                <w:color w:val="000000" w:themeColor="text1"/>
                <w:lang w:val="lt-LT"/>
              </w:rPr>
              <w:t xml:space="preserve"> ir (ar) žinių ir technologijų perdavimo funkcijas atliekančių darbuotojų patirtis </w:t>
            </w:r>
            <w:r w:rsidRPr="007E2C40">
              <w:rPr>
                <w:color w:val="000000" w:themeColor="text1"/>
                <w:lang w:val="lt-LT"/>
              </w:rPr>
              <w:t xml:space="preserve">atliekant žinių ir technologijų perdavimo veiklų organizavimo ir MTEP rezultatų </w:t>
            </w:r>
            <w:proofErr w:type="spellStart"/>
            <w:r w:rsidRPr="007E2C40">
              <w:rPr>
                <w:color w:val="000000" w:themeColor="text1"/>
                <w:lang w:val="lt-LT"/>
              </w:rPr>
              <w:t>komercinimo</w:t>
            </w:r>
            <w:proofErr w:type="spellEnd"/>
            <w:r w:rsidRPr="007E2C40">
              <w:rPr>
                <w:color w:val="000000" w:themeColor="text1"/>
                <w:lang w:val="lt-LT"/>
              </w:rPr>
              <w:t xml:space="preserve"> funkcijas. </w:t>
            </w:r>
          </w:p>
          <w:p w14:paraId="039504C0" w14:textId="77777777" w:rsidR="00B5734A" w:rsidRDefault="00B5734A" w:rsidP="00B5734A">
            <w:pPr>
              <w:spacing w:line="240" w:lineRule="auto"/>
              <w:rPr>
                <w:color w:val="000000" w:themeColor="text1"/>
                <w:lang w:val="lt-LT"/>
              </w:rPr>
            </w:pPr>
            <w:r w:rsidRPr="00FA5040">
              <w:rPr>
                <w:lang w:val="lt-LT"/>
              </w:rPr>
              <w:t>Didesnis balų skaičius suteikiamas tam pareiškėjui, kurio darbuotojų patirtis minėtose srityse yra didesnė.</w:t>
            </w:r>
            <w:r>
              <w:rPr>
                <w:color w:val="000000" w:themeColor="text1"/>
                <w:lang w:val="lt-LT"/>
              </w:rPr>
              <w:t xml:space="preserve"> Darbuotojų patirtis vertinama pagal jų prisidėjimą prie MTEP rezultatų </w:t>
            </w:r>
            <w:proofErr w:type="spellStart"/>
            <w:r>
              <w:rPr>
                <w:color w:val="000000" w:themeColor="text1"/>
                <w:lang w:val="lt-LT"/>
              </w:rPr>
              <w:t>komercinimo</w:t>
            </w:r>
            <w:proofErr w:type="spellEnd"/>
            <w:r>
              <w:rPr>
                <w:color w:val="000000" w:themeColor="text1"/>
                <w:lang w:val="lt-LT"/>
              </w:rPr>
              <w:t xml:space="preserve"> (pagal įvykdytų projektų, susijusių su MTEP rezultatų </w:t>
            </w:r>
            <w:proofErr w:type="spellStart"/>
            <w:r>
              <w:rPr>
                <w:color w:val="000000" w:themeColor="text1"/>
                <w:lang w:val="lt-LT"/>
              </w:rPr>
              <w:t>komercinimu</w:t>
            </w:r>
            <w:proofErr w:type="spellEnd"/>
            <w:r>
              <w:rPr>
                <w:color w:val="000000" w:themeColor="text1"/>
                <w:lang w:val="lt-LT"/>
              </w:rPr>
              <w:t xml:space="preserve"> skaičių) Pareiškėjas turi pateikti </w:t>
            </w:r>
            <w:r w:rsidRPr="000802B1">
              <w:rPr>
                <w:color w:val="000000" w:themeColor="text1"/>
                <w:lang w:val="lt-LT"/>
              </w:rPr>
              <w:t xml:space="preserve">MTEP rezultatų </w:t>
            </w:r>
            <w:proofErr w:type="spellStart"/>
            <w:r w:rsidRPr="000802B1">
              <w:rPr>
                <w:color w:val="000000" w:themeColor="text1"/>
                <w:lang w:val="lt-LT"/>
              </w:rPr>
              <w:t>komercinimo</w:t>
            </w:r>
            <w:proofErr w:type="spellEnd"/>
            <w:r w:rsidRPr="000802B1">
              <w:rPr>
                <w:color w:val="000000" w:themeColor="text1"/>
                <w:lang w:val="lt-LT"/>
              </w:rPr>
              <w:t xml:space="preserve"> ir (ar) žinių ir technologijų p</w:t>
            </w:r>
            <w:r>
              <w:rPr>
                <w:color w:val="000000" w:themeColor="text1"/>
                <w:lang w:val="lt-LT"/>
              </w:rPr>
              <w:t xml:space="preserve">erdavimo funkcijas atliekančių darbuotojų pasiektus rezultatus minėtoje srityje įrodančius dokumentus (CV ar kiti pareiškėjo pateikti dokumentai, pagal kuriuos galima įvertinti darbuotojų dalyvavimą projektuose, susijusiuose su MTEP rezultatų </w:t>
            </w:r>
            <w:proofErr w:type="spellStart"/>
            <w:r>
              <w:rPr>
                <w:color w:val="000000" w:themeColor="text1"/>
                <w:lang w:val="lt-LT"/>
              </w:rPr>
              <w:t>komercinimu</w:t>
            </w:r>
            <w:proofErr w:type="spellEnd"/>
            <w:r>
              <w:rPr>
                <w:color w:val="000000" w:themeColor="text1"/>
                <w:lang w:val="lt-LT"/>
              </w:rPr>
              <w:t>). Vertinant kelių asmenų patirtį</w:t>
            </w:r>
            <w:r w:rsidRPr="00EB26C8">
              <w:rPr>
                <w:color w:val="000000" w:themeColor="text1"/>
                <w:lang w:val="lt-LT"/>
              </w:rPr>
              <w:t xml:space="preserve"> atliekant žinių ir technologijų perdavimo veiklų organizavimo ir MTEP rezultatų </w:t>
            </w:r>
            <w:proofErr w:type="spellStart"/>
            <w:r w:rsidRPr="00EB26C8">
              <w:rPr>
                <w:color w:val="000000" w:themeColor="text1"/>
                <w:lang w:val="lt-LT"/>
              </w:rPr>
              <w:t>komercinimo</w:t>
            </w:r>
            <w:proofErr w:type="spellEnd"/>
            <w:r w:rsidRPr="00EB26C8">
              <w:rPr>
                <w:color w:val="000000" w:themeColor="text1"/>
                <w:lang w:val="lt-LT"/>
              </w:rPr>
              <w:t xml:space="preserve"> funkcijas</w:t>
            </w:r>
            <w:r>
              <w:rPr>
                <w:color w:val="000000" w:themeColor="text1"/>
                <w:lang w:val="lt-LT"/>
              </w:rPr>
              <w:t xml:space="preserve">, skaičiuojamas dokumentuose nurodytų MTEP rezultatų </w:t>
            </w:r>
            <w:proofErr w:type="spellStart"/>
            <w:r>
              <w:rPr>
                <w:color w:val="000000" w:themeColor="text1"/>
                <w:lang w:val="lt-LT"/>
              </w:rPr>
              <w:t>komercinimo</w:t>
            </w:r>
            <w:proofErr w:type="spellEnd"/>
            <w:r>
              <w:rPr>
                <w:color w:val="000000" w:themeColor="text1"/>
                <w:lang w:val="lt-LT"/>
              </w:rPr>
              <w:t xml:space="preserve"> projektų vidurkis.</w:t>
            </w:r>
          </w:p>
          <w:p w14:paraId="06E3F8FE" w14:textId="77777777" w:rsidR="00B5734A" w:rsidRPr="00FC2EEA" w:rsidRDefault="00B5734A" w:rsidP="00B5734A">
            <w:pPr>
              <w:spacing w:line="240" w:lineRule="auto"/>
              <w:rPr>
                <w:bCs/>
                <w:lang w:val="lt-LT" w:eastAsia="lt-LT"/>
              </w:rPr>
            </w:pPr>
            <w:r w:rsidRPr="001C4A88">
              <w:rPr>
                <w:bCs/>
                <w:lang w:val="lt-LT" w:eastAsia="lt-LT"/>
              </w:rPr>
              <w:t>Šios nuostatos taikomos priemonės veiklai „Inovacijų ir technologijų perdavimo centrų veiklos skatinimas“.</w:t>
            </w:r>
          </w:p>
        </w:tc>
      </w:tr>
      <w:tr w:rsidR="00B5734A" w:rsidRPr="004432A2" w14:paraId="5B4507CB" w14:textId="77777777" w:rsidTr="00DF4455">
        <w:tc>
          <w:tcPr>
            <w:tcW w:w="6476" w:type="dxa"/>
            <w:shd w:val="clear" w:color="auto" w:fill="auto"/>
          </w:tcPr>
          <w:p w14:paraId="4662923F" w14:textId="77777777" w:rsidR="00B5734A" w:rsidRPr="007736E1" w:rsidRDefault="00B5734A" w:rsidP="00B5734A">
            <w:pPr>
              <w:spacing w:line="240" w:lineRule="auto"/>
              <w:jc w:val="left"/>
              <w:rPr>
                <w:b/>
                <w:bCs/>
                <w:lang w:val="lt-LT" w:eastAsia="lt-LT"/>
              </w:rPr>
            </w:pPr>
            <w:r w:rsidRPr="007736E1">
              <w:rPr>
                <w:b/>
                <w:bCs/>
                <w:lang w:val="lt-LT" w:eastAsia="lt-LT"/>
              </w:rPr>
              <w:t>Projektų atrankos kriterijaus pasirinkimo pagrindimas:</w:t>
            </w:r>
          </w:p>
        </w:tc>
        <w:tc>
          <w:tcPr>
            <w:tcW w:w="8691" w:type="dxa"/>
            <w:shd w:val="clear" w:color="auto" w:fill="auto"/>
          </w:tcPr>
          <w:p w14:paraId="4E915DB7" w14:textId="77777777" w:rsidR="00B5734A" w:rsidRPr="00FC2EEA" w:rsidRDefault="00B5734A" w:rsidP="00B5734A">
            <w:pPr>
              <w:spacing w:line="240" w:lineRule="auto"/>
              <w:rPr>
                <w:bCs/>
                <w:lang w:val="lt-LT" w:eastAsia="lt-LT"/>
              </w:rPr>
            </w:pPr>
            <w:r w:rsidRPr="00FC2EEA">
              <w:rPr>
                <w:bCs/>
                <w:lang w:val="lt-LT" w:eastAsia="lt-LT"/>
              </w:rPr>
              <w:t xml:space="preserve">Projektų atrankos kriterijus padės užtikrinti, kad būtų atrenkami projektai, labiausiai prisidedantys prie veiksmų programos 1.2.2 uždavinio „Padidinti žinių </w:t>
            </w:r>
            <w:proofErr w:type="spellStart"/>
            <w:r w:rsidRPr="00FC2EEA">
              <w:rPr>
                <w:bCs/>
                <w:lang w:val="lt-LT" w:eastAsia="lt-LT"/>
              </w:rPr>
              <w:t>komercinimo</w:t>
            </w:r>
            <w:proofErr w:type="spellEnd"/>
            <w:r w:rsidRPr="00FC2EEA">
              <w:rPr>
                <w:bCs/>
                <w:lang w:val="lt-LT" w:eastAsia="lt-LT"/>
              </w:rPr>
              <w:t xml:space="preserve"> ir technologijų perdavimo mastą“ tikslų ir rodiklių įgyvendinimo, kadangi projektų veiklas vykdantys asmenys turės daugiau žinių, įgūdžių ir patirties mokslo vadybos, žinių ir technologijų perdavimo ir MTEP paslaugų plėtros srityje, o tai sudar</w:t>
            </w:r>
            <w:r>
              <w:rPr>
                <w:bCs/>
                <w:lang w:val="lt-LT" w:eastAsia="lt-LT"/>
              </w:rPr>
              <w:t>o</w:t>
            </w:r>
            <w:r w:rsidRPr="00FC2EEA">
              <w:rPr>
                <w:bCs/>
                <w:lang w:val="lt-LT" w:eastAsia="lt-LT"/>
              </w:rPr>
              <w:t xml:space="preserve"> sąlygas efektyvesnei inovacijų ir technologijų perdavimo centrų veiklai</w:t>
            </w:r>
            <w:r>
              <w:rPr>
                <w:bCs/>
                <w:lang w:val="lt-LT" w:eastAsia="lt-LT"/>
              </w:rPr>
              <w:t xml:space="preserve"> ir rodo mokslo ir studijų institucijos ketinimų vykdyti žinių ir technologijų perdavimo, MTEP rezultatų </w:t>
            </w:r>
            <w:proofErr w:type="spellStart"/>
            <w:r>
              <w:rPr>
                <w:bCs/>
                <w:lang w:val="lt-LT" w:eastAsia="lt-LT"/>
              </w:rPr>
              <w:t>komercinimo</w:t>
            </w:r>
            <w:proofErr w:type="spellEnd"/>
            <w:r>
              <w:rPr>
                <w:bCs/>
                <w:lang w:val="lt-LT" w:eastAsia="lt-LT"/>
              </w:rPr>
              <w:t xml:space="preserve"> veiklą brandą.</w:t>
            </w:r>
          </w:p>
          <w:p w14:paraId="39C525B9" w14:textId="77777777" w:rsidR="00B5734A" w:rsidRPr="00FC2EEA" w:rsidRDefault="00B5734A" w:rsidP="00B5734A">
            <w:pPr>
              <w:spacing w:line="240" w:lineRule="auto"/>
              <w:rPr>
                <w:bCs/>
                <w:lang w:val="lt-LT" w:eastAsia="lt-LT"/>
              </w:rPr>
            </w:pPr>
            <w:r w:rsidRPr="00FC2EEA">
              <w:rPr>
                <w:bCs/>
                <w:lang w:val="lt-LT" w:eastAsia="lt-LT"/>
              </w:rPr>
              <w:t xml:space="preserve">Projektų atrankos kriterijus nepagrįstai neišskiria tam tikros tikslinės grupės iš kitų, nes vadovaujantis veiksmų programos 1.2.2 konkrečiu uždaviniu yra tikslingai orientuotas į žinių </w:t>
            </w:r>
            <w:proofErr w:type="spellStart"/>
            <w:r w:rsidRPr="00FC2EEA">
              <w:rPr>
                <w:bCs/>
                <w:lang w:val="lt-LT" w:eastAsia="lt-LT"/>
              </w:rPr>
              <w:t>komercinimo</w:t>
            </w:r>
            <w:proofErr w:type="spellEnd"/>
            <w:r w:rsidRPr="00FC2EEA">
              <w:rPr>
                <w:bCs/>
                <w:lang w:val="lt-LT" w:eastAsia="lt-LT"/>
              </w:rPr>
              <w:t xml:space="preserve"> ir technologijų perdavimo masto didinimą.</w:t>
            </w:r>
          </w:p>
        </w:tc>
      </w:tr>
      <w:tr w:rsidR="00B5734A" w:rsidRPr="004432A2" w14:paraId="326D2AF2" w14:textId="77777777" w:rsidTr="00DF4455">
        <w:tc>
          <w:tcPr>
            <w:tcW w:w="6476" w:type="dxa"/>
            <w:shd w:val="clear" w:color="auto" w:fill="auto"/>
          </w:tcPr>
          <w:p w14:paraId="0248CB92" w14:textId="77777777" w:rsidR="00B5734A" w:rsidRPr="007736E1" w:rsidRDefault="00B5734A" w:rsidP="00B5734A">
            <w:pPr>
              <w:spacing w:line="240" w:lineRule="auto"/>
              <w:jc w:val="left"/>
              <w:rPr>
                <w:b/>
                <w:bCs/>
                <w:lang w:val="lt-LT" w:eastAsia="lt-LT"/>
              </w:rPr>
            </w:pPr>
            <w:r w:rsidRPr="007736E1">
              <w:rPr>
                <w:b/>
                <w:bCs/>
                <w:lang w:val="lt-LT" w:eastAsia="lt-LT"/>
              </w:rPr>
              <w:br w:type="page"/>
              <w:t>Teikiamas tvirtinti:</w:t>
            </w:r>
          </w:p>
          <w:p w14:paraId="3DB644D4" w14:textId="77777777" w:rsidR="00B5734A" w:rsidRPr="007736E1" w:rsidRDefault="00B5734A" w:rsidP="00B5734A">
            <w:pPr>
              <w:spacing w:line="240" w:lineRule="auto"/>
              <w:jc w:val="left"/>
              <w:rPr>
                <w:b/>
                <w:bCs/>
                <w:lang w:val="lt-LT" w:eastAsia="lt-LT"/>
              </w:rPr>
            </w:pPr>
            <w:r w:rsidRPr="007736E1">
              <w:rPr>
                <w:b/>
                <w:bCs/>
                <w:lang w:val="lt-LT" w:eastAsia="lt-LT"/>
              </w:rPr>
              <w:sym w:font="Times New Roman" w:char="F07F"/>
            </w:r>
            <w:r w:rsidRPr="007736E1">
              <w:rPr>
                <w:b/>
                <w:bCs/>
                <w:lang w:val="lt-LT" w:eastAsia="lt-LT"/>
              </w:rPr>
              <w:t xml:space="preserve"> SPECIALUSIS PROJEKTŲ ATRANKOS KRITERIJUS           </w:t>
            </w:r>
          </w:p>
          <w:p w14:paraId="147B59FA" w14:textId="77777777" w:rsidR="00B5734A" w:rsidRPr="007736E1" w:rsidRDefault="00B5734A" w:rsidP="00B5734A">
            <w:pPr>
              <w:spacing w:line="240" w:lineRule="auto"/>
              <w:jc w:val="left"/>
              <w:rPr>
                <w:b/>
                <w:bCs/>
                <w:lang w:val="lt-LT" w:eastAsia="lt-LT"/>
              </w:rPr>
            </w:pPr>
            <w:r w:rsidRPr="007736E1">
              <w:rPr>
                <w:b/>
                <w:bCs/>
                <w:lang w:val="lt-LT" w:eastAsia="lt-LT"/>
              </w:rPr>
              <w:fldChar w:fldCharType="begin">
                <w:ffData>
                  <w:name w:val=""/>
                  <w:enabled/>
                  <w:calcOnExit w:val="0"/>
                  <w:checkBox>
                    <w:sizeAuto/>
                    <w:default w:val="1"/>
                  </w:checkBox>
                </w:ffData>
              </w:fldChar>
            </w:r>
            <w:r w:rsidRPr="007736E1">
              <w:rPr>
                <w:b/>
                <w:bCs/>
                <w:lang w:val="lt-LT" w:eastAsia="lt-LT"/>
              </w:rPr>
              <w:instrText xml:space="preserve"> FORMCHECKBOX </w:instrText>
            </w:r>
            <w:r w:rsidR="004A4BFF">
              <w:rPr>
                <w:b/>
                <w:bCs/>
                <w:lang w:val="lt-LT" w:eastAsia="lt-LT"/>
              </w:rPr>
            </w:r>
            <w:r w:rsidR="004A4BFF">
              <w:rPr>
                <w:b/>
                <w:bCs/>
                <w:lang w:val="lt-LT" w:eastAsia="lt-LT"/>
              </w:rPr>
              <w:fldChar w:fldCharType="separate"/>
            </w:r>
            <w:r w:rsidRPr="007736E1">
              <w:rPr>
                <w:b/>
                <w:bCs/>
                <w:lang w:val="lt-LT" w:eastAsia="lt-LT"/>
              </w:rPr>
              <w:fldChar w:fldCharType="end"/>
            </w:r>
            <w:r w:rsidRPr="007736E1">
              <w:rPr>
                <w:b/>
                <w:bCs/>
                <w:lang w:val="lt-LT" w:eastAsia="lt-LT"/>
              </w:rPr>
              <w:t xml:space="preserve"> PRIORITETINIS PROJEKTŲ ATRANKOS KRITERIJUS</w:t>
            </w:r>
          </w:p>
        </w:tc>
        <w:tc>
          <w:tcPr>
            <w:tcW w:w="8691" w:type="dxa"/>
            <w:shd w:val="clear" w:color="auto" w:fill="auto"/>
          </w:tcPr>
          <w:p w14:paraId="5B3797F2" w14:textId="77777777" w:rsidR="00B5734A" w:rsidRDefault="00B5734A" w:rsidP="00B5734A">
            <w:pPr>
              <w:spacing w:line="240" w:lineRule="auto"/>
              <w:rPr>
                <w:bCs/>
                <w:lang w:val="lt-LT" w:eastAsia="lt-LT"/>
              </w:rPr>
            </w:pPr>
          </w:p>
          <w:p w14:paraId="7ECD0DBB" w14:textId="77777777" w:rsidR="006079EE" w:rsidRDefault="00B5734A" w:rsidP="006079EE">
            <w:pPr>
              <w:spacing w:line="240" w:lineRule="auto"/>
              <w:rPr>
                <w:bCs/>
                <w:lang w:val="lt-LT" w:eastAsia="lt-LT"/>
              </w:rPr>
            </w:pPr>
            <w:r w:rsidRPr="00B5734A">
              <w:rPr>
                <w:bCs/>
                <w:lang w:val="lt-LT" w:eastAsia="lt-LT"/>
              </w:rPr>
              <w:t>Patvirtinta Stebėsenos komiteto 2016 m. gegužės 19 d. nutarimu Nr. 44P-15.1 (17)</w:t>
            </w:r>
            <w:r w:rsidR="00171FF9">
              <w:rPr>
                <w:bCs/>
                <w:lang w:val="lt-LT" w:eastAsia="lt-LT"/>
              </w:rPr>
              <w:t>;</w:t>
            </w:r>
          </w:p>
          <w:p w14:paraId="1B94B194" w14:textId="77777777" w:rsidR="00171FF9" w:rsidRPr="00FC2EEA" w:rsidRDefault="00171FF9" w:rsidP="006079EE">
            <w:pPr>
              <w:spacing w:line="240" w:lineRule="auto"/>
              <w:rPr>
                <w:bCs/>
                <w:lang w:val="lt-LT" w:eastAsia="lt-LT"/>
              </w:rPr>
            </w:pPr>
            <w:r w:rsidRPr="00171FF9">
              <w:rPr>
                <w:bCs/>
                <w:lang w:val="lt-LT" w:eastAsia="lt-LT"/>
              </w:rPr>
              <w:t>Patvirtinta Stebėsenos komiteto 2016 m. spalio 13 d. nutarimu Nr. 44P-18.1 (20)</w:t>
            </w:r>
          </w:p>
        </w:tc>
      </w:tr>
      <w:tr w:rsidR="00B5734A" w:rsidRPr="004432A2" w14:paraId="126BC9E4" w14:textId="77777777" w:rsidTr="00DF4455">
        <w:tc>
          <w:tcPr>
            <w:tcW w:w="6476" w:type="dxa"/>
            <w:shd w:val="clear" w:color="auto" w:fill="auto"/>
          </w:tcPr>
          <w:p w14:paraId="211557E3" w14:textId="77777777" w:rsidR="00B5734A" w:rsidRPr="007736E1" w:rsidRDefault="00B5734A" w:rsidP="00B5734A">
            <w:pPr>
              <w:spacing w:line="240" w:lineRule="auto"/>
              <w:jc w:val="left"/>
              <w:rPr>
                <w:b/>
                <w:bCs/>
                <w:lang w:val="lt-LT" w:eastAsia="lt-LT"/>
              </w:rPr>
            </w:pPr>
            <w:r w:rsidRPr="007736E1">
              <w:rPr>
                <w:b/>
                <w:bCs/>
                <w:lang w:val="lt-LT" w:eastAsia="lt-LT"/>
              </w:rPr>
              <w:t>Projektų atrankos kriterijaus numeris ir pavadinimas:</w:t>
            </w:r>
          </w:p>
        </w:tc>
        <w:tc>
          <w:tcPr>
            <w:tcW w:w="8691" w:type="dxa"/>
            <w:shd w:val="clear" w:color="auto" w:fill="auto"/>
          </w:tcPr>
          <w:p w14:paraId="4AD96E5D" w14:textId="77777777" w:rsidR="00B5734A" w:rsidRPr="007E310C" w:rsidRDefault="001A6D37" w:rsidP="00B5734A">
            <w:pPr>
              <w:spacing w:line="240" w:lineRule="auto"/>
              <w:rPr>
                <w:bCs/>
                <w:lang w:val="lt-LT" w:eastAsia="lt-LT"/>
              </w:rPr>
            </w:pPr>
            <w:r w:rsidRPr="007E310C">
              <w:rPr>
                <w:bCs/>
                <w:lang w:val="lt-LT" w:eastAsia="lt-LT"/>
              </w:rPr>
              <w:t>1</w:t>
            </w:r>
            <w:r w:rsidR="006B1AFA">
              <w:rPr>
                <w:bCs/>
                <w:lang w:val="lt-LT" w:eastAsia="lt-LT"/>
              </w:rPr>
              <w:t>0</w:t>
            </w:r>
            <w:r w:rsidR="00B5734A" w:rsidRPr="007E310C">
              <w:rPr>
                <w:bCs/>
                <w:lang w:val="lt-LT" w:eastAsia="lt-LT"/>
              </w:rPr>
              <w:t xml:space="preserve">. Projekto įgyvendinimo poveikis pareiškėjo MTEP veiklos rezultatų </w:t>
            </w:r>
            <w:proofErr w:type="spellStart"/>
            <w:r w:rsidR="00B5734A" w:rsidRPr="007E310C">
              <w:rPr>
                <w:bCs/>
                <w:lang w:val="lt-LT" w:eastAsia="lt-LT"/>
              </w:rPr>
              <w:t>komercinimo</w:t>
            </w:r>
            <w:proofErr w:type="spellEnd"/>
            <w:r w:rsidR="00B5734A" w:rsidRPr="007E310C">
              <w:rPr>
                <w:bCs/>
                <w:lang w:val="lt-LT" w:eastAsia="lt-LT"/>
              </w:rPr>
              <w:t xml:space="preserve"> </w:t>
            </w:r>
            <w:r w:rsidR="00B5734A" w:rsidRPr="007E310C">
              <w:rPr>
                <w:bCs/>
                <w:lang w:val="lt-LT" w:eastAsia="lt-LT"/>
              </w:rPr>
              <w:lastRenderedPageBreak/>
              <w:t>rezultatams.</w:t>
            </w:r>
          </w:p>
        </w:tc>
      </w:tr>
      <w:tr w:rsidR="00B5734A" w:rsidRPr="004432A2" w14:paraId="336895D7" w14:textId="77777777" w:rsidTr="00DF4455">
        <w:tc>
          <w:tcPr>
            <w:tcW w:w="6476" w:type="dxa"/>
            <w:shd w:val="clear" w:color="auto" w:fill="auto"/>
          </w:tcPr>
          <w:p w14:paraId="4C2CFD14" w14:textId="77777777" w:rsidR="00B5734A" w:rsidRPr="007736E1" w:rsidRDefault="00B5734A" w:rsidP="00B5734A">
            <w:pPr>
              <w:spacing w:line="240" w:lineRule="auto"/>
              <w:jc w:val="left"/>
              <w:rPr>
                <w:b/>
                <w:bCs/>
                <w:lang w:val="lt-LT" w:eastAsia="lt-LT"/>
              </w:rPr>
            </w:pPr>
            <w:r w:rsidRPr="007736E1">
              <w:rPr>
                <w:b/>
                <w:bCs/>
                <w:lang w:val="lt-LT" w:eastAsia="lt-LT"/>
              </w:rPr>
              <w:lastRenderedPageBreak/>
              <w:t>Projektų atrankos kriterijaus vertinimo aspektai ir paaiškinimai:</w:t>
            </w:r>
          </w:p>
        </w:tc>
        <w:tc>
          <w:tcPr>
            <w:tcW w:w="8691" w:type="dxa"/>
            <w:shd w:val="clear" w:color="auto" w:fill="auto"/>
          </w:tcPr>
          <w:p w14:paraId="74F5CC84" w14:textId="77777777" w:rsidR="00B5734A" w:rsidRDefault="00B5734A" w:rsidP="00B5734A">
            <w:pPr>
              <w:spacing w:line="240" w:lineRule="auto"/>
              <w:rPr>
                <w:lang w:val="lt-LT" w:eastAsia="lt-LT"/>
              </w:rPr>
            </w:pPr>
            <w:r w:rsidRPr="00C9458F">
              <w:rPr>
                <w:lang w:val="lt-LT" w:eastAsia="lt-LT"/>
              </w:rPr>
              <w:t>Didesnis prioritetinis balas suteikiamas tiems projektams, kuriuose pareiškėjas įsipareigoja užtikrinti didesnį</w:t>
            </w:r>
            <w:r w:rsidRPr="00300B4C">
              <w:rPr>
                <w:lang w:val="lt-LT"/>
              </w:rPr>
              <w:t xml:space="preserve"> </w:t>
            </w:r>
            <w:r w:rsidRPr="00C9458F">
              <w:rPr>
                <w:lang w:val="lt-LT" w:eastAsia="lt-LT"/>
              </w:rPr>
              <w:t>sutarčių</w:t>
            </w:r>
            <w:r w:rsidRPr="00300B4C">
              <w:rPr>
                <w:lang w:val="lt-LT"/>
              </w:rPr>
              <w:t xml:space="preserve"> </w:t>
            </w:r>
            <w:r w:rsidRPr="00C9458F">
              <w:rPr>
                <w:lang w:val="lt-LT" w:eastAsia="lt-LT"/>
              </w:rPr>
              <w:t>su įmonėmis finansinės vertės augimą. Pareiškėjo sutarčių su įmonėmis finansinės vertės augimas apskaičiuojamas pagal formulę: F= P/</w:t>
            </w:r>
            <w:r>
              <w:rPr>
                <w:lang w:val="lt-LT" w:eastAsia="lt-LT"/>
              </w:rPr>
              <w:t>P1</w:t>
            </w:r>
            <w:r w:rsidRPr="00C9458F">
              <w:rPr>
                <w:lang w:val="lt-LT" w:eastAsia="lt-LT"/>
              </w:rPr>
              <w:t xml:space="preserve">*100 proc., </w:t>
            </w:r>
            <w:r>
              <w:rPr>
                <w:lang w:val="lt-LT" w:eastAsia="lt-LT"/>
              </w:rPr>
              <w:t>kur:</w:t>
            </w:r>
          </w:p>
          <w:p w14:paraId="14B3E582" w14:textId="77777777" w:rsidR="00B5734A" w:rsidRDefault="00B5734A" w:rsidP="00B5734A">
            <w:pPr>
              <w:spacing w:line="240" w:lineRule="auto"/>
              <w:rPr>
                <w:lang w:val="lt-LT" w:eastAsia="lt-LT"/>
              </w:rPr>
            </w:pPr>
            <w:r w:rsidRPr="00C9458F">
              <w:rPr>
                <w:lang w:val="lt-LT" w:eastAsia="lt-LT"/>
              </w:rPr>
              <w:t xml:space="preserve">F – pareiškėjo sutarčių su įmonėmis finansinės vertės padidėjimas; </w:t>
            </w:r>
          </w:p>
          <w:p w14:paraId="547861F3" w14:textId="77777777" w:rsidR="00B5734A" w:rsidRDefault="00B5734A" w:rsidP="00B5734A">
            <w:pPr>
              <w:spacing w:line="240" w:lineRule="auto"/>
              <w:rPr>
                <w:lang w:eastAsia="lt-LT"/>
              </w:rPr>
            </w:pPr>
            <w:r>
              <w:rPr>
                <w:lang w:val="lt-LT" w:eastAsia="lt-LT"/>
              </w:rPr>
              <w:t>P</w:t>
            </w:r>
            <w:r>
              <w:rPr>
                <w:lang w:eastAsia="lt-LT"/>
              </w:rPr>
              <w:t xml:space="preserve">=P2-P1, </w:t>
            </w:r>
            <w:proofErr w:type="spellStart"/>
            <w:r>
              <w:rPr>
                <w:lang w:eastAsia="lt-LT"/>
              </w:rPr>
              <w:t>kur</w:t>
            </w:r>
            <w:proofErr w:type="spellEnd"/>
            <w:r>
              <w:rPr>
                <w:lang w:eastAsia="lt-LT"/>
              </w:rPr>
              <w:t>:</w:t>
            </w:r>
          </w:p>
          <w:p w14:paraId="29528A2F" w14:textId="77777777" w:rsidR="00B5734A" w:rsidRDefault="00B5734A" w:rsidP="00B5734A">
            <w:pPr>
              <w:spacing w:line="240" w:lineRule="auto"/>
              <w:rPr>
                <w:lang w:val="lt-LT" w:eastAsia="lt-LT"/>
              </w:rPr>
            </w:pPr>
            <w:r>
              <w:rPr>
                <w:lang w:val="lt-LT" w:eastAsia="lt-LT"/>
              </w:rPr>
              <w:t xml:space="preserve">P1 – </w:t>
            </w:r>
            <w:r w:rsidRPr="00C9458F">
              <w:rPr>
                <w:lang w:val="lt-LT" w:eastAsia="lt-LT"/>
              </w:rPr>
              <w:t>pareiškėjo sutarčių su įmonėmis finansinė</w:t>
            </w:r>
            <w:r>
              <w:rPr>
                <w:lang w:val="lt-LT" w:eastAsia="lt-LT"/>
              </w:rPr>
              <w:t xml:space="preserve"> vertė</w:t>
            </w:r>
            <w:r w:rsidRPr="00C9458F">
              <w:rPr>
                <w:lang w:val="lt-LT" w:eastAsia="lt-LT"/>
              </w:rPr>
              <w:t xml:space="preserve"> paraiškos pateikimo metai</w:t>
            </w:r>
            <w:r>
              <w:rPr>
                <w:lang w:val="lt-LT" w:eastAsia="lt-LT"/>
              </w:rPr>
              <w:t>s;</w:t>
            </w:r>
          </w:p>
          <w:p w14:paraId="5E8BFDEC" w14:textId="77777777" w:rsidR="00B5734A" w:rsidRPr="00BA2C9C" w:rsidRDefault="00B5734A" w:rsidP="00B5734A">
            <w:pPr>
              <w:spacing w:line="240" w:lineRule="auto"/>
              <w:rPr>
                <w:lang w:eastAsia="lt-LT"/>
              </w:rPr>
            </w:pPr>
            <w:r>
              <w:rPr>
                <w:lang w:val="lt-LT" w:eastAsia="lt-LT"/>
              </w:rPr>
              <w:t>P2 – trečiųjų metų p</w:t>
            </w:r>
            <w:r w:rsidR="007E310C">
              <w:rPr>
                <w:lang w:val="lt-LT" w:eastAsia="lt-LT"/>
              </w:rPr>
              <w:t xml:space="preserve">o projekto įgyvendinimo pabaigos </w:t>
            </w:r>
            <w:r w:rsidRPr="00C9458F">
              <w:rPr>
                <w:lang w:val="lt-LT" w:eastAsia="lt-LT"/>
              </w:rPr>
              <w:t>pareiškėjo sutarč</w:t>
            </w:r>
            <w:r>
              <w:rPr>
                <w:lang w:val="lt-LT" w:eastAsia="lt-LT"/>
              </w:rPr>
              <w:t xml:space="preserve">ių su įmonėmis finansinė vertė (skaičiuojama visų galiojančių </w:t>
            </w:r>
            <w:r w:rsidRPr="002667A9">
              <w:rPr>
                <w:lang w:val="lt-LT" w:eastAsia="lt-LT"/>
              </w:rPr>
              <w:t>pareiškėjo sutarčių su įmonėmis finansinė vertė</w:t>
            </w:r>
            <w:r>
              <w:rPr>
                <w:lang w:val="lt-LT" w:eastAsia="lt-LT"/>
              </w:rPr>
              <w:t>).</w:t>
            </w:r>
          </w:p>
          <w:p w14:paraId="3B992033" w14:textId="77777777" w:rsidR="00B5734A" w:rsidRPr="00300B4C" w:rsidRDefault="00B5734A" w:rsidP="00B5734A">
            <w:pPr>
              <w:spacing w:line="240" w:lineRule="auto"/>
              <w:rPr>
                <w:color w:val="000000"/>
                <w:lang w:val="lt-LT" w:eastAsia="lt-LT"/>
              </w:rPr>
            </w:pPr>
            <w:r w:rsidRPr="00C9458F">
              <w:rPr>
                <w:lang w:val="lt-LT" w:eastAsia="lt-LT"/>
              </w:rPr>
              <w:t>Vertinama pareiškėjo pateikta ekonomiškai pagrįsta analizė dėl prognozuojamo bendros veiklos su įmonėmis (taip pat ūkio subjektų taikomųjų mokslinių tyrimų užsakymų) sutarčių finansinės vertės</w:t>
            </w:r>
            <w:r w:rsidRPr="009162E4">
              <w:rPr>
                <w:lang w:val="lt-LT" w:eastAsia="lt-LT"/>
              </w:rPr>
              <w:t xml:space="preserve"> augimo. </w:t>
            </w:r>
          </w:p>
          <w:p w14:paraId="7C7519B8" w14:textId="77777777" w:rsidR="00B5734A" w:rsidRPr="008F38D6" w:rsidRDefault="00B5734A" w:rsidP="00B5734A">
            <w:pPr>
              <w:spacing w:line="240" w:lineRule="auto"/>
              <w:rPr>
                <w:lang w:eastAsia="lt-LT"/>
              </w:rPr>
            </w:pPr>
            <w:r w:rsidRPr="00DC262C">
              <w:rPr>
                <w:lang w:val="lt-LT" w:eastAsia="lt-LT"/>
              </w:rPr>
              <w:t>Šios nuostatos taikomos priemonės ve</w:t>
            </w:r>
            <w:bookmarkStart w:id="0" w:name="_GoBack"/>
            <w:bookmarkEnd w:id="0"/>
            <w:r w:rsidRPr="00DC262C">
              <w:rPr>
                <w:lang w:val="lt-LT" w:eastAsia="lt-LT"/>
              </w:rPr>
              <w:t>iklai „</w:t>
            </w:r>
            <w:r w:rsidRPr="00766A67">
              <w:rPr>
                <w:lang w:val="lt-LT"/>
              </w:rPr>
              <w:t>Inovacijų ir technologijų perdavimo centrų veiklos skatinimas</w:t>
            </w:r>
            <w:r w:rsidRPr="00DC262C">
              <w:rPr>
                <w:lang w:val="lt-LT" w:eastAsia="lt-LT"/>
              </w:rPr>
              <w:t>“.</w:t>
            </w:r>
          </w:p>
        </w:tc>
      </w:tr>
      <w:tr w:rsidR="00B5734A" w:rsidRPr="004432A2" w14:paraId="1135E5D5" w14:textId="77777777" w:rsidTr="00DF4455">
        <w:tc>
          <w:tcPr>
            <w:tcW w:w="6476" w:type="dxa"/>
            <w:shd w:val="clear" w:color="auto" w:fill="auto"/>
          </w:tcPr>
          <w:p w14:paraId="4E492575" w14:textId="77777777" w:rsidR="00B5734A" w:rsidRPr="007736E1" w:rsidRDefault="00B5734A" w:rsidP="00B5734A">
            <w:pPr>
              <w:spacing w:line="240" w:lineRule="auto"/>
              <w:jc w:val="left"/>
              <w:rPr>
                <w:b/>
                <w:bCs/>
                <w:lang w:val="lt-LT" w:eastAsia="lt-LT"/>
              </w:rPr>
            </w:pPr>
            <w:r w:rsidRPr="007736E1">
              <w:rPr>
                <w:b/>
                <w:bCs/>
                <w:lang w:val="lt-LT" w:eastAsia="lt-LT"/>
              </w:rPr>
              <w:t>Projektų atrankos kriterijaus pasirinkimo pagrindimas:</w:t>
            </w:r>
          </w:p>
        </w:tc>
        <w:tc>
          <w:tcPr>
            <w:tcW w:w="8691" w:type="dxa"/>
            <w:shd w:val="clear" w:color="auto" w:fill="auto"/>
          </w:tcPr>
          <w:p w14:paraId="672ED6DD" w14:textId="77777777" w:rsidR="00B5734A" w:rsidRPr="00FC2EEA" w:rsidRDefault="00B5734A" w:rsidP="00B5734A">
            <w:pPr>
              <w:spacing w:line="240" w:lineRule="auto"/>
              <w:rPr>
                <w:bCs/>
                <w:lang w:val="lt-LT" w:eastAsia="lt-LT"/>
              </w:rPr>
            </w:pPr>
            <w:r>
              <w:rPr>
                <w:bCs/>
                <w:lang w:val="lt-LT" w:eastAsia="lt-LT"/>
              </w:rPr>
              <w:t xml:space="preserve">Projektų atrankos kriterijus nustatytas atsižvelgiant į tai, kad </w:t>
            </w:r>
            <w:r w:rsidRPr="002713AE">
              <w:rPr>
                <w:bCs/>
                <w:lang w:val="lt-LT" w:eastAsia="lt-LT"/>
              </w:rPr>
              <w:t xml:space="preserve">priemonės veikla susijusi su potencialiu MTEP veiklos rezultatų </w:t>
            </w:r>
            <w:proofErr w:type="spellStart"/>
            <w:r w:rsidRPr="002713AE">
              <w:rPr>
                <w:bCs/>
                <w:lang w:val="lt-LT" w:eastAsia="lt-LT"/>
              </w:rPr>
              <w:t>komercinimu</w:t>
            </w:r>
            <w:proofErr w:type="spellEnd"/>
            <w:r>
              <w:rPr>
                <w:bCs/>
                <w:lang w:val="lt-LT" w:eastAsia="lt-LT"/>
              </w:rPr>
              <w:t xml:space="preserve">. Pareiškėjo ir (arba) parnerio planai komerciškai panaudoti MTEP veiklos rezultatus įrodo inovacijų ir technologijų perdavimo centrų reikalingumą ir veiksmingumą. </w:t>
            </w:r>
            <w:r w:rsidRPr="00FC2EEA">
              <w:rPr>
                <w:bCs/>
                <w:lang w:val="lt-LT" w:eastAsia="lt-LT"/>
              </w:rPr>
              <w:t xml:space="preserve">Projektų atrankos kriterijus padės užtikrinti, kad būtų atrenkami projektai, labiausiai prisidedantys prie veiksmų programos 1.2.2 uždavinio „Padidinti žinių </w:t>
            </w:r>
            <w:proofErr w:type="spellStart"/>
            <w:r w:rsidRPr="00FC2EEA">
              <w:rPr>
                <w:bCs/>
                <w:lang w:val="lt-LT" w:eastAsia="lt-LT"/>
              </w:rPr>
              <w:t>komercinimo</w:t>
            </w:r>
            <w:proofErr w:type="spellEnd"/>
            <w:r w:rsidRPr="00FC2EEA">
              <w:rPr>
                <w:bCs/>
                <w:lang w:val="lt-LT" w:eastAsia="lt-LT"/>
              </w:rPr>
              <w:t xml:space="preserve"> ir technologijų perdavimo mastą“ tikslų ir rodiklių įgyvendinimo, kadangi jis nustatytas siekiant </w:t>
            </w:r>
            <w:r>
              <w:rPr>
                <w:bCs/>
                <w:lang w:val="lt-LT" w:eastAsia="lt-LT"/>
              </w:rPr>
              <w:t xml:space="preserve">paskatinti </w:t>
            </w:r>
            <w:r w:rsidRPr="00FC2EEA">
              <w:rPr>
                <w:bCs/>
                <w:lang w:val="lt-LT" w:eastAsia="lt-LT"/>
              </w:rPr>
              <w:t>projekt</w:t>
            </w:r>
            <w:r>
              <w:rPr>
                <w:bCs/>
                <w:lang w:val="lt-LT" w:eastAsia="lt-LT"/>
              </w:rPr>
              <w:t xml:space="preserve">ų </w:t>
            </w:r>
            <w:r w:rsidRPr="00FC2EEA">
              <w:rPr>
                <w:bCs/>
                <w:lang w:val="lt-LT" w:eastAsia="lt-LT"/>
              </w:rPr>
              <w:t>pareiškėj</w:t>
            </w:r>
            <w:r>
              <w:rPr>
                <w:bCs/>
                <w:lang w:val="lt-LT" w:eastAsia="lt-LT"/>
              </w:rPr>
              <w:t>us</w:t>
            </w:r>
            <w:r w:rsidRPr="00FC2EEA">
              <w:rPr>
                <w:bCs/>
                <w:lang w:val="lt-LT" w:eastAsia="lt-LT"/>
              </w:rPr>
              <w:t>/vykdytoj</w:t>
            </w:r>
            <w:r>
              <w:rPr>
                <w:bCs/>
                <w:lang w:val="lt-LT" w:eastAsia="lt-LT"/>
              </w:rPr>
              <w:t>us</w:t>
            </w:r>
            <w:r w:rsidRPr="00FC2EEA">
              <w:rPr>
                <w:bCs/>
                <w:lang w:val="lt-LT" w:eastAsia="lt-LT"/>
              </w:rPr>
              <w:t xml:space="preserve"> aktyviau ir </w:t>
            </w:r>
            <w:r>
              <w:rPr>
                <w:bCs/>
                <w:lang w:val="lt-LT" w:eastAsia="lt-LT"/>
              </w:rPr>
              <w:t>veiksmingiau</w:t>
            </w:r>
            <w:r w:rsidRPr="00FC2EEA">
              <w:rPr>
                <w:bCs/>
                <w:lang w:val="lt-LT" w:eastAsia="lt-LT"/>
              </w:rPr>
              <w:t xml:space="preserve"> </w:t>
            </w:r>
            <w:proofErr w:type="spellStart"/>
            <w:r w:rsidRPr="00E92BD6">
              <w:rPr>
                <w:bCs/>
                <w:lang w:val="lt-LT" w:eastAsia="lt-LT"/>
              </w:rPr>
              <w:t>komercinti</w:t>
            </w:r>
            <w:proofErr w:type="spellEnd"/>
            <w:r w:rsidRPr="00E92BD6">
              <w:rPr>
                <w:bCs/>
                <w:lang w:val="lt-LT" w:eastAsia="lt-LT"/>
              </w:rPr>
              <w:t xml:space="preserve"> projekto įgyvendinimo metu</w:t>
            </w:r>
            <w:r>
              <w:rPr>
                <w:bCs/>
                <w:lang w:val="lt-LT" w:eastAsia="lt-LT"/>
              </w:rPr>
              <w:t xml:space="preserve"> ir po jo įgyvendinimo</w:t>
            </w:r>
            <w:r w:rsidRPr="00E92BD6">
              <w:rPr>
                <w:bCs/>
                <w:lang w:val="lt-LT" w:eastAsia="lt-LT"/>
              </w:rPr>
              <w:t xml:space="preserve"> planuojamus sukurti MTEP veiklos rezultatus</w:t>
            </w:r>
            <w:r>
              <w:rPr>
                <w:bCs/>
                <w:lang w:val="lt-LT" w:eastAsia="lt-LT"/>
              </w:rPr>
              <w:t xml:space="preserve"> bendradarbiaujant su verslu sutartiniais pagrindais</w:t>
            </w:r>
            <w:r w:rsidRPr="00FC2EEA">
              <w:rPr>
                <w:bCs/>
                <w:lang w:val="lt-LT" w:eastAsia="lt-LT"/>
              </w:rPr>
              <w:t>.</w:t>
            </w:r>
          </w:p>
          <w:p w14:paraId="0AF5C291" w14:textId="77777777" w:rsidR="00B5734A" w:rsidRPr="00FC2EEA" w:rsidRDefault="00B5734A" w:rsidP="00B5734A">
            <w:pPr>
              <w:spacing w:line="240" w:lineRule="auto"/>
              <w:rPr>
                <w:bCs/>
                <w:lang w:val="lt-LT" w:eastAsia="lt-LT"/>
              </w:rPr>
            </w:pPr>
            <w:r w:rsidRPr="00FC2EEA">
              <w:rPr>
                <w:bCs/>
                <w:lang w:val="lt-LT" w:eastAsia="lt-LT"/>
              </w:rPr>
              <w:t xml:space="preserve">Projektų atrankos kriterijus nepagrįstai neišskiria tam tikros tikslinės grupės iš kitų, nes vadovaujantis veiksmų programos 1.2.2 konkrečiu uždaviniu yra tikslingai orientuotas į žinių </w:t>
            </w:r>
            <w:proofErr w:type="spellStart"/>
            <w:r w:rsidRPr="00FC2EEA">
              <w:rPr>
                <w:bCs/>
                <w:lang w:val="lt-LT" w:eastAsia="lt-LT"/>
              </w:rPr>
              <w:t>komercinimo</w:t>
            </w:r>
            <w:proofErr w:type="spellEnd"/>
            <w:r w:rsidRPr="00FC2EEA">
              <w:rPr>
                <w:bCs/>
                <w:lang w:val="lt-LT" w:eastAsia="lt-LT"/>
              </w:rPr>
              <w:t xml:space="preserve"> ir technologijų perdavimo masto didinimą.</w:t>
            </w:r>
          </w:p>
        </w:tc>
      </w:tr>
    </w:tbl>
    <w:p w14:paraId="5BBED5D9" w14:textId="77777777" w:rsidR="00453A6A" w:rsidRPr="00FC2EEA" w:rsidRDefault="00453A6A" w:rsidP="0007034B">
      <w:pPr>
        <w:spacing w:line="240" w:lineRule="auto"/>
        <w:rPr>
          <w:lang w:val="lt-LT"/>
        </w:rPr>
      </w:pPr>
      <w:r w:rsidRPr="00FC2EEA">
        <w:rPr>
          <w:lang w:val="lt-LT"/>
        </w:rPr>
        <w:t xml:space="preserve"> </w:t>
      </w:r>
    </w:p>
    <w:p w14:paraId="431ECBE2" w14:textId="77777777" w:rsidR="001F59A3" w:rsidRPr="00FC2EEA" w:rsidRDefault="001F59A3" w:rsidP="0007034B">
      <w:pPr>
        <w:spacing w:line="240" w:lineRule="auto"/>
        <w:rPr>
          <w:lang w:val="lt-LT"/>
        </w:rPr>
      </w:pPr>
    </w:p>
    <w:p w14:paraId="0F808614" w14:textId="77777777" w:rsidR="001F59A3" w:rsidRPr="00FC2EEA" w:rsidRDefault="001F59A3" w:rsidP="0007034B">
      <w:pPr>
        <w:spacing w:line="240" w:lineRule="auto"/>
        <w:rPr>
          <w:lang w:val="lt-LT"/>
        </w:rPr>
      </w:pPr>
    </w:p>
    <w:p w14:paraId="50A47319" w14:textId="77777777" w:rsidR="00E319A0" w:rsidRPr="00FC2EEA" w:rsidRDefault="009574BB" w:rsidP="0007034B">
      <w:pPr>
        <w:spacing w:line="240" w:lineRule="auto"/>
        <w:rPr>
          <w:lang w:val="lt-LT"/>
        </w:rPr>
      </w:pPr>
      <w:r w:rsidRPr="00FC2EEA">
        <w:rPr>
          <w:lang w:val="lt-LT"/>
        </w:rPr>
        <w:t>Švietimo ir mokslo viceministr</w:t>
      </w:r>
      <w:r w:rsidR="00BA15EA">
        <w:rPr>
          <w:lang w:val="lt-LT"/>
        </w:rPr>
        <w:t>as</w:t>
      </w:r>
      <w:r w:rsidR="0007034B" w:rsidRPr="00FC2EEA">
        <w:rPr>
          <w:lang w:val="lt-LT"/>
        </w:rPr>
        <w:t xml:space="preserve">      </w:t>
      </w:r>
      <w:r w:rsidR="0007034B" w:rsidRPr="00FC2EEA">
        <w:rPr>
          <w:lang w:val="lt-LT"/>
        </w:rPr>
        <w:tab/>
      </w:r>
      <w:r w:rsidR="00E319A0" w:rsidRPr="00FC2EEA">
        <w:rPr>
          <w:lang w:val="lt-LT"/>
        </w:rPr>
        <w:tab/>
      </w:r>
      <w:r w:rsidR="00E319A0" w:rsidRPr="00FC2EEA">
        <w:rPr>
          <w:lang w:val="lt-LT"/>
        </w:rPr>
        <w:tab/>
      </w:r>
      <w:r w:rsidR="00932220" w:rsidRPr="00FC2EEA">
        <w:rPr>
          <w:lang w:val="lt-LT"/>
        </w:rPr>
        <w:t xml:space="preserve">       </w:t>
      </w:r>
      <w:r w:rsidR="00CE289E" w:rsidRPr="00FC2EEA">
        <w:rPr>
          <w:lang w:val="lt-LT"/>
        </w:rPr>
        <w:t>______________________________</w:t>
      </w:r>
      <w:r w:rsidRPr="00FC2EEA">
        <w:rPr>
          <w:lang w:val="lt-LT"/>
        </w:rPr>
        <w:tab/>
      </w:r>
      <w:r w:rsidR="008F38D6">
        <w:rPr>
          <w:lang w:val="lt-LT"/>
        </w:rPr>
        <w:t>dr. Giedrius Viliūnas</w:t>
      </w:r>
    </w:p>
    <w:p w14:paraId="4FE06B03" w14:textId="77777777" w:rsidR="006E04D7" w:rsidRPr="00FC2EEA" w:rsidRDefault="00E319A0" w:rsidP="00AD21D8">
      <w:pPr>
        <w:spacing w:line="240" w:lineRule="auto"/>
        <w:rPr>
          <w:lang w:val="lt-LT"/>
        </w:rPr>
      </w:pPr>
      <w:r w:rsidRPr="00FC2EEA">
        <w:rPr>
          <w:lang w:val="lt-LT"/>
        </w:rPr>
        <w:t>(</w:t>
      </w:r>
      <w:r w:rsidR="00A40869" w:rsidRPr="00FC2EEA">
        <w:rPr>
          <w:lang w:val="lt-LT"/>
        </w:rPr>
        <w:t xml:space="preserve">ministerijos atsakingo asmens </w:t>
      </w:r>
      <w:r w:rsidRPr="00FC2EEA">
        <w:rPr>
          <w:lang w:val="lt-LT"/>
        </w:rPr>
        <w:t>pareigų pavadinimas)</w:t>
      </w:r>
      <w:r w:rsidRPr="00FC2EEA">
        <w:rPr>
          <w:lang w:val="lt-LT"/>
        </w:rPr>
        <w:tab/>
      </w:r>
      <w:r w:rsidRPr="00FC2EEA">
        <w:rPr>
          <w:lang w:val="lt-LT"/>
        </w:rPr>
        <w:tab/>
        <w:t xml:space="preserve">       </w:t>
      </w:r>
      <w:r w:rsidR="009574BB" w:rsidRPr="00FC2EEA">
        <w:rPr>
          <w:lang w:val="lt-LT"/>
        </w:rPr>
        <w:t xml:space="preserve">                       </w:t>
      </w:r>
      <w:r w:rsidRPr="00FC2EEA">
        <w:rPr>
          <w:lang w:val="lt-LT"/>
        </w:rPr>
        <w:t xml:space="preserve">(parašas)                             </w:t>
      </w:r>
      <w:r w:rsidR="00932220" w:rsidRPr="00FC2EEA">
        <w:rPr>
          <w:lang w:val="lt-LT"/>
        </w:rPr>
        <w:t xml:space="preserve">      </w:t>
      </w:r>
      <w:r w:rsidR="009574BB" w:rsidRPr="00FC2EEA">
        <w:rPr>
          <w:lang w:val="lt-LT"/>
        </w:rPr>
        <w:t xml:space="preserve">         </w:t>
      </w:r>
      <w:r w:rsidRPr="00FC2EEA">
        <w:rPr>
          <w:lang w:val="lt-LT"/>
        </w:rPr>
        <w:t>(vardas ir pavardė)</w:t>
      </w:r>
    </w:p>
    <w:sectPr w:rsidR="006E04D7" w:rsidRPr="00FC2EEA" w:rsidSect="00BB09FD">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679A9"/>
    <w:multiLevelType w:val="hybridMultilevel"/>
    <w:tmpl w:val="6D2CC28E"/>
    <w:lvl w:ilvl="0" w:tplc="5AC24DCE">
      <w:start w:val="1"/>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D3E6FEB"/>
    <w:multiLevelType w:val="hybridMultilevel"/>
    <w:tmpl w:val="313ACC12"/>
    <w:lvl w:ilvl="0" w:tplc="60261D08">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7D0A61"/>
    <w:multiLevelType w:val="hybridMultilevel"/>
    <w:tmpl w:val="A4CEF3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33D4D3E"/>
    <w:multiLevelType w:val="hybridMultilevel"/>
    <w:tmpl w:val="0CDEF3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56A3721"/>
    <w:multiLevelType w:val="hybridMultilevel"/>
    <w:tmpl w:val="47F4E1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D53658"/>
    <w:multiLevelType w:val="hybridMultilevel"/>
    <w:tmpl w:val="3C7834C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85665D"/>
    <w:multiLevelType w:val="multilevel"/>
    <w:tmpl w:val="95C8BDD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8E50FC0"/>
    <w:multiLevelType w:val="hybridMultilevel"/>
    <w:tmpl w:val="28862682"/>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DDA12DD"/>
    <w:multiLevelType w:val="hybridMultilevel"/>
    <w:tmpl w:val="9B8CD664"/>
    <w:lvl w:ilvl="0" w:tplc="A598313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0935FD"/>
    <w:multiLevelType w:val="hybridMultilevel"/>
    <w:tmpl w:val="6F4A0A68"/>
    <w:lvl w:ilvl="0" w:tplc="B3CE52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3C04EE7"/>
    <w:multiLevelType w:val="hybridMultilevel"/>
    <w:tmpl w:val="E00016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D672C35"/>
    <w:multiLevelType w:val="hybridMultilevel"/>
    <w:tmpl w:val="75C43D1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3"/>
  </w:num>
  <w:num w:numId="4">
    <w:abstractNumId w:val="12"/>
  </w:num>
  <w:num w:numId="5">
    <w:abstractNumId w:val="4"/>
  </w:num>
  <w:num w:numId="6">
    <w:abstractNumId w:val="8"/>
  </w:num>
  <w:num w:numId="7">
    <w:abstractNumId w:val="13"/>
  </w:num>
  <w:num w:numId="8">
    <w:abstractNumId w:val="11"/>
  </w:num>
  <w:num w:numId="9">
    <w:abstractNumId w:val="2"/>
  </w:num>
  <w:num w:numId="10">
    <w:abstractNumId w:val="7"/>
  </w:num>
  <w:num w:numId="11">
    <w:abstractNumId w:val="10"/>
  </w:num>
  <w:num w:numId="12">
    <w:abstractNumId w:val="0"/>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12F8"/>
    <w:rsid w:val="00002E2A"/>
    <w:rsid w:val="00014F72"/>
    <w:rsid w:val="00015E9D"/>
    <w:rsid w:val="000170F0"/>
    <w:rsid w:val="000225D7"/>
    <w:rsid w:val="0002720D"/>
    <w:rsid w:val="00027375"/>
    <w:rsid w:val="000363B1"/>
    <w:rsid w:val="00044027"/>
    <w:rsid w:val="000607FE"/>
    <w:rsid w:val="000618F8"/>
    <w:rsid w:val="0006760E"/>
    <w:rsid w:val="0007034B"/>
    <w:rsid w:val="00072BEA"/>
    <w:rsid w:val="000802B1"/>
    <w:rsid w:val="0008108B"/>
    <w:rsid w:val="00084E8B"/>
    <w:rsid w:val="00092DDC"/>
    <w:rsid w:val="000A4BCF"/>
    <w:rsid w:val="000A786F"/>
    <w:rsid w:val="000B1F3D"/>
    <w:rsid w:val="000C0CD8"/>
    <w:rsid w:val="000C467C"/>
    <w:rsid w:val="000C66EB"/>
    <w:rsid w:val="000C7408"/>
    <w:rsid w:val="000E4120"/>
    <w:rsid w:val="000E61F0"/>
    <w:rsid w:val="000E7195"/>
    <w:rsid w:val="000F0038"/>
    <w:rsid w:val="000F14B7"/>
    <w:rsid w:val="000F5F33"/>
    <w:rsid w:val="00107AD3"/>
    <w:rsid w:val="00110967"/>
    <w:rsid w:val="0011201E"/>
    <w:rsid w:val="00112884"/>
    <w:rsid w:val="0011770B"/>
    <w:rsid w:val="00120532"/>
    <w:rsid w:val="00121E8F"/>
    <w:rsid w:val="00121EA6"/>
    <w:rsid w:val="001232ED"/>
    <w:rsid w:val="0012352E"/>
    <w:rsid w:val="00127AA3"/>
    <w:rsid w:val="00132DB6"/>
    <w:rsid w:val="00134F92"/>
    <w:rsid w:val="00136B99"/>
    <w:rsid w:val="00156CB6"/>
    <w:rsid w:val="00167B07"/>
    <w:rsid w:val="001714C5"/>
    <w:rsid w:val="00171FF9"/>
    <w:rsid w:val="00174DD8"/>
    <w:rsid w:val="0018793A"/>
    <w:rsid w:val="00187D78"/>
    <w:rsid w:val="001A0F47"/>
    <w:rsid w:val="001A6D37"/>
    <w:rsid w:val="001B2CF9"/>
    <w:rsid w:val="001B48E7"/>
    <w:rsid w:val="001C36E3"/>
    <w:rsid w:val="001C400B"/>
    <w:rsid w:val="001C58E9"/>
    <w:rsid w:val="001C7EFA"/>
    <w:rsid w:val="001E1A85"/>
    <w:rsid w:val="001E5CDD"/>
    <w:rsid w:val="001E5F28"/>
    <w:rsid w:val="001F59A3"/>
    <w:rsid w:val="001F5DA0"/>
    <w:rsid w:val="001F6ECD"/>
    <w:rsid w:val="00201156"/>
    <w:rsid w:val="0021156C"/>
    <w:rsid w:val="0022251C"/>
    <w:rsid w:val="00232554"/>
    <w:rsid w:val="0023364A"/>
    <w:rsid w:val="002343D2"/>
    <w:rsid w:val="002359CE"/>
    <w:rsid w:val="00237A21"/>
    <w:rsid w:val="00237E90"/>
    <w:rsid w:val="00255962"/>
    <w:rsid w:val="00257B65"/>
    <w:rsid w:val="00263844"/>
    <w:rsid w:val="002713AE"/>
    <w:rsid w:val="00273309"/>
    <w:rsid w:val="002761FA"/>
    <w:rsid w:val="00276B7C"/>
    <w:rsid w:val="002855D8"/>
    <w:rsid w:val="002B5669"/>
    <w:rsid w:val="002B6FAD"/>
    <w:rsid w:val="002B784D"/>
    <w:rsid w:val="002C0028"/>
    <w:rsid w:val="002C2B77"/>
    <w:rsid w:val="002C4062"/>
    <w:rsid w:val="002C602E"/>
    <w:rsid w:val="002C6373"/>
    <w:rsid w:val="002D3538"/>
    <w:rsid w:val="002D5C40"/>
    <w:rsid w:val="002E2DD3"/>
    <w:rsid w:val="002E31B4"/>
    <w:rsid w:val="002F5FEF"/>
    <w:rsid w:val="003027BB"/>
    <w:rsid w:val="003039CB"/>
    <w:rsid w:val="0030613A"/>
    <w:rsid w:val="00306803"/>
    <w:rsid w:val="00307DEF"/>
    <w:rsid w:val="00310EC5"/>
    <w:rsid w:val="0031736A"/>
    <w:rsid w:val="00323C4F"/>
    <w:rsid w:val="00326677"/>
    <w:rsid w:val="003312F9"/>
    <w:rsid w:val="0033559D"/>
    <w:rsid w:val="00342781"/>
    <w:rsid w:val="00342E05"/>
    <w:rsid w:val="0034328C"/>
    <w:rsid w:val="003456B7"/>
    <w:rsid w:val="00346567"/>
    <w:rsid w:val="003553D1"/>
    <w:rsid w:val="00355A68"/>
    <w:rsid w:val="00356E78"/>
    <w:rsid w:val="00357B84"/>
    <w:rsid w:val="0036096A"/>
    <w:rsid w:val="003620A9"/>
    <w:rsid w:val="00363333"/>
    <w:rsid w:val="003637B0"/>
    <w:rsid w:val="00365DC0"/>
    <w:rsid w:val="00371F38"/>
    <w:rsid w:val="0037479F"/>
    <w:rsid w:val="00390029"/>
    <w:rsid w:val="003A044C"/>
    <w:rsid w:val="003A3A8A"/>
    <w:rsid w:val="003A3C29"/>
    <w:rsid w:val="003B01A9"/>
    <w:rsid w:val="003B17CA"/>
    <w:rsid w:val="003B2FF4"/>
    <w:rsid w:val="003B48F0"/>
    <w:rsid w:val="003C12F0"/>
    <w:rsid w:val="003D1E17"/>
    <w:rsid w:val="003E438C"/>
    <w:rsid w:val="003F4991"/>
    <w:rsid w:val="003F63A1"/>
    <w:rsid w:val="003F6964"/>
    <w:rsid w:val="004008C3"/>
    <w:rsid w:val="00403F04"/>
    <w:rsid w:val="00407C31"/>
    <w:rsid w:val="00412510"/>
    <w:rsid w:val="00414084"/>
    <w:rsid w:val="00417274"/>
    <w:rsid w:val="00421AD1"/>
    <w:rsid w:val="004259BF"/>
    <w:rsid w:val="00426102"/>
    <w:rsid w:val="004277BD"/>
    <w:rsid w:val="00434EBF"/>
    <w:rsid w:val="00436C55"/>
    <w:rsid w:val="004432A2"/>
    <w:rsid w:val="00453A6A"/>
    <w:rsid w:val="00454126"/>
    <w:rsid w:val="00457EF0"/>
    <w:rsid w:val="0046169E"/>
    <w:rsid w:val="004730EA"/>
    <w:rsid w:val="00475FD7"/>
    <w:rsid w:val="00484EFC"/>
    <w:rsid w:val="0048787A"/>
    <w:rsid w:val="00497263"/>
    <w:rsid w:val="004A020B"/>
    <w:rsid w:val="004A225F"/>
    <w:rsid w:val="004A4BFF"/>
    <w:rsid w:val="004C2426"/>
    <w:rsid w:val="004C314E"/>
    <w:rsid w:val="004D02FC"/>
    <w:rsid w:val="004E20DA"/>
    <w:rsid w:val="004E5E9B"/>
    <w:rsid w:val="004F5B10"/>
    <w:rsid w:val="004F7F82"/>
    <w:rsid w:val="005000EE"/>
    <w:rsid w:val="00507894"/>
    <w:rsid w:val="00521170"/>
    <w:rsid w:val="0052313F"/>
    <w:rsid w:val="005237C9"/>
    <w:rsid w:val="00530544"/>
    <w:rsid w:val="00532FF6"/>
    <w:rsid w:val="00535DC9"/>
    <w:rsid w:val="00536163"/>
    <w:rsid w:val="0053773B"/>
    <w:rsid w:val="00537BAC"/>
    <w:rsid w:val="00537C5C"/>
    <w:rsid w:val="00537CE6"/>
    <w:rsid w:val="0054291C"/>
    <w:rsid w:val="005431FE"/>
    <w:rsid w:val="00551B7C"/>
    <w:rsid w:val="00560504"/>
    <w:rsid w:val="00561982"/>
    <w:rsid w:val="0056258C"/>
    <w:rsid w:val="00565CF4"/>
    <w:rsid w:val="0057177C"/>
    <w:rsid w:val="00582ACE"/>
    <w:rsid w:val="00584A4F"/>
    <w:rsid w:val="00585BA4"/>
    <w:rsid w:val="005860A0"/>
    <w:rsid w:val="00587B60"/>
    <w:rsid w:val="00594AEA"/>
    <w:rsid w:val="005A433E"/>
    <w:rsid w:val="005A6327"/>
    <w:rsid w:val="005B1A15"/>
    <w:rsid w:val="005C1ABF"/>
    <w:rsid w:val="005C66FC"/>
    <w:rsid w:val="005C728D"/>
    <w:rsid w:val="005D291B"/>
    <w:rsid w:val="005E45AA"/>
    <w:rsid w:val="005E506D"/>
    <w:rsid w:val="005E67DC"/>
    <w:rsid w:val="005E7881"/>
    <w:rsid w:val="005F1583"/>
    <w:rsid w:val="005F2E20"/>
    <w:rsid w:val="006079EE"/>
    <w:rsid w:val="006113A5"/>
    <w:rsid w:val="00620EC8"/>
    <w:rsid w:val="00623CE7"/>
    <w:rsid w:val="0062744E"/>
    <w:rsid w:val="0063183A"/>
    <w:rsid w:val="00632A16"/>
    <w:rsid w:val="00637D74"/>
    <w:rsid w:val="00644852"/>
    <w:rsid w:val="006472A8"/>
    <w:rsid w:val="006511F8"/>
    <w:rsid w:val="00651E34"/>
    <w:rsid w:val="00665AD8"/>
    <w:rsid w:val="0067343B"/>
    <w:rsid w:val="00677A7A"/>
    <w:rsid w:val="006917AA"/>
    <w:rsid w:val="00696B6D"/>
    <w:rsid w:val="006A4256"/>
    <w:rsid w:val="006A71BC"/>
    <w:rsid w:val="006B0B41"/>
    <w:rsid w:val="006B1395"/>
    <w:rsid w:val="006B1AFA"/>
    <w:rsid w:val="006B29F7"/>
    <w:rsid w:val="006B7150"/>
    <w:rsid w:val="006C007C"/>
    <w:rsid w:val="006C4242"/>
    <w:rsid w:val="006E04D7"/>
    <w:rsid w:val="006F2018"/>
    <w:rsid w:val="006F27C8"/>
    <w:rsid w:val="006F4C65"/>
    <w:rsid w:val="00706316"/>
    <w:rsid w:val="007072D2"/>
    <w:rsid w:val="00707C32"/>
    <w:rsid w:val="007105AD"/>
    <w:rsid w:val="00713005"/>
    <w:rsid w:val="00713D76"/>
    <w:rsid w:val="007149A2"/>
    <w:rsid w:val="00715648"/>
    <w:rsid w:val="00715B09"/>
    <w:rsid w:val="00720798"/>
    <w:rsid w:val="00731D09"/>
    <w:rsid w:val="0074109E"/>
    <w:rsid w:val="0074677F"/>
    <w:rsid w:val="00750418"/>
    <w:rsid w:val="007537AA"/>
    <w:rsid w:val="0075383C"/>
    <w:rsid w:val="00766129"/>
    <w:rsid w:val="0076707F"/>
    <w:rsid w:val="007736E1"/>
    <w:rsid w:val="00773AD3"/>
    <w:rsid w:val="007742D0"/>
    <w:rsid w:val="00774716"/>
    <w:rsid w:val="0077594B"/>
    <w:rsid w:val="00777C1E"/>
    <w:rsid w:val="00780DA9"/>
    <w:rsid w:val="00785BCE"/>
    <w:rsid w:val="007913C7"/>
    <w:rsid w:val="007922B1"/>
    <w:rsid w:val="007949EC"/>
    <w:rsid w:val="007A0479"/>
    <w:rsid w:val="007A0D68"/>
    <w:rsid w:val="007A697A"/>
    <w:rsid w:val="007B2679"/>
    <w:rsid w:val="007B6A97"/>
    <w:rsid w:val="007B6F32"/>
    <w:rsid w:val="007C7EB3"/>
    <w:rsid w:val="007D18AB"/>
    <w:rsid w:val="007D42FC"/>
    <w:rsid w:val="007E2C40"/>
    <w:rsid w:val="007E310C"/>
    <w:rsid w:val="007E5BC4"/>
    <w:rsid w:val="007F0F32"/>
    <w:rsid w:val="007F2348"/>
    <w:rsid w:val="007F4340"/>
    <w:rsid w:val="00804349"/>
    <w:rsid w:val="00810126"/>
    <w:rsid w:val="0081656F"/>
    <w:rsid w:val="008202F5"/>
    <w:rsid w:val="008237FE"/>
    <w:rsid w:val="008332F9"/>
    <w:rsid w:val="00835EF7"/>
    <w:rsid w:val="00845DD6"/>
    <w:rsid w:val="00850797"/>
    <w:rsid w:val="00850B33"/>
    <w:rsid w:val="00855D86"/>
    <w:rsid w:val="00862200"/>
    <w:rsid w:val="008628F7"/>
    <w:rsid w:val="00864615"/>
    <w:rsid w:val="008670DF"/>
    <w:rsid w:val="00874931"/>
    <w:rsid w:val="00880898"/>
    <w:rsid w:val="0089392E"/>
    <w:rsid w:val="00895B79"/>
    <w:rsid w:val="00896BF2"/>
    <w:rsid w:val="00897735"/>
    <w:rsid w:val="008A6C35"/>
    <w:rsid w:val="008B1585"/>
    <w:rsid w:val="008B382E"/>
    <w:rsid w:val="008B46BE"/>
    <w:rsid w:val="008D0141"/>
    <w:rsid w:val="008D071F"/>
    <w:rsid w:val="008D5B8C"/>
    <w:rsid w:val="008E3202"/>
    <w:rsid w:val="008F38D6"/>
    <w:rsid w:val="00900F97"/>
    <w:rsid w:val="00903877"/>
    <w:rsid w:val="00907D3F"/>
    <w:rsid w:val="00910A83"/>
    <w:rsid w:val="00920DB8"/>
    <w:rsid w:val="009233FA"/>
    <w:rsid w:val="009316E5"/>
    <w:rsid w:val="009319C0"/>
    <w:rsid w:val="009321C9"/>
    <w:rsid w:val="00932220"/>
    <w:rsid w:val="009346A0"/>
    <w:rsid w:val="009421B3"/>
    <w:rsid w:val="00942907"/>
    <w:rsid w:val="00955749"/>
    <w:rsid w:val="009574BB"/>
    <w:rsid w:val="00963731"/>
    <w:rsid w:val="0096587F"/>
    <w:rsid w:val="00970027"/>
    <w:rsid w:val="0097729D"/>
    <w:rsid w:val="009878A3"/>
    <w:rsid w:val="00994404"/>
    <w:rsid w:val="00997303"/>
    <w:rsid w:val="009B2346"/>
    <w:rsid w:val="009B393A"/>
    <w:rsid w:val="009B46E9"/>
    <w:rsid w:val="009B62A5"/>
    <w:rsid w:val="009C11B5"/>
    <w:rsid w:val="009C4B75"/>
    <w:rsid w:val="009C66AC"/>
    <w:rsid w:val="009C7B61"/>
    <w:rsid w:val="009D5E39"/>
    <w:rsid w:val="009E4FB6"/>
    <w:rsid w:val="009F193D"/>
    <w:rsid w:val="009F39ED"/>
    <w:rsid w:val="009F3C32"/>
    <w:rsid w:val="009F4441"/>
    <w:rsid w:val="00A028B9"/>
    <w:rsid w:val="00A07907"/>
    <w:rsid w:val="00A12C29"/>
    <w:rsid w:val="00A12D7B"/>
    <w:rsid w:val="00A2076D"/>
    <w:rsid w:val="00A35064"/>
    <w:rsid w:val="00A40303"/>
    <w:rsid w:val="00A40869"/>
    <w:rsid w:val="00A477F3"/>
    <w:rsid w:val="00A70530"/>
    <w:rsid w:val="00A71C1A"/>
    <w:rsid w:val="00A73A23"/>
    <w:rsid w:val="00A740F1"/>
    <w:rsid w:val="00A91B29"/>
    <w:rsid w:val="00A94058"/>
    <w:rsid w:val="00A945BA"/>
    <w:rsid w:val="00A94D1A"/>
    <w:rsid w:val="00A95662"/>
    <w:rsid w:val="00A961F4"/>
    <w:rsid w:val="00AA16EC"/>
    <w:rsid w:val="00AB4365"/>
    <w:rsid w:val="00AD21D8"/>
    <w:rsid w:val="00AD5ED9"/>
    <w:rsid w:val="00AD6419"/>
    <w:rsid w:val="00AD6D3D"/>
    <w:rsid w:val="00AD758B"/>
    <w:rsid w:val="00AE0254"/>
    <w:rsid w:val="00AE17CC"/>
    <w:rsid w:val="00AE35BF"/>
    <w:rsid w:val="00AE6E45"/>
    <w:rsid w:val="00AF0ED4"/>
    <w:rsid w:val="00B05D9F"/>
    <w:rsid w:val="00B11473"/>
    <w:rsid w:val="00B200D5"/>
    <w:rsid w:val="00B24C84"/>
    <w:rsid w:val="00B269C7"/>
    <w:rsid w:val="00B3707D"/>
    <w:rsid w:val="00B40CDA"/>
    <w:rsid w:val="00B47563"/>
    <w:rsid w:val="00B50441"/>
    <w:rsid w:val="00B53AC1"/>
    <w:rsid w:val="00B5734A"/>
    <w:rsid w:val="00B57A4B"/>
    <w:rsid w:val="00B57C69"/>
    <w:rsid w:val="00B639D7"/>
    <w:rsid w:val="00B651F7"/>
    <w:rsid w:val="00B66269"/>
    <w:rsid w:val="00B67777"/>
    <w:rsid w:val="00B726AA"/>
    <w:rsid w:val="00B90C12"/>
    <w:rsid w:val="00BA15EA"/>
    <w:rsid w:val="00BB09FD"/>
    <w:rsid w:val="00BB316C"/>
    <w:rsid w:val="00BB3F3C"/>
    <w:rsid w:val="00BC413A"/>
    <w:rsid w:val="00BC7FCD"/>
    <w:rsid w:val="00BD019D"/>
    <w:rsid w:val="00BF0FD1"/>
    <w:rsid w:val="00BF2C26"/>
    <w:rsid w:val="00C027A2"/>
    <w:rsid w:val="00C0444B"/>
    <w:rsid w:val="00C06C9C"/>
    <w:rsid w:val="00C07D4B"/>
    <w:rsid w:val="00C115EE"/>
    <w:rsid w:val="00C1170C"/>
    <w:rsid w:val="00C207F4"/>
    <w:rsid w:val="00C30951"/>
    <w:rsid w:val="00C36AD1"/>
    <w:rsid w:val="00C540A0"/>
    <w:rsid w:val="00C72E5D"/>
    <w:rsid w:val="00C72F8E"/>
    <w:rsid w:val="00C750D9"/>
    <w:rsid w:val="00C76238"/>
    <w:rsid w:val="00C820B2"/>
    <w:rsid w:val="00C85D92"/>
    <w:rsid w:val="00C8687D"/>
    <w:rsid w:val="00C86E10"/>
    <w:rsid w:val="00C872A5"/>
    <w:rsid w:val="00C969C4"/>
    <w:rsid w:val="00C9719F"/>
    <w:rsid w:val="00CA0212"/>
    <w:rsid w:val="00CA3E85"/>
    <w:rsid w:val="00CA77A1"/>
    <w:rsid w:val="00CB25EE"/>
    <w:rsid w:val="00CC3CFC"/>
    <w:rsid w:val="00CC6A27"/>
    <w:rsid w:val="00CC7398"/>
    <w:rsid w:val="00CC73FA"/>
    <w:rsid w:val="00CD3B9D"/>
    <w:rsid w:val="00CD44EF"/>
    <w:rsid w:val="00CD6898"/>
    <w:rsid w:val="00CE007A"/>
    <w:rsid w:val="00CE08C7"/>
    <w:rsid w:val="00CE289E"/>
    <w:rsid w:val="00CE3263"/>
    <w:rsid w:val="00CE44CE"/>
    <w:rsid w:val="00CE6507"/>
    <w:rsid w:val="00D04F49"/>
    <w:rsid w:val="00D07861"/>
    <w:rsid w:val="00D11981"/>
    <w:rsid w:val="00D132CD"/>
    <w:rsid w:val="00D15B25"/>
    <w:rsid w:val="00D27EF5"/>
    <w:rsid w:val="00D36625"/>
    <w:rsid w:val="00D37E8A"/>
    <w:rsid w:val="00D4100E"/>
    <w:rsid w:val="00D41643"/>
    <w:rsid w:val="00D430CF"/>
    <w:rsid w:val="00D436AC"/>
    <w:rsid w:val="00D43C4D"/>
    <w:rsid w:val="00D44813"/>
    <w:rsid w:val="00D50690"/>
    <w:rsid w:val="00D52CDD"/>
    <w:rsid w:val="00D54C0E"/>
    <w:rsid w:val="00D60AB8"/>
    <w:rsid w:val="00D7176F"/>
    <w:rsid w:val="00D72804"/>
    <w:rsid w:val="00D75C48"/>
    <w:rsid w:val="00D80124"/>
    <w:rsid w:val="00D8361D"/>
    <w:rsid w:val="00D87C13"/>
    <w:rsid w:val="00D945EE"/>
    <w:rsid w:val="00D94FB7"/>
    <w:rsid w:val="00D95274"/>
    <w:rsid w:val="00D95714"/>
    <w:rsid w:val="00DC175C"/>
    <w:rsid w:val="00DC2738"/>
    <w:rsid w:val="00DC289D"/>
    <w:rsid w:val="00DC3C33"/>
    <w:rsid w:val="00DD3927"/>
    <w:rsid w:val="00DD4E8D"/>
    <w:rsid w:val="00DD6F20"/>
    <w:rsid w:val="00DE03CE"/>
    <w:rsid w:val="00DE1DDB"/>
    <w:rsid w:val="00DE21A1"/>
    <w:rsid w:val="00DE6BFD"/>
    <w:rsid w:val="00DF4455"/>
    <w:rsid w:val="00E00CDC"/>
    <w:rsid w:val="00E102B2"/>
    <w:rsid w:val="00E10F05"/>
    <w:rsid w:val="00E12F5D"/>
    <w:rsid w:val="00E16543"/>
    <w:rsid w:val="00E17ECA"/>
    <w:rsid w:val="00E23657"/>
    <w:rsid w:val="00E24108"/>
    <w:rsid w:val="00E2486D"/>
    <w:rsid w:val="00E2776E"/>
    <w:rsid w:val="00E30F51"/>
    <w:rsid w:val="00E319A0"/>
    <w:rsid w:val="00E33FBD"/>
    <w:rsid w:val="00E36055"/>
    <w:rsid w:val="00E42109"/>
    <w:rsid w:val="00E47182"/>
    <w:rsid w:val="00E6448D"/>
    <w:rsid w:val="00E65AD0"/>
    <w:rsid w:val="00E75CD2"/>
    <w:rsid w:val="00E768D0"/>
    <w:rsid w:val="00E76E08"/>
    <w:rsid w:val="00E777D4"/>
    <w:rsid w:val="00E80F8D"/>
    <w:rsid w:val="00E839A2"/>
    <w:rsid w:val="00E84178"/>
    <w:rsid w:val="00E85412"/>
    <w:rsid w:val="00E9061E"/>
    <w:rsid w:val="00E92BD6"/>
    <w:rsid w:val="00E9525F"/>
    <w:rsid w:val="00EB1113"/>
    <w:rsid w:val="00EC06D9"/>
    <w:rsid w:val="00EC6EE8"/>
    <w:rsid w:val="00EC74EA"/>
    <w:rsid w:val="00ED0317"/>
    <w:rsid w:val="00ED711B"/>
    <w:rsid w:val="00EE108B"/>
    <w:rsid w:val="00EF26E7"/>
    <w:rsid w:val="00EF5549"/>
    <w:rsid w:val="00F03E9C"/>
    <w:rsid w:val="00F10D0E"/>
    <w:rsid w:val="00F13747"/>
    <w:rsid w:val="00F206A0"/>
    <w:rsid w:val="00F23B12"/>
    <w:rsid w:val="00F24B11"/>
    <w:rsid w:val="00F26322"/>
    <w:rsid w:val="00F26DAD"/>
    <w:rsid w:val="00F276AD"/>
    <w:rsid w:val="00F302D1"/>
    <w:rsid w:val="00F31C7F"/>
    <w:rsid w:val="00F373CC"/>
    <w:rsid w:val="00F41072"/>
    <w:rsid w:val="00F44A6D"/>
    <w:rsid w:val="00F44D42"/>
    <w:rsid w:val="00F51AE8"/>
    <w:rsid w:val="00F56131"/>
    <w:rsid w:val="00F572F8"/>
    <w:rsid w:val="00F61E65"/>
    <w:rsid w:val="00F63273"/>
    <w:rsid w:val="00F65947"/>
    <w:rsid w:val="00F65CDD"/>
    <w:rsid w:val="00F67D23"/>
    <w:rsid w:val="00F72050"/>
    <w:rsid w:val="00F74ACD"/>
    <w:rsid w:val="00F826F0"/>
    <w:rsid w:val="00F916FE"/>
    <w:rsid w:val="00FA05B1"/>
    <w:rsid w:val="00FA2E66"/>
    <w:rsid w:val="00FA5040"/>
    <w:rsid w:val="00FA7FFD"/>
    <w:rsid w:val="00FB2D35"/>
    <w:rsid w:val="00FC2EEA"/>
    <w:rsid w:val="00FC62F3"/>
    <w:rsid w:val="00FD4395"/>
    <w:rsid w:val="00FE6328"/>
    <w:rsid w:val="00FF0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8D67AE"/>
  <w15:docId w15:val="{605D90B9-C4DA-4B32-BBBA-1FDACE3F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4404"/>
    <w:pPr>
      <w:widowControl w:val="0"/>
      <w:adjustRightInd w:val="0"/>
      <w:spacing w:line="360" w:lineRule="atLeast"/>
      <w:jc w:val="both"/>
      <w:textAlignment w:val="baseline"/>
    </w:pPr>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pPr>
      <w:spacing w:after="160" w:line="240" w:lineRule="exact"/>
    </w:pPr>
    <w:rPr>
      <w:rFonts w:ascii="Tahoma" w:hAnsi="Tahoma"/>
      <w:sz w:val="20"/>
      <w:szCs w:val="20"/>
    </w:rPr>
  </w:style>
  <w:style w:type="table" w:styleId="Lentelstinklelis">
    <w:name w:val="Table Grid"/>
    <w:basedOn w:val="prastojilente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Pr>
      <w:rFonts w:ascii="Tahoma" w:hAnsi="Tahoma" w:cs="Tahoma"/>
      <w:sz w:val="16"/>
      <w:szCs w:val="16"/>
    </w:rPr>
  </w:style>
  <w:style w:type="character" w:styleId="Komentaronuoroda">
    <w:name w:val="annotation reference"/>
    <w:uiPriority w:val="99"/>
    <w:semiHidden/>
    <w:unhideWhenUsed/>
    <w:rsid w:val="001E1A85"/>
    <w:rPr>
      <w:sz w:val="16"/>
      <w:szCs w:val="16"/>
    </w:rPr>
  </w:style>
  <w:style w:type="paragraph" w:styleId="Komentarotekstas">
    <w:name w:val="annotation text"/>
    <w:basedOn w:val="prastasis"/>
    <w:link w:val="KomentarotekstasDiagrama"/>
    <w:uiPriority w:val="99"/>
    <w:unhideWhenUsed/>
    <w:rsid w:val="001E1A85"/>
    <w:rPr>
      <w:sz w:val="20"/>
      <w:szCs w:val="20"/>
    </w:rPr>
  </w:style>
  <w:style w:type="character" w:customStyle="1" w:styleId="KomentarotekstasDiagrama">
    <w:name w:val="Komentaro tekstas Diagrama"/>
    <w:link w:val="Komentarotekstas"/>
    <w:uiPriority w:val="99"/>
    <w:rsid w:val="001E1A85"/>
    <w:rPr>
      <w:lang w:val="en-US" w:eastAsia="en-US"/>
    </w:rPr>
  </w:style>
  <w:style w:type="paragraph" w:styleId="Komentarotema">
    <w:name w:val="annotation subject"/>
    <w:basedOn w:val="Komentarotekstas"/>
    <w:next w:val="Komentarotekstas"/>
    <w:link w:val="KomentarotemaDiagrama"/>
    <w:uiPriority w:val="99"/>
    <w:semiHidden/>
    <w:unhideWhenUsed/>
    <w:rsid w:val="001E1A85"/>
    <w:rPr>
      <w:b/>
      <w:bCs/>
    </w:rPr>
  </w:style>
  <w:style w:type="character" w:customStyle="1" w:styleId="KomentarotemaDiagrama">
    <w:name w:val="Komentaro tema Diagrama"/>
    <w:link w:val="Komentarotema"/>
    <w:uiPriority w:val="99"/>
    <w:semiHidden/>
    <w:rsid w:val="001E1A85"/>
    <w:rPr>
      <w:b/>
      <w:bCs/>
      <w:lang w:val="en-US" w:eastAsia="en-US"/>
    </w:rPr>
  </w:style>
  <w:style w:type="paragraph" w:styleId="Sraopastraipa">
    <w:name w:val="List Paragraph"/>
    <w:basedOn w:val="prastasis"/>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Pataisymai">
    <w:name w:val="Revision"/>
    <w:hidden/>
    <w:uiPriority w:val="99"/>
    <w:semiHidden/>
    <w:rsid w:val="000C0CD8"/>
    <w:rPr>
      <w:sz w:val="24"/>
      <w:szCs w:val="24"/>
      <w:lang w:val="en-US" w:eastAsia="en-US"/>
    </w:rPr>
  </w:style>
  <w:style w:type="character" w:styleId="Hipersaitas">
    <w:name w:val="Hyperlink"/>
    <w:basedOn w:val="Numatytasispastraiposriftas"/>
    <w:uiPriority w:val="99"/>
    <w:unhideWhenUsed/>
    <w:rsid w:val="00850B33"/>
    <w:rPr>
      <w:color w:val="0000FF" w:themeColor="hyperlink"/>
      <w:u w:val="single"/>
    </w:rPr>
  </w:style>
  <w:style w:type="character" w:styleId="Perirtashipersaitas">
    <w:name w:val="FollowedHyperlink"/>
    <w:basedOn w:val="Numatytasispastraiposriftas"/>
    <w:uiPriority w:val="99"/>
    <w:semiHidden/>
    <w:unhideWhenUsed/>
    <w:rsid w:val="00850B33"/>
    <w:rPr>
      <w:color w:val="800080" w:themeColor="followedHyperlink"/>
      <w:u w:val="single"/>
    </w:rPr>
  </w:style>
  <w:style w:type="character" w:customStyle="1" w:styleId="apple-converted-space">
    <w:name w:val="apple-converted-space"/>
    <w:basedOn w:val="Numatytasispastraiposriftas"/>
    <w:rsid w:val="009F3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37263">
      <w:bodyDiv w:val="1"/>
      <w:marLeft w:val="0"/>
      <w:marRight w:val="0"/>
      <w:marTop w:val="0"/>
      <w:marBottom w:val="0"/>
      <w:divBdr>
        <w:top w:val="none" w:sz="0" w:space="0" w:color="auto"/>
        <w:left w:val="none" w:sz="0" w:space="0" w:color="auto"/>
        <w:bottom w:val="none" w:sz="0" w:space="0" w:color="auto"/>
        <w:right w:val="none" w:sz="0" w:space="0" w:color="auto"/>
      </w:divBdr>
    </w:div>
    <w:div w:id="354775242">
      <w:bodyDiv w:val="1"/>
      <w:marLeft w:val="0"/>
      <w:marRight w:val="0"/>
      <w:marTop w:val="0"/>
      <w:marBottom w:val="0"/>
      <w:divBdr>
        <w:top w:val="none" w:sz="0" w:space="0" w:color="auto"/>
        <w:left w:val="none" w:sz="0" w:space="0" w:color="auto"/>
        <w:bottom w:val="none" w:sz="0" w:space="0" w:color="auto"/>
        <w:right w:val="none" w:sz="0" w:space="0" w:color="auto"/>
      </w:divBdr>
    </w:div>
    <w:div w:id="819659046">
      <w:bodyDiv w:val="1"/>
      <w:marLeft w:val="0"/>
      <w:marRight w:val="0"/>
      <w:marTop w:val="0"/>
      <w:marBottom w:val="0"/>
      <w:divBdr>
        <w:top w:val="none" w:sz="0" w:space="0" w:color="auto"/>
        <w:left w:val="none" w:sz="0" w:space="0" w:color="auto"/>
        <w:bottom w:val="none" w:sz="0" w:space="0" w:color="auto"/>
        <w:right w:val="none" w:sz="0" w:space="0" w:color="auto"/>
      </w:divBdr>
    </w:div>
    <w:div w:id="1007439910">
      <w:bodyDiv w:val="1"/>
      <w:marLeft w:val="0"/>
      <w:marRight w:val="0"/>
      <w:marTop w:val="0"/>
      <w:marBottom w:val="0"/>
      <w:divBdr>
        <w:top w:val="none" w:sz="0" w:space="0" w:color="auto"/>
        <w:left w:val="none" w:sz="0" w:space="0" w:color="auto"/>
        <w:bottom w:val="none" w:sz="0" w:space="0" w:color="auto"/>
        <w:right w:val="none" w:sz="0" w:space="0" w:color="auto"/>
      </w:divBdr>
    </w:div>
    <w:div w:id="1676959854">
      <w:bodyDiv w:val="1"/>
      <w:marLeft w:val="0"/>
      <w:marRight w:val="0"/>
      <w:marTop w:val="0"/>
      <w:marBottom w:val="0"/>
      <w:divBdr>
        <w:top w:val="none" w:sz="0" w:space="0" w:color="auto"/>
        <w:left w:val="none" w:sz="0" w:space="0" w:color="auto"/>
        <w:bottom w:val="none" w:sz="0" w:space="0" w:color="auto"/>
        <w:right w:val="none" w:sz="0" w:space="0" w:color="auto"/>
      </w:divBdr>
    </w:div>
    <w:div w:id="179898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80ad43d0bb3f11e487a3c49dd729baa4/QpNUasUCUX" TargetMode="External"/><Relationship Id="rId13" Type="http://schemas.openxmlformats.org/officeDocument/2006/relationships/hyperlink" Target="https://www.e-tar.lt/portal/lt/legalAct/TAR.5ABC990DAC09" TargetMode="External"/><Relationship Id="rId18" Type="http://schemas.openxmlformats.org/officeDocument/2006/relationships/hyperlink" Target="https://www.e-tar.lt/portal/lt/legalAct/b2ec838039a111e48fcad59d61177654" TargetMode="External"/><Relationship Id="rId3" Type="http://schemas.openxmlformats.org/officeDocument/2006/relationships/styles" Target="styles.xml"/><Relationship Id="rId7" Type="http://schemas.openxmlformats.org/officeDocument/2006/relationships/hyperlink" Target="https://www.e-tar.lt/portal/lt/legalAct/6201db20b34d11e48601d026d7145559/gyxWacUUFM" TargetMode="External"/><Relationship Id="rId12" Type="http://schemas.openxmlformats.org/officeDocument/2006/relationships/hyperlink" Target="https://www.e-tar.lt/portal/lt/legalAct/7ac5f890f4b511e4927fda1d051299fb/fBwWAPRmbG" TargetMode="External"/><Relationship Id="rId17" Type="http://schemas.openxmlformats.org/officeDocument/2006/relationships/hyperlink" Target="https://www.e-tar.lt/portal/lt/legalAct/TAR.5ABC990DAC09" TargetMode="External"/><Relationship Id="rId2" Type="http://schemas.openxmlformats.org/officeDocument/2006/relationships/numbering" Target="numbering.xml"/><Relationship Id="rId16" Type="http://schemas.openxmlformats.org/officeDocument/2006/relationships/hyperlink" Target="https://www.e-tar.lt/portal/lt/legalActPrint?documentId=450aaba0e50211e4a4809231b4b55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e-tar.lt/portal/lt/legalAct/f416d360d77c11e3bb00c40fca124f97" TargetMode="External"/><Relationship Id="rId11" Type="http://schemas.openxmlformats.org/officeDocument/2006/relationships/hyperlink" Target="https://www.e-tar.lt/portal/lt/legalAct/0b255750eda911e4927fda1d051299fb/sxjRHHIxWE" TargetMode="External"/><Relationship Id="rId5" Type="http://schemas.openxmlformats.org/officeDocument/2006/relationships/webSettings" Target="webSettings.xml"/><Relationship Id="rId15" Type="http://schemas.openxmlformats.org/officeDocument/2006/relationships/hyperlink" Target="https://www.e-tar.lt/portal/lt/legalAct/d2944660ad2711e4b1d79f4bef60993c" TargetMode="External"/><Relationship Id="rId10" Type="http://schemas.openxmlformats.org/officeDocument/2006/relationships/hyperlink" Target="https://www.e-tar.lt/portal/lt/legalAct/bfe1e810d92811e4894f9bde45468d3f/qkiziICuB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tar.lt/portal/lt/legalAct/d4198900d92811e4894f9bde45468d3f/ZUQgFqHnRi" TargetMode="External"/><Relationship Id="rId14" Type="http://schemas.openxmlformats.org/officeDocument/2006/relationships/hyperlink" Target="https://www.e-tar.lt/portal/lt/legalAct/TAR.2512A4C0E8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FB80E-93F5-4ACE-98E8-D5213B7EE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21798</Words>
  <Characters>12425</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34155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Gaidamavičienė Agnė</dc:creator>
  <cp:lastModifiedBy>Gaidamavičienė Agnė</cp:lastModifiedBy>
  <cp:revision>15</cp:revision>
  <cp:lastPrinted>2018-06-11T07:25:00Z</cp:lastPrinted>
  <dcterms:created xsi:type="dcterms:W3CDTF">2018-06-06T07:51:00Z</dcterms:created>
  <dcterms:modified xsi:type="dcterms:W3CDTF">2018-06-11T07:35:00Z</dcterms:modified>
</cp:coreProperties>
</file>