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2BF47" w14:textId="77777777" w:rsidR="00951248" w:rsidRPr="00951248" w:rsidRDefault="00951248" w:rsidP="005B2C20">
      <w:pPr>
        <w:jc w:val="center"/>
        <w:rPr>
          <w:rFonts w:ascii="Times New Roman" w:hAnsi="Times New Roman"/>
          <w:b/>
          <w:bCs/>
        </w:rPr>
      </w:pPr>
      <w:r w:rsidRPr="00951248">
        <w:rPr>
          <w:rFonts w:ascii="Times New Roman" w:hAnsi="Times New Roman"/>
          <w:b/>
          <w:bCs/>
        </w:rPr>
        <w:t>2014–2020 M. EUROPOS SĄJUNGOS FONDŲ INVESTICIJŲ VEIKSMŲ PROGRAMOS</w:t>
      </w:r>
    </w:p>
    <w:p w14:paraId="6750ACB4" w14:textId="3369BF39" w:rsidR="00363178" w:rsidRDefault="00951248" w:rsidP="005B2C20">
      <w:pPr>
        <w:jc w:val="center"/>
        <w:rPr>
          <w:rFonts w:ascii="Times New Roman" w:hAnsi="Times New Roman"/>
          <w:b/>
          <w:bCs/>
        </w:rPr>
      </w:pPr>
      <w:r w:rsidRPr="00951248">
        <w:rPr>
          <w:rFonts w:ascii="Times New Roman" w:hAnsi="Times New Roman"/>
          <w:b/>
          <w:bCs/>
        </w:rPr>
        <w:t>4 PRIORITETO „ENERGIJOS EFEKTYVUMO IR ATSINAUJINANČIŲ IŠTEKLIŲ ENERGIJOS GAMYBOS IR NAUDOJIMO SKATINIMAS“ 04.3.1-VIPA-T-113 PRIEMONĖS „VALSTYBEI NUOSAVYBĖS TEISE PRIKLAUSANČIŲ PASTATŲ ATNAUJINIMAS (II)“ PR</w:t>
      </w:r>
      <w:r>
        <w:rPr>
          <w:rFonts w:ascii="Times New Roman" w:hAnsi="Times New Roman"/>
          <w:b/>
          <w:bCs/>
        </w:rPr>
        <w:t>OJEKTŲ FINANSAVIMO SĄLYGŲ APRAŠO</w:t>
      </w:r>
      <w:r w:rsidRPr="00951248">
        <w:rPr>
          <w:rFonts w:ascii="Times New Roman" w:hAnsi="Times New Roman"/>
          <w:b/>
          <w:bCs/>
        </w:rPr>
        <w:t xml:space="preserve"> NR. 1</w:t>
      </w:r>
      <w:r>
        <w:rPr>
          <w:rFonts w:ascii="Times New Roman" w:hAnsi="Times New Roman"/>
          <w:b/>
          <w:bCs/>
        </w:rPr>
        <w:t xml:space="preserve"> </w:t>
      </w:r>
      <w:r w:rsidR="00F2269C">
        <w:rPr>
          <w:rFonts w:ascii="Times New Roman" w:hAnsi="Times New Roman"/>
          <w:b/>
          <w:bCs/>
        </w:rPr>
        <w:t xml:space="preserve">KEITIMO </w:t>
      </w:r>
      <w:r w:rsidR="01787CDE" w:rsidRPr="31DF721B">
        <w:rPr>
          <w:rFonts w:ascii="Times New Roman" w:hAnsi="Times New Roman"/>
          <w:b/>
          <w:bCs/>
        </w:rPr>
        <w:t>PROJEKTO DERINIMO PAŽYMA</w:t>
      </w:r>
      <w:r w:rsidR="00670C13">
        <w:rPr>
          <w:rFonts w:ascii="Times New Roman" w:hAnsi="Times New Roman"/>
          <w:b/>
          <w:bCs/>
        </w:rPr>
        <w:t xml:space="preserve"> (</w:t>
      </w:r>
      <w:r w:rsidR="00D4463F">
        <w:rPr>
          <w:rFonts w:ascii="Times New Roman" w:hAnsi="Times New Roman"/>
          <w:b/>
          <w:bCs/>
        </w:rPr>
        <w:t>II DERINIMO  ETAPAS SU VADOVAUJANČIĄJA INSTITUCIJA)</w:t>
      </w:r>
    </w:p>
    <w:p w14:paraId="686DEE39" w14:textId="30ABF1CF" w:rsidR="00330B8A" w:rsidRPr="00330B8A" w:rsidRDefault="00330B8A" w:rsidP="005B2C20">
      <w:pPr>
        <w:jc w:val="center"/>
        <w:rPr>
          <w:rFonts w:ascii="Times New Roman" w:hAnsi="Times New Roman"/>
          <w:bCs/>
        </w:rPr>
      </w:pPr>
      <w:r w:rsidRPr="00330B8A">
        <w:rPr>
          <w:rFonts w:ascii="Times New Roman" w:hAnsi="Times New Roman"/>
          <w:bCs/>
        </w:rPr>
        <w:t>201</w:t>
      </w:r>
      <w:r w:rsidR="00B9013A">
        <w:rPr>
          <w:rFonts w:ascii="Times New Roman" w:hAnsi="Times New Roman"/>
          <w:bCs/>
        </w:rPr>
        <w:t>9</w:t>
      </w:r>
      <w:r w:rsidRPr="00330B8A">
        <w:rPr>
          <w:rFonts w:ascii="Times New Roman" w:hAnsi="Times New Roman"/>
          <w:bCs/>
        </w:rPr>
        <w:t xml:space="preserve"> </w:t>
      </w:r>
      <w:r w:rsidR="00BD7C76">
        <w:rPr>
          <w:rFonts w:ascii="Times New Roman" w:hAnsi="Times New Roman"/>
          <w:bCs/>
        </w:rPr>
        <w:t xml:space="preserve">m. </w:t>
      </w:r>
      <w:r w:rsidR="00B9013A">
        <w:rPr>
          <w:rFonts w:ascii="Times New Roman" w:hAnsi="Times New Roman"/>
          <w:bCs/>
        </w:rPr>
        <w:t xml:space="preserve">kovo   </w:t>
      </w:r>
      <w:r w:rsidR="0058264C">
        <w:rPr>
          <w:rFonts w:ascii="Times New Roman" w:hAnsi="Times New Roman"/>
          <w:bCs/>
        </w:rPr>
        <w:t xml:space="preserve"> </w:t>
      </w:r>
      <w:r w:rsidRPr="00330B8A">
        <w:rPr>
          <w:rFonts w:ascii="Times New Roman" w:hAnsi="Times New Roman"/>
          <w:bCs/>
        </w:rPr>
        <w:t>d.</w:t>
      </w:r>
    </w:p>
    <w:p w14:paraId="5C58F96A" w14:textId="77777777" w:rsidR="00007624" w:rsidRDefault="00007624" w:rsidP="005B2C20">
      <w:pPr>
        <w:pStyle w:val="BodyText3"/>
        <w:spacing w:after="0"/>
        <w:ind w:right="340"/>
        <w:rPr>
          <w:rFonts w:ascii="Times New Roman" w:hAnsi="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804"/>
        <w:gridCol w:w="7626"/>
      </w:tblGrid>
      <w:tr w:rsidR="008A7D05" w:rsidRPr="00C674E2" w14:paraId="2727AB06" w14:textId="77777777" w:rsidTr="00BD7C76">
        <w:tc>
          <w:tcPr>
            <w:tcW w:w="704" w:type="dxa"/>
            <w:tcBorders>
              <w:top w:val="single" w:sz="4" w:space="0" w:color="auto"/>
              <w:left w:val="single" w:sz="4" w:space="0" w:color="auto"/>
              <w:bottom w:val="single" w:sz="4" w:space="0" w:color="auto"/>
              <w:right w:val="single" w:sz="4" w:space="0" w:color="auto"/>
            </w:tcBorders>
            <w:hideMark/>
          </w:tcPr>
          <w:p w14:paraId="5C65493F" w14:textId="77777777" w:rsidR="008A7D05" w:rsidRPr="00C674E2" w:rsidRDefault="01787CDE" w:rsidP="005B2C20">
            <w:pPr>
              <w:rPr>
                <w:rFonts w:ascii="Times New Roman" w:hAnsi="Times New Roman"/>
                <w:b/>
                <w:bCs/>
              </w:rPr>
            </w:pPr>
            <w:r w:rsidRPr="31DF721B">
              <w:rPr>
                <w:rFonts w:ascii="Times New Roman" w:hAnsi="Times New Roman"/>
                <w:b/>
                <w:bCs/>
              </w:rPr>
              <w:t xml:space="preserve">Eil. Nr.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4B7EBC0" w14:textId="016C04C4" w:rsidR="008A7D05" w:rsidRPr="00C674E2" w:rsidRDefault="01787CDE" w:rsidP="005B2C20">
            <w:pPr>
              <w:jc w:val="center"/>
              <w:rPr>
                <w:rFonts w:ascii="Times New Roman" w:hAnsi="Times New Roman"/>
                <w:b/>
                <w:bCs/>
              </w:rPr>
            </w:pPr>
            <w:r w:rsidRPr="31DF721B">
              <w:rPr>
                <w:rFonts w:ascii="Times New Roman" w:hAnsi="Times New Roman"/>
                <w:b/>
                <w:bCs/>
              </w:rPr>
              <w:t>Pastabos</w:t>
            </w:r>
            <w:r w:rsidR="004F72DB">
              <w:rPr>
                <w:rFonts w:ascii="Times New Roman" w:hAnsi="Times New Roman"/>
                <w:b/>
                <w:bCs/>
              </w:rPr>
              <w:t xml:space="preserve"> ir</w:t>
            </w:r>
            <w:r w:rsidRPr="31DF721B">
              <w:rPr>
                <w:rFonts w:ascii="Times New Roman" w:hAnsi="Times New Roman"/>
                <w:b/>
                <w:bCs/>
              </w:rPr>
              <w:t xml:space="preserve"> pasiūlymai</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EDBF3E1" w14:textId="1162CCF0" w:rsidR="008A7D05" w:rsidRPr="00BB7B32" w:rsidRDefault="001435B0" w:rsidP="005B2C20">
            <w:pPr>
              <w:autoSpaceDE w:val="0"/>
              <w:autoSpaceDN w:val="0"/>
              <w:adjustRightInd w:val="0"/>
              <w:jc w:val="center"/>
              <w:rPr>
                <w:rFonts w:ascii="Times New Roman" w:hAnsi="Times New Roman"/>
                <w:b/>
                <w:bCs/>
                <w:szCs w:val="24"/>
              </w:rPr>
            </w:pPr>
            <w:r w:rsidRPr="00BB7B32">
              <w:rPr>
                <w:b/>
                <w:szCs w:val="24"/>
              </w:rPr>
              <w:t>Argumentai (neatsižvelgta, atsižvelgta iš dalies)</w:t>
            </w:r>
          </w:p>
        </w:tc>
      </w:tr>
      <w:tr w:rsidR="00197D5E" w:rsidRPr="00C674E2" w14:paraId="57E59B35" w14:textId="77777777" w:rsidTr="00F679E2">
        <w:trPr>
          <w:trHeight w:val="282"/>
        </w:trPr>
        <w:tc>
          <w:tcPr>
            <w:tcW w:w="704" w:type="dxa"/>
            <w:tcBorders>
              <w:left w:val="single" w:sz="4" w:space="0" w:color="auto"/>
              <w:right w:val="single" w:sz="4" w:space="0" w:color="auto"/>
            </w:tcBorders>
          </w:tcPr>
          <w:p w14:paraId="37D8C612" w14:textId="77777777" w:rsidR="00197D5E" w:rsidRPr="00B04227" w:rsidRDefault="00C62076" w:rsidP="005B2C20">
            <w:pPr>
              <w:rPr>
                <w:rFonts w:ascii="Times New Roman" w:hAnsi="Times New Roman"/>
              </w:rPr>
            </w:pPr>
            <w:r>
              <w:rPr>
                <w:rFonts w:ascii="Times New Roman" w:hAnsi="Times New Roman"/>
              </w:rPr>
              <w:t>1</w:t>
            </w:r>
            <w:r w:rsidR="00B72E43" w:rsidRPr="004C07A3">
              <w:rPr>
                <w:rFonts w:ascii="Times New Roman" w:hAnsi="Times New Roman"/>
              </w:rPr>
              <w:t>.</w:t>
            </w:r>
          </w:p>
        </w:tc>
        <w:tc>
          <w:tcPr>
            <w:tcW w:w="14430" w:type="dxa"/>
            <w:gridSpan w:val="2"/>
            <w:tcBorders>
              <w:top w:val="single" w:sz="4" w:space="0" w:color="auto"/>
              <w:left w:val="single" w:sz="4" w:space="0" w:color="auto"/>
              <w:bottom w:val="single" w:sz="4" w:space="0" w:color="auto"/>
              <w:right w:val="single" w:sz="4" w:space="0" w:color="auto"/>
            </w:tcBorders>
          </w:tcPr>
          <w:p w14:paraId="12335F8F" w14:textId="77777777" w:rsidR="00197D5E" w:rsidRPr="00A37209" w:rsidRDefault="00653058" w:rsidP="005B2C20">
            <w:pPr>
              <w:pStyle w:val="BodyText"/>
              <w:jc w:val="center"/>
              <w:rPr>
                <w:bCs/>
                <w:lang w:val="en-US"/>
              </w:rPr>
            </w:pPr>
            <w:r w:rsidRPr="31DF721B">
              <w:rPr>
                <w:rFonts w:eastAsia="Times New Roman" w:cs="Times New Roman"/>
                <w:b/>
                <w:bCs/>
              </w:rPr>
              <w:t xml:space="preserve">Lietuvos </w:t>
            </w:r>
            <w:r>
              <w:rPr>
                <w:rFonts w:eastAsia="Times New Roman" w:cs="Times New Roman"/>
                <w:b/>
                <w:bCs/>
              </w:rPr>
              <w:t>Respublikos teisingumo ministerij</w:t>
            </w:r>
            <w:r w:rsidR="00D75600">
              <w:rPr>
                <w:rFonts w:eastAsia="Times New Roman" w:cs="Times New Roman"/>
                <w:b/>
                <w:bCs/>
              </w:rPr>
              <w:t>os</w:t>
            </w:r>
            <w:r w:rsidR="00A0067C">
              <w:rPr>
                <w:rFonts w:eastAsia="Times New Roman" w:cs="Times New Roman"/>
                <w:b/>
                <w:bCs/>
              </w:rPr>
              <w:t xml:space="preserve"> </w:t>
            </w:r>
            <w:r w:rsidR="00A0067C" w:rsidRPr="31DF721B">
              <w:rPr>
                <w:b/>
                <w:bCs/>
              </w:rPr>
              <w:t>2</w:t>
            </w:r>
            <w:r w:rsidR="00A0067C">
              <w:rPr>
                <w:b/>
                <w:bCs/>
              </w:rPr>
              <w:t>018 m.</w:t>
            </w:r>
            <w:r w:rsidR="00A0067C" w:rsidRPr="31DF721B">
              <w:rPr>
                <w:b/>
                <w:bCs/>
              </w:rPr>
              <w:t xml:space="preserve"> </w:t>
            </w:r>
            <w:r w:rsidR="00A0067C">
              <w:rPr>
                <w:b/>
                <w:bCs/>
              </w:rPr>
              <w:t>spalio</w:t>
            </w:r>
            <w:r w:rsidR="00A0067C" w:rsidRPr="31DF721B">
              <w:rPr>
                <w:b/>
                <w:bCs/>
              </w:rPr>
              <w:t xml:space="preserve"> </w:t>
            </w:r>
            <w:r w:rsidR="00A37209">
              <w:rPr>
                <w:b/>
                <w:bCs/>
              </w:rPr>
              <w:t xml:space="preserve">29 </w:t>
            </w:r>
            <w:r w:rsidR="00A0067C">
              <w:rPr>
                <w:b/>
                <w:bCs/>
              </w:rPr>
              <w:t>d. raštas</w:t>
            </w:r>
            <w:r w:rsidR="00A0067C" w:rsidRPr="31DF721B">
              <w:rPr>
                <w:b/>
                <w:bCs/>
              </w:rPr>
              <w:t xml:space="preserve"> Nr.</w:t>
            </w:r>
            <w:r w:rsidR="00A37209">
              <w:rPr>
                <w:b/>
                <w:bCs/>
              </w:rPr>
              <w:t xml:space="preserve"> </w:t>
            </w:r>
            <w:r w:rsidR="00A37209" w:rsidRPr="00A37209">
              <w:rPr>
                <w:b/>
                <w:bCs/>
              </w:rPr>
              <w:t>(1.6 E)2T-801</w:t>
            </w:r>
          </w:p>
        </w:tc>
      </w:tr>
      <w:tr w:rsidR="00197D5E" w:rsidRPr="00C674E2" w14:paraId="7C816AE4" w14:textId="77777777" w:rsidTr="00F679E2">
        <w:trPr>
          <w:trHeight w:val="1286"/>
        </w:trPr>
        <w:tc>
          <w:tcPr>
            <w:tcW w:w="704" w:type="dxa"/>
            <w:tcBorders>
              <w:left w:val="single" w:sz="4" w:space="0" w:color="auto"/>
              <w:right w:val="single" w:sz="4" w:space="0" w:color="auto"/>
            </w:tcBorders>
          </w:tcPr>
          <w:p w14:paraId="1E802B2E" w14:textId="77777777" w:rsidR="00197D5E" w:rsidRPr="00B04227" w:rsidRDefault="00C62076" w:rsidP="005B2C20">
            <w:pPr>
              <w:rPr>
                <w:rFonts w:ascii="Times New Roman" w:hAnsi="Times New Roman"/>
              </w:rPr>
            </w:pPr>
            <w:r>
              <w:rPr>
                <w:rFonts w:ascii="Times New Roman" w:hAnsi="Times New Roman"/>
              </w:rPr>
              <w:t>1</w:t>
            </w:r>
            <w:r w:rsidR="00B72E43" w:rsidRPr="004C07A3">
              <w:rPr>
                <w:rFonts w:ascii="Times New Roman" w:hAnsi="Times New Roman"/>
              </w:rPr>
              <w:t>.1</w:t>
            </w:r>
            <w:r w:rsidR="00BD7C76">
              <w:rPr>
                <w:rFonts w:ascii="Times New Roman" w:hAnsi="Times New Roman"/>
              </w:rPr>
              <w:t>.</w:t>
            </w:r>
          </w:p>
        </w:tc>
        <w:tc>
          <w:tcPr>
            <w:tcW w:w="6804" w:type="dxa"/>
            <w:tcBorders>
              <w:top w:val="single" w:sz="4" w:space="0" w:color="auto"/>
              <w:left w:val="single" w:sz="4" w:space="0" w:color="auto"/>
              <w:bottom w:val="single" w:sz="4" w:space="0" w:color="auto"/>
              <w:right w:val="single" w:sz="4" w:space="0" w:color="auto"/>
            </w:tcBorders>
          </w:tcPr>
          <w:p w14:paraId="36053EE8" w14:textId="77777777" w:rsidR="00F56E79" w:rsidRDefault="00F56E79" w:rsidP="005B2C20">
            <w:pPr>
              <w:tabs>
                <w:tab w:val="left" w:pos="709"/>
              </w:tabs>
              <w:jc w:val="both"/>
              <w:textAlignment w:val="top"/>
            </w:pPr>
            <w:r>
              <w:t xml:space="preserve">16.1 p. nurodoma, kad siekiant įvertinti, ar projektas atitinka strateginius dokumentus, vertinama, ar projektas &lt;...&gt; atitinka Viešųjų pastatų energinio efektyvumo didinimo programos (toliau – </w:t>
            </w:r>
            <w:r w:rsidRPr="00F1609D">
              <w:rPr>
                <w:i/>
              </w:rPr>
              <w:t>Programa</w:t>
            </w:r>
            <w:r>
              <w:t xml:space="preserve">) nuostatas. Taip pat Finansavimo sąlygų aprašo 16.1 p. nurodoma, kad projektas atitinka </w:t>
            </w:r>
            <w:r w:rsidRPr="00F1609D">
              <w:rPr>
                <w:i/>
              </w:rPr>
              <w:t>Programos</w:t>
            </w:r>
            <w:r>
              <w:t xml:space="preserve"> nuostatas, jei pastatas, kurį ketinama atnaujinti, dėl įgyvendinamo projekto pasieks mažiausiai C energinio naudingumo klasę. Pastebėtina, kad </w:t>
            </w:r>
            <w:r w:rsidRPr="00F1609D">
              <w:rPr>
                <w:i/>
              </w:rPr>
              <w:t>Programos</w:t>
            </w:r>
            <w:r>
              <w:t xml:space="preserve"> 13.1 p. be minėtos sąlygos dėl C energinio naudingumo klasės pasiekimo nurodyta dar viena sąlyga – </w:t>
            </w:r>
            <w:r w:rsidRPr="00F1609D">
              <w:rPr>
                <w:iCs/>
              </w:rPr>
              <w:t xml:space="preserve">projektą įgyvendinant </w:t>
            </w:r>
            <w:r w:rsidRPr="00F1609D">
              <w:rPr>
                <w:i/>
                <w:iCs/>
              </w:rPr>
              <w:t>bus padidintas ar išlaikytas esamas viešųjų pastatų ploto naudojimo efektyvumas</w:t>
            </w:r>
            <w:r>
              <w:t>, tačiau ši sąlyga dėstomame Finansavimo sąlygų aprašo 16.1 p. nėra minima. Neaišku, ar Įsakymo projekto rengėjai siekia nustatyti, kad tokia sąlyga nebetaikoma, ar ji nenurodoma, nes jau yra atspindėta kitose Finansavimo sąlygų aprašo nuostatose/kituose teisės aktuose?</w:t>
            </w:r>
          </w:p>
          <w:p w14:paraId="024B10CB" w14:textId="29921317" w:rsidR="00197D5E" w:rsidRPr="00FF18AB" w:rsidRDefault="00F56E79" w:rsidP="005B2C20">
            <w:pPr>
              <w:tabs>
                <w:tab w:val="left" w:pos="709"/>
              </w:tabs>
              <w:jc w:val="both"/>
              <w:textAlignment w:val="top"/>
            </w:pPr>
            <w:r w:rsidRPr="00042D4A">
              <w:t xml:space="preserve">Dėl tokios sąlygos </w:t>
            </w:r>
            <w:r w:rsidRPr="00042D4A">
              <w:rPr>
                <w:i/>
              </w:rPr>
              <w:t>(</w:t>
            </w:r>
            <w:r w:rsidRPr="00042D4A">
              <w:rPr>
                <w:i/>
                <w:iCs/>
              </w:rPr>
              <w:t xml:space="preserve">padidintas ar išlaikytas esamas viešųjų pastatų ploto naudojimo efektyvumas) </w:t>
            </w:r>
            <w:r w:rsidRPr="00042D4A">
              <w:rPr>
                <w:iCs/>
              </w:rPr>
              <w:t xml:space="preserve">taikymo pastebėtina, kad ji nėra </w:t>
            </w:r>
            <w:r w:rsidRPr="00042D4A">
              <w:t>visiškai tinkama tokių specialiosios paskirties pastatų atveju, kaip, pavyzdžiui, kalėjimai. Nuteistųjų asmenų apgyvendinimui skirtuose viešuosiuose  pastatuose siekiama kaip tik vienam nuteistajam ateityje suteikti daugiau ploto, t. y. formaliai skaičiuojant ploto atžvilgiu, pastato naudojimo efektyvumas mažėtų. Siūlytina įvertinti, ar neturėtų būti nustatomi kitokie projektų tinkamumo kriterijai tokių specialiosios paskirties pastatų atnaujinimo atveju, nei, pavyzdžiui, administracinės paskirties pastatų atnaujinimo atveju.</w:t>
            </w:r>
            <w:r w:rsidRPr="00F1609D">
              <w:rPr>
                <w:rFonts w:ascii="Arial" w:hAnsi="Arial" w:cs="Arial"/>
                <w:color w:val="000000"/>
                <w:sz w:val="22"/>
                <w:szCs w:val="22"/>
              </w:rPr>
              <w:t xml:space="preserve"> </w:t>
            </w:r>
          </w:p>
        </w:tc>
        <w:tc>
          <w:tcPr>
            <w:tcW w:w="7626" w:type="dxa"/>
            <w:tcBorders>
              <w:top w:val="single" w:sz="4" w:space="0" w:color="auto"/>
              <w:left w:val="single" w:sz="4" w:space="0" w:color="auto"/>
              <w:bottom w:val="single" w:sz="4" w:space="0" w:color="auto"/>
              <w:right w:val="single" w:sz="4" w:space="0" w:color="auto"/>
            </w:tcBorders>
            <w:shd w:val="clear" w:color="auto" w:fill="auto"/>
          </w:tcPr>
          <w:p w14:paraId="14CFEC4D" w14:textId="77777777" w:rsidR="00CE13AD" w:rsidRPr="00CE13AD" w:rsidRDefault="00CE13AD" w:rsidP="005B2C20">
            <w:pPr>
              <w:pStyle w:val="BodyText"/>
              <w:ind w:firstLine="0"/>
              <w:rPr>
                <w:b/>
                <w:color w:val="000000"/>
              </w:rPr>
            </w:pPr>
            <w:r w:rsidRPr="00CE13AD">
              <w:rPr>
                <w:b/>
                <w:color w:val="000000"/>
              </w:rPr>
              <w:t>Neatsižvelgta.</w:t>
            </w:r>
          </w:p>
          <w:p w14:paraId="07A9146E" w14:textId="54A5E544" w:rsidR="005B7EDC" w:rsidRPr="005C3701" w:rsidRDefault="00DC151A" w:rsidP="005B2C20">
            <w:pPr>
              <w:pStyle w:val="BodyText"/>
              <w:ind w:firstLine="0"/>
              <w:rPr>
                <w:bCs/>
              </w:rPr>
            </w:pPr>
            <w:r>
              <w:rPr>
                <w:color w:val="000000"/>
              </w:rPr>
              <w:t xml:space="preserve">Nurodyta sąlyga dėl ploto naudojimo efektyvumo </w:t>
            </w:r>
            <w:r w:rsidR="00EC5898">
              <w:rPr>
                <w:color w:val="000000"/>
              </w:rPr>
              <w:t>vertinama pagal į</w:t>
            </w:r>
            <w:r w:rsidR="005B1A41">
              <w:rPr>
                <w:color w:val="000000"/>
              </w:rPr>
              <w:t>sakymo projekto 27.4 papunkt</w:t>
            </w:r>
            <w:r w:rsidR="00EC5898">
              <w:rPr>
                <w:color w:val="000000"/>
              </w:rPr>
              <w:t xml:space="preserve">į, kuriame </w:t>
            </w:r>
            <w:r w:rsidR="005B1A41">
              <w:rPr>
                <w:color w:val="000000"/>
              </w:rPr>
              <w:t>nurodyta, kad „iki paraiškos pateikimo turi būti parengtas pastato naudojimo planas visam projekto ataskaitiniam laikotarpiui,</w:t>
            </w:r>
            <w:r w:rsidR="005B1A41">
              <w:rPr>
                <w:b/>
                <w:bCs/>
                <w:color w:val="000000"/>
              </w:rPr>
              <w:t> </w:t>
            </w:r>
            <w:r w:rsidR="005B1A41">
              <w:rPr>
                <w:color w:val="000000"/>
              </w:rPr>
              <w:t>kaip numatyta Viešųjų pastatų energinio efektyvumo didinimo programoje</w:t>
            </w:r>
            <w:r w:rsidR="00145E4E">
              <w:rPr>
                <w:color w:val="000000"/>
              </w:rPr>
              <w:t xml:space="preserve">“. </w:t>
            </w:r>
            <w:r w:rsidR="00FF18AB">
              <w:rPr>
                <w:color w:val="000000"/>
              </w:rPr>
              <w:t>Pažymėtina, kad</w:t>
            </w:r>
            <w:r w:rsidR="00145E4E">
              <w:rPr>
                <w:color w:val="000000"/>
              </w:rPr>
              <w:t xml:space="preserve"> Viešųjų pastatų energinio efektyvumo didinimo program</w:t>
            </w:r>
            <w:r w:rsidR="00783F4F">
              <w:rPr>
                <w:color w:val="000000"/>
              </w:rPr>
              <w:t>o</w:t>
            </w:r>
            <w:r w:rsidR="00145E4E">
              <w:rPr>
                <w:color w:val="000000"/>
              </w:rPr>
              <w:t xml:space="preserve">s 25 punkte numatyta, kad </w:t>
            </w:r>
            <w:r w:rsidR="007B1C55">
              <w:rPr>
                <w:color w:val="000000"/>
              </w:rPr>
              <w:t>&lt;...&gt; Viešojo pastato naudojimo plane taip pat turi būti nustatyta, kaip bus naudojamas viešasis pastatas, užtikrinant, kad jo ploto naudojimo efektyvumas atitiks Programos 13.1 papunktyje nurodytus reikalavimus</w:t>
            </w:r>
            <w:r w:rsidR="00145E4E">
              <w:rPr>
                <w:color w:val="000000"/>
              </w:rPr>
              <w:t>“</w:t>
            </w:r>
            <w:r w:rsidR="00103B12">
              <w:rPr>
                <w:color w:val="000000"/>
              </w:rPr>
              <w:t>.</w:t>
            </w:r>
            <w:r w:rsidR="00872D11">
              <w:rPr>
                <w:color w:val="000000"/>
              </w:rPr>
              <w:t xml:space="preserve"> Taigi, </w:t>
            </w:r>
            <w:r w:rsidR="0099638F">
              <w:rPr>
                <w:bCs/>
              </w:rPr>
              <w:t xml:space="preserve">sąlyga </w:t>
            </w:r>
            <w:r w:rsidR="00FC3BEF">
              <w:rPr>
                <w:bCs/>
              </w:rPr>
              <w:t xml:space="preserve">dėl </w:t>
            </w:r>
            <w:r w:rsidR="004A495C">
              <w:rPr>
                <w:bCs/>
              </w:rPr>
              <w:t xml:space="preserve">ploto naudojimo efektyvumo </w:t>
            </w:r>
            <w:r w:rsidR="0099638F">
              <w:rPr>
                <w:bCs/>
              </w:rPr>
              <w:t>kyla iš</w:t>
            </w:r>
            <w:r w:rsidR="00783F4F">
              <w:rPr>
                <w:bCs/>
              </w:rPr>
              <w:t xml:space="preserve"> minėto L</w:t>
            </w:r>
            <w:r w:rsidR="00103B12">
              <w:rPr>
                <w:bCs/>
              </w:rPr>
              <w:t>ietuvos Respublikos</w:t>
            </w:r>
            <w:r w:rsidR="00501336">
              <w:rPr>
                <w:bCs/>
              </w:rPr>
              <w:t xml:space="preserve"> Vyriausybės nutarimo, kuris </w:t>
            </w:r>
            <w:r w:rsidR="00292A52">
              <w:rPr>
                <w:color w:val="000000"/>
              </w:rPr>
              <w:t>nustato valstybei ir savivaldybėms nuosavybės teise priklausančių ir jų naudojamų viešųjų pastatų energijos vartojimo efektyvumo didinimo projektų atrankos sąlygas, atrinktų projektų finansavimo ir įgyvendinimo reikalavimus.</w:t>
            </w:r>
            <w:r w:rsidR="0099638F">
              <w:rPr>
                <w:bCs/>
              </w:rPr>
              <w:t xml:space="preserve"> </w:t>
            </w:r>
          </w:p>
        </w:tc>
      </w:tr>
    </w:tbl>
    <w:p w14:paraId="22945DF6" w14:textId="77777777" w:rsidR="005B2C20" w:rsidRDefault="005B2C20">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804"/>
        <w:gridCol w:w="7626"/>
      </w:tblGrid>
      <w:tr w:rsidR="005F6716" w14:paraId="1258BCC7" w14:textId="77777777" w:rsidTr="00F679E2">
        <w:trPr>
          <w:trHeight w:val="395"/>
        </w:trPr>
        <w:tc>
          <w:tcPr>
            <w:tcW w:w="704" w:type="dxa"/>
            <w:tcBorders>
              <w:left w:val="single" w:sz="4" w:space="0" w:color="auto"/>
              <w:right w:val="single" w:sz="4" w:space="0" w:color="auto"/>
            </w:tcBorders>
          </w:tcPr>
          <w:p w14:paraId="57D2E3E8" w14:textId="2FFD46DD" w:rsidR="005F6716" w:rsidRPr="00B04227" w:rsidRDefault="00C62076" w:rsidP="005B2C20">
            <w:pPr>
              <w:rPr>
                <w:rFonts w:ascii="Times New Roman" w:hAnsi="Times New Roman"/>
              </w:rPr>
            </w:pPr>
            <w:r>
              <w:rPr>
                <w:rFonts w:ascii="Times New Roman" w:hAnsi="Times New Roman"/>
              </w:rPr>
              <w:lastRenderedPageBreak/>
              <w:t>2</w:t>
            </w:r>
            <w:r w:rsidR="00B72E43" w:rsidRPr="31DF721B">
              <w:rPr>
                <w:rFonts w:ascii="Times New Roman" w:hAnsi="Times New Roman"/>
              </w:rPr>
              <w:t>.</w:t>
            </w:r>
          </w:p>
        </w:tc>
        <w:tc>
          <w:tcPr>
            <w:tcW w:w="14430" w:type="dxa"/>
            <w:gridSpan w:val="2"/>
            <w:tcBorders>
              <w:top w:val="single" w:sz="4" w:space="0" w:color="auto"/>
              <w:left w:val="single" w:sz="4" w:space="0" w:color="auto"/>
              <w:bottom w:val="single" w:sz="4" w:space="0" w:color="auto"/>
              <w:right w:val="single" w:sz="4" w:space="0" w:color="auto"/>
            </w:tcBorders>
          </w:tcPr>
          <w:p w14:paraId="507E24DB" w14:textId="77777777" w:rsidR="005F6716" w:rsidRPr="00F679E2" w:rsidRDefault="00BF1BA0" w:rsidP="005B2C20">
            <w:pPr>
              <w:pStyle w:val="BodyText"/>
              <w:jc w:val="center"/>
              <w:rPr>
                <w:b/>
                <w:bCs/>
              </w:rPr>
            </w:pPr>
            <w:r w:rsidRPr="00F679E2">
              <w:rPr>
                <w:b/>
                <w:bCs/>
              </w:rPr>
              <w:t xml:space="preserve">UAB „Viešųjų investicijų plėtros agentūra“ 2018 m. spalio 25 d. raštas Nr. </w:t>
            </w:r>
            <w:r w:rsidR="007128D2" w:rsidRPr="00F679E2">
              <w:rPr>
                <w:b/>
                <w:bCs/>
              </w:rPr>
              <w:t>2018/2</w:t>
            </w:r>
            <w:r w:rsidR="00D75600" w:rsidRPr="00F679E2">
              <w:rPr>
                <w:b/>
                <w:bCs/>
              </w:rPr>
              <w:t>-1595</w:t>
            </w:r>
          </w:p>
        </w:tc>
      </w:tr>
      <w:tr w:rsidR="01787CDE" w14:paraId="5609468D" w14:textId="77777777" w:rsidTr="007C36B0">
        <w:trPr>
          <w:trHeight w:val="860"/>
        </w:trPr>
        <w:tc>
          <w:tcPr>
            <w:tcW w:w="704" w:type="dxa"/>
            <w:tcBorders>
              <w:left w:val="single" w:sz="4" w:space="0" w:color="auto"/>
              <w:right w:val="single" w:sz="4" w:space="0" w:color="auto"/>
            </w:tcBorders>
          </w:tcPr>
          <w:p w14:paraId="714EE240" w14:textId="77777777" w:rsidR="01787CDE" w:rsidRPr="00B04227" w:rsidRDefault="00C62076" w:rsidP="005B2C20">
            <w:pPr>
              <w:rPr>
                <w:rFonts w:ascii="Times New Roman" w:hAnsi="Times New Roman"/>
              </w:rPr>
            </w:pPr>
            <w:r>
              <w:rPr>
                <w:rFonts w:ascii="Times New Roman" w:hAnsi="Times New Roman"/>
              </w:rPr>
              <w:t>2</w:t>
            </w:r>
            <w:r w:rsidR="00B72E43" w:rsidRPr="31DF721B">
              <w:rPr>
                <w:rFonts w:ascii="Times New Roman" w:hAnsi="Times New Roman"/>
              </w:rPr>
              <w:t>.1</w:t>
            </w:r>
            <w:r w:rsidR="00BD7C76">
              <w:rPr>
                <w:rFonts w:ascii="Times New Roman" w:hAnsi="Times New Roman"/>
              </w:rPr>
              <w:t>.</w:t>
            </w:r>
          </w:p>
        </w:tc>
        <w:tc>
          <w:tcPr>
            <w:tcW w:w="6804" w:type="dxa"/>
            <w:tcBorders>
              <w:top w:val="single" w:sz="4" w:space="0" w:color="auto"/>
              <w:left w:val="single" w:sz="4" w:space="0" w:color="auto"/>
              <w:bottom w:val="single" w:sz="4" w:space="0" w:color="auto"/>
              <w:right w:val="single" w:sz="4" w:space="0" w:color="auto"/>
            </w:tcBorders>
          </w:tcPr>
          <w:p w14:paraId="7A4AA7C9" w14:textId="77777777" w:rsidR="00DF5265" w:rsidRDefault="00DF5265" w:rsidP="005B2C20">
            <w:pPr>
              <w:jc w:val="both"/>
              <w:rPr>
                <w:szCs w:val="24"/>
              </w:rPr>
            </w:pPr>
            <w:r>
              <w:rPr>
                <w:szCs w:val="24"/>
              </w:rPr>
              <w:t>„&lt;...&gt;</w:t>
            </w:r>
          </w:p>
          <w:p w14:paraId="1D13B1A6" w14:textId="77777777" w:rsidR="01787CDE" w:rsidRPr="00DF5265" w:rsidRDefault="00BF1BA0" w:rsidP="005B2C20">
            <w:pPr>
              <w:jc w:val="both"/>
              <w:rPr>
                <w:szCs w:val="24"/>
              </w:rPr>
            </w:pPr>
            <w:r w:rsidRPr="00334AFB">
              <w:rPr>
                <w:szCs w:val="24"/>
              </w:rPr>
              <w:t xml:space="preserve">Projektų finansavimo tvarkos apraše numatyti galimybę finansuoti ne tik patį efektyviausią energijos taupymo priemonių paketą (dažnu atveju tai yra pirmas priemonių paketas (ir pigiausias) energijos </w:t>
            </w:r>
            <w:r w:rsidRPr="00DF5265">
              <w:rPr>
                <w:szCs w:val="24"/>
              </w:rPr>
              <w:t>vartojimo audite), bet ir kitus paketus, esant pagrystam poreikiui.</w:t>
            </w:r>
          </w:p>
          <w:p w14:paraId="1792E8E0" w14:textId="77777777" w:rsidR="007C36B0" w:rsidRDefault="00DF5265" w:rsidP="005B2C20">
            <w:pPr>
              <w:jc w:val="both"/>
              <w:rPr>
                <w:szCs w:val="24"/>
              </w:rPr>
            </w:pPr>
            <w:r w:rsidRPr="00DF5265">
              <w:rPr>
                <w:szCs w:val="24"/>
              </w:rPr>
              <w:t>&lt;...&gt;</w:t>
            </w:r>
            <w:r>
              <w:rPr>
                <w:szCs w:val="24"/>
              </w:rPr>
              <w:t xml:space="preserve"> </w:t>
            </w:r>
            <w:r w:rsidR="008B4854" w:rsidRPr="008B4854">
              <w:rPr>
                <w:szCs w:val="24"/>
              </w:rPr>
              <w:t>manome, kad projekt</w:t>
            </w:r>
            <w:r w:rsidR="008B4854" w:rsidRPr="008B4854">
              <w:rPr>
                <w:rFonts w:hint="eastAsia"/>
                <w:szCs w:val="24"/>
              </w:rPr>
              <w:t>ų</w:t>
            </w:r>
            <w:r w:rsidR="008B4854" w:rsidRPr="008B4854">
              <w:rPr>
                <w:szCs w:val="24"/>
              </w:rPr>
              <w:t xml:space="preserve"> finansavimas pagal priemon</w:t>
            </w:r>
            <w:r w:rsidR="008B4854" w:rsidRPr="008B4854">
              <w:rPr>
                <w:rFonts w:hint="eastAsia"/>
                <w:szCs w:val="24"/>
              </w:rPr>
              <w:t>ę</w:t>
            </w:r>
            <w:r w:rsidR="008B4854" w:rsidRPr="008B4854">
              <w:rPr>
                <w:szCs w:val="24"/>
              </w:rPr>
              <w:t xml:space="preserve"> Nr. 04.3.1-VIPA-T-113 dažnu atveju bus finansavimas tik </w:t>
            </w:r>
            <w:r w:rsidR="008B4854" w:rsidRPr="008B4854">
              <w:rPr>
                <w:rFonts w:hint="eastAsia"/>
                <w:szCs w:val="24"/>
              </w:rPr>
              <w:t>į</w:t>
            </w:r>
            <w:r w:rsidR="008B4854" w:rsidRPr="008B4854">
              <w:rPr>
                <w:szCs w:val="24"/>
              </w:rPr>
              <w:t xml:space="preserve"> pastato išorines atitvaras, kai, tuo tarpu, pastato savininkui pastato išorinis vaizdas n</w:t>
            </w:r>
            <w:r w:rsidR="008B4854" w:rsidRPr="008B4854">
              <w:rPr>
                <w:rFonts w:hint="eastAsia"/>
                <w:szCs w:val="24"/>
              </w:rPr>
              <w:t>ė</w:t>
            </w:r>
            <w:r w:rsidR="008B4854" w:rsidRPr="008B4854">
              <w:rPr>
                <w:szCs w:val="24"/>
              </w:rPr>
              <w:t>ra prioritetas, ta</w:t>
            </w:r>
            <w:r w:rsidR="008B4854" w:rsidRPr="008B4854">
              <w:rPr>
                <w:rFonts w:hint="eastAsia"/>
                <w:szCs w:val="24"/>
              </w:rPr>
              <w:t>č</w:t>
            </w:r>
            <w:r w:rsidR="008B4854" w:rsidRPr="008B4854">
              <w:rPr>
                <w:szCs w:val="24"/>
              </w:rPr>
              <w:t>iau pastato vidaus s</w:t>
            </w:r>
            <w:r w:rsidR="008B4854" w:rsidRPr="008B4854">
              <w:rPr>
                <w:rFonts w:hint="eastAsia"/>
                <w:szCs w:val="24"/>
              </w:rPr>
              <w:t>ą</w:t>
            </w:r>
            <w:r w:rsidR="008B4854" w:rsidRPr="008B4854">
              <w:rPr>
                <w:szCs w:val="24"/>
              </w:rPr>
              <w:t>lyg</w:t>
            </w:r>
            <w:r w:rsidR="008B4854" w:rsidRPr="008B4854">
              <w:rPr>
                <w:rFonts w:hint="eastAsia"/>
                <w:szCs w:val="24"/>
              </w:rPr>
              <w:t>ų</w:t>
            </w:r>
            <w:r w:rsidR="008B4854" w:rsidRPr="008B4854">
              <w:rPr>
                <w:szCs w:val="24"/>
              </w:rPr>
              <w:t xml:space="preserve"> pasikeitimas ir komfortas yra svarbu.</w:t>
            </w:r>
          </w:p>
          <w:p w14:paraId="79FC9C5C" w14:textId="77777777" w:rsidR="00DF5265" w:rsidRPr="00877764" w:rsidRDefault="007E14D0" w:rsidP="005B2C20">
            <w:pPr>
              <w:jc w:val="both"/>
              <w:rPr>
                <w:szCs w:val="24"/>
                <w:highlight w:val="yellow"/>
              </w:rPr>
            </w:pPr>
            <w:r w:rsidRPr="007E14D0">
              <w:rPr>
                <w:szCs w:val="24"/>
              </w:rPr>
              <w:t>Taip pat atkreiptinas d</w:t>
            </w:r>
            <w:r w:rsidRPr="007E14D0">
              <w:rPr>
                <w:rFonts w:hint="eastAsia"/>
                <w:szCs w:val="24"/>
              </w:rPr>
              <w:t>ė</w:t>
            </w:r>
            <w:r w:rsidRPr="007E14D0">
              <w:rPr>
                <w:szCs w:val="24"/>
              </w:rPr>
              <w:t>mesys, jog reikalavimas kreiptis tik d</w:t>
            </w:r>
            <w:r w:rsidRPr="007E14D0">
              <w:rPr>
                <w:rFonts w:hint="eastAsia"/>
                <w:szCs w:val="24"/>
              </w:rPr>
              <w:t>ė</w:t>
            </w:r>
            <w:r w:rsidRPr="007E14D0">
              <w:rPr>
                <w:szCs w:val="24"/>
              </w:rPr>
              <w:t>l efektyviausio energijos taupymo priemoni</w:t>
            </w:r>
            <w:r w:rsidRPr="007E14D0">
              <w:rPr>
                <w:rFonts w:hint="eastAsia"/>
                <w:szCs w:val="24"/>
              </w:rPr>
              <w:t>ų</w:t>
            </w:r>
            <w:r w:rsidRPr="007E14D0">
              <w:rPr>
                <w:szCs w:val="24"/>
              </w:rPr>
              <w:t xml:space="preserve"> paketo finansavimo gali kliudyti finansuoti Energijos taupymo paslaug</w:t>
            </w:r>
            <w:r w:rsidRPr="007E14D0">
              <w:rPr>
                <w:rFonts w:hint="eastAsia"/>
                <w:szCs w:val="24"/>
              </w:rPr>
              <w:t>ų</w:t>
            </w:r>
            <w:r w:rsidRPr="007E14D0">
              <w:rPr>
                <w:szCs w:val="24"/>
              </w:rPr>
              <w:t xml:space="preserve"> projektus, nes išmaniosios technologijos energijos tiekimo sistemose yra pagrindas sutartyje su Energijos taupymo paslaug</w:t>
            </w:r>
            <w:r w:rsidRPr="007E14D0">
              <w:rPr>
                <w:rFonts w:hint="eastAsia"/>
                <w:szCs w:val="24"/>
              </w:rPr>
              <w:t>ų</w:t>
            </w:r>
            <w:r w:rsidRPr="007E14D0">
              <w:rPr>
                <w:szCs w:val="24"/>
              </w:rPr>
              <w:t xml:space="preserve"> teik</w:t>
            </w:r>
            <w:r w:rsidRPr="007E14D0">
              <w:rPr>
                <w:rFonts w:hint="eastAsia"/>
                <w:szCs w:val="24"/>
              </w:rPr>
              <w:t>ė</w:t>
            </w:r>
            <w:r w:rsidRPr="007E14D0">
              <w:rPr>
                <w:szCs w:val="24"/>
              </w:rPr>
              <w:t>ju</w:t>
            </w:r>
            <w:r w:rsidR="00147960">
              <w:rPr>
                <w:szCs w:val="24"/>
              </w:rPr>
              <w:t>.</w:t>
            </w:r>
            <w:r w:rsidR="007C36B0">
              <w:rPr>
                <w:szCs w:val="24"/>
              </w:rPr>
              <w:t>“</w:t>
            </w:r>
          </w:p>
        </w:tc>
        <w:tc>
          <w:tcPr>
            <w:tcW w:w="7626" w:type="dxa"/>
            <w:tcBorders>
              <w:top w:val="single" w:sz="4" w:space="0" w:color="auto"/>
              <w:left w:val="single" w:sz="4" w:space="0" w:color="auto"/>
              <w:bottom w:val="single" w:sz="4" w:space="0" w:color="auto"/>
              <w:right w:val="single" w:sz="4" w:space="0" w:color="auto"/>
            </w:tcBorders>
          </w:tcPr>
          <w:p w14:paraId="18D73DCC" w14:textId="77777777" w:rsidR="007F4696" w:rsidRDefault="00334AFB" w:rsidP="005B2C20">
            <w:pPr>
              <w:pStyle w:val="BodyText"/>
              <w:ind w:firstLine="0"/>
              <w:rPr>
                <w:b/>
                <w:bCs/>
              </w:rPr>
            </w:pPr>
            <w:r w:rsidRPr="00F669A1">
              <w:rPr>
                <w:b/>
                <w:bCs/>
              </w:rPr>
              <w:t>Neatsižvelgta</w:t>
            </w:r>
            <w:r w:rsidR="007F4696">
              <w:rPr>
                <w:b/>
                <w:bCs/>
              </w:rPr>
              <w:t>.</w:t>
            </w:r>
          </w:p>
          <w:p w14:paraId="16C671D2" w14:textId="0F32D9B4" w:rsidR="00DC6242" w:rsidRPr="009C4D17" w:rsidRDefault="007F4696" w:rsidP="005B2C20">
            <w:pPr>
              <w:pStyle w:val="BodyText"/>
              <w:ind w:firstLine="0"/>
              <w:rPr>
                <w:bCs/>
              </w:rPr>
            </w:pPr>
            <w:r>
              <w:rPr>
                <w:bCs/>
              </w:rPr>
              <w:t>K</w:t>
            </w:r>
            <w:r w:rsidR="005E12B5" w:rsidRPr="002E2C2C">
              <w:rPr>
                <w:bCs/>
              </w:rPr>
              <w:t>adangi Pro</w:t>
            </w:r>
            <w:r w:rsidR="009C4D17" w:rsidRPr="002E2C2C">
              <w:rPr>
                <w:bCs/>
              </w:rPr>
              <w:t>je</w:t>
            </w:r>
            <w:r w:rsidR="009C4D17" w:rsidRPr="00454EE4">
              <w:rPr>
                <w:bCs/>
              </w:rPr>
              <w:t>kt</w:t>
            </w:r>
            <w:r w:rsidR="00A63C05" w:rsidRPr="00454EE4">
              <w:rPr>
                <w:bCs/>
              </w:rPr>
              <w:t>ų</w:t>
            </w:r>
            <w:r w:rsidR="009C4D17" w:rsidRPr="00454EE4">
              <w:rPr>
                <w:bCs/>
              </w:rPr>
              <w:t xml:space="preserve"> administravimo ir finansavimo taisykli</w:t>
            </w:r>
            <w:r w:rsidR="00A63C05" w:rsidRPr="00454EE4">
              <w:rPr>
                <w:bCs/>
              </w:rPr>
              <w:t>ų</w:t>
            </w:r>
            <w:r w:rsidR="00A311BD">
              <w:rPr>
                <w:bCs/>
              </w:rPr>
              <w:t>, patvirtintų Lietuvos Respublikos finansų ministro 20</w:t>
            </w:r>
            <w:r w:rsidR="005B641D">
              <w:rPr>
                <w:bCs/>
              </w:rPr>
              <w:t>14 m. spalio 18 d. įsakymu Nr. 1K-</w:t>
            </w:r>
            <w:r w:rsidR="00836FF6">
              <w:rPr>
                <w:bCs/>
              </w:rPr>
              <w:t>316 „Dėl</w:t>
            </w:r>
            <w:r w:rsidR="009C4D17" w:rsidRPr="00454EE4">
              <w:rPr>
                <w:bCs/>
              </w:rPr>
              <w:t xml:space="preserve"> </w:t>
            </w:r>
            <w:r w:rsidR="00315B9E" w:rsidRPr="002E2C2C">
              <w:rPr>
                <w:bCs/>
              </w:rPr>
              <w:t>Proje</w:t>
            </w:r>
            <w:r w:rsidR="00315B9E" w:rsidRPr="00454EE4">
              <w:rPr>
                <w:bCs/>
              </w:rPr>
              <w:t>ktų administravimo ir finansavimo taisyklių</w:t>
            </w:r>
            <w:r w:rsidR="00CF3108">
              <w:rPr>
                <w:bCs/>
              </w:rPr>
              <w:t xml:space="preserve"> patvirtinimo“</w:t>
            </w:r>
            <w:r w:rsidR="00315B9E" w:rsidRPr="00454EE4">
              <w:rPr>
                <w:bCs/>
              </w:rPr>
              <w:t xml:space="preserve"> </w:t>
            </w:r>
            <w:r w:rsidR="009C4D17" w:rsidRPr="00454EE4">
              <w:rPr>
                <w:bCs/>
              </w:rPr>
              <w:t>75 punktas nustato, kad</w:t>
            </w:r>
            <w:r w:rsidR="00FF2763" w:rsidRPr="00454EE4">
              <w:rPr>
                <w:bCs/>
              </w:rPr>
              <w:t xml:space="preserve"> </w:t>
            </w:r>
            <w:r w:rsidR="002F5B85">
              <w:rPr>
                <w:bCs/>
              </w:rPr>
              <w:t>„</w:t>
            </w:r>
            <w:r w:rsidR="00FF2763" w:rsidRPr="00454EE4">
              <w:rPr>
                <w:bCs/>
              </w:rPr>
              <w:t>Kai projektai atrenkami tęstinės projektų atrankos būdu, įgyvendinančioji institucija projektų tinkamumo finansuoti vertinimo metu įvertina projektų atitiktį bendriesiems reikalavimams ir specialiesiems projektų atrankos kriterijams</w:t>
            </w:r>
            <w:r w:rsidR="002F5B85">
              <w:rPr>
                <w:bCs/>
              </w:rPr>
              <w:t>“</w:t>
            </w:r>
            <w:r w:rsidR="009C4D17" w:rsidRPr="00454EE4">
              <w:rPr>
                <w:bCs/>
              </w:rPr>
              <w:t>, o viena</w:t>
            </w:r>
            <w:r w:rsidR="00F41A38" w:rsidRPr="00454EE4">
              <w:rPr>
                <w:bCs/>
              </w:rPr>
              <w:t>s</w:t>
            </w:r>
            <w:r w:rsidR="009C4D17" w:rsidRPr="00454EE4">
              <w:rPr>
                <w:bCs/>
              </w:rPr>
              <w:t xml:space="preserve"> iš </w:t>
            </w:r>
            <w:r w:rsidR="002F5B85">
              <w:rPr>
                <w:bCs/>
              </w:rPr>
              <w:t>b</w:t>
            </w:r>
            <w:r w:rsidR="00F41A38" w:rsidRPr="00454EE4">
              <w:rPr>
                <w:bCs/>
              </w:rPr>
              <w:t>endrųjų reikalavimų, nustatytų tų pačių taisyklių 66</w:t>
            </w:r>
            <w:r w:rsidR="00AF5664">
              <w:rPr>
                <w:bCs/>
              </w:rPr>
              <w:t>.7</w:t>
            </w:r>
            <w:r w:rsidR="00F41A38" w:rsidRPr="00454EE4">
              <w:rPr>
                <w:bCs/>
              </w:rPr>
              <w:t xml:space="preserve"> </w:t>
            </w:r>
            <w:r w:rsidR="00AF5664">
              <w:rPr>
                <w:bCs/>
              </w:rPr>
              <w:t>pa</w:t>
            </w:r>
            <w:r w:rsidR="00F41A38" w:rsidRPr="00454EE4">
              <w:rPr>
                <w:bCs/>
              </w:rPr>
              <w:t>punkt</w:t>
            </w:r>
            <w:r w:rsidR="00AF5664">
              <w:rPr>
                <w:bCs/>
              </w:rPr>
              <w:t>yje</w:t>
            </w:r>
            <w:r w:rsidR="000608B6">
              <w:rPr>
                <w:bCs/>
              </w:rPr>
              <w:t xml:space="preserve"> </w:t>
            </w:r>
            <w:r w:rsidR="000608B6">
              <w:t>–</w:t>
            </w:r>
            <w:r w:rsidR="000608B6" w:rsidRPr="00454EE4" w:rsidDel="000608B6">
              <w:rPr>
                <w:bCs/>
              </w:rPr>
              <w:t xml:space="preserve"> </w:t>
            </w:r>
            <w:r w:rsidR="00F41A38" w:rsidRPr="00454EE4">
              <w:rPr>
                <w:bCs/>
              </w:rPr>
              <w:t>„</w:t>
            </w:r>
            <w:r w:rsidR="001C329E" w:rsidRPr="00454EE4">
              <w:rPr>
                <w:bCs/>
              </w:rPr>
              <w:t>Turi būti užtikrintas efektyvus projektui įgyvendinti reikalingų lėšų panaudojimas</w:t>
            </w:r>
            <w:r w:rsidR="001C329E">
              <w:rPr>
                <w:bCs/>
              </w:rPr>
              <w:t>“</w:t>
            </w:r>
            <w:r w:rsidR="0020319D">
              <w:rPr>
                <w:bCs/>
              </w:rPr>
              <w:t xml:space="preserve">. </w:t>
            </w:r>
            <w:r w:rsidR="002E2C2C">
              <w:rPr>
                <w:bCs/>
              </w:rPr>
              <w:t>Atkreiptinas dėmesys</w:t>
            </w:r>
            <w:r w:rsidR="00867274">
              <w:rPr>
                <w:bCs/>
              </w:rPr>
              <w:t xml:space="preserve">, kad </w:t>
            </w:r>
            <w:r w:rsidR="00867274" w:rsidRPr="00F669A1">
              <w:rPr>
                <w:bCs/>
              </w:rPr>
              <w:t xml:space="preserve">Energetikos ministerija siekia ES struktūrinių fondų lėšas </w:t>
            </w:r>
            <w:r w:rsidR="007676E9">
              <w:rPr>
                <w:bCs/>
              </w:rPr>
              <w:t xml:space="preserve">administruoti taip, kad jos būtų </w:t>
            </w:r>
            <w:r w:rsidR="00867274" w:rsidRPr="00F669A1">
              <w:rPr>
                <w:bCs/>
              </w:rPr>
              <w:t>panaudot</w:t>
            </w:r>
            <w:r w:rsidR="007676E9">
              <w:rPr>
                <w:bCs/>
              </w:rPr>
              <w:t>os</w:t>
            </w:r>
            <w:r w:rsidR="00867274" w:rsidRPr="00F669A1">
              <w:rPr>
                <w:bCs/>
              </w:rPr>
              <w:t xml:space="preserve"> kaip įmanoma efektyviau. </w:t>
            </w:r>
          </w:p>
        </w:tc>
      </w:tr>
      <w:tr w:rsidR="002D642F" w14:paraId="04135129" w14:textId="77777777" w:rsidTr="00D4463F">
        <w:trPr>
          <w:trHeight w:val="556"/>
        </w:trPr>
        <w:tc>
          <w:tcPr>
            <w:tcW w:w="704" w:type="dxa"/>
            <w:tcBorders>
              <w:left w:val="single" w:sz="4" w:space="0" w:color="auto"/>
              <w:right w:val="single" w:sz="4" w:space="0" w:color="auto"/>
            </w:tcBorders>
          </w:tcPr>
          <w:p w14:paraId="1E8CC49A" w14:textId="1F99BA9A" w:rsidR="002D642F" w:rsidRDefault="002D642F" w:rsidP="005B2C20">
            <w:pPr>
              <w:rPr>
                <w:rFonts w:ascii="Times New Roman" w:hAnsi="Times New Roman"/>
              </w:rPr>
            </w:pPr>
            <w:r>
              <w:rPr>
                <w:rFonts w:ascii="Times New Roman" w:hAnsi="Times New Roman"/>
              </w:rPr>
              <w:t>3.</w:t>
            </w:r>
          </w:p>
        </w:tc>
        <w:tc>
          <w:tcPr>
            <w:tcW w:w="14430" w:type="dxa"/>
            <w:gridSpan w:val="2"/>
            <w:tcBorders>
              <w:top w:val="single" w:sz="4" w:space="0" w:color="auto"/>
              <w:left w:val="single" w:sz="4" w:space="0" w:color="auto"/>
              <w:bottom w:val="single" w:sz="4" w:space="0" w:color="auto"/>
              <w:right w:val="single" w:sz="4" w:space="0" w:color="auto"/>
            </w:tcBorders>
          </w:tcPr>
          <w:p w14:paraId="70583C6F" w14:textId="109997D2" w:rsidR="002D642F" w:rsidRPr="004E588D" w:rsidRDefault="002D642F" w:rsidP="00D4463F">
            <w:pPr>
              <w:pStyle w:val="BodyText"/>
              <w:ind w:firstLine="0"/>
              <w:jc w:val="center"/>
              <w:rPr>
                <w:b/>
                <w:bCs/>
              </w:rPr>
            </w:pPr>
            <w:r w:rsidRPr="004E588D">
              <w:rPr>
                <w:b/>
                <w:bCs/>
              </w:rPr>
              <w:t>Lietuvos Respublikos finansų ministerija</w:t>
            </w:r>
            <w:r w:rsidR="005A5C53" w:rsidRPr="004E588D">
              <w:rPr>
                <w:b/>
                <w:bCs/>
              </w:rPr>
              <w:t xml:space="preserve"> 2019</w:t>
            </w:r>
            <w:r w:rsidR="00AB7664" w:rsidRPr="004E588D">
              <w:rPr>
                <w:b/>
                <w:bCs/>
              </w:rPr>
              <w:t xml:space="preserve"> m. sausio </w:t>
            </w:r>
            <w:r w:rsidR="005A5C53" w:rsidRPr="004E588D">
              <w:rPr>
                <w:b/>
                <w:bCs/>
              </w:rPr>
              <w:t xml:space="preserve">21 </w:t>
            </w:r>
            <w:r w:rsidR="00AB7664" w:rsidRPr="004E588D">
              <w:rPr>
                <w:b/>
                <w:bCs/>
              </w:rPr>
              <w:t xml:space="preserve">d. </w:t>
            </w:r>
            <w:r w:rsidR="005A5C53" w:rsidRPr="004E588D">
              <w:rPr>
                <w:b/>
                <w:bCs/>
              </w:rPr>
              <w:t xml:space="preserve">raštas Nr. </w:t>
            </w:r>
            <w:r w:rsidR="00AF7954" w:rsidRPr="004E588D">
              <w:rPr>
                <w:rFonts w:cs="Times New Roman"/>
                <w:b/>
                <w:lang w:eastAsia="lt-LT"/>
              </w:rPr>
              <w:t>((24.37E)-5K-1821257)-6K-1900422</w:t>
            </w:r>
            <w:r w:rsidR="00C07428" w:rsidRPr="004E588D">
              <w:rPr>
                <w:rFonts w:cs="Times New Roman"/>
                <w:b/>
                <w:lang w:eastAsia="lt-LT"/>
              </w:rPr>
              <w:t xml:space="preserve"> ir </w:t>
            </w:r>
            <w:r w:rsidR="00AB7664" w:rsidRPr="004E588D">
              <w:rPr>
                <w:rFonts w:cs="Times New Roman"/>
                <w:b/>
                <w:lang w:eastAsia="lt-LT"/>
              </w:rPr>
              <w:t>2019 m. vasario 22 d. elektroni</w:t>
            </w:r>
            <w:r w:rsidR="004E588D">
              <w:rPr>
                <w:rFonts w:cs="Times New Roman"/>
                <w:b/>
                <w:lang w:eastAsia="lt-LT"/>
              </w:rPr>
              <w:t>ni</w:t>
            </w:r>
            <w:r w:rsidR="00AB7664" w:rsidRPr="004E588D">
              <w:rPr>
                <w:rFonts w:cs="Times New Roman"/>
                <w:b/>
                <w:lang w:eastAsia="lt-LT"/>
              </w:rPr>
              <w:t xml:space="preserve">u paštu </w:t>
            </w:r>
            <w:r w:rsidR="00D4463F">
              <w:rPr>
                <w:rFonts w:cs="Times New Roman"/>
                <w:b/>
                <w:lang w:eastAsia="lt-LT"/>
              </w:rPr>
              <w:t xml:space="preserve">teiktas </w:t>
            </w:r>
            <w:r w:rsidR="002049DE" w:rsidRPr="004E588D">
              <w:rPr>
                <w:b/>
                <w:bCs/>
              </w:rPr>
              <w:t>Lietuvos Respublikos finansų ministerij</w:t>
            </w:r>
            <w:r w:rsidR="002049DE">
              <w:rPr>
                <w:b/>
                <w:bCs/>
              </w:rPr>
              <w:t>os</w:t>
            </w:r>
            <w:bookmarkStart w:id="0" w:name="_GoBack"/>
            <w:bookmarkEnd w:id="0"/>
            <w:r w:rsidR="002049DE" w:rsidRPr="004E588D">
              <w:rPr>
                <w:b/>
                <w:bCs/>
              </w:rPr>
              <w:t xml:space="preserve"> </w:t>
            </w:r>
            <w:r w:rsidR="00AB7664" w:rsidRPr="004E588D">
              <w:rPr>
                <w:rFonts w:cs="Times New Roman"/>
                <w:b/>
                <w:lang w:eastAsia="lt-LT"/>
              </w:rPr>
              <w:t>Valstybės turto valdymo politikos skyriaus patikslinimas</w:t>
            </w:r>
          </w:p>
        </w:tc>
      </w:tr>
      <w:tr w:rsidR="002D642F" w14:paraId="2AC53779" w14:textId="77777777" w:rsidTr="007C36B0">
        <w:trPr>
          <w:trHeight w:val="860"/>
        </w:trPr>
        <w:tc>
          <w:tcPr>
            <w:tcW w:w="704" w:type="dxa"/>
            <w:tcBorders>
              <w:left w:val="single" w:sz="4" w:space="0" w:color="auto"/>
              <w:right w:val="single" w:sz="4" w:space="0" w:color="auto"/>
            </w:tcBorders>
          </w:tcPr>
          <w:p w14:paraId="58142FFE" w14:textId="77777777" w:rsidR="002D642F" w:rsidRDefault="002D642F" w:rsidP="005B2C20">
            <w:pPr>
              <w:rPr>
                <w:rFonts w:ascii="Times New Roman" w:hAnsi="Times New Roman"/>
              </w:rPr>
            </w:pPr>
          </w:p>
        </w:tc>
        <w:tc>
          <w:tcPr>
            <w:tcW w:w="6804" w:type="dxa"/>
            <w:tcBorders>
              <w:top w:val="single" w:sz="4" w:space="0" w:color="auto"/>
              <w:left w:val="single" w:sz="4" w:space="0" w:color="auto"/>
              <w:bottom w:val="single" w:sz="4" w:space="0" w:color="auto"/>
              <w:right w:val="single" w:sz="4" w:space="0" w:color="auto"/>
            </w:tcBorders>
          </w:tcPr>
          <w:p w14:paraId="1055D84B" w14:textId="3BF55C3A" w:rsidR="0093051C" w:rsidRPr="00D16675" w:rsidRDefault="00C82922" w:rsidP="005B2C20">
            <w:pPr>
              <w:jc w:val="both"/>
              <w:rPr>
                <w:szCs w:val="24"/>
              </w:rPr>
            </w:pPr>
            <w:r>
              <w:rPr>
                <w:szCs w:val="24"/>
              </w:rPr>
              <w:t>Paaiškinti, kaip turi būti suprantamas</w:t>
            </w:r>
            <w:r w:rsidR="00196031" w:rsidRPr="00D16675">
              <w:rPr>
                <w:szCs w:val="24"/>
              </w:rPr>
              <w:t xml:space="preserve"> pareiškėjų rat</w:t>
            </w:r>
            <w:r>
              <w:rPr>
                <w:szCs w:val="24"/>
              </w:rPr>
              <w:t>as</w:t>
            </w:r>
            <w:r w:rsidR="00196031" w:rsidRPr="00D16675">
              <w:rPr>
                <w:szCs w:val="24"/>
              </w:rPr>
              <w:t>:</w:t>
            </w:r>
          </w:p>
          <w:p w14:paraId="11B59B11" w14:textId="1E4F4568" w:rsidR="00196031" w:rsidRDefault="00196031" w:rsidP="005B2C20">
            <w:pPr>
              <w:jc w:val="both"/>
              <w:rPr>
                <w:szCs w:val="24"/>
              </w:rPr>
            </w:pPr>
            <w:r w:rsidRPr="00C82922">
              <w:rPr>
                <w:szCs w:val="24"/>
              </w:rPr>
              <w:t>„13. Pagal Aprašą galimi pareiškėjai yra centralizuotai valdomo valstybės turto valdytojas – tais atvejais, kai valstybei nuosavybės teise priklausantys viešieji pastatai yra perduoti jam Valstybės ir savivaldybių turto valdymo, naudojimo ir disponavimo juo įstatymo nustatyta tvarka. Visais kitais atvejais – valstybei nuosavybės teise priklausančius viešuosius pastatus patikėjimo ar panaudos teise valdantys subjektai (išskyrus valstybės įmones).“</w:t>
            </w:r>
          </w:p>
          <w:p w14:paraId="62266725" w14:textId="764FD167" w:rsidR="008A45F5" w:rsidRDefault="008A45F5" w:rsidP="005B2C20">
            <w:pPr>
              <w:jc w:val="both"/>
              <w:rPr>
                <w:szCs w:val="24"/>
              </w:rPr>
            </w:pPr>
          </w:p>
          <w:p w14:paraId="69A345EA" w14:textId="77777777" w:rsidR="005B2C20" w:rsidRDefault="005B2C20" w:rsidP="005B2C20">
            <w:pPr>
              <w:overflowPunct w:val="0"/>
              <w:jc w:val="both"/>
              <w:textAlignment w:val="baseline"/>
              <w:rPr>
                <w:szCs w:val="24"/>
              </w:rPr>
            </w:pPr>
          </w:p>
          <w:p w14:paraId="1216DB9B" w14:textId="77777777" w:rsidR="005B2C20" w:rsidRDefault="005B2C20" w:rsidP="005B2C20">
            <w:pPr>
              <w:overflowPunct w:val="0"/>
              <w:jc w:val="both"/>
              <w:textAlignment w:val="baseline"/>
              <w:rPr>
                <w:szCs w:val="24"/>
              </w:rPr>
            </w:pPr>
          </w:p>
          <w:p w14:paraId="46153089" w14:textId="77777777" w:rsidR="005B2C20" w:rsidRDefault="005B2C20" w:rsidP="005B2C20">
            <w:pPr>
              <w:overflowPunct w:val="0"/>
              <w:jc w:val="both"/>
              <w:textAlignment w:val="baseline"/>
              <w:rPr>
                <w:szCs w:val="24"/>
              </w:rPr>
            </w:pPr>
          </w:p>
          <w:p w14:paraId="651C2696" w14:textId="77777777" w:rsidR="005B2C20" w:rsidRDefault="005B2C20" w:rsidP="005B2C20">
            <w:pPr>
              <w:overflowPunct w:val="0"/>
              <w:jc w:val="both"/>
              <w:textAlignment w:val="baseline"/>
              <w:rPr>
                <w:szCs w:val="24"/>
              </w:rPr>
            </w:pPr>
          </w:p>
          <w:p w14:paraId="3A94A84B" w14:textId="77777777" w:rsidR="005B2C20" w:rsidRDefault="005B2C20" w:rsidP="005B2C20">
            <w:pPr>
              <w:overflowPunct w:val="0"/>
              <w:jc w:val="both"/>
              <w:textAlignment w:val="baseline"/>
              <w:rPr>
                <w:szCs w:val="24"/>
              </w:rPr>
            </w:pPr>
          </w:p>
          <w:p w14:paraId="1BACEFAB" w14:textId="77777777" w:rsidR="005B2C20" w:rsidRDefault="005B2C20" w:rsidP="005B2C20">
            <w:pPr>
              <w:overflowPunct w:val="0"/>
              <w:jc w:val="both"/>
              <w:textAlignment w:val="baseline"/>
              <w:rPr>
                <w:szCs w:val="24"/>
              </w:rPr>
            </w:pPr>
          </w:p>
          <w:p w14:paraId="78F737D6" w14:textId="77777777" w:rsidR="00D4463F" w:rsidRDefault="00D4463F" w:rsidP="005B2C20">
            <w:pPr>
              <w:overflowPunct w:val="0"/>
              <w:jc w:val="both"/>
              <w:textAlignment w:val="baseline"/>
              <w:rPr>
                <w:szCs w:val="24"/>
              </w:rPr>
            </w:pPr>
          </w:p>
          <w:p w14:paraId="704F1F84" w14:textId="632AB88F" w:rsidR="008626A7" w:rsidRDefault="002C71C8" w:rsidP="005B2C20">
            <w:pPr>
              <w:overflowPunct w:val="0"/>
              <w:jc w:val="both"/>
              <w:textAlignment w:val="baseline"/>
              <w:rPr>
                <w:szCs w:val="24"/>
              </w:rPr>
            </w:pPr>
            <w:r w:rsidRPr="00C82922">
              <w:rPr>
                <w:szCs w:val="24"/>
              </w:rPr>
              <w:lastRenderedPageBreak/>
              <w:t>Pakeisti 27.4 papunktį</w:t>
            </w:r>
            <w:r w:rsidR="005B2C20">
              <w:rPr>
                <w:szCs w:val="24"/>
              </w:rPr>
              <w:t xml:space="preserve"> išdėstant jį taip:</w:t>
            </w:r>
          </w:p>
          <w:p w14:paraId="25612381" w14:textId="77777777" w:rsidR="005B2C20" w:rsidRDefault="005B2C20" w:rsidP="005B2C20">
            <w:pPr>
              <w:pStyle w:val="BodyText"/>
              <w:ind w:firstLine="0"/>
              <w:rPr>
                <w:rFonts w:cs="Times New Roman"/>
                <w:b/>
                <w:color w:val="000000" w:themeColor="text1"/>
              </w:rPr>
            </w:pPr>
            <w:r>
              <w:t>„</w:t>
            </w:r>
            <w:r w:rsidRPr="00670C13">
              <w:rPr>
                <w:color w:val="000000" w:themeColor="text1"/>
              </w:rPr>
              <w:t>27.4. iki paraiškos pateikimo turi būti parengtas pastato naudojimo planas visam projekto ataskaitiniam laikotarpiui,</w:t>
            </w:r>
            <w:r w:rsidRPr="00670C13">
              <w:rPr>
                <w:b/>
                <w:bCs/>
                <w:color w:val="000000" w:themeColor="text1"/>
              </w:rPr>
              <w:t xml:space="preserve"> </w:t>
            </w:r>
            <w:r w:rsidRPr="00670C13">
              <w:rPr>
                <w:color w:val="000000" w:themeColor="text1"/>
              </w:rPr>
              <w:t>kaip numatyta Viešųjų pastatų energinio efektyvumo didinimo programoje</w:t>
            </w:r>
            <w:r w:rsidRPr="00670C13">
              <w:rPr>
                <w:strike/>
                <w:color w:val="000000" w:themeColor="text1"/>
              </w:rPr>
              <w:t>;</w:t>
            </w:r>
            <w:r w:rsidRPr="00670C13">
              <w:rPr>
                <w:rFonts w:cs="Times New Roman"/>
                <w:color w:val="000000" w:themeColor="text1"/>
              </w:rPr>
              <w:t xml:space="preserve"> </w:t>
            </w:r>
            <w:r w:rsidRPr="00670C13">
              <w:rPr>
                <w:rFonts w:cs="Times New Roman"/>
                <w:b/>
                <w:color w:val="000000" w:themeColor="text1"/>
              </w:rPr>
              <w:t>Administracinės paskirties arba specialios paskirties valstybei priklausančių pastatų, naudojamų administracinei veiklai, naudojimo planas turi būti suderintas su Valstybės įmone Turto banku;“</w:t>
            </w:r>
          </w:p>
          <w:p w14:paraId="0D96A4BB" w14:textId="77777777" w:rsidR="008626A7" w:rsidRDefault="008626A7" w:rsidP="005B2C20">
            <w:pPr>
              <w:overflowPunct w:val="0"/>
              <w:jc w:val="both"/>
              <w:textAlignment w:val="baseline"/>
              <w:rPr>
                <w:szCs w:val="24"/>
              </w:rPr>
            </w:pPr>
          </w:p>
          <w:p w14:paraId="0A70821D" w14:textId="28A975EF" w:rsidR="00BE7301" w:rsidRDefault="00F91E90" w:rsidP="005B2C20">
            <w:pPr>
              <w:overflowPunct w:val="0"/>
              <w:jc w:val="both"/>
              <w:textAlignment w:val="baseline"/>
              <w:rPr>
                <w:szCs w:val="24"/>
              </w:rPr>
            </w:pPr>
            <w:r w:rsidRPr="00D16675">
              <w:rPr>
                <w:szCs w:val="24"/>
              </w:rPr>
              <w:t xml:space="preserve">Patikslinti </w:t>
            </w:r>
            <w:r w:rsidRPr="00C82922">
              <w:rPr>
                <w:szCs w:val="24"/>
              </w:rPr>
              <w:t>Priemonės</w:t>
            </w:r>
            <w:r w:rsidRPr="00D16675">
              <w:rPr>
                <w:szCs w:val="24"/>
              </w:rPr>
              <w:t xml:space="preserve"> projektų finansavimo sąlygų aprašo 28 punktą</w:t>
            </w:r>
            <w:r w:rsidR="00D33B50">
              <w:rPr>
                <w:szCs w:val="24"/>
              </w:rPr>
              <w:t xml:space="preserve"> išdėstant jį taip:</w:t>
            </w:r>
          </w:p>
          <w:p w14:paraId="23C8AACF" w14:textId="77777777" w:rsidR="00D33B50" w:rsidRPr="008626A7" w:rsidRDefault="00D33B50" w:rsidP="005B2C20">
            <w:pPr>
              <w:tabs>
                <w:tab w:val="left" w:pos="851"/>
              </w:tabs>
              <w:jc w:val="both"/>
              <w:rPr>
                <w:rFonts w:ascii="Times New Roman" w:hAnsi="Times New Roman"/>
                <w:color w:val="000000" w:themeColor="text1"/>
                <w:szCs w:val="24"/>
              </w:rPr>
            </w:pPr>
            <w:r w:rsidRPr="008626A7">
              <w:rPr>
                <w:rFonts w:ascii="Times New Roman" w:hAnsi="Times New Roman"/>
                <w:color w:val="000000" w:themeColor="text1"/>
                <w:szCs w:val="24"/>
              </w:rPr>
              <w:t xml:space="preserve">„28. „Daiktinės pareiškėjo teisės į statinį ir (ar) jam priskirtą žemės sklypą, kuriame įgyvendinant projektą bus vykdomi statybos darbai, </w:t>
            </w:r>
            <w:r w:rsidRPr="008626A7">
              <w:rPr>
                <w:rFonts w:ascii="Times New Roman" w:hAnsi="Times New Roman"/>
                <w:b/>
                <w:color w:val="000000" w:themeColor="text1"/>
                <w:szCs w:val="24"/>
              </w:rPr>
              <w:t>taip pat sudarytos žemės ir (ar) statinio patikėjimo, nuomos, panaudos sutartys</w:t>
            </w:r>
            <w:r w:rsidRPr="008626A7">
              <w:rPr>
                <w:rFonts w:ascii="Times New Roman" w:hAnsi="Times New Roman"/>
                <w:color w:val="000000" w:themeColor="text1"/>
                <w:szCs w:val="24"/>
              </w:rPr>
              <w:t xml:space="preserve"> turi būti įregistruotos įstatymų nustatyta tvarka. </w:t>
            </w:r>
            <w:r w:rsidRPr="008626A7">
              <w:rPr>
                <w:rFonts w:ascii="Times New Roman" w:hAnsi="Times New Roman"/>
                <w:b/>
                <w:color w:val="000000" w:themeColor="text1"/>
                <w:szCs w:val="24"/>
              </w:rPr>
              <w:t>Jei statinys yra naudojamas pagal panaudos, patikėjimo ar nuomos sutartį, pareiškėjas turi turėti panaudos davėjo, patikėtojo ar nuomotojo raštišką sutikimą vykdyti projekto veiklas</w:t>
            </w:r>
            <w:r w:rsidRPr="008626A7">
              <w:rPr>
                <w:rFonts w:ascii="Times New Roman" w:hAnsi="Times New Roman"/>
                <w:color w:val="000000" w:themeColor="text1"/>
                <w:szCs w:val="24"/>
              </w:rPr>
              <w:t xml:space="preserve"> </w:t>
            </w:r>
            <w:r w:rsidRPr="008626A7">
              <w:rPr>
                <w:rFonts w:ascii="Times New Roman" w:hAnsi="Times New Roman"/>
                <w:strike/>
                <w:color w:val="000000" w:themeColor="text1"/>
                <w:szCs w:val="24"/>
              </w:rPr>
              <w:t>Jei statinys yra valdomas</w:t>
            </w:r>
            <w:r w:rsidRPr="008626A7">
              <w:rPr>
                <w:rFonts w:ascii="Times New Roman" w:hAnsi="Times New Roman"/>
                <w:i/>
                <w:strike/>
                <w:color w:val="000000" w:themeColor="text1"/>
                <w:szCs w:val="24"/>
              </w:rPr>
              <w:t xml:space="preserve"> </w:t>
            </w:r>
            <w:r w:rsidRPr="008626A7">
              <w:rPr>
                <w:rFonts w:ascii="Times New Roman" w:hAnsi="Times New Roman"/>
                <w:strike/>
                <w:color w:val="000000" w:themeColor="text1"/>
                <w:szCs w:val="24"/>
              </w:rPr>
              <w:t xml:space="preserve">panaudos ar patikėjimo teise, pareiškėjas turi turėti savininko </w:t>
            </w:r>
            <w:r w:rsidRPr="008626A7">
              <w:rPr>
                <w:rFonts w:ascii="Times New Roman" w:hAnsi="Times New Roman"/>
                <w:bCs/>
                <w:iCs/>
                <w:strike/>
                <w:color w:val="000000" w:themeColor="text1"/>
                <w:szCs w:val="24"/>
              </w:rPr>
              <w:t>teises ir pareigas įgyvendinančios institucijos arba dalininko teises ir pareigas įgyvendinančios institucijos</w:t>
            </w:r>
            <w:r w:rsidRPr="008626A7">
              <w:rPr>
                <w:rFonts w:ascii="Times New Roman" w:hAnsi="Times New Roman"/>
                <w:b/>
                <w:bCs/>
                <w:i/>
                <w:iCs/>
                <w:strike/>
                <w:color w:val="000000" w:themeColor="text1"/>
                <w:szCs w:val="24"/>
              </w:rPr>
              <w:t xml:space="preserve"> </w:t>
            </w:r>
            <w:r w:rsidRPr="008626A7">
              <w:rPr>
                <w:rFonts w:ascii="Times New Roman" w:hAnsi="Times New Roman"/>
                <w:strike/>
                <w:color w:val="000000" w:themeColor="text1"/>
                <w:szCs w:val="24"/>
              </w:rPr>
              <w:t>raštišką sutikimą vykdyti projekto veiklas</w:t>
            </w:r>
            <w:r w:rsidRPr="008626A7">
              <w:rPr>
                <w:rFonts w:ascii="Times New Roman" w:hAnsi="Times New Roman"/>
                <w:color w:val="000000" w:themeColor="text1"/>
                <w:szCs w:val="24"/>
              </w:rPr>
              <w:t xml:space="preserve"> ir įsipareigojimą perimti pareiškėjo ar projekto vykdytojo iš projekto sutarties kylančias teises ir pareigas (įsipareigojimus) arba perduoti tiesiogiai su projektu susijusį turtą kitam teisėtam turto valdytojui, perimančiam pareiškėjo ar projekto vykdytojo teises ir pareigas, jeigu, pateikus paraišką, projekto įgyvendinimo metu ar </w:t>
            </w:r>
            <w:proofErr w:type="spellStart"/>
            <w:r w:rsidRPr="008626A7">
              <w:rPr>
                <w:rFonts w:ascii="Times New Roman" w:hAnsi="Times New Roman"/>
                <w:color w:val="000000" w:themeColor="text1"/>
                <w:szCs w:val="24"/>
              </w:rPr>
              <w:t>poprojektiniu</w:t>
            </w:r>
            <w:proofErr w:type="spellEnd"/>
            <w:r w:rsidRPr="008626A7">
              <w:rPr>
                <w:rFonts w:ascii="Times New Roman" w:hAnsi="Times New Roman"/>
                <w:color w:val="000000" w:themeColor="text1"/>
                <w:szCs w:val="24"/>
              </w:rPr>
              <w:t xml:space="preserve"> laikotarpiu, pasibaigtų arba nutrūktų teisiniai santykiai, kurių pagrindu pareiškėjas ar projekto vykdytojas valdo tiesiogiai su projektu susijusį turtą.“</w:t>
            </w:r>
            <w:r w:rsidRPr="008626A7">
              <w:rPr>
                <w:rFonts w:ascii="Times New Roman" w:hAnsi="Times New Roman"/>
                <w:b/>
                <w:color w:val="000000" w:themeColor="text1"/>
                <w:szCs w:val="24"/>
              </w:rPr>
              <w:t xml:space="preserve"> </w:t>
            </w:r>
          </w:p>
          <w:p w14:paraId="4DF9AF05" w14:textId="77777777" w:rsidR="005B2C20" w:rsidRDefault="005B2C20" w:rsidP="005B2C20">
            <w:pPr>
              <w:jc w:val="both"/>
              <w:rPr>
                <w:szCs w:val="24"/>
              </w:rPr>
            </w:pPr>
          </w:p>
          <w:p w14:paraId="221876EB" w14:textId="0EADC3A5" w:rsidR="00BE7301" w:rsidRPr="00C82922" w:rsidRDefault="00BE7301" w:rsidP="005B2C20">
            <w:pPr>
              <w:jc w:val="both"/>
            </w:pPr>
            <w:r w:rsidRPr="00D16675">
              <w:rPr>
                <w:szCs w:val="24"/>
              </w:rPr>
              <w:t xml:space="preserve">Papildyti </w:t>
            </w:r>
            <w:r w:rsidRPr="00C82922">
              <w:rPr>
                <w:szCs w:val="24"/>
              </w:rPr>
              <w:t>Priemonės</w:t>
            </w:r>
            <w:r w:rsidRPr="00D16675">
              <w:rPr>
                <w:szCs w:val="24"/>
              </w:rPr>
              <w:t xml:space="preserve"> projektų finansavimo sąlygų aprašo 71 punktą</w:t>
            </w:r>
            <w:r w:rsidR="00D33B50">
              <w:rPr>
                <w:szCs w:val="24"/>
              </w:rPr>
              <w:t>:</w:t>
            </w:r>
          </w:p>
          <w:p w14:paraId="064EF030" w14:textId="77777777" w:rsidR="00D4463F" w:rsidRDefault="00D33B50" w:rsidP="005B2C20">
            <w:pPr>
              <w:overflowPunct w:val="0"/>
              <w:jc w:val="both"/>
              <w:textAlignment w:val="baseline"/>
              <w:rPr>
                <w:rFonts w:ascii="Times New Roman" w:hAnsi="Times New Roman"/>
                <w:color w:val="000000" w:themeColor="text1"/>
                <w:szCs w:val="24"/>
              </w:rPr>
            </w:pPr>
            <w:r w:rsidRPr="008626A7">
              <w:rPr>
                <w:rFonts w:ascii="Times New Roman" w:hAnsi="Times New Roman"/>
                <w:color w:val="000000" w:themeColor="text1"/>
                <w:szCs w:val="24"/>
              </w:rPr>
              <w:t xml:space="preserve">„71.3.  pastato naudojimo planą, suderintą su </w:t>
            </w:r>
            <w:r w:rsidRPr="008626A7">
              <w:rPr>
                <w:rFonts w:ascii="Times New Roman" w:hAnsi="Times New Roman"/>
                <w:b/>
                <w:bCs/>
                <w:color w:val="000000" w:themeColor="text1"/>
                <w:szCs w:val="24"/>
                <w:shd w:val="clear" w:color="auto" w:fill="FFFFFF"/>
              </w:rPr>
              <w:t>Valstybės įmone Turto banku,</w:t>
            </w:r>
            <w:r w:rsidRPr="008626A7">
              <w:rPr>
                <w:rFonts w:ascii="Times New Roman" w:hAnsi="Times New Roman"/>
                <w:color w:val="000000" w:themeColor="text1"/>
                <w:szCs w:val="24"/>
              </w:rPr>
              <w:t xml:space="preserve"> kaip nurodyta Aprašo 27.4 papunktyje;“</w:t>
            </w:r>
          </w:p>
          <w:p w14:paraId="77FFA389" w14:textId="5C13FFF3" w:rsidR="00D33B50" w:rsidRDefault="00D33B50" w:rsidP="005B2C20">
            <w:pPr>
              <w:overflowPunct w:val="0"/>
              <w:jc w:val="both"/>
              <w:textAlignment w:val="baseline"/>
              <w:rPr>
                <w:rFonts w:ascii="Times New Roman" w:hAnsi="Times New Roman"/>
                <w:b/>
                <w:color w:val="000000" w:themeColor="text1"/>
                <w:szCs w:val="24"/>
              </w:rPr>
            </w:pPr>
            <w:r w:rsidRPr="008626A7">
              <w:rPr>
                <w:rStyle w:val="apple-converted-space"/>
                <w:rFonts w:ascii="Times New Roman" w:eastAsia="Andale Sans UI" w:hAnsi="Times New Roman"/>
                <w:color w:val="000000" w:themeColor="text1"/>
              </w:rPr>
              <w:lastRenderedPageBreak/>
              <w:t>„</w:t>
            </w:r>
            <w:r w:rsidRPr="008626A7">
              <w:rPr>
                <w:rStyle w:val="apple-converted-space"/>
                <w:rFonts w:ascii="Times New Roman" w:eastAsia="Andale Sans UI" w:hAnsi="Times New Roman"/>
                <w:b/>
                <w:color w:val="000000" w:themeColor="text1"/>
              </w:rPr>
              <w:t xml:space="preserve">71.18. </w:t>
            </w:r>
            <w:r w:rsidRPr="008626A7">
              <w:rPr>
                <w:rFonts w:ascii="Times New Roman" w:hAnsi="Times New Roman"/>
                <w:b/>
                <w:color w:val="000000" w:themeColor="text1"/>
                <w:szCs w:val="24"/>
              </w:rPr>
              <w:t xml:space="preserve">Jei statinys yra naudojamas pagal panaudos, patikėjimo ar nuomos sutartį, pateikiamas panaudos davėjo, patikėtojo ar nuomotojo raštiškas sutikimas vykdyti projekto veiklas ir įsipareigojimas perimti pareiškėjo ar projekto vykdytojo iš projekto sutarties kylančias teises ir pareigas (įsipareigojimus) arba perduoti tiesiogiai su projektu susijusį turtą kitam teisėtam turto valdytojui, perimančiam pareiškėjo ar projekto vykdytojo teises ir pareigas, jeigu, pateikus paraišką, projekto įgyvendinimo metu ar </w:t>
            </w:r>
            <w:proofErr w:type="spellStart"/>
            <w:r w:rsidRPr="008626A7">
              <w:rPr>
                <w:rFonts w:ascii="Times New Roman" w:hAnsi="Times New Roman"/>
                <w:b/>
                <w:color w:val="000000" w:themeColor="text1"/>
                <w:szCs w:val="24"/>
              </w:rPr>
              <w:t>poprojektiniu</w:t>
            </w:r>
            <w:proofErr w:type="spellEnd"/>
            <w:r w:rsidRPr="008626A7">
              <w:rPr>
                <w:rFonts w:ascii="Times New Roman" w:hAnsi="Times New Roman"/>
                <w:b/>
                <w:color w:val="000000" w:themeColor="text1"/>
                <w:szCs w:val="24"/>
              </w:rPr>
              <w:t xml:space="preserve"> laikotarpiu, pasibaigtų arba nutrūktų teisiniai santykiai, kurių pagrindu pareiškėjas ar projekto vykdytojas valdo tiesiogiai su projektu susijusį turtą.“</w:t>
            </w:r>
          </w:p>
          <w:p w14:paraId="297EED5E" w14:textId="77777777" w:rsidR="00BE7301" w:rsidRPr="00D16675" w:rsidRDefault="00BE7301" w:rsidP="005B2C20">
            <w:pPr>
              <w:jc w:val="both"/>
              <w:rPr>
                <w:szCs w:val="24"/>
              </w:rPr>
            </w:pPr>
          </w:p>
          <w:p w14:paraId="1981FA7E" w14:textId="44F43B6B" w:rsidR="002D642F" w:rsidRPr="00D16675" w:rsidRDefault="00D16675" w:rsidP="005B2C20">
            <w:pPr>
              <w:jc w:val="both"/>
              <w:rPr>
                <w:szCs w:val="24"/>
              </w:rPr>
            </w:pPr>
            <w:r w:rsidRPr="00D16675">
              <w:rPr>
                <w:szCs w:val="24"/>
              </w:rPr>
              <w:t>P</w:t>
            </w:r>
            <w:r w:rsidR="003240E4" w:rsidRPr="00D16675">
              <w:rPr>
                <w:szCs w:val="24"/>
              </w:rPr>
              <w:t xml:space="preserve">atikslinti </w:t>
            </w:r>
            <w:r w:rsidR="008626A7">
              <w:rPr>
                <w:szCs w:val="24"/>
              </w:rPr>
              <w:t>įsakymo 2</w:t>
            </w:r>
            <w:r w:rsidR="003240E4" w:rsidRPr="00D16675">
              <w:rPr>
                <w:szCs w:val="24"/>
              </w:rPr>
              <w:t xml:space="preserve"> punktą, nustatant, kad įsakymas taikomas visoms Priemonės paraiškoms</w:t>
            </w:r>
            <w:r w:rsidRPr="00D16675">
              <w:rPr>
                <w:szCs w:val="24"/>
              </w:rPr>
              <w:t>.</w:t>
            </w:r>
          </w:p>
        </w:tc>
        <w:tc>
          <w:tcPr>
            <w:tcW w:w="7626" w:type="dxa"/>
            <w:tcBorders>
              <w:top w:val="single" w:sz="4" w:space="0" w:color="auto"/>
              <w:left w:val="single" w:sz="4" w:space="0" w:color="auto"/>
              <w:bottom w:val="single" w:sz="4" w:space="0" w:color="auto"/>
              <w:right w:val="single" w:sz="4" w:space="0" w:color="auto"/>
            </w:tcBorders>
          </w:tcPr>
          <w:p w14:paraId="154639F4" w14:textId="77777777" w:rsidR="002D642F" w:rsidRDefault="00D16675" w:rsidP="005B2C20">
            <w:pPr>
              <w:pStyle w:val="BodyText"/>
              <w:ind w:firstLine="0"/>
              <w:rPr>
                <w:b/>
                <w:bCs/>
              </w:rPr>
            </w:pPr>
            <w:r>
              <w:rPr>
                <w:b/>
                <w:bCs/>
              </w:rPr>
              <w:lastRenderedPageBreak/>
              <w:t>Atsižvelgta.</w:t>
            </w:r>
          </w:p>
          <w:p w14:paraId="2460F485" w14:textId="0CA9D635" w:rsidR="00AE6EB5" w:rsidRDefault="00AE6EB5" w:rsidP="005B2C20">
            <w:pPr>
              <w:pStyle w:val="BodyText"/>
              <w:ind w:firstLine="0"/>
            </w:pPr>
            <w:r>
              <w:t>Atsižvelgdami į šiuo metu vykstantį valstybei nuosavybės teise priklausančio administracinės paskirties nekilnojamojo turto perdavimą valstybės įmonei Turto bankui patikėjimo teise centralizuotai valdyti, naudoti ir juo disponuoti</w:t>
            </w:r>
            <w:r w:rsidR="004E588D">
              <w:t xml:space="preserve">, pritarta </w:t>
            </w:r>
            <w:r w:rsidR="008A45F5">
              <w:t xml:space="preserve"> Vadovaujančios institucijos </w:t>
            </w:r>
            <w:r w:rsidR="004E588D">
              <w:t xml:space="preserve">siūlymams </w:t>
            </w:r>
            <w:r w:rsidR="008626A7">
              <w:t xml:space="preserve"> ir atliktos šios </w:t>
            </w:r>
            <w:r w:rsidR="004E588D">
              <w:t>korekcij</w:t>
            </w:r>
            <w:r w:rsidR="008626A7">
              <w:t>o</w:t>
            </w:r>
            <w:r w:rsidR="004E588D">
              <w:t>s</w:t>
            </w:r>
            <w:r w:rsidR="008626A7">
              <w:t xml:space="preserve">: </w:t>
            </w:r>
          </w:p>
          <w:p w14:paraId="27F4A8B3" w14:textId="07AFB7CB" w:rsidR="00670C13" w:rsidRPr="00670C13" w:rsidRDefault="00670C13" w:rsidP="005B2C20">
            <w:pPr>
              <w:pStyle w:val="BodyText"/>
              <w:ind w:firstLine="0"/>
            </w:pPr>
            <w:r>
              <w:t xml:space="preserve"> </w:t>
            </w:r>
            <w:r w:rsidRPr="00670C13">
              <w:rPr>
                <w:rFonts w:cs="Times New Roman"/>
                <w:color w:val="000000" w:themeColor="text1"/>
              </w:rPr>
              <w:t xml:space="preserve">„13. </w:t>
            </w:r>
            <w:r w:rsidRPr="00670C13">
              <w:rPr>
                <w:rFonts w:cs="Times New Roman"/>
                <w:strike/>
                <w:color w:val="000000" w:themeColor="text1"/>
              </w:rPr>
              <w:t xml:space="preserve">Pagal Aprašą galimi pareiškėjai yra valstybei nuosavybės teise priklausančius viešuosius pastatus patikėjimo ar panaudos teise valdantys subjektai (išskyrus valstybės įmones) ir (arba) centralizuotai valdomo valstybės turto valdytojas. </w:t>
            </w:r>
            <w:r w:rsidRPr="00670C13">
              <w:rPr>
                <w:rFonts w:cs="Times New Roman"/>
                <w:b/>
                <w:color w:val="000000" w:themeColor="text1"/>
              </w:rPr>
              <w:t>Pagal Aprašą galimi pareiškėjai yra centralizuotai valdomo valstybės turto valdytojas – tais atvejais, kai valstybei nuosavybės teise priklausantys viešieji pastatai yra perduoti jam Valstybės ir savivaldybių turto valdymo, naudojimo ir disponavimo juo įstatymo nustatyta tvarka. Visais kitais atvejais – valstybei nuosavybės teise priklausančius viešuosius pastatus patikėjimo ar panaudos teise valdantys subjektai (išskyrus valstybės įmones).</w:t>
            </w:r>
            <w:r w:rsidRPr="00670C13">
              <w:rPr>
                <w:rFonts w:cs="Times New Roman"/>
                <w:color w:val="000000" w:themeColor="text1"/>
              </w:rPr>
              <w:t>“</w:t>
            </w:r>
          </w:p>
          <w:p w14:paraId="32556B74" w14:textId="77777777" w:rsidR="00D4463F" w:rsidRDefault="00D4463F" w:rsidP="005B2C20">
            <w:pPr>
              <w:pStyle w:val="BodyText"/>
              <w:ind w:firstLine="0"/>
            </w:pPr>
          </w:p>
          <w:p w14:paraId="667A8E70" w14:textId="3F26108B" w:rsidR="00670C13" w:rsidRDefault="00670C13" w:rsidP="005B2C20">
            <w:pPr>
              <w:pStyle w:val="BodyText"/>
              <w:ind w:firstLine="0"/>
              <w:rPr>
                <w:rFonts w:cs="Times New Roman"/>
                <w:b/>
                <w:color w:val="000000" w:themeColor="text1"/>
              </w:rPr>
            </w:pPr>
            <w:r>
              <w:lastRenderedPageBreak/>
              <w:t>„</w:t>
            </w:r>
            <w:r w:rsidRPr="00670C13">
              <w:rPr>
                <w:color w:val="000000" w:themeColor="text1"/>
              </w:rPr>
              <w:t xml:space="preserve">27.4. </w:t>
            </w:r>
            <w:r w:rsidRPr="00670C13">
              <w:rPr>
                <w:color w:val="000000" w:themeColor="text1"/>
              </w:rPr>
              <w:t>iki paraiškos pateikimo turi būti parengtas pastato naudojimo planas visam projekto ataskaitiniam laikotarpiui,</w:t>
            </w:r>
            <w:r w:rsidRPr="00670C13">
              <w:rPr>
                <w:b/>
                <w:bCs/>
                <w:color w:val="000000" w:themeColor="text1"/>
              </w:rPr>
              <w:t xml:space="preserve"> </w:t>
            </w:r>
            <w:r w:rsidRPr="00670C13">
              <w:rPr>
                <w:color w:val="000000" w:themeColor="text1"/>
              </w:rPr>
              <w:t>kaip numatyta Viešųjų pastatų energinio efektyvumo didinimo programoje</w:t>
            </w:r>
            <w:r w:rsidRPr="00670C13">
              <w:rPr>
                <w:strike/>
                <w:color w:val="000000" w:themeColor="text1"/>
              </w:rPr>
              <w:t>;</w:t>
            </w:r>
            <w:r w:rsidRPr="00670C13">
              <w:rPr>
                <w:rFonts w:cs="Times New Roman"/>
                <w:color w:val="000000" w:themeColor="text1"/>
              </w:rPr>
              <w:t xml:space="preserve"> </w:t>
            </w:r>
            <w:r w:rsidRPr="00670C13">
              <w:rPr>
                <w:rFonts w:cs="Times New Roman"/>
                <w:b/>
                <w:color w:val="000000" w:themeColor="text1"/>
              </w:rPr>
              <w:t>Administracinės paskirties arba specialios paskirties valstybei priklausančių pastatų, naudojamų administracinei veiklai, naudojimo planas turi būti suderintas su Valstybės įmone Turto banku;“</w:t>
            </w:r>
          </w:p>
          <w:p w14:paraId="4092A719" w14:textId="77777777" w:rsidR="008A45F5" w:rsidRDefault="008A45F5" w:rsidP="005B2C20">
            <w:pPr>
              <w:pStyle w:val="BodyText"/>
              <w:ind w:firstLine="0"/>
              <w:rPr>
                <w:rFonts w:cs="Times New Roman"/>
                <w:b/>
                <w:color w:val="000000" w:themeColor="text1"/>
              </w:rPr>
            </w:pPr>
          </w:p>
          <w:p w14:paraId="63376F40" w14:textId="77777777" w:rsidR="005B2C20" w:rsidRDefault="005B2C20" w:rsidP="005B2C20">
            <w:pPr>
              <w:tabs>
                <w:tab w:val="left" w:pos="851"/>
              </w:tabs>
              <w:jc w:val="both"/>
              <w:rPr>
                <w:rFonts w:ascii="Times New Roman" w:hAnsi="Times New Roman"/>
                <w:color w:val="000000" w:themeColor="text1"/>
                <w:szCs w:val="24"/>
              </w:rPr>
            </w:pPr>
          </w:p>
          <w:p w14:paraId="6BD833A1" w14:textId="77777777" w:rsidR="005B2C20" w:rsidRDefault="005B2C20" w:rsidP="005B2C20">
            <w:pPr>
              <w:tabs>
                <w:tab w:val="left" w:pos="851"/>
              </w:tabs>
              <w:jc w:val="both"/>
              <w:rPr>
                <w:rFonts w:ascii="Times New Roman" w:hAnsi="Times New Roman"/>
                <w:color w:val="000000" w:themeColor="text1"/>
                <w:szCs w:val="24"/>
              </w:rPr>
            </w:pPr>
          </w:p>
          <w:p w14:paraId="109F2CD3" w14:textId="60B3C6A3" w:rsidR="008626A7" w:rsidRPr="008626A7" w:rsidRDefault="008626A7" w:rsidP="005B2C20">
            <w:pPr>
              <w:tabs>
                <w:tab w:val="left" w:pos="851"/>
              </w:tabs>
              <w:jc w:val="both"/>
              <w:rPr>
                <w:rFonts w:ascii="Times New Roman" w:hAnsi="Times New Roman"/>
                <w:color w:val="000000" w:themeColor="text1"/>
                <w:szCs w:val="24"/>
              </w:rPr>
            </w:pPr>
            <w:r w:rsidRPr="008626A7">
              <w:rPr>
                <w:rFonts w:ascii="Times New Roman" w:hAnsi="Times New Roman"/>
                <w:color w:val="000000" w:themeColor="text1"/>
                <w:szCs w:val="24"/>
              </w:rPr>
              <w:t xml:space="preserve">„28. „Daiktinės pareiškėjo teisės į statinį ir (ar) jam priskirtą žemės sklypą, kuriame įgyvendinant projektą bus vykdomi statybos darbai, </w:t>
            </w:r>
            <w:r w:rsidRPr="008626A7">
              <w:rPr>
                <w:rFonts w:ascii="Times New Roman" w:hAnsi="Times New Roman"/>
                <w:b/>
                <w:color w:val="000000" w:themeColor="text1"/>
                <w:szCs w:val="24"/>
              </w:rPr>
              <w:t>taip pat sudarytos žemės ir (ar) statinio patikėjimo, nuomos, panaudos sutartys</w:t>
            </w:r>
            <w:r w:rsidRPr="008626A7">
              <w:rPr>
                <w:rFonts w:ascii="Times New Roman" w:hAnsi="Times New Roman"/>
                <w:color w:val="000000" w:themeColor="text1"/>
                <w:szCs w:val="24"/>
              </w:rPr>
              <w:t xml:space="preserve"> turi būti įregistruotos įstatymų nustatyta tvarka. </w:t>
            </w:r>
            <w:bookmarkStart w:id="1" w:name="_Hlk786205"/>
            <w:bookmarkStart w:id="2" w:name="_Hlk1129574"/>
            <w:r w:rsidRPr="008626A7">
              <w:rPr>
                <w:rFonts w:ascii="Times New Roman" w:hAnsi="Times New Roman"/>
                <w:b/>
                <w:color w:val="000000" w:themeColor="text1"/>
                <w:szCs w:val="24"/>
              </w:rPr>
              <w:t>Jei statinys yra naudojamas pagal panaudos, patikėjimo ar nuomos sutartį, pareiškėjas turi turėti panaudos davėjo, patikėtojo ar nuomotojo raštišką sutikimą vykdyti projekto veiklas</w:t>
            </w:r>
            <w:bookmarkEnd w:id="1"/>
            <w:r w:rsidRPr="008626A7">
              <w:rPr>
                <w:rFonts w:ascii="Times New Roman" w:hAnsi="Times New Roman"/>
                <w:color w:val="000000" w:themeColor="text1"/>
                <w:szCs w:val="24"/>
              </w:rPr>
              <w:t xml:space="preserve"> </w:t>
            </w:r>
            <w:r w:rsidRPr="008626A7">
              <w:rPr>
                <w:rFonts w:ascii="Times New Roman" w:hAnsi="Times New Roman"/>
                <w:strike/>
                <w:color w:val="000000" w:themeColor="text1"/>
                <w:szCs w:val="24"/>
              </w:rPr>
              <w:t>Jei statinys yra valdomas</w:t>
            </w:r>
            <w:r w:rsidRPr="008626A7">
              <w:rPr>
                <w:rFonts w:ascii="Times New Roman" w:hAnsi="Times New Roman"/>
                <w:i/>
                <w:strike/>
                <w:color w:val="000000" w:themeColor="text1"/>
                <w:szCs w:val="24"/>
              </w:rPr>
              <w:t xml:space="preserve"> </w:t>
            </w:r>
            <w:r w:rsidRPr="008626A7">
              <w:rPr>
                <w:rFonts w:ascii="Times New Roman" w:hAnsi="Times New Roman"/>
                <w:strike/>
                <w:color w:val="000000" w:themeColor="text1"/>
                <w:szCs w:val="24"/>
              </w:rPr>
              <w:t xml:space="preserve">panaudos ar patikėjimo teise, pareiškėjas turi turėti savininko </w:t>
            </w:r>
            <w:r w:rsidRPr="008626A7">
              <w:rPr>
                <w:rFonts w:ascii="Times New Roman" w:hAnsi="Times New Roman"/>
                <w:bCs/>
                <w:iCs/>
                <w:strike/>
                <w:color w:val="000000" w:themeColor="text1"/>
                <w:szCs w:val="24"/>
              </w:rPr>
              <w:t>teises ir pareigas įgyvendinančios institucijos arba dalininko teises ir pareigas įgyvendinančios institucijos</w:t>
            </w:r>
            <w:r w:rsidRPr="008626A7">
              <w:rPr>
                <w:rFonts w:ascii="Times New Roman" w:hAnsi="Times New Roman"/>
                <w:b/>
                <w:bCs/>
                <w:i/>
                <w:iCs/>
                <w:strike/>
                <w:color w:val="000000" w:themeColor="text1"/>
                <w:szCs w:val="24"/>
              </w:rPr>
              <w:t xml:space="preserve"> </w:t>
            </w:r>
            <w:r w:rsidRPr="008626A7">
              <w:rPr>
                <w:rFonts w:ascii="Times New Roman" w:hAnsi="Times New Roman"/>
                <w:strike/>
                <w:color w:val="000000" w:themeColor="text1"/>
                <w:szCs w:val="24"/>
              </w:rPr>
              <w:t>raštišką sutikimą vykdyti projekto veiklas</w:t>
            </w:r>
            <w:r w:rsidRPr="008626A7">
              <w:rPr>
                <w:rFonts w:ascii="Times New Roman" w:hAnsi="Times New Roman"/>
                <w:color w:val="000000" w:themeColor="text1"/>
                <w:szCs w:val="24"/>
              </w:rPr>
              <w:t xml:space="preserve"> ir įsipareigojimą perimti pareiškėjo ar projekto vykdytojo iš projekto sutarties kylančias teises ir pareigas (įsipareigojimus) arba perduoti tiesiogiai su projektu susijusį turtą kitam teisėtam turto valdytojui, perimančiam pareiškėjo ar projekto vykdytojo teises ir pareigas, jeigu, pateikus paraišką, projekto įgyvendinimo metu ar </w:t>
            </w:r>
            <w:proofErr w:type="spellStart"/>
            <w:r w:rsidRPr="008626A7">
              <w:rPr>
                <w:rFonts w:ascii="Times New Roman" w:hAnsi="Times New Roman"/>
                <w:color w:val="000000" w:themeColor="text1"/>
                <w:szCs w:val="24"/>
              </w:rPr>
              <w:t>poprojektiniu</w:t>
            </w:r>
            <w:proofErr w:type="spellEnd"/>
            <w:r w:rsidRPr="008626A7">
              <w:rPr>
                <w:rFonts w:ascii="Times New Roman" w:hAnsi="Times New Roman"/>
                <w:color w:val="000000" w:themeColor="text1"/>
                <w:szCs w:val="24"/>
              </w:rPr>
              <w:t xml:space="preserve"> laikotarpiu, pasibaigtų arba nutrūktų teisiniai santykiai, kurių pagrindu pareiškėjas ar projekto vykdytojas valdo tiesiogiai su projektu susijusį turtą</w:t>
            </w:r>
            <w:bookmarkEnd w:id="2"/>
            <w:r w:rsidRPr="008626A7">
              <w:rPr>
                <w:rFonts w:ascii="Times New Roman" w:hAnsi="Times New Roman"/>
                <w:color w:val="000000" w:themeColor="text1"/>
                <w:szCs w:val="24"/>
              </w:rPr>
              <w:t>.“</w:t>
            </w:r>
            <w:r w:rsidRPr="008626A7">
              <w:rPr>
                <w:rFonts w:ascii="Times New Roman" w:hAnsi="Times New Roman"/>
                <w:b/>
                <w:color w:val="000000" w:themeColor="text1"/>
                <w:szCs w:val="24"/>
              </w:rPr>
              <w:t xml:space="preserve"> </w:t>
            </w:r>
          </w:p>
          <w:p w14:paraId="71593C78" w14:textId="77777777" w:rsidR="005B2C20" w:rsidRDefault="005B2C20" w:rsidP="005B2C20">
            <w:pPr>
              <w:overflowPunct w:val="0"/>
              <w:jc w:val="both"/>
              <w:textAlignment w:val="baseline"/>
              <w:rPr>
                <w:rFonts w:ascii="Times New Roman" w:hAnsi="Times New Roman"/>
                <w:color w:val="000000" w:themeColor="text1"/>
                <w:szCs w:val="24"/>
              </w:rPr>
            </w:pPr>
          </w:p>
          <w:p w14:paraId="30308FB5" w14:textId="77777777" w:rsidR="005B2C20" w:rsidRDefault="005B2C20" w:rsidP="005B2C20">
            <w:pPr>
              <w:overflowPunct w:val="0"/>
              <w:jc w:val="both"/>
              <w:textAlignment w:val="baseline"/>
              <w:rPr>
                <w:rFonts w:ascii="Times New Roman" w:hAnsi="Times New Roman"/>
                <w:color w:val="000000" w:themeColor="text1"/>
                <w:szCs w:val="24"/>
              </w:rPr>
            </w:pPr>
          </w:p>
          <w:p w14:paraId="67DF8529" w14:textId="77777777" w:rsidR="005B2C20" w:rsidRDefault="005B2C20" w:rsidP="005B2C20">
            <w:pPr>
              <w:overflowPunct w:val="0"/>
              <w:jc w:val="both"/>
              <w:textAlignment w:val="baseline"/>
              <w:rPr>
                <w:rFonts w:ascii="Times New Roman" w:hAnsi="Times New Roman"/>
                <w:color w:val="000000" w:themeColor="text1"/>
                <w:szCs w:val="24"/>
              </w:rPr>
            </w:pPr>
          </w:p>
          <w:p w14:paraId="13621ABA" w14:textId="77777777" w:rsidR="005B2C20" w:rsidRDefault="005B2C20" w:rsidP="005B2C20">
            <w:pPr>
              <w:overflowPunct w:val="0"/>
              <w:jc w:val="both"/>
              <w:textAlignment w:val="baseline"/>
              <w:rPr>
                <w:rFonts w:ascii="Times New Roman" w:hAnsi="Times New Roman"/>
                <w:color w:val="000000" w:themeColor="text1"/>
                <w:szCs w:val="24"/>
              </w:rPr>
            </w:pPr>
          </w:p>
          <w:p w14:paraId="0CC78D27" w14:textId="77777777" w:rsidR="005B2C20" w:rsidRDefault="005B2C20" w:rsidP="005B2C20">
            <w:pPr>
              <w:overflowPunct w:val="0"/>
              <w:jc w:val="both"/>
              <w:textAlignment w:val="baseline"/>
              <w:rPr>
                <w:rFonts w:ascii="Times New Roman" w:hAnsi="Times New Roman"/>
                <w:color w:val="000000" w:themeColor="text1"/>
                <w:szCs w:val="24"/>
              </w:rPr>
            </w:pPr>
          </w:p>
          <w:p w14:paraId="3F64C9F6" w14:textId="77777777" w:rsidR="005B2C20" w:rsidRDefault="005B2C20" w:rsidP="005B2C20">
            <w:pPr>
              <w:overflowPunct w:val="0"/>
              <w:jc w:val="both"/>
              <w:textAlignment w:val="baseline"/>
              <w:rPr>
                <w:rFonts w:ascii="Times New Roman" w:hAnsi="Times New Roman"/>
                <w:color w:val="000000" w:themeColor="text1"/>
                <w:szCs w:val="24"/>
              </w:rPr>
            </w:pPr>
          </w:p>
          <w:p w14:paraId="02CBB267" w14:textId="5E7EBEA6" w:rsidR="008626A7" w:rsidRPr="008626A7" w:rsidRDefault="008626A7" w:rsidP="005B2C20">
            <w:pPr>
              <w:overflowPunct w:val="0"/>
              <w:jc w:val="both"/>
              <w:textAlignment w:val="baseline"/>
              <w:rPr>
                <w:rFonts w:ascii="Times New Roman" w:hAnsi="Times New Roman"/>
                <w:color w:val="000000" w:themeColor="text1"/>
                <w:szCs w:val="24"/>
              </w:rPr>
            </w:pPr>
            <w:r w:rsidRPr="008626A7">
              <w:rPr>
                <w:rFonts w:ascii="Times New Roman" w:hAnsi="Times New Roman"/>
                <w:color w:val="000000" w:themeColor="text1"/>
                <w:szCs w:val="24"/>
              </w:rPr>
              <w:t xml:space="preserve">„71.3.  pastato naudojimo planą, suderintą su </w:t>
            </w:r>
            <w:r w:rsidRPr="008626A7">
              <w:rPr>
                <w:rFonts w:ascii="Times New Roman" w:hAnsi="Times New Roman"/>
                <w:b/>
                <w:bCs/>
                <w:color w:val="000000" w:themeColor="text1"/>
                <w:szCs w:val="24"/>
                <w:shd w:val="clear" w:color="auto" w:fill="FFFFFF"/>
              </w:rPr>
              <w:t>Valstybės įmone Turto banku,</w:t>
            </w:r>
            <w:r w:rsidRPr="008626A7">
              <w:rPr>
                <w:rFonts w:ascii="Times New Roman" w:hAnsi="Times New Roman"/>
                <w:color w:val="000000" w:themeColor="text1"/>
                <w:szCs w:val="24"/>
              </w:rPr>
              <w:t xml:space="preserve"> kaip nurodyta Aprašo 27.4 papunktyje;“</w:t>
            </w:r>
          </w:p>
          <w:p w14:paraId="140B8016" w14:textId="6A8B69D8" w:rsidR="008626A7" w:rsidRDefault="008626A7" w:rsidP="005B2C20">
            <w:pPr>
              <w:overflowPunct w:val="0"/>
              <w:jc w:val="both"/>
              <w:textAlignment w:val="baseline"/>
              <w:rPr>
                <w:rFonts w:ascii="Times New Roman" w:hAnsi="Times New Roman"/>
                <w:b/>
                <w:color w:val="000000" w:themeColor="text1"/>
                <w:szCs w:val="24"/>
              </w:rPr>
            </w:pPr>
            <w:r w:rsidRPr="008626A7">
              <w:rPr>
                <w:rStyle w:val="apple-converted-space"/>
                <w:rFonts w:ascii="Times New Roman" w:eastAsia="Andale Sans UI" w:hAnsi="Times New Roman"/>
                <w:color w:val="000000" w:themeColor="text1"/>
              </w:rPr>
              <w:t>„</w:t>
            </w:r>
            <w:r w:rsidRPr="008626A7">
              <w:rPr>
                <w:rStyle w:val="apple-converted-space"/>
                <w:rFonts w:ascii="Times New Roman" w:eastAsia="Andale Sans UI" w:hAnsi="Times New Roman"/>
                <w:b/>
                <w:color w:val="000000" w:themeColor="text1"/>
              </w:rPr>
              <w:t xml:space="preserve">71.18. </w:t>
            </w:r>
            <w:r w:rsidRPr="008626A7">
              <w:rPr>
                <w:rFonts w:ascii="Times New Roman" w:hAnsi="Times New Roman"/>
                <w:b/>
                <w:color w:val="000000" w:themeColor="text1"/>
                <w:szCs w:val="24"/>
              </w:rPr>
              <w:t xml:space="preserve">Jei statinys yra naudojamas pagal panaudos, patikėjimo ar nuomos sutartį, pateikiamas panaudos davėjo, patikėtojo ar nuomotojo </w:t>
            </w:r>
            <w:r w:rsidRPr="008626A7">
              <w:rPr>
                <w:rFonts w:ascii="Times New Roman" w:hAnsi="Times New Roman"/>
                <w:b/>
                <w:color w:val="000000" w:themeColor="text1"/>
                <w:szCs w:val="24"/>
              </w:rPr>
              <w:lastRenderedPageBreak/>
              <w:t xml:space="preserve">raštiškas sutikimas vykdyti projekto veiklas ir įsipareigojimas perimti pareiškėjo ar projekto vykdytojo iš projekto sutarties kylančias teises ir pareigas (įsipareigojimus) arba perduoti tiesiogiai su projektu susijusį turtą kitam teisėtam turto valdytojui, perimančiam pareiškėjo ar projekto vykdytojo teises ir pareigas, jeigu, pateikus paraišką, projekto įgyvendinimo metu ar </w:t>
            </w:r>
            <w:proofErr w:type="spellStart"/>
            <w:r w:rsidRPr="008626A7">
              <w:rPr>
                <w:rFonts w:ascii="Times New Roman" w:hAnsi="Times New Roman"/>
                <w:b/>
                <w:color w:val="000000" w:themeColor="text1"/>
                <w:szCs w:val="24"/>
              </w:rPr>
              <w:t>poprojektiniu</w:t>
            </w:r>
            <w:proofErr w:type="spellEnd"/>
            <w:r w:rsidRPr="008626A7">
              <w:rPr>
                <w:rFonts w:ascii="Times New Roman" w:hAnsi="Times New Roman"/>
                <w:b/>
                <w:color w:val="000000" w:themeColor="text1"/>
                <w:szCs w:val="24"/>
              </w:rPr>
              <w:t xml:space="preserve"> laikotarpiu, pasibaigtų arba nutrūktų teisiniai santykiai, kurių pagrindu pareiškėjas ar projekto vykdytojas valdo tiesiogiai su projektu susijusį turtą.“</w:t>
            </w:r>
          </w:p>
          <w:p w14:paraId="01688553" w14:textId="21CF6C50" w:rsidR="008626A7" w:rsidRDefault="008626A7" w:rsidP="005B2C20">
            <w:pPr>
              <w:overflowPunct w:val="0"/>
              <w:jc w:val="both"/>
              <w:textAlignment w:val="baseline"/>
              <w:rPr>
                <w:rFonts w:ascii="Times New Roman" w:hAnsi="Times New Roman"/>
                <w:b/>
                <w:color w:val="000000" w:themeColor="text1"/>
                <w:szCs w:val="24"/>
              </w:rPr>
            </w:pPr>
          </w:p>
          <w:p w14:paraId="006DEA9B" w14:textId="77777777" w:rsidR="005B2C20" w:rsidRDefault="005B2C20" w:rsidP="005B2C20">
            <w:pPr>
              <w:overflowPunct w:val="0"/>
              <w:jc w:val="both"/>
              <w:textAlignment w:val="baseline"/>
            </w:pPr>
          </w:p>
          <w:p w14:paraId="5E52453E" w14:textId="77777777" w:rsidR="005B2C20" w:rsidRDefault="005B2C20" w:rsidP="005B2C20">
            <w:pPr>
              <w:overflowPunct w:val="0"/>
              <w:jc w:val="both"/>
              <w:textAlignment w:val="baseline"/>
            </w:pPr>
          </w:p>
          <w:p w14:paraId="2A7377BC" w14:textId="13CDEEE3" w:rsidR="008626A7" w:rsidRPr="00F669A1" w:rsidRDefault="008626A7" w:rsidP="005B2C20">
            <w:pPr>
              <w:overflowPunct w:val="0"/>
              <w:jc w:val="both"/>
              <w:textAlignment w:val="baseline"/>
              <w:rPr>
                <w:b/>
                <w:bCs/>
              </w:rPr>
            </w:pPr>
            <w:r>
              <w:t xml:space="preserve">Siekiant visoms pagal Priemonę pateiktoms paraiškoms taikyti vienodus vertinimo kriterijus, nustatėme, kad </w:t>
            </w:r>
            <w:r>
              <w:rPr>
                <w:color w:val="000000" w:themeColor="text1"/>
                <w:szCs w:val="24"/>
              </w:rPr>
              <w:t>įsakymu</w:t>
            </w:r>
            <w:r w:rsidRPr="00A533EB">
              <w:rPr>
                <w:color w:val="000000" w:themeColor="text1"/>
                <w:szCs w:val="24"/>
              </w:rPr>
              <w:t xml:space="preserve"> </w:t>
            </w:r>
            <w:r>
              <w:rPr>
                <w:color w:val="000000" w:themeColor="text1"/>
                <w:szCs w:val="24"/>
              </w:rPr>
              <w:t xml:space="preserve">keičiamo Aprašo </w:t>
            </w:r>
            <w:r w:rsidRPr="00A533EB">
              <w:rPr>
                <w:color w:val="000000" w:themeColor="text1"/>
                <w:szCs w:val="24"/>
              </w:rPr>
              <w:t xml:space="preserve">nuostatos taikomos </w:t>
            </w:r>
            <w:r>
              <w:rPr>
                <w:color w:val="000000" w:themeColor="text1"/>
                <w:szCs w:val="24"/>
              </w:rPr>
              <w:t xml:space="preserve">ir iki šio įsakymo įsigaliojimo </w:t>
            </w:r>
            <w:r w:rsidRPr="00A533EB">
              <w:rPr>
                <w:color w:val="000000" w:themeColor="text1"/>
                <w:szCs w:val="24"/>
              </w:rPr>
              <w:t>pateiktoms paraiškoms.</w:t>
            </w:r>
          </w:p>
        </w:tc>
      </w:tr>
    </w:tbl>
    <w:p w14:paraId="3CE47C95" w14:textId="0DF247D4" w:rsidR="00363178" w:rsidRPr="00C674E2" w:rsidRDefault="00214E63" w:rsidP="005B2C20">
      <w:pPr>
        <w:jc w:val="center"/>
        <w:rPr>
          <w:rFonts w:ascii="Times New Roman" w:hAnsi="Times New Roman"/>
        </w:rPr>
      </w:pPr>
      <w:r>
        <w:rPr>
          <w:rFonts w:ascii="Times New Roman" w:hAnsi="Times New Roman"/>
        </w:rPr>
        <w:lastRenderedPageBreak/>
        <w:t>____________________</w:t>
      </w:r>
    </w:p>
    <w:sectPr w:rsidR="00363178" w:rsidRPr="00C674E2" w:rsidSect="00F679E2">
      <w:headerReference w:type="default" r:id="rId8"/>
      <w:pgSz w:w="16838" w:h="11906" w:orient="landscape"/>
      <w:pgMar w:top="851" w:right="1134"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10206" w14:textId="77777777" w:rsidR="000B426A" w:rsidRDefault="000B426A" w:rsidP="00655D03">
      <w:r>
        <w:separator/>
      </w:r>
    </w:p>
  </w:endnote>
  <w:endnote w:type="continuationSeparator" w:id="0">
    <w:p w14:paraId="45F1AC7C" w14:textId="77777777" w:rsidR="000B426A" w:rsidRDefault="000B426A" w:rsidP="0065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BAF5" w14:textId="77777777" w:rsidR="000B426A" w:rsidRDefault="000B426A" w:rsidP="00655D03">
      <w:r>
        <w:separator/>
      </w:r>
    </w:p>
  </w:footnote>
  <w:footnote w:type="continuationSeparator" w:id="0">
    <w:p w14:paraId="2F8EE224" w14:textId="77777777" w:rsidR="000B426A" w:rsidRDefault="000B426A" w:rsidP="0065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310592"/>
      <w:docPartObj>
        <w:docPartGallery w:val="Page Numbers (Top of Page)"/>
        <w:docPartUnique/>
      </w:docPartObj>
    </w:sdtPr>
    <w:sdtEndPr/>
    <w:sdtContent>
      <w:p w14:paraId="30512B05" w14:textId="77777777" w:rsidR="0095486B" w:rsidRDefault="0095486B">
        <w:pPr>
          <w:pStyle w:val="Header"/>
          <w:jc w:val="center"/>
        </w:pPr>
        <w:r>
          <w:fldChar w:fldCharType="begin"/>
        </w:r>
        <w:r>
          <w:instrText>PAGE   \* MERGEFORMAT</w:instrText>
        </w:r>
        <w:r>
          <w:fldChar w:fldCharType="separate"/>
        </w:r>
        <w:r w:rsidR="005354EB">
          <w:rPr>
            <w:noProof/>
          </w:rPr>
          <w:t>2</w:t>
        </w:r>
        <w:r>
          <w:fldChar w:fldCharType="end"/>
        </w:r>
      </w:p>
    </w:sdtContent>
  </w:sdt>
  <w:p w14:paraId="34EC30CA" w14:textId="77777777" w:rsidR="0095486B" w:rsidRDefault="00954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5DCD"/>
    <w:multiLevelType w:val="multilevel"/>
    <w:tmpl w:val="53321F92"/>
    <w:lvl w:ilvl="0">
      <w:start w:val="1"/>
      <w:numFmt w:val="decimal"/>
      <w:lvlText w:val="%1."/>
      <w:lvlJc w:val="left"/>
      <w:pPr>
        <w:ind w:left="5605" w:hanging="360"/>
      </w:pPr>
      <w:rPr>
        <w:b w:val="0"/>
        <w:i w:val="0"/>
      </w:rPr>
    </w:lvl>
    <w:lvl w:ilvl="1">
      <w:start w:val="1"/>
      <w:numFmt w:val="decimal"/>
      <w:lvlText w:val="%1.%2."/>
      <w:lvlJc w:val="left"/>
      <w:pPr>
        <w:ind w:left="128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A2B"/>
    <w:multiLevelType w:val="hybridMultilevel"/>
    <w:tmpl w:val="A27E2B40"/>
    <w:lvl w:ilvl="0" w:tplc="4738A3E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6835C7"/>
    <w:multiLevelType w:val="hybridMultilevel"/>
    <w:tmpl w:val="789A2944"/>
    <w:lvl w:ilvl="0" w:tplc="EE5CFBB6">
      <w:start w:val="1"/>
      <w:numFmt w:val="decimal"/>
      <w:lvlText w:val="%1."/>
      <w:lvlJc w:val="left"/>
      <w:pPr>
        <w:ind w:left="720" w:hanging="360"/>
      </w:pPr>
      <w:rPr>
        <w:rFonts w:hint="default"/>
        <w:i w:val="0"/>
        <w:sz w:val="22"/>
      </w:rPr>
    </w:lvl>
    <w:lvl w:ilvl="1" w:tplc="922C3A9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613A23"/>
    <w:multiLevelType w:val="hybridMultilevel"/>
    <w:tmpl w:val="222C33BA"/>
    <w:lvl w:ilvl="0" w:tplc="D4CACC66">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9450430"/>
    <w:multiLevelType w:val="multilevel"/>
    <w:tmpl w:val="BB10CFBC"/>
    <w:lvl w:ilvl="0">
      <w:start w:val="2"/>
      <w:numFmt w:val="decimal"/>
      <w:lvlText w:val="%1."/>
      <w:lvlJc w:val="left"/>
      <w:pPr>
        <w:ind w:left="36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2A617917"/>
    <w:multiLevelType w:val="hybridMultilevel"/>
    <w:tmpl w:val="222C33BA"/>
    <w:lvl w:ilvl="0" w:tplc="D4CACC66">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A7911D0"/>
    <w:multiLevelType w:val="multilevel"/>
    <w:tmpl w:val="6D98B81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8D69B6"/>
    <w:multiLevelType w:val="multilevel"/>
    <w:tmpl w:val="0409001F"/>
    <w:lvl w:ilvl="0">
      <w:start w:val="1"/>
      <w:numFmt w:val="decimal"/>
      <w:lvlText w:val="%1."/>
      <w:lvlJc w:val="left"/>
      <w:pPr>
        <w:ind w:left="786"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B6442F"/>
    <w:multiLevelType w:val="hybridMultilevel"/>
    <w:tmpl w:val="390CCFDA"/>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4EF141E1"/>
    <w:multiLevelType w:val="hybridMultilevel"/>
    <w:tmpl w:val="789A2944"/>
    <w:lvl w:ilvl="0" w:tplc="EE5CFBB6">
      <w:start w:val="1"/>
      <w:numFmt w:val="decimal"/>
      <w:lvlText w:val="%1."/>
      <w:lvlJc w:val="left"/>
      <w:pPr>
        <w:ind w:left="720" w:hanging="360"/>
      </w:pPr>
      <w:rPr>
        <w:rFonts w:hint="default"/>
        <w:i w:val="0"/>
        <w:sz w:val="22"/>
      </w:rPr>
    </w:lvl>
    <w:lvl w:ilvl="1" w:tplc="922C3A9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AA4482"/>
    <w:multiLevelType w:val="multilevel"/>
    <w:tmpl w:val="FB5E0D54"/>
    <w:lvl w:ilvl="0">
      <w:start w:val="7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7F1616"/>
    <w:multiLevelType w:val="hybridMultilevel"/>
    <w:tmpl w:val="7D78EB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580A474F"/>
    <w:multiLevelType w:val="multilevel"/>
    <w:tmpl w:val="DECA7F7C"/>
    <w:lvl w:ilvl="0">
      <w:start w:val="9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EE74B1"/>
    <w:multiLevelType w:val="hybridMultilevel"/>
    <w:tmpl w:val="9E1E517A"/>
    <w:lvl w:ilvl="0" w:tplc="A98AB5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FD35F6"/>
    <w:multiLevelType w:val="hybridMultilevel"/>
    <w:tmpl w:val="C7CA33A0"/>
    <w:lvl w:ilvl="0" w:tplc="EBB2BD5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69913EC4"/>
    <w:multiLevelType w:val="hybridMultilevel"/>
    <w:tmpl w:val="5FC8D182"/>
    <w:lvl w:ilvl="0" w:tplc="3990D1C8">
      <w:start w:val="1"/>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DA1C3C"/>
    <w:multiLevelType w:val="hybridMultilevel"/>
    <w:tmpl w:val="789A2944"/>
    <w:lvl w:ilvl="0" w:tplc="EE5CFBB6">
      <w:start w:val="1"/>
      <w:numFmt w:val="decimal"/>
      <w:lvlText w:val="%1."/>
      <w:lvlJc w:val="left"/>
      <w:pPr>
        <w:ind w:left="720" w:hanging="360"/>
      </w:pPr>
      <w:rPr>
        <w:rFonts w:hint="default"/>
        <w:i w:val="0"/>
        <w:sz w:val="22"/>
      </w:rPr>
    </w:lvl>
    <w:lvl w:ilvl="1" w:tplc="922C3A92">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3F3135"/>
    <w:multiLevelType w:val="multilevel"/>
    <w:tmpl w:val="F4F88B80"/>
    <w:lvl w:ilvl="0">
      <w:start w:val="1"/>
      <w:numFmt w:val="decimal"/>
      <w:pStyle w:val="KTpstrnum"/>
      <w:lvlText w:val="(%1)"/>
      <w:lvlJc w:val="left"/>
      <w:pPr>
        <w:ind w:left="1" w:firstLine="567"/>
      </w:pPr>
      <w:rPr>
        <w:rFonts w:ascii="Times New Roman" w:hAnsi="Times New Roman" w:hint="default"/>
        <w:sz w:val="24"/>
      </w:rPr>
    </w:lvl>
    <w:lvl w:ilvl="1">
      <w:start w:val="1"/>
      <w:numFmt w:val="lowerLetter"/>
      <w:lvlText w:val="(%2)"/>
      <w:lvlJc w:val="left"/>
      <w:pPr>
        <w:ind w:left="1702" w:hanging="567"/>
      </w:pPr>
      <w:rPr>
        <w:rFonts w:hint="default"/>
      </w:rPr>
    </w:lvl>
    <w:lvl w:ilvl="2">
      <w:start w:val="1"/>
      <w:numFmt w:val="lowerRoman"/>
      <w:lvlText w:val="(%3)"/>
      <w:lvlJc w:val="left"/>
      <w:pPr>
        <w:ind w:left="2269" w:hanging="567"/>
      </w:pPr>
      <w:rPr>
        <w:rFonts w:hint="default"/>
      </w:rPr>
    </w:lvl>
    <w:lvl w:ilvl="3">
      <w:start w:val="1"/>
      <w:numFmt w:val="decimal"/>
      <w:lvlText w:val="(%4)"/>
      <w:lvlJc w:val="left"/>
      <w:pPr>
        <w:ind w:left="2836" w:hanging="567"/>
      </w:pPr>
      <w:rPr>
        <w:rFonts w:ascii="Times New Roman" w:hAnsi="Times New Roman" w:hint="default"/>
        <w:sz w:val="24"/>
      </w:rPr>
    </w:lvl>
    <w:lvl w:ilvl="4">
      <w:start w:val="1"/>
      <w:numFmt w:val="lowerLetter"/>
      <w:lvlText w:val="(%5)"/>
      <w:lvlJc w:val="left"/>
      <w:pPr>
        <w:ind w:left="3403" w:hanging="567"/>
      </w:pPr>
      <w:rPr>
        <w:rFonts w:ascii="Times New Roman" w:hAnsi="Times New Roman" w:hint="default"/>
        <w:sz w:val="24"/>
      </w:rPr>
    </w:lvl>
    <w:lvl w:ilvl="5">
      <w:start w:val="1"/>
      <w:numFmt w:val="lowerRoman"/>
      <w:lvlText w:val="(%6)"/>
      <w:lvlJc w:val="left"/>
      <w:pPr>
        <w:ind w:left="3970" w:hanging="567"/>
      </w:pPr>
      <w:rPr>
        <w:rFonts w:ascii="Times New Roman" w:hAnsi="Times New Roman" w:hint="default"/>
        <w:sz w:val="24"/>
      </w:rPr>
    </w:lvl>
    <w:lvl w:ilvl="6">
      <w:start w:val="1"/>
      <w:numFmt w:val="decimal"/>
      <w:lvlText w:val="%7."/>
      <w:lvlJc w:val="left"/>
      <w:pPr>
        <w:tabs>
          <w:tab w:val="num" w:pos="3970"/>
        </w:tabs>
        <w:ind w:left="3403" w:firstLine="567"/>
      </w:pPr>
      <w:rPr>
        <w:rFonts w:hint="default"/>
      </w:rPr>
    </w:lvl>
    <w:lvl w:ilvl="7">
      <w:start w:val="1"/>
      <w:numFmt w:val="lowerLetter"/>
      <w:lvlText w:val="%8."/>
      <w:lvlJc w:val="left"/>
      <w:pPr>
        <w:tabs>
          <w:tab w:val="num" w:pos="4537"/>
        </w:tabs>
        <w:ind w:left="3970" w:firstLine="567"/>
      </w:pPr>
      <w:rPr>
        <w:rFonts w:hint="default"/>
      </w:rPr>
    </w:lvl>
    <w:lvl w:ilvl="8">
      <w:start w:val="1"/>
      <w:numFmt w:val="lowerRoman"/>
      <w:lvlText w:val="%9."/>
      <w:lvlJc w:val="left"/>
      <w:pPr>
        <w:tabs>
          <w:tab w:val="num" w:pos="5104"/>
        </w:tabs>
        <w:ind w:left="4537" w:firstLine="567"/>
      </w:pPr>
      <w:rPr>
        <w:rFonts w:hint="default"/>
      </w:rPr>
    </w:lvl>
  </w:abstractNum>
  <w:abstractNum w:abstractNumId="18" w15:restartNumberingAfterBreak="0">
    <w:nsid w:val="701A617E"/>
    <w:multiLevelType w:val="hybridMultilevel"/>
    <w:tmpl w:val="0AC6BED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15:restartNumberingAfterBreak="0">
    <w:nsid w:val="771070A0"/>
    <w:multiLevelType w:val="hybridMultilevel"/>
    <w:tmpl w:val="09C4E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8D6CCE"/>
    <w:multiLevelType w:val="hybridMultilevel"/>
    <w:tmpl w:val="D360C59E"/>
    <w:lvl w:ilvl="0" w:tplc="D068DBF2">
      <w:start w:val="16"/>
      <w:numFmt w:val="decimal"/>
      <w:lvlText w:val="%1."/>
      <w:lvlJc w:val="left"/>
      <w:pPr>
        <w:ind w:left="2770" w:hanging="360"/>
      </w:pPr>
      <w:rPr>
        <w:rFonts w:hint="default"/>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AC521F1"/>
    <w:multiLevelType w:val="hybridMultilevel"/>
    <w:tmpl w:val="DF961866"/>
    <w:lvl w:ilvl="0" w:tplc="0427000F">
      <w:start w:val="9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4"/>
  </w:num>
  <w:num w:numId="3">
    <w:abstractNumId w:val="1"/>
  </w:num>
  <w:num w:numId="4">
    <w:abstractNumId w:val="19"/>
  </w:num>
  <w:num w:numId="5">
    <w:abstractNumId w:val="6"/>
  </w:num>
  <w:num w:numId="6">
    <w:abstractNumId w:val="4"/>
  </w:num>
  <w:num w:numId="7">
    <w:abstractNumId w:val="20"/>
  </w:num>
  <w:num w:numId="8">
    <w:abstractNumId w:val="17"/>
  </w:num>
  <w:num w:numId="9">
    <w:abstractNumId w:val="5"/>
  </w:num>
  <w:num w:numId="10">
    <w:abstractNumId w:val="3"/>
  </w:num>
  <w:num w:numId="11">
    <w:abstractNumId w:val="2"/>
  </w:num>
  <w:num w:numId="12">
    <w:abstractNumId w:val="0"/>
  </w:num>
  <w:num w:numId="13">
    <w:abstractNumId w:val="16"/>
  </w:num>
  <w:num w:numId="14">
    <w:abstractNumId w:val="11"/>
  </w:num>
  <w:num w:numId="15">
    <w:abstractNumId w:val="9"/>
  </w:num>
  <w:num w:numId="16">
    <w:abstractNumId w:val="10"/>
  </w:num>
  <w:num w:numId="17">
    <w:abstractNumId w:val="21"/>
  </w:num>
  <w:num w:numId="18">
    <w:abstractNumId w:val="12"/>
  </w:num>
  <w:num w:numId="19">
    <w:abstractNumId w:val="18"/>
  </w:num>
  <w:num w:numId="20">
    <w:abstractNumId w:val="8"/>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178"/>
    <w:rsid w:val="00000318"/>
    <w:rsid w:val="00002BDF"/>
    <w:rsid w:val="00004605"/>
    <w:rsid w:val="00006D5D"/>
    <w:rsid w:val="00007624"/>
    <w:rsid w:val="00007886"/>
    <w:rsid w:val="000105F0"/>
    <w:rsid w:val="00011540"/>
    <w:rsid w:val="00012320"/>
    <w:rsid w:val="000159A0"/>
    <w:rsid w:val="00015B59"/>
    <w:rsid w:val="00016633"/>
    <w:rsid w:val="000168A4"/>
    <w:rsid w:val="00020440"/>
    <w:rsid w:val="000208C3"/>
    <w:rsid w:val="00021108"/>
    <w:rsid w:val="00021D7C"/>
    <w:rsid w:val="00022050"/>
    <w:rsid w:val="00023179"/>
    <w:rsid w:val="00023623"/>
    <w:rsid w:val="000251C4"/>
    <w:rsid w:val="0002734B"/>
    <w:rsid w:val="00030932"/>
    <w:rsid w:val="00030BA1"/>
    <w:rsid w:val="00034114"/>
    <w:rsid w:val="00036625"/>
    <w:rsid w:val="00037383"/>
    <w:rsid w:val="00042D4A"/>
    <w:rsid w:val="00045791"/>
    <w:rsid w:val="00046212"/>
    <w:rsid w:val="00046E60"/>
    <w:rsid w:val="0004748D"/>
    <w:rsid w:val="00052880"/>
    <w:rsid w:val="00056638"/>
    <w:rsid w:val="00060089"/>
    <w:rsid w:val="000608B6"/>
    <w:rsid w:val="00060FA6"/>
    <w:rsid w:val="0006195C"/>
    <w:rsid w:val="00062BE9"/>
    <w:rsid w:val="00063746"/>
    <w:rsid w:val="0006644C"/>
    <w:rsid w:val="000673EC"/>
    <w:rsid w:val="00076874"/>
    <w:rsid w:val="000813C5"/>
    <w:rsid w:val="00083D53"/>
    <w:rsid w:val="00084004"/>
    <w:rsid w:val="000918CD"/>
    <w:rsid w:val="00091BE5"/>
    <w:rsid w:val="0009575F"/>
    <w:rsid w:val="00095A25"/>
    <w:rsid w:val="00095D00"/>
    <w:rsid w:val="00097043"/>
    <w:rsid w:val="000A0997"/>
    <w:rsid w:val="000A6147"/>
    <w:rsid w:val="000A75A1"/>
    <w:rsid w:val="000A7BCB"/>
    <w:rsid w:val="000B0354"/>
    <w:rsid w:val="000B118B"/>
    <w:rsid w:val="000B168E"/>
    <w:rsid w:val="000B1794"/>
    <w:rsid w:val="000B360E"/>
    <w:rsid w:val="000B426A"/>
    <w:rsid w:val="000B4CBA"/>
    <w:rsid w:val="000B5485"/>
    <w:rsid w:val="000B6494"/>
    <w:rsid w:val="000B73D2"/>
    <w:rsid w:val="000B7A40"/>
    <w:rsid w:val="000C05BE"/>
    <w:rsid w:val="000C3518"/>
    <w:rsid w:val="000C5D46"/>
    <w:rsid w:val="000C605C"/>
    <w:rsid w:val="000C75B0"/>
    <w:rsid w:val="000C7F5B"/>
    <w:rsid w:val="000D0970"/>
    <w:rsid w:val="000D0C1B"/>
    <w:rsid w:val="000D1B2A"/>
    <w:rsid w:val="000D33E2"/>
    <w:rsid w:val="000D5662"/>
    <w:rsid w:val="000D6EC5"/>
    <w:rsid w:val="000D73C6"/>
    <w:rsid w:val="000E10E0"/>
    <w:rsid w:val="000E33DE"/>
    <w:rsid w:val="000E4713"/>
    <w:rsid w:val="000E4B0A"/>
    <w:rsid w:val="000E6222"/>
    <w:rsid w:val="000F4E51"/>
    <w:rsid w:val="000F4E9C"/>
    <w:rsid w:val="000F52A9"/>
    <w:rsid w:val="000F5935"/>
    <w:rsid w:val="000F6592"/>
    <w:rsid w:val="00101179"/>
    <w:rsid w:val="00101F55"/>
    <w:rsid w:val="00102936"/>
    <w:rsid w:val="00102B88"/>
    <w:rsid w:val="00103B12"/>
    <w:rsid w:val="00103DF6"/>
    <w:rsid w:val="001051CE"/>
    <w:rsid w:val="00106540"/>
    <w:rsid w:val="001079F4"/>
    <w:rsid w:val="001104F0"/>
    <w:rsid w:val="00111D70"/>
    <w:rsid w:val="00113722"/>
    <w:rsid w:val="00114F15"/>
    <w:rsid w:val="00117194"/>
    <w:rsid w:val="00117F09"/>
    <w:rsid w:val="00120A49"/>
    <w:rsid w:val="001247A4"/>
    <w:rsid w:val="00126334"/>
    <w:rsid w:val="00131439"/>
    <w:rsid w:val="00132170"/>
    <w:rsid w:val="001340E7"/>
    <w:rsid w:val="001358A5"/>
    <w:rsid w:val="00135BFD"/>
    <w:rsid w:val="00141A91"/>
    <w:rsid w:val="00142ABE"/>
    <w:rsid w:val="001435B0"/>
    <w:rsid w:val="00143FAF"/>
    <w:rsid w:val="00145E4E"/>
    <w:rsid w:val="00147960"/>
    <w:rsid w:val="00150202"/>
    <w:rsid w:val="00151A37"/>
    <w:rsid w:val="001532AA"/>
    <w:rsid w:val="001577CA"/>
    <w:rsid w:val="0016040D"/>
    <w:rsid w:val="0016097E"/>
    <w:rsid w:val="001657AF"/>
    <w:rsid w:val="00165F56"/>
    <w:rsid w:val="001666FD"/>
    <w:rsid w:val="001752BD"/>
    <w:rsid w:val="001761C7"/>
    <w:rsid w:val="0017677B"/>
    <w:rsid w:val="00181B6A"/>
    <w:rsid w:val="0018472F"/>
    <w:rsid w:val="00185F1F"/>
    <w:rsid w:val="0018673A"/>
    <w:rsid w:val="00190479"/>
    <w:rsid w:val="001926E2"/>
    <w:rsid w:val="00196031"/>
    <w:rsid w:val="00197102"/>
    <w:rsid w:val="00197549"/>
    <w:rsid w:val="00197D5E"/>
    <w:rsid w:val="001A1B11"/>
    <w:rsid w:val="001A200A"/>
    <w:rsid w:val="001A2DEA"/>
    <w:rsid w:val="001A2E4D"/>
    <w:rsid w:val="001A3105"/>
    <w:rsid w:val="001A3961"/>
    <w:rsid w:val="001A3D35"/>
    <w:rsid w:val="001A44A5"/>
    <w:rsid w:val="001A4737"/>
    <w:rsid w:val="001A57C3"/>
    <w:rsid w:val="001A746A"/>
    <w:rsid w:val="001A7B42"/>
    <w:rsid w:val="001B0618"/>
    <w:rsid w:val="001B0856"/>
    <w:rsid w:val="001B1254"/>
    <w:rsid w:val="001B21AE"/>
    <w:rsid w:val="001B74BC"/>
    <w:rsid w:val="001B75BA"/>
    <w:rsid w:val="001B7E93"/>
    <w:rsid w:val="001C1CCE"/>
    <w:rsid w:val="001C2676"/>
    <w:rsid w:val="001C329E"/>
    <w:rsid w:val="001C3475"/>
    <w:rsid w:val="001C3A5E"/>
    <w:rsid w:val="001C467D"/>
    <w:rsid w:val="001C4F91"/>
    <w:rsid w:val="001C5016"/>
    <w:rsid w:val="001C744B"/>
    <w:rsid w:val="001D1B83"/>
    <w:rsid w:val="001D292A"/>
    <w:rsid w:val="001D6531"/>
    <w:rsid w:val="001D78D0"/>
    <w:rsid w:val="001D7D9C"/>
    <w:rsid w:val="001E14F8"/>
    <w:rsid w:val="001E1AA8"/>
    <w:rsid w:val="001E39E7"/>
    <w:rsid w:val="001E4679"/>
    <w:rsid w:val="001E66BE"/>
    <w:rsid w:val="001E6726"/>
    <w:rsid w:val="001E6B58"/>
    <w:rsid w:val="001F1E60"/>
    <w:rsid w:val="001F3946"/>
    <w:rsid w:val="001F45D3"/>
    <w:rsid w:val="001F58A1"/>
    <w:rsid w:val="001F6956"/>
    <w:rsid w:val="001F6C7A"/>
    <w:rsid w:val="0020319D"/>
    <w:rsid w:val="0020468E"/>
    <w:rsid w:val="002049DE"/>
    <w:rsid w:val="00206639"/>
    <w:rsid w:val="00207A4A"/>
    <w:rsid w:val="00214E63"/>
    <w:rsid w:val="0022330C"/>
    <w:rsid w:val="00223450"/>
    <w:rsid w:val="002247B1"/>
    <w:rsid w:val="00224F09"/>
    <w:rsid w:val="00225D30"/>
    <w:rsid w:val="0022669A"/>
    <w:rsid w:val="002269AC"/>
    <w:rsid w:val="00233BE0"/>
    <w:rsid w:val="00233D49"/>
    <w:rsid w:val="002352F6"/>
    <w:rsid w:val="00235F89"/>
    <w:rsid w:val="00236CF4"/>
    <w:rsid w:val="00236EF6"/>
    <w:rsid w:val="002372D2"/>
    <w:rsid w:val="00237AA3"/>
    <w:rsid w:val="00244801"/>
    <w:rsid w:val="00245E92"/>
    <w:rsid w:val="00245FD5"/>
    <w:rsid w:val="0024794C"/>
    <w:rsid w:val="002543CF"/>
    <w:rsid w:val="00256259"/>
    <w:rsid w:val="00260610"/>
    <w:rsid w:val="00263C94"/>
    <w:rsid w:val="00263E36"/>
    <w:rsid w:val="00263F02"/>
    <w:rsid w:val="0026513E"/>
    <w:rsid w:val="002652FF"/>
    <w:rsid w:val="002702E1"/>
    <w:rsid w:val="00274749"/>
    <w:rsid w:val="00282478"/>
    <w:rsid w:val="00284D90"/>
    <w:rsid w:val="00285BCB"/>
    <w:rsid w:val="002864C2"/>
    <w:rsid w:val="0028653A"/>
    <w:rsid w:val="00287056"/>
    <w:rsid w:val="002909B8"/>
    <w:rsid w:val="00290F5A"/>
    <w:rsid w:val="0029123D"/>
    <w:rsid w:val="0029169B"/>
    <w:rsid w:val="00292A52"/>
    <w:rsid w:val="00295C94"/>
    <w:rsid w:val="002961DD"/>
    <w:rsid w:val="002A0E08"/>
    <w:rsid w:val="002A145E"/>
    <w:rsid w:val="002A1B5D"/>
    <w:rsid w:val="002A5B43"/>
    <w:rsid w:val="002A5F86"/>
    <w:rsid w:val="002A74E3"/>
    <w:rsid w:val="002A7A07"/>
    <w:rsid w:val="002B10F8"/>
    <w:rsid w:val="002B3063"/>
    <w:rsid w:val="002C048E"/>
    <w:rsid w:val="002C0E68"/>
    <w:rsid w:val="002C1708"/>
    <w:rsid w:val="002C3C4B"/>
    <w:rsid w:val="002C5F5F"/>
    <w:rsid w:val="002C69E8"/>
    <w:rsid w:val="002C6E49"/>
    <w:rsid w:val="002C71C8"/>
    <w:rsid w:val="002D0888"/>
    <w:rsid w:val="002D0B71"/>
    <w:rsid w:val="002D190D"/>
    <w:rsid w:val="002D3098"/>
    <w:rsid w:val="002D3798"/>
    <w:rsid w:val="002D3905"/>
    <w:rsid w:val="002D642F"/>
    <w:rsid w:val="002E0E0B"/>
    <w:rsid w:val="002E103D"/>
    <w:rsid w:val="002E2C2C"/>
    <w:rsid w:val="002E44B6"/>
    <w:rsid w:val="002F0552"/>
    <w:rsid w:val="002F0931"/>
    <w:rsid w:val="002F0B33"/>
    <w:rsid w:val="002F3C58"/>
    <w:rsid w:val="002F5B85"/>
    <w:rsid w:val="002F797E"/>
    <w:rsid w:val="00302298"/>
    <w:rsid w:val="003036E4"/>
    <w:rsid w:val="0030437F"/>
    <w:rsid w:val="00304C72"/>
    <w:rsid w:val="00305F02"/>
    <w:rsid w:val="00310F9C"/>
    <w:rsid w:val="00312461"/>
    <w:rsid w:val="003142A6"/>
    <w:rsid w:val="00315469"/>
    <w:rsid w:val="00315B9E"/>
    <w:rsid w:val="00315F72"/>
    <w:rsid w:val="0032075C"/>
    <w:rsid w:val="00322A39"/>
    <w:rsid w:val="003240E4"/>
    <w:rsid w:val="003244DD"/>
    <w:rsid w:val="00325440"/>
    <w:rsid w:val="00325E61"/>
    <w:rsid w:val="00326FEC"/>
    <w:rsid w:val="00330B8A"/>
    <w:rsid w:val="00334A2E"/>
    <w:rsid w:val="00334AFB"/>
    <w:rsid w:val="00334BE2"/>
    <w:rsid w:val="0033511E"/>
    <w:rsid w:val="0033522A"/>
    <w:rsid w:val="003405CA"/>
    <w:rsid w:val="00342A2A"/>
    <w:rsid w:val="003452B2"/>
    <w:rsid w:val="00347459"/>
    <w:rsid w:val="00347A13"/>
    <w:rsid w:val="003501F8"/>
    <w:rsid w:val="0035143C"/>
    <w:rsid w:val="00351DB3"/>
    <w:rsid w:val="00355315"/>
    <w:rsid w:val="00361219"/>
    <w:rsid w:val="00361682"/>
    <w:rsid w:val="00363178"/>
    <w:rsid w:val="00365D3D"/>
    <w:rsid w:val="00367D50"/>
    <w:rsid w:val="00371955"/>
    <w:rsid w:val="00375160"/>
    <w:rsid w:val="00376C97"/>
    <w:rsid w:val="00383D71"/>
    <w:rsid w:val="00383FA2"/>
    <w:rsid w:val="00384BF2"/>
    <w:rsid w:val="00385EB4"/>
    <w:rsid w:val="0039143F"/>
    <w:rsid w:val="00391B2A"/>
    <w:rsid w:val="00393710"/>
    <w:rsid w:val="00393970"/>
    <w:rsid w:val="00395432"/>
    <w:rsid w:val="00395D6A"/>
    <w:rsid w:val="00396D5B"/>
    <w:rsid w:val="003A416E"/>
    <w:rsid w:val="003A6469"/>
    <w:rsid w:val="003A7B2B"/>
    <w:rsid w:val="003B1345"/>
    <w:rsid w:val="003B3AC3"/>
    <w:rsid w:val="003B4B9A"/>
    <w:rsid w:val="003B5619"/>
    <w:rsid w:val="003B6701"/>
    <w:rsid w:val="003C1A51"/>
    <w:rsid w:val="003C3ABE"/>
    <w:rsid w:val="003C4007"/>
    <w:rsid w:val="003C4340"/>
    <w:rsid w:val="003C7929"/>
    <w:rsid w:val="003D07DB"/>
    <w:rsid w:val="003D1D1B"/>
    <w:rsid w:val="003D277C"/>
    <w:rsid w:val="003D2CEA"/>
    <w:rsid w:val="003D30D8"/>
    <w:rsid w:val="003D4050"/>
    <w:rsid w:val="003D5C53"/>
    <w:rsid w:val="003E00B5"/>
    <w:rsid w:val="003E08A1"/>
    <w:rsid w:val="003E0A16"/>
    <w:rsid w:val="003E1D5B"/>
    <w:rsid w:val="003E22EE"/>
    <w:rsid w:val="003E2834"/>
    <w:rsid w:val="003E61F1"/>
    <w:rsid w:val="003F1403"/>
    <w:rsid w:val="003F2E75"/>
    <w:rsid w:val="003F4066"/>
    <w:rsid w:val="003F46EA"/>
    <w:rsid w:val="003F6C7C"/>
    <w:rsid w:val="003F7F3A"/>
    <w:rsid w:val="00401077"/>
    <w:rsid w:val="00401331"/>
    <w:rsid w:val="004014EF"/>
    <w:rsid w:val="00401620"/>
    <w:rsid w:val="00403598"/>
    <w:rsid w:val="00407998"/>
    <w:rsid w:val="00410C1B"/>
    <w:rsid w:val="0041205F"/>
    <w:rsid w:val="00415EE4"/>
    <w:rsid w:val="0042444B"/>
    <w:rsid w:val="00424857"/>
    <w:rsid w:val="004262B9"/>
    <w:rsid w:val="004269E7"/>
    <w:rsid w:val="004278FD"/>
    <w:rsid w:val="00431F57"/>
    <w:rsid w:val="0043250F"/>
    <w:rsid w:val="0043256E"/>
    <w:rsid w:val="0043355F"/>
    <w:rsid w:val="00434318"/>
    <w:rsid w:val="0043532C"/>
    <w:rsid w:val="00435893"/>
    <w:rsid w:val="00436734"/>
    <w:rsid w:val="00436B33"/>
    <w:rsid w:val="00436C2E"/>
    <w:rsid w:val="00441455"/>
    <w:rsid w:val="004419E8"/>
    <w:rsid w:val="0044254D"/>
    <w:rsid w:val="004469DE"/>
    <w:rsid w:val="00446D73"/>
    <w:rsid w:val="00446E37"/>
    <w:rsid w:val="00447AC4"/>
    <w:rsid w:val="004502CD"/>
    <w:rsid w:val="00450BE9"/>
    <w:rsid w:val="00452419"/>
    <w:rsid w:val="00452F1A"/>
    <w:rsid w:val="004531BA"/>
    <w:rsid w:val="00454EE4"/>
    <w:rsid w:val="00455814"/>
    <w:rsid w:val="0045697A"/>
    <w:rsid w:val="00457B58"/>
    <w:rsid w:val="0046351E"/>
    <w:rsid w:val="0046386B"/>
    <w:rsid w:val="0046485F"/>
    <w:rsid w:val="00467FA8"/>
    <w:rsid w:val="00470175"/>
    <w:rsid w:val="00471E91"/>
    <w:rsid w:val="00473503"/>
    <w:rsid w:val="00473C69"/>
    <w:rsid w:val="00476FB4"/>
    <w:rsid w:val="00490B1E"/>
    <w:rsid w:val="0049189D"/>
    <w:rsid w:val="00494A35"/>
    <w:rsid w:val="00494FD1"/>
    <w:rsid w:val="004971ED"/>
    <w:rsid w:val="004A051E"/>
    <w:rsid w:val="004A379B"/>
    <w:rsid w:val="004A495C"/>
    <w:rsid w:val="004A63E7"/>
    <w:rsid w:val="004B0A5A"/>
    <w:rsid w:val="004B0DD6"/>
    <w:rsid w:val="004B3E52"/>
    <w:rsid w:val="004B4221"/>
    <w:rsid w:val="004B5538"/>
    <w:rsid w:val="004B72AE"/>
    <w:rsid w:val="004B7B04"/>
    <w:rsid w:val="004C0006"/>
    <w:rsid w:val="004C07A3"/>
    <w:rsid w:val="004C4ED0"/>
    <w:rsid w:val="004D000C"/>
    <w:rsid w:val="004D2797"/>
    <w:rsid w:val="004D3207"/>
    <w:rsid w:val="004D774A"/>
    <w:rsid w:val="004D7D01"/>
    <w:rsid w:val="004E0525"/>
    <w:rsid w:val="004E0E26"/>
    <w:rsid w:val="004E3927"/>
    <w:rsid w:val="004E43FE"/>
    <w:rsid w:val="004E5312"/>
    <w:rsid w:val="004E53F9"/>
    <w:rsid w:val="004E588D"/>
    <w:rsid w:val="004E606E"/>
    <w:rsid w:val="004E7438"/>
    <w:rsid w:val="004F253F"/>
    <w:rsid w:val="004F3BB5"/>
    <w:rsid w:val="004F40BD"/>
    <w:rsid w:val="004F52A3"/>
    <w:rsid w:val="004F72DB"/>
    <w:rsid w:val="004F7A90"/>
    <w:rsid w:val="00500CDD"/>
    <w:rsid w:val="0050111E"/>
    <w:rsid w:val="00501336"/>
    <w:rsid w:val="00501535"/>
    <w:rsid w:val="005019AA"/>
    <w:rsid w:val="00501E9F"/>
    <w:rsid w:val="00502625"/>
    <w:rsid w:val="00503B6A"/>
    <w:rsid w:val="00506CFE"/>
    <w:rsid w:val="00507EBF"/>
    <w:rsid w:val="00510034"/>
    <w:rsid w:val="00511077"/>
    <w:rsid w:val="0051284B"/>
    <w:rsid w:val="00523831"/>
    <w:rsid w:val="00524DB1"/>
    <w:rsid w:val="0052507F"/>
    <w:rsid w:val="005307C5"/>
    <w:rsid w:val="00532954"/>
    <w:rsid w:val="00534848"/>
    <w:rsid w:val="005354EB"/>
    <w:rsid w:val="0054368B"/>
    <w:rsid w:val="005458F4"/>
    <w:rsid w:val="00545AF9"/>
    <w:rsid w:val="00547758"/>
    <w:rsid w:val="00547BC3"/>
    <w:rsid w:val="00547F73"/>
    <w:rsid w:val="00550508"/>
    <w:rsid w:val="00551DD5"/>
    <w:rsid w:val="00554148"/>
    <w:rsid w:val="00554B02"/>
    <w:rsid w:val="00556DF7"/>
    <w:rsid w:val="0056111E"/>
    <w:rsid w:val="005619D4"/>
    <w:rsid w:val="00562E9C"/>
    <w:rsid w:val="00562FBB"/>
    <w:rsid w:val="005647A8"/>
    <w:rsid w:val="005656A3"/>
    <w:rsid w:val="00571C81"/>
    <w:rsid w:val="00575153"/>
    <w:rsid w:val="005772EF"/>
    <w:rsid w:val="00581B42"/>
    <w:rsid w:val="0058264C"/>
    <w:rsid w:val="00583399"/>
    <w:rsid w:val="00587CB2"/>
    <w:rsid w:val="0059102C"/>
    <w:rsid w:val="005973A5"/>
    <w:rsid w:val="005A0665"/>
    <w:rsid w:val="005A10CE"/>
    <w:rsid w:val="005A12CA"/>
    <w:rsid w:val="005A5C53"/>
    <w:rsid w:val="005B059C"/>
    <w:rsid w:val="005B1A41"/>
    <w:rsid w:val="005B2C20"/>
    <w:rsid w:val="005B2D74"/>
    <w:rsid w:val="005B641D"/>
    <w:rsid w:val="005B6F79"/>
    <w:rsid w:val="005B7E24"/>
    <w:rsid w:val="005B7EDC"/>
    <w:rsid w:val="005C3465"/>
    <w:rsid w:val="005C3701"/>
    <w:rsid w:val="005C4575"/>
    <w:rsid w:val="005C6CA6"/>
    <w:rsid w:val="005D1642"/>
    <w:rsid w:val="005D3EA1"/>
    <w:rsid w:val="005D454E"/>
    <w:rsid w:val="005D5750"/>
    <w:rsid w:val="005E12B5"/>
    <w:rsid w:val="005E2F72"/>
    <w:rsid w:val="005E592B"/>
    <w:rsid w:val="005E5C58"/>
    <w:rsid w:val="005E6E2A"/>
    <w:rsid w:val="005F304A"/>
    <w:rsid w:val="005F47BD"/>
    <w:rsid w:val="005F4B63"/>
    <w:rsid w:val="005F6716"/>
    <w:rsid w:val="00601B26"/>
    <w:rsid w:val="006117AD"/>
    <w:rsid w:val="0061310C"/>
    <w:rsid w:val="006131CF"/>
    <w:rsid w:val="00615140"/>
    <w:rsid w:val="00616E22"/>
    <w:rsid w:val="00617E14"/>
    <w:rsid w:val="00625061"/>
    <w:rsid w:val="006255D1"/>
    <w:rsid w:val="00627975"/>
    <w:rsid w:val="00631B7D"/>
    <w:rsid w:val="006327C8"/>
    <w:rsid w:val="006328DF"/>
    <w:rsid w:val="00632BD5"/>
    <w:rsid w:val="0063343B"/>
    <w:rsid w:val="00634546"/>
    <w:rsid w:val="006409FB"/>
    <w:rsid w:val="0064123C"/>
    <w:rsid w:val="00642970"/>
    <w:rsid w:val="00642FF0"/>
    <w:rsid w:val="006476CD"/>
    <w:rsid w:val="006501C4"/>
    <w:rsid w:val="0065058D"/>
    <w:rsid w:val="00650771"/>
    <w:rsid w:val="00651DC7"/>
    <w:rsid w:val="00653058"/>
    <w:rsid w:val="00653234"/>
    <w:rsid w:val="00654DEE"/>
    <w:rsid w:val="00655998"/>
    <w:rsid w:val="00655D03"/>
    <w:rsid w:val="00661E05"/>
    <w:rsid w:val="00662EDD"/>
    <w:rsid w:val="00663113"/>
    <w:rsid w:val="00663202"/>
    <w:rsid w:val="00670C13"/>
    <w:rsid w:val="00670DB7"/>
    <w:rsid w:val="006718BC"/>
    <w:rsid w:val="00672D84"/>
    <w:rsid w:val="00674634"/>
    <w:rsid w:val="00674B9D"/>
    <w:rsid w:val="0067587E"/>
    <w:rsid w:val="0067715D"/>
    <w:rsid w:val="006807AD"/>
    <w:rsid w:val="00685839"/>
    <w:rsid w:val="0068638F"/>
    <w:rsid w:val="00690C8D"/>
    <w:rsid w:val="00690F6E"/>
    <w:rsid w:val="00692240"/>
    <w:rsid w:val="00692D22"/>
    <w:rsid w:val="00693152"/>
    <w:rsid w:val="006933B1"/>
    <w:rsid w:val="00693F15"/>
    <w:rsid w:val="006942D5"/>
    <w:rsid w:val="0069538F"/>
    <w:rsid w:val="00696097"/>
    <w:rsid w:val="00696F8B"/>
    <w:rsid w:val="006A17CF"/>
    <w:rsid w:val="006A2804"/>
    <w:rsid w:val="006A466D"/>
    <w:rsid w:val="006A54F2"/>
    <w:rsid w:val="006A593E"/>
    <w:rsid w:val="006A62BC"/>
    <w:rsid w:val="006A671E"/>
    <w:rsid w:val="006B249E"/>
    <w:rsid w:val="006B47D2"/>
    <w:rsid w:val="006B491C"/>
    <w:rsid w:val="006B4DC6"/>
    <w:rsid w:val="006B58B7"/>
    <w:rsid w:val="006B6E04"/>
    <w:rsid w:val="006B6E4E"/>
    <w:rsid w:val="006B7849"/>
    <w:rsid w:val="006C04B9"/>
    <w:rsid w:val="006C22A9"/>
    <w:rsid w:val="006C250F"/>
    <w:rsid w:val="006C2C37"/>
    <w:rsid w:val="006C45D6"/>
    <w:rsid w:val="006C5678"/>
    <w:rsid w:val="006C76C8"/>
    <w:rsid w:val="006C786E"/>
    <w:rsid w:val="006D239B"/>
    <w:rsid w:val="006D5118"/>
    <w:rsid w:val="006D7FE3"/>
    <w:rsid w:val="006E2E6B"/>
    <w:rsid w:val="006E4DA9"/>
    <w:rsid w:val="006F1500"/>
    <w:rsid w:val="006F1881"/>
    <w:rsid w:val="006F197C"/>
    <w:rsid w:val="006F2667"/>
    <w:rsid w:val="006F4DF3"/>
    <w:rsid w:val="006F5006"/>
    <w:rsid w:val="006F7A57"/>
    <w:rsid w:val="006F7CA5"/>
    <w:rsid w:val="0070016A"/>
    <w:rsid w:val="00701DF6"/>
    <w:rsid w:val="00702388"/>
    <w:rsid w:val="007027DC"/>
    <w:rsid w:val="007050ED"/>
    <w:rsid w:val="00707973"/>
    <w:rsid w:val="007079A3"/>
    <w:rsid w:val="00707A53"/>
    <w:rsid w:val="007102C9"/>
    <w:rsid w:val="00710715"/>
    <w:rsid w:val="00711344"/>
    <w:rsid w:val="007128D2"/>
    <w:rsid w:val="00714D84"/>
    <w:rsid w:val="00715835"/>
    <w:rsid w:val="00715E0B"/>
    <w:rsid w:val="00716CA5"/>
    <w:rsid w:val="00720BDF"/>
    <w:rsid w:val="00721C21"/>
    <w:rsid w:val="00723999"/>
    <w:rsid w:val="00723D2C"/>
    <w:rsid w:val="00723E28"/>
    <w:rsid w:val="00724C39"/>
    <w:rsid w:val="007263A6"/>
    <w:rsid w:val="0072760F"/>
    <w:rsid w:val="00730872"/>
    <w:rsid w:val="00732523"/>
    <w:rsid w:val="00733672"/>
    <w:rsid w:val="00734C3B"/>
    <w:rsid w:val="00736BAF"/>
    <w:rsid w:val="00736DA2"/>
    <w:rsid w:val="00737741"/>
    <w:rsid w:val="00741D63"/>
    <w:rsid w:val="0075007C"/>
    <w:rsid w:val="007500CD"/>
    <w:rsid w:val="007507BC"/>
    <w:rsid w:val="00751B60"/>
    <w:rsid w:val="00751CE0"/>
    <w:rsid w:val="007520E4"/>
    <w:rsid w:val="00754C16"/>
    <w:rsid w:val="00755122"/>
    <w:rsid w:val="00755DF1"/>
    <w:rsid w:val="00757E6F"/>
    <w:rsid w:val="00761EC5"/>
    <w:rsid w:val="00763D91"/>
    <w:rsid w:val="007676E9"/>
    <w:rsid w:val="00770CF4"/>
    <w:rsid w:val="00770E4E"/>
    <w:rsid w:val="00770F47"/>
    <w:rsid w:val="00771555"/>
    <w:rsid w:val="007722D6"/>
    <w:rsid w:val="00772966"/>
    <w:rsid w:val="00772C58"/>
    <w:rsid w:val="00773272"/>
    <w:rsid w:val="00773DF8"/>
    <w:rsid w:val="00774835"/>
    <w:rsid w:val="00774B9F"/>
    <w:rsid w:val="00774DA6"/>
    <w:rsid w:val="007814DA"/>
    <w:rsid w:val="007818B3"/>
    <w:rsid w:val="00783F4F"/>
    <w:rsid w:val="007870B7"/>
    <w:rsid w:val="00787AD3"/>
    <w:rsid w:val="007936FE"/>
    <w:rsid w:val="00793CB6"/>
    <w:rsid w:val="00796853"/>
    <w:rsid w:val="007969A3"/>
    <w:rsid w:val="007A2160"/>
    <w:rsid w:val="007A48A6"/>
    <w:rsid w:val="007A5711"/>
    <w:rsid w:val="007A66E8"/>
    <w:rsid w:val="007A77A6"/>
    <w:rsid w:val="007A7A36"/>
    <w:rsid w:val="007B14FB"/>
    <w:rsid w:val="007B1C55"/>
    <w:rsid w:val="007B5544"/>
    <w:rsid w:val="007C0E89"/>
    <w:rsid w:val="007C1841"/>
    <w:rsid w:val="007C2E0A"/>
    <w:rsid w:val="007C36B0"/>
    <w:rsid w:val="007C3EA7"/>
    <w:rsid w:val="007C5D6F"/>
    <w:rsid w:val="007C609D"/>
    <w:rsid w:val="007C7D19"/>
    <w:rsid w:val="007C7ED3"/>
    <w:rsid w:val="007C7F7E"/>
    <w:rsid w:val="007D05A1"/>
    <w:rsid w:val="007D1D57"/>
    <w:rsid w:val="007D2127"/>
    <w:rsid w:val="007D409A"/>
    <w:rsid w:val="007D5AF7"/>
    <w:rsid w:val="007E0AE0"/>
    <w:rsid w:val="007E14D0"/>
    <w:rsid w:val="007E1503"/>
    <w:rsid w:val="007F0E81"/>
    <w:rsid w:val="007F1410"/>
    <w:rsid w:val="007F16C1"/>
    <w:rsid w:val="007F28CB"/>
    <w:rsid w:val="007F368F"/>
    <w:rsid w:val="007F413D"/>
    <w:rsid w:val="007F4696"/>
    <w:rsid w:val="007F53C1"/>
    <w:rsid w:val="007F5F8D"/>
    <w:rsid w:val="007F66F7"/>
    <w:rsid w:val="007F7563"/>
    <w:rsid w:val="007F76DC"/>
    <w:rsid w:val="007F785C"/>
    <w:rsid w:val="008004B0"/>
    <w:rsid w:val="00800BE6"/>
    <w:rsid w:val="0080472D"/>
    <w:rsid w:val="00804C3C"/>
    <w:rsid w:val="00806C27"/>
    <w:rsid w:val="008103DC"/>
    <w:rsid w:val="00817953"/>
    <w:rsid w:val="008208F5"/>
    <w:rsid w:val="0082159B"/>
    <w:rsid w:val="008237BC"/>
    <w:rsid w:val="00824F4C"/>
    <w:rsid w:val="008252E9"/>
    <w:rsid w:val="00827FD2"/>
    <w:rsid w:val="00831FD8"/>
    <w:rsid w:val="00836FF6"/>
    <w:rsid w:val="0083756A"/>
    <w:rsid w:val="00840004"/>
    <w:rsid w:val="00841F94"/>
    <w:rsid w:val="0084432A"/>
    <w:rsid w:val="008452CE"/>
    <w:rsid w:val="008452D8"/>
    <w:rsid w:val="00845AB6"/>
    <w:rsid w:val="008470D3"/>
    <w:rsid w:val="00853D48"/>
    <w:rsid w:val="00856486"/>
    <w:rsid w:val="00860205"/>
    <w:rsid w:val="0086178B"/>
    <w:rsid w:val="008626A7"/>
    <w:rsid w:val="00863BBF"/>
    <w:rsid w:val="008648EC"/>
    <w:rsid w:val="00865D3C"/>
    <w:rsid w:val="0086608F"/>
    <w:rsid w:val="008666D2"/>
    <w:rsid w:val="00867274"/>
    <w:rsid w:val="008724FB"/>
    <w:rsid w:val="00872D11"/>
    <w:rsid w:val="00875113"/>
    <w:rsid w:val="008776E2"/>
    <w:rsid w:val="00877764"/>
    <w:rsid w:val="008820D8"/>
    <w:rsid w:val="008824B1"/>
    <w:rsid w:val="00883B8B"/>
    <w:rsid w:val="00883F20"/>
    <w:rsid w:val="00884F60"/>
    <w:rsid w:val="008859E3"/>
    <w:rsid w:val="00887BF3"/>
    <w:rsid w:val="00890126"/>
    <w:rsid w:val="0089140A"/>
    <w:rsid w:val="008917EE"/>
    <w:rsid w:val="00892F11"/>
    <w:rsid w:val="008932A9"/>
    <w:rsid w:val="0089505A"/>
    <w:rsid w:val="008975A3"/>
    <w:rsid w:val="00897C62"/>
    <w:rsid w:val="008A25F2"/>
    <w:rsid w:val="008A306B"/>
    <w:rsid w:val="008A308C"/>
    <w:rsid w:val="008A3AD4"/>
    <w:rsid w:val="008A45F5"/>
    <w:rsid w:val="008A4F8E"/>
    <w:rsid w:val="008A6834"/>
    <w:rsid w:val="008A69D2"/>
    <w:rsid w:val="008A76DD"/>
    <w:rsid w:val="008A78AB"/>
    <w:rsid w:val="008A7D05"/>
    <w:rsid w:val="008B4854"/>
    <w:rsid w:val="008C0918"/>
    <w:rsid w:val="008C095C"/>
    <w:rsid w:val="008C1390"/>
    <w:rsid w:val="008C3E13"/>
    <w:rsid w:val="008C48F4"/>
    <w:rsid w:val="008C70A6"/>
    <w:rsid w:val="008D08DD"/>
    <w:rsid w:val="008D13B9"/>
    <w:rsid w:val="008E04F0"/>
    <w:rsid w:val="008E2732"/>
    <w:rsid w:val="008E6346"/>
    <w:rsid w:val="008F0C5D"/>
    <w:rsid w:val="008F2BAB"/>
    <w:rsid w:val="008F3013"/>
    <w:rsid w:val="008F311E"/>
    <w:rsid w:val="008F412A"/>
    <w:rsid w:val="00901F37"/>
    <w:rsid w:val="00903CC0"/>
    <w:rsid w:val="00905A0C"/>
    <w:rsid w:val="00906C5C"/>
    <w:rsid w:val="00912EC2"/>
    <w:rsid w:val="00913BBE"/>
    <w:rsid w:val="00915BCE"/>
    <w:rsid w:val="00916264"/>
    <w:rsid w:val="009166D9"/>
    <w:rsid w:val="00917347"/>
    <w:rsid w:val="009212D7"/>
    <w:rsid w:val="00922144"/>
    <w:rsid w:val="00922454"/>
    <w:rsid w:val="0092489F"/>
    <w:rsid w:val="00926B3A"/>
    <w:rsid w:val="009270D7"/>
    <w:rsid w:val="0093051C"/>
    <w:rsid w:val="00931496"/>
    <w:rsid w:val="0093196D"/>
    <w:rsid w:val="00931C8A"/>
    <w:rsid w:val="00933D25"/>
    <w:rsid w:val="0093456D"/>
    <w:rsid w:val="009353D4"/>
    <w:rsid w:val="00935FEA"/>
    <w:rsid w:val="0093630E"/>
    <w:rsid w:val="009371A0"/>
    <w:rsid w:val="009372F0"/>
    <w:rsid w:val="00941525"/>
    <w:rsid w:val="0094296F"/>
    <w:rsid w:val="009443A6"/>
    <w:rsid w:val="009444FC"/>
    <w:rsid w:val="009461AF"/>
    <w:rsid w:val="00947E87"/>
    <w:rsid w:val="00950F5A"/>
    <w:rsid w:val="00951248"/>
    <w:rsid w:val="00951397"/>
    <w:rsid w:val="00951F60"/>
    <w:rsid w:val="009530E0"/>
    <w:rsid w:val="00954168"/>
    <w:rsid w:val="0095486B"/>
    <w:rsid w:val="009574D4"/>
    <w:rsid w:val="00960BB7"/>
    <w:rsid w:val="009624D0"/>
    <w:rsid w:val="0096490F"/>
    <w:rsid w:val="009669FA"/>
    <w:rsid w:val="0096748E"/>
    <w:rsid w:val="00967BCC"/>
    <w:rsid w:val="009727B0"/>
    <w:rsid w:val="00977884"/>
    <w:rsid w:val="00977B34"/>
    <w:rsid w:val="00980CF0"/>
    <w:rsid w:val="0098240F"/>
    <w:rsid w:val="00987EFB"/>
    <w:rsid w:val="009940DE"/>
    <w:rsid w:val="00994F60"/>
    <w:rsid w:val="0099638F"/>
    <w:rsid w:val="00997C5A"/>
    <w:rsid w:val="009A02C6"/>
    <w:rsid w:val="009A1DEC"/>
    <w:rsid w:val="009A5446"/>
    <w:rsid w:val="009A5524"/>
    <w:rsid w:val="009A64B1"/>
    <w:rsid w:val="009A67D2"/>
    <w:rsid w:val="009A6CA9"/>
    <w:rsid w:val="009B021C"/>
    <w:rsid w:val="009B0FD0"/>
    <w:rsid w:val="009B2FD3"/>
    <w:rsid w:val="009B43E0"/>
    <w:rsid w:val="009B51CD"/>
    <w:rsid w:val="009B663D"/>
    <w:rsid w:val="009B69E3"/>
    <w:rsid w:val="009B7E7A"/>
    <w:rsid w:val="009B7E8E"/>
    <w:rsid w:val="009C4D17"/>
    <w:rsid w:val="009C5418"/>
    <w:rsid w:val="009C5A08"/>
    <w:rsid w:val="009C633D"/>
    <w:rsid w:val="009C6D45"/>
    <w:rsid w:val="009D0469"/>
    <w:rsid w:val="009D1F7D"/>
    <w:rsid w:val="009D2D73"/>
    <w:rsid w:val="009D43F1"/>
    <w:rsid w:val="009D483A"/>
    <w:rsid w:val="009D4975"/>
    <w:rsid w:val="009D75B3"/>
    <w:rsid w:val="009D7BEB"/>
    <w:rsid w:val="009D7C54"/>
    <w:rsid w:val="009E1949"/>
    <w:rsid w:val="009E20F4"/>
    <w:rsid w:val="009E40F4"/>
    <w:rsid w:val="009E46FA"/>
    <w:rsid w:val="009E4965"/>
    <w:rsid w:val="009E58AA"/>
    <w:rsid w:val="009E5AC5"/>
    <w:rsid w:val="009E6EA8"/>
    <w:rsid w:val="009E738F"/>
    <w:rsid w:val="009E7888"/>
    <w:rsid w:val="009F1C72"/>
    <w:rsid w:val="009F2F84"/>
    <w:rsid w:val="009F5FB1"/>
    <w:rsid w:val="009F6BE6"/>
    <w:rsid w:val="009F732A"/>
    <w:rsid w:val="00A0067C"/>
    <w:rsid w:val="00A151B7"/>
    <w:rsid w:val="00A156AE"/>
    <w:rsid w:val="00A1574B"/>
    <w:rsid w:val="00A1684B"/>
    <w:rsid w:val="00A16899"/>
    <w:rsid w:val="00A16D86"/>
    <w:rsid w:val="00A17F50"/>
    <w:rsid w:val="00A2098F"/>
    <w:rsid w:val="00A22764"/>
    <w:rsid w:val="00A23BB6"/>
    <w:rsid w:val="00A26C2A"/>
    <w:rsid w:val="00A27224"/>
    <w:rsid w:val="00A27C98"/>
    <w:rsid w:val="00A303EE"/>
    <w:rsid w:val="00A311BD"/>
    <w:rsid w:val="00A31D80"/>
    <w:rsid w:val="00A31E22"/>
    <w:rsid w:val="00A324DF"/>
    <w:rsid w:val="00A32D26"/>
    <w:rsid w:val="00A32FBB"/>
    <w:rsid w:val="00A34837"/>
    <w:rsid w:val="00A36627"/>
    <w:rsid w:val="00A3706E"/>
    <w:rsid w:val="00A37209"/>
    <w:rsid w:val="00A37729"/>
    <w:rsid w:val="00A40339"/>
    <w:rsid w:val="00A4034B"/>
    <w:rsid w:val="00A404CC"/>
    <w:rsid w:val="00A41719"/>
    <w:rsid w:val="00A42D5A"/>
    <w:rsid w:val="00A44AF2"/>
    <w:rsid w:val="00A4507C"/>
    <w:rsid w:val="00A45756"/>
    <w:rsid w:val="00A45B81"/>
    <w:rsid w:val="00A4790A"/>
    <w:rsid w:val="00A502BD"/>
    <w:rsid w:val="00A50D1E"/>
    <w:rsid w:val="00A51CFF"/>
    <w:rsid w:val="00A548A6"/>
    <w:rsid w:val="00A6073F"/>
    <w:rsid w:val="00A60CA6"/>
    <w:rsid w:val="00A6360A"/>
    <w:rsid w:val="00A63C05"/>
    <w:rsid w:val="00A64F1C"/>
    <w:rsid w:val="00A650C6"/>
    <w:rsid w:val="00A650D7"/>
    <w:rsid w:val="00A65799"/>
    <w:rsid w:val="00A66C92"/>
    <w:rsid w:val="00A67135"/>
    <w:rsid w:val="00A67732"/>
    <w:rsid w:val="00A7430A"/>
    <w:rsid w:val="00A7729A"/>
    <w:rsid w:val="00A80335"/>
    <w:rsid w:val="00A80F41"/>
    <w:rsid w:val="00A8108B"/>
    <w:rsid w:val="00A8197E"/>
    <w:rsid w:val="00A81AC9"/>
    <w:rsid w:val="00A82179"/>
    <w:rsid w:val="00A8399B"/>
    <w:rsid w:val="00A9231A"/>
    <w:rsid w:val="00A9237B"/>
    <w:rsid w:val="00A94BA9"/>
    <w:rsid w:val="00A950F2"/>
    <w:rsid w:val="00A95205"/>
    <w:rsid w:val="00A95F6C"/>
    <w:rsid w:val="00A97BC7"/>
    <w:rsid w:val="00AA35DE"/>
    <w:rsid w:val="00AA4E94"/>
    <w:rsid w:val="00AA56D0"/>
    <w:rsid w:val="00AA6398"/>
    <w:rsid w:val="00AA6C49"/>
    <w:rsid w:val="00AB042A"/>
    <w:rsid w:val="00AB18C5"/>
    <w:rsid w:val="00AB2391"/>
    <w:rsid w:val="00AB2E0F"/>
    <w:rsid w:val="00AB343F"/>
    <w:rsid w:val="00AB432F"/>
    <w:rsid w:val="00AB7664"/>
    <w:rsid w:val="00AC34D9"/>
    <w:rsid w:val="00AC35E3"/>
    <w:rsid w:val="00AC438F"/>
    <w:rsid w:val="00AD0D8B"/>
    <w:rsid w:val="00AD1878"/>
    <w:rsid w:val="00AD197C"/>
    <w:rsid w:val="00AD295C"/>
    <w:rsid w:val="00AD2B49"/>
    <w:rsid w:val="00AD472F"/>
    <w:rsid w:val="00AD78DC"/>
    <w:rsid w:val="00AD7F60"/>
    <w:rsid w:val="00AE00E3"/>
    <w:rsid w:val="00AE14DA"/>
    <w:rsid w:val="00AE375E"/>
    <w:rsid w:val="00AE48E3"/>
    <w:rsid w:val="00AE5498"/>
    <w:rsid w:val="00AE562F"/>
    <w:rsid w:val="00AE5D3F"/>
    <w:rsid w:val="00AE6EB5"/>
    <w:rsid w:val="00AF0094"/>
    <w:rsid w:val="00AF148B"/>
    <w:rsid w:val="00AF5664"/>
    <w:rsid w:val="00AF5C9E"/>
    <w:rsid w:val="00AF62DE"/>
    <w:rsid w:val="00AF7954"/>
    <w:rsid w:val="00B04227"/>
    <w:rsid w:val="00B05115"/>
    <w:rsid w:val="00B0588B"/>
    <w:rsid w:val="00B0696F"/>
    <w:rsid w:val="00B07211"/>
    <w:rsid w:val="00B14E28"/>
    <w:rsid w:val="00B15176"/>
    <w:rsid w:val="00B23604"/>
    <w:rsid w:val="00B239E4"/>
    <w:rsid w:val="00B25EFD"/>
    <w:rsid w:val="00B267A7"/>
    <w:rsid w:val="00B32E7A"/>
    <w:rsid w:val="00B34AAF"/>
    <w:rsid w:val="00B37658"/>
    <w:rsid w:val="00B404E8"/>
    <w:rsid w:val="00B40F7D"/>
    <w:rsid w:val="00B429A3"/>
    <w:rsid w:val="00B42D9F"/>
    <w:rsid w:val="00B50951"/>
    <w:rsid w:val="00B54425"/>
    <w:rsid w:val="00B565AB"/>
    <w:rsid w:val="00B57D35"/>
    <w:rsid w:val="00B63F16"/>
    <w:rsid w:val="00B64381"/>
    <w:rsid w:val="00B64FBA"/>
    <w:rsid w:val="00B6559E"/>
    <w:rsid w:val="00B66021"/>
    <w:rsid w:val="00B72601"/>
    <w:rsid w:val="00B72E43"/>
    <w:rsid w:val="00B760A5"/>
    <w:rsid w:val="00B7680E"/>
    <w:rsid w:val="00B775D4"/>
    <w:rsid w:val="00B80198"/>
    <w:rsid w:val="00B80EE4"/>
    <w:rsid w:val="00B81D89"/>
    <w:rsid w:val="00B83ABE"/>
    <w:rsid w:val="00B85572"/>
    <w:rsid w:val="00B86287"/>
    <w:rsid w:val="00B87688"/>
    <w:rsid w:val="00B9013A"/>
    <w:rsid w:val="00B90593"/>
    <w:rsid w:val="00B918A2"/>
    <w:rsid w:val="00B92551"/>
    <w:rsid w:val="00B932BA"/>
    <w:rsid w:val="00B93EC6"/>
    <w:rsid w:val="00B95C02"/>
    <w:rsid w:val="00B9747F"/>
    <w:rsid w:val="00B9781A"/>
    <w:rsid w:val="00B978B6"/>
    <w:rsid w:val="00B97EA7"/>
    <w:rsid w:val="00BA12C1"/>
    <w:rsid w:val="00BA4859"/>
    <w:rsid w:val="00BA5618"/>
    <w:rsid w:val="00BA7D4D"/>
    <w:rsid w:val="00BB1B36"/>
    <w:rsid w:val="00BB2120"/>
    <w:rsid w:val="00BB277D"/>
    <w:rsid w:val="00BB2D9C"/>
    <w:rsid w:val="00BB3001"/>
    <w:rsid w:val="00BB3D51"/>
    <w:rsid w:val="00BB4502"/>
    <w:rsid w:val="00BB4C83"/>
    <w:rsid w:val="00BB5630"/>
    <w:rsid w:val="00BB6B30"/>
    <w:rsid w:val="00BB74DD"/>
    <w:rsid w:val="00BB7B32"/>
    <w:rsid w:val="00BC1158"/>
    <w:rsid w:val="00BC13BE"/>
    <w:rsid w:val="00BC37B8"/>
    <w:rsid w:val="00BC3F5A"/>
    <w:rsid w:val="00BC7476"/>
    <w:rsid w:val="00BD2D82"/>
    <w:rsid w:val="00BD372D"/>
    <w:rsid w:val="00BD3A4A"/>
    <w:rsid w:val="00BD3A63"/>
    <w:rsid w:val="00BD4294"/>
    <w:rsid w:val="00BD54A5"/>
    <w:rsid w:val="00BD7C76"/>
    <w:rsid w:val="00BE0801"/>
    <w:rsid w:val="00BE0880"/>
    <w:rsid w:val="00BE17F5"/>
    <w:rsid w:val="00BE1C3F"/>
    <w:rsid w:val="00BE2CA2"/>
    <w:rsid w:val="00BE3EBF"/>
    <w:rsid w:val="00BE6BB3"/>
    <w:rsid w:val="00BE7301"/>
    <w:rsid w:val="00BE7DDC"/>
    <w:rsid w:val="00BF1BA0"/>
    <w:rsid w:val="00BF34FD"/>
    <w:rsid w:val="00BF5537"/>
    <w:rsid w:val="00C0011F"/>
    <w:rsid w:val="00C02071"/>
    <w:rsid w:val="00C028DB"/>
    <w:rsid w:val="00C05139"/>
    <w:rsid w:val="00C07428"/>
    <w:rsid w:val="00C07983"/>
    <w:rsid w:val="00C129DC"/>
    <w:rsid w:val="00C14AD5"/>
    <w:rsid w:val="00C20041"/>
    <w:rsid w:val="00C2032C"/>
    <w:rsid w:val="00C21205"/>
    <w:rsid w:val="00C225FA"/>
    <w:rsid w:val="00C24A6B"/>
    <w:rsid w:val="00C26B7C"/>
    <w:rsid w:val="00C26EA0"/>
    <w:rsid w:val="00C2782F"/>
    <w:rsid w:val="00C3068D"/>
    <w:rsid w:val="00C310EB"/>
    <w:rsid w:val="00C32E37"/>
    <w:rsid w:val="00C33DA5"/>
    <w:rsid w:val="00C350E4"/>
    <w:rsid w:val="00C35252"/>
    <w:rsid w:val="00C37711"/>
    <w:rsid w:val="00C41403"/>
    <w:rsid w:val="00C419CF"/>
    <w:rsid w:val="00C42A1D"/>
    <w:rsid w:val="00C42AB4"/>
    <w:rsid w:val="00C504B6"/>
    <w:rsid w:val="00C51BD4"/>
    <w:rsid w:val="00C522A4"/>
    <w:rsid w:val="00C52726"/>
    <w:rsid w:val="00C53394"/>
    <w:rsid w:val="00C54350"/>
    <w:rsid w:val="00C57A0C"/>
    <w:rsid w:val="00C60985"/>
    <w:rsid w:val="00C60A4B"/>
    <w:rsid w:val="00C62076"/>
    <w:rsid w:val="00C62C52"/>
    <w:rsid w:val="00C63E93"/>
    <w:rsid w:val="00C640F2"/>
    <w:rsid w:val="00C65B45"/>
    <w:rsid w:val="00C65B48"/>
    <w:rsid w:val="00C669CD"/>
    <w:rsid w:val="00C67291"/>
    <w:rsid w:val="00C67490"/>
    <w:rsid w:val="00C674E2"/>
    <w:rsid w:val="00C71DBB"/>
    <w:rsid w:val="00C725E2"/>
    <w:rsid w:val="00C738A5"/>
    <w:rsid w:val="00C738D7"/>
    <w:rsid w:val="00C74431"/>
    <w:rsid w:val="00C74818"/>
    <w:rsid w:val="00C779A7"/>
    <w:rsid w:val="00C80441"/>
    <w:rsid w:val="00C80AED"/>
    <w:rsid w:val="00C813ED"/>
    <w:rsid w:val="00C81B72"/>
    <w:rsid w:val="00C81C53"/>
    <w:rsid w:val="00C825B9"/>
    <w:rsid w:val="00C82922"/>
    <w:rsid w:val="00C90AC5"/>
    <w:rsid w:val="00C91642"/>
    <w:rsid w:val="00C944E3"/>
    <w:rsid w:val="00C94B9C"/>
    <w:rsid w:val="00C94C3C"/>
    <w:rsid w:val="00C956DE"/>
    <w:rsid w:val="00CA0132"/>
    <w:rsid w:val="00CA1A68"/>
    <w:rsid w:val="00CA3637"/>
    <w:rsid w:val="00CA4160"/>
    <w:rsid w:val="00CA5207"/>
    <w:rsid w:val="00CA725E"/>
    <w:rsid w:val="00CB052C"/>
    <w:rsid w:val="00CB089A"/>
    <w:rsid w:val="00CB18E2"/>
    <w:rsid w:val="00CB6C12"/>
    <w:rsid w:val="00CB70F3"/>
    <w:rsid w:val="00CC01A4"/>
    <w:rsid w:val="00CC0524"/>
    <w:rsid w:val="00CC28D3"/>
    <w:rsid w:val="00CC3CB7"/>
    <w:rsid w:val="00CC6E2D"/>
    <w:rsid w:val="00CD281F"/>
    <w:rsid w:val="00CD33E0"/>
    <w:rsid w:val="00CD74DA"/>
    <w:rsid w:val="00CD7782"/>
    <w:rsid w:val="00CE13AD"/>
    <w:rsid w:val="00CE2774"/>
    <w:rsid w:val="00CF118B"/>
    <w:rsid w:val="00CF2747"/>
    <w:rsid w:val="00CF2826"/>
    <w:rsid w:val="00CF2C8C"/>
    <w:rsid w:val="00CF3108"/>
    <w:rsid w:val="00D00B22"/>
    <w:rsid w:val="00D00FC6"/>
    <w:rsid w:val="00D019C4"/>
    <w:rsid w:val="00D027E6"/>
    <w:rsid w:val="00D03047"/>
    <w:rsid w:val="00D06875"/>
    <w:rsid w:val="00D11127"/>
    <w:rsid w:val="00D11C1F"/>
    <w:rsid w:val="00D1202A"/>
    <w:rsid w:val="00D147D3"/>
    <w:rsid w:val="00D14947"/>
    <w:rsid w:val="00D16675"/>
    <w:rsid w:val="00D171EE"/>
    <w:rsid w:val="00D210D0"/>
    <w:rsid w:val="00D26CDB"/>
    <w:rsid w:val="00D26D30"/>
    <w:rsid w:val="00D309F6"/>
    <w:rsid w:val="00D32980"/>
    <w:rsid w:val="00D329B7"/>
    <w:rsid w:val="00D33B50"/>
    <w:rsid w:val="00D35191"/>
    <w:rsid w:val="00D4015B"/>
    <w:rsid w:val="00D428F6"/>
    <w:rsid w:val="00D4380C"/>
    <w:rsid w:val="00D4463F"/>
    <w:rsid w:val="00D45C74"/>
    <w:rsid w:val="00D46AAB"/>
    <w:rsid w:val="00D46F76"/>
    <w:rsid w:val="00D4701C"/>
    <w:rsid w:val="00D524E1"/>
    <w:rsid w:val="00D615B6"/>
    <w:rsid w:val="00D6323C"/>
    <w:rsid w:val="00D63342"/>
    <w:rsid w:val="00D658FE"/>
    <w:rsid w:val="00D65CBC"/>
    <w:rsid w:val="00D67248"/>
    <w:rsid w:val="00D67E2A"/>
    <w:rsid w:val="00D7103D"/>
    <w:rsid w:val="00D74493"/>
    <w:rsid w:val="00D75600"/>
    <w:rsid w:val="00D763E1"/>
    <w:rsid w:val="00D76785"/>
    <w:rsid w:val="00D8132C"/>
    <w:rsid w:val="00D8133A"/>
    <w:rsid w:val="00D82624"/>
    <w:rsid w:val="00D84E37"/>
    <w:rsid w:val="00D85BA6"/>
    <w:rsid w:val="00D867A5"/>
    <w:rsid w:val="00D87643"/>
    <w:rsid w:val="00D87F19"/>
    <w:rsid w:val="00D90471"/>
    <w:rsid w:val="00D94E5F"/>
    <w:rsid w:val="00D95D9C"/>
    <w:rsid w:val="00D96392"/>
    <w:rsid w:val="00D964A9"/>
    <w:rsid w:val="00DA5337"/>
    <w:rsid w:val="00DA5DE6"/>
    <w:rsid w:val="00DB0A3E"/>
    <w:rsid w:val="00DB55FB"/>
    <w:rsid w:val="00DB660F"/>
    <w:rsid w:val="00DC151A"/>
    <w:rsid w:val="00DC4254"/>
    <w:rsid w:val="00DC51AF"/>
    <w:rsid w:val="00DC6242"/>
    <w:rsid w:val="00DC7514"/>
    <w:rsid w:val="00DD1565"/>
    <w:rsid w:val="00DD1CB6"/>
    <w:rsid w:val="00DD21DF"/>
    <w:rsid w:val="00DD25CC"/>
    <w:rsid w:val="00DD3E0C"/>
    <w:rsid w:val="00DD4CCA"/>
    <w:rsid w:val="00DD6717"/>
    <w:rsid w:val="00DE0DEA"/>
    <w:rsid w:val="00DE40F6"/>
    <w:rsid w:val="00DE50B2"/>
    <w:rsid w:val="00DE611B"/>
    <w:rsid w:val="00DE7AFB"/>
    <w:rsid w:val="00DF07E7"/>
    <w:rsid w:val="00DF5265"/>
    <w:rsid w:val="00DF545A"/>
    <w:rsid w:val="00DF6F9B"/>
    <w:rsid w:val="00E04053"/>
    <w:rsid w:val="00E0419B"/>
    <w:rsid w:val="00E063AB"/>
    <w:rsid w:val="00E06E74"/>
    <w:rsid w:val="00E10564"/>
    <w:rsid w:val="00E10DDE"/>
    <w:rsid w:val="00E1238F"/>
    <w:rsid w:val="00E16A73"/>
    <w:rsid w:val="00E173D7"/>
    <w:rsid w:val="00E232CA"/>
    <w:rsid w:val="00E25BED"/>
    <w:rsid w:val="00E25D59"/>
    <w:rsid w:val="00E26704"/>
    <w:rsid w:val="00E26A69"/>
    <w:rsid w:val="00E27422"/>
    <w:rsid w:val="00E277F9"/>
    <w:rsid w:val="00E32086"/>
    <w:rsid w:val="00E32DA6"/>
    <w:rsid w:val="00E33313"/>
    <w:rsid w:val="00E33D3B"/>
    <w:rsid w:val="00E366C6"/>
    <w:rsid w:val="00E40399"/>
    <w:rsid w:val="00E41C89"/>
    <w:rsid w:val="00E46635"/>
    <w:rsid w:val="00E47C39"/>
    <w:rsid w:val="00E50F9B"/>
    <w:rsid w:val="00E53474"/>
    <w:rsid w:val="00E53EBB"/>
    <w:rsid w:val="00E54D57"/>
    <w:rsid w:val="00E550E6"/>
    <w:rsid w:val="00E5545F"/>
    <w:rsid w:val="00E55F20"/>
    <w:rsid w:val="00E56329"/>
    <w:rsid w:val="00E60496"/>
    <w:rsid w:val="00E614B1"/>
    <w:rsid w:val="00E629A4"/>
    <w:rsid w:val="00E62BE6"/>
    <w:rsid w:val="00E6353E"/>
    <w:rsid w:val="00E64008"/>
    <w:rsid w:val="00E6516B"/>
    <w:rsid w:val="00E66252"/>
    <w:rsid w:val="00E728EB"/>
    <w:rsid w:val="00E74414"/>
    <w:rsid w:val="00E76057"/>
    <w:rsid w:val="00E81C90"/>
    <w:rsid w:val="00E82D7F"/>
    <w:rsid w:val="00E8741E"/>
    <w:rsid w:val="00E87B59"/>
    <w:rsid w:val="00E901AF"/>
    <w:rsid w:val="00E91ACD"/>
    <w:rsid w:val="00E93827"/>
    <w:rsid w:val="00E940C2"/>
    <w:rsid w:val="00E95449"/>
    <w:rsid w:val="00E95C8B"/>
    <w:rsid w:val="00EA030C"/>
    <w:rsid w:val="00EA060D"/>
    <w:rsid w:val="00EA165B"/>
    <w:rsid w:val="00EA21BB"/>
    <w:rsid w:val="00EA63EE"/>
    <w:rsid w:val="00EA706C"/>
    <w:rsid w:val="00EB27A4"/>
    <w:rsid w:val="00EB5B3D"/>
    <w:rsid w:val="00EB79D9"/>
    <w:rsid w:val="00EC3979"/>
    <w:rsid w:val="00EC572B"/>
    <w:rsid w:val="00EC5898"/>
    <w:rsid w:val="00ED0AEC"/>
    <w:rsid w:val="00ED0CC2"/>
    <w:rsid w:val="00ED17FD"/>
    <w:rsid w:val="00EE1E43"/>
    <w:rsid w:val="00EE354C"/>
    <w:rsid w:val="00EE3BCB"/>
    <w:rsid w:val="00EE4D2B"/>
    <w:rsid w:val="00EE55B4"/>
    <w:rsid w:val="00EE60DD"/>
    <w:rsid w:val="00EF1419"/>
    <w:rsid w:val="00EF3E58"/>
    <w:rsid w:val="00EF45BD"/>
    <w:rsid w:val="00EF6D07"/>
    <w:rsid w:val="00EF791D"/>
    <w:rsid w:val="00EF7F71"/>
    <w:rsid w:val="00F01689"/>
    <w:rsid w:val="00F0229C"/>
    <w:rsid w:val="00F038A2"/>
    <w:rsid w:val="00F13E58"/>
    <w:rsid w:val="00F140B2"/>
    <w:rsid w:val="00F2269C"/>
    <w:rsid w:val="00F266D7"/>
    <w:rsid w:val="00F306DB"/>
    <w:rsid w:val="00F30AEA"/>
    <w:rsid w:val="00F31433"/>
    <w:rsid w:val="00F327AA"/>
    <w:rsid w:val="00F32E45"/>
    <w:rsid w:val="00F41A38"/>
    <w:rsid w:val="00F43BBB"/>
    <w:rsid w:val="00F453F3"/>
    <w:rsid w:val="00F454EA"/>
    <w:rsid w:val="00F506FF"/>
    <w:rsid w:val="00F50EC4"/>
    <w:rsid w:val="00F516A5"/>
    <w:rsid w:val="00F51EF5"/>
    <w:rsid w:val="00F52F59"/>
    <w:rsid w:val="00F542FC"/>
    <w:rsid w:val="00F543E0"/>
    <w:rsid w:val="00F56E79"/>
    <w:rsid w:val="00F611F5"/>
    <w:rsid w:val="00F61D99"/>
    <w:rsid w:val="00F622F6"/>
    <w:rsid w:val="00F640DE"/>
    <w:rsid w:val="00F658E4"/>
    <w:rsid w:val="00F666C8"/>
    <w:rsid w:val="00F669A1"/>
    <w:rsid w:val="00F679E2"/>
    <w:rsid w:val="00F71E87"/>
    <w:rsid w:val="00F743B0"/>
    <w:rsid w:val="00F74739"/>
    <w:rsid w:val="00F74CDA"/>
    <w:rsid w:val="00F752BF"/>
    <w:rsid w:val="00F80093"/>
    <w:rsid w:val="00F823A8"/>
    <w:rsid w:val="00F83019"/>
    <w:rsid w:val="00F83DBC"/>
    <w:rsid w:val="00F85BAE"/>
    <w:rsid w:val="00F878DF"/>
    <w:rsid w:val="00F90BE0"/>
    <w:rsid w:val="00F91780"/>
    <w:rsid w:val="00F91E90"/>
    <w:rsid w:val="00F93904"/>
    <w:rsid w:val="00F947BB"/>
    <w:rsid w:val="00F964F4"/>
    <w:rsid w:val="00F97D30"/>
    <w:rsid w:val="00FA11D7"/>
    <w:rsid w:val="00FA3CB3"/>
    <w:rsid w:val="00FA476A"/>
    <w:rsid w:val="00FA4D9B"/>
    <w:rsid w:val="00FA5AE8"/>
    <w:rsid w:val="00FA7764"/>
    <w:rsid w:val="00FB4C32"/>
    <w:rsid w:val="00FC084F"/>
    <w:rsid w:val="00FC0FA1"/>
    <w:rsid w:val="00FC12AB"/>
    <w:rsid w:val="00FC29A1"/>
    <w:rsid w:val="00FC38DD"/>
    <w:rsid w:val="00FC3BEF"/>
    <w:rsid w:val="00FC78B5"/>
    <w:rsid w:val="00FC7B23"/>
    <w:rsid w:val="00FD0BCE"/>
    <w:rsid w:val="00FD4579"/>
    <w:rsid w:val="00FD4CAD"/>
    <w:rsid w:val="00FD5CD5"/>
    <w:rsid w:val="00FD60E2"/>
    <w:rsid w:val="00FD6416"/>
    <w:rsid w:val="00FD7448"/>
    <w:rsid w:val="00FE094F"/>
    <w:rsid w:val="00FE4C78"/>
    <w:rsid w:val="00FE53A6"/>
    <w:rsid w:val="00FE6244"/>
    <w:rsid w:val="00FE6499"/>
    <w:rsid w:val="00FF06DA"/>
    <w:rsid w:val="00FF17C3"/>
    <w:rsid w:val="00FF1805"/>
    <w:rsid w:val="00FF18AB"/>
    <w:rsid w:val="00FF1A25"/>
    <w:rsid w:val="00FF2763"/>
    <w:rsid w:val="00FF465C"/>
    <w:rsid w:val="00FF4E5F"/>
    <w:rsid w:val="01787CDE"/>
    <w:rsid w:val="1F61C051"/>
    <w:rsid w:val="2B9835EB"/>
    <w:rsid w:val="2F268762"/>
    <w:rsid w:val="31DF721B"/>
    <w:rsid w:val="415C00C7"/>
    <w:rsid w:val="505F9888"/>
    <w:rsid w:val="5352EBE1"/>
    <w:rsid w:val="62D55F5C"/>
    <w:rsid w:val="72A38437"/>
    <w:rsid w:val="7A32246F"/>
    <w:rsid w:val="7B5E5E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F2A05"/>
  <w15:docId w15:val="{1ED60300-A967-4DDC-BFA8-C35D5823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178"/>
    <w:pPr>
      <w:jc w:val="left"/>
    </w:pPr>
    <w:rPr>
      <w:rFonts w:ascii="TimesLT" w:eastAsia="Times New Roman" w:hAnsi="TimesLT" w:cs="Times New Roman"/>
      <w:szCs w:val="20"/>
      <w:lang w:eastAsia="lt-LT"/>
    </w:rPr>
  </w:style>
  <w:style w:type="paragraph" w:styleId="Heading1">
    <w:name w:val="heading 1"/>
    <w:basedOn w:val="Normal"/>
    <w:next w:val="Normal"/>
    <w:link w:val="Heading1Char"/>
    <w:qFormat/>
    <w:rsid w:val="00B86287"/>
    <w:pPr>
      <w:keepNext/>
      <w:jc w:val="center"/>
      <w:outlineLvl w:val="0"/>
    </w:pPr>
    <w:rPr>
      <w:rFonts w:ascii="HelveticaLT" w:hAnsi="HelveticaLT"/>
      <w:caps/>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3178"/>
    <w:pPr>
      <w:widowControl w:val="0"/>
      <w:suppressAutoHyphens/>
      <w:ind w:firstLine="567"/>
      <w:jc w:val="both"/>
    </w:pPr>
    <w:rPr>
      <w:rFonts w:ascii="Times New Roman" w:eastAsia="Andale Sans UI" w:hAnsi="Times New Roman" w:cs="Tahoma"/>
      <w:szCs w:val="24"/>
      <w:lang w:eastAsia="en-US" w:bidi="en-US"/>
    </w:rPr>
  </w:style>
  <w:style w:type="character" w:customStyle="1" w:styleId="BodyTextChar">
    <w:name w:val="Body Text Char"/>
    <w:basedOn w:val="DefaultParagraphFont"/>
    <w:link w:val="BodyText"/>
    <w:rsid w:val="00363178"/>
    <w:rPr>
      <w:rFonts w:eastAsia="Andale Sans UI" w:cs="Tahoma"/>
      <w:szCs w:val="24"/>
      <w:lang w:bidi="en-US"/>
    </w:rPr>
  </w:style>
  <w:style w:type="character" w:customStyle="1" w:styleId="quatationtext">
    <w:name w:val="quatation_text"/>
    <w:basedOn w:val="DefaultParagraphFont"/>
    <w:rsid w:val="008C095C"/>
    <w:rPr>
      <w:rFonts w:ascii="Arial" w:hAnsi="Arial" w:cs="Arial" w:hint="default"/>
      <w:b/>
      <w:bCs/>
      <w:vanish w:val="0"/>
      <w:webHidden w:val="0"/>
      <w:color w:val="4A473C"/>
      <w:sz w:val="17"/>
      <w:szCs w:val="17"/>
      <w:specVanish w:val="0"/>
    </w:rPr>
  </w:style>
  <w:style w:type="paragraph" w:styleId="BalloonText">
    <w:name w:val="Balloon Text"/>
    <w:basedOn w:val="Normal"/>
    <w:link w:val="BalloonTextChar"/>
    <w:uiPriority w:val="99"/>
    <w:semiHidden/>
    <w:unhideWhenUsed/>
    <w:rsid w:val="008A7D05"/>
    <w:rPr>
      <w:rFonts w:ascii="Tahoma" w:hAnsi="Tahoma" w:cs="Tahoma"/>
      <w:sz w:val="16"/>
      <w:szCs w:val="16"/>
    </w:rPr>
  </w:style>
  <w:style w:type="character" w:customStyle="1" w:styleId="BalloonTextChar">
    <w:name w:val="Balloon Text Char"/>
    <w:basedOn w:val="DefaultParagraphFont"/>
    <w:link w:val="BalloonText"/>
    <w:uiPriority w:val="99"/>
    <w:semiHidden/>
    <w:rsid w:val="008A7D05"/>
    <w:rPr>
      <w:rFonts w:ascii="Tahoma" w:eastAsia="Times New Roman" w:hAnsi="Tahoma" w:cs="Tahoma"/>
      <w:sz w:val="16"/>
      <w:szCs w:val="16"/>
      <w:lang w:eastAsia="lt-LT"/>
    </w:rPr>
  </w:style>
  <w:style w:type="character" w:styleId="Hyperlink">
    <w:name w:val="Hyperlink"/>
    <w:basedOn w:val="DefaultParagraphFont"/>
    <w:uiPriority w:val="99"/>
    <w:unhideWhenUsed/>
    <w:rsid w:val="00106540"/>
    <w:rPr>
      <w:strike w:val="0"/>
      <w:dstrike w:val="0"/>
      <w:color w:val="0000FF"/>
      <w:u w:val="none"/>
      <w:effect w:val="none"/>
    </w:rPr>
  </w:style>
  <w:style w:type="paragraph" w:styleId="ListParagraph">
    <w:name w:val="List Paragraph"/>
    <w:basedOn w:val="Normal"/>
    <w:uiPriority w:val="34"/>
    <w:qFormat/>
    <w:rsid w:val="00FA7764"/>
    <w:pPr>
      <w:ind w:left="720"/>
      <w:contextualSpacing/>
    </w:pPr>
  </w:style>
  <w:style w:type="character" w:styleId="FollowedHyperlink">
    <w:name w:val="FollowedHyperlink"/>
    <w:basedOn w:val="DefaultParagraphFont"/>
    <w:uiPriority w:val="99"/>
    <w:semiHidden/>
    <w:unhideWhenUsed/>
    <w:rsid w:val="00770CF4"/>
    <w:rPr>
      <w:color w:val="800080" w:themeColor="followedHyperlink"/>
      <w:u w:val="single"/>
    </w:rPr>
  </w:style>
  <w:style w:type="paragraph" w:customStyle="1" w:styleId="CentrBold">
    <w:name w:val="CentrBold"/>
    <w:rsid w:val="0092489F"/>
    <w:pPr>
      <w:jc w:val="center"/>
    </w:pPr>
    <w:rPr>
      <w:rFonts w:ascii="TimesLT" w:eastAsia="Times New Roman" w:hAnsi="TimesLT" w:cs="Times New Roman"/>
      <w:b/>
      <w:caps/>
      <w:sz w:val="20"/>
      <w:szCs w:val="20"/>
      <w:lang w:val="en-GB"/>
    </w:rPr>
  </w:style>
  <w:style w:type="character" w:styleId="HTMLTypewriter">
    <w:name w:val="HTML Typewriter"/>
    <w:basedOn w:val="DefaultParagraphFont"/>
    <w:uiPriority w:val="99"/>
    <w:semiHidden/>
    <w:unhideWhenUsed/>
    <w:rsid w:val="00207A4A"/>
    <w:rPr>
      <w:rFonts w:ascii="Courier New" w:eastAsia="Times New Roman" w:hAnsi="Courier New" w:cs="Courier New"/>
      <w:sz w:val="20"/>
      <w:szCs w:val="20"/>
    </w:rPr>
  </w:style>
  <w:style w:type="character" w:customStyle="1" w:styleId="Absatz-Standardschriftart">
    <w:name w:val="Absatz-Standardschriftart"/>
    <w:rsid w:val="004C0006"/>
  </w:style>
  <w:style w:type="paragraph" w:styleId="NoSpacing">
    <w:name w:val="No Spacing"/>
    <w:basedOn w:val="Normal"/>
    <w:uiPriority w:val="1"/>
    <w:qFormat/>
    <w:rsid w:val="00D45C74"/>
    <w:pPr>
      <w:spacing w:before="100" w:beforeAutospacing="1" w:after="100" w:afterAutospacing="1"/>
    </w:pPr>
    <w:rPr>
      <w:rFonts w:ascii="Times New Roman" w:hAnsi="Times New Roman"/>
      <w:szCs w:val="24"/>
    </w:rPr>
  </w:style>
  <w:style w:type="paragraph" w:customStyle="1" w:styleId="tajtip">
    <w:name w:val="tajtip"/>
    <w:basedOn w:val="Normal"/>
    <w:rsid w:val="00BD3A4A"/>
    <w:pPr>
      <w:spacing w:before="100" w:beforeAutospacing="1" w:after="100" w:afterAutospacing="1"/>
    </w:pPr>
    <w:rPr>
      <w:rFonts w:ascii="Times New Roman" w:hAnsi="Times New Roman"/>
      <w:szCs w:val="24"/>
    </w:rPr>
  </w:style>
  <w:style w:type="paragraph" w:customStyle="1" w:styleId="tin">
    <w:name w:val="tin"/>
    <w:basedOn w:val="Normal"/>
    <w:rsid w:val="00906C5C"/>
    <w:pPr>
      <w:spacing w:before="100" w:beforeAutospacing="1" w:after="100" w:afterAutospacing="1"/>
    </w:pPr>
    <w:rPr>
      <w:rFonts w:ascii="Times New Roman" w:hAnsi="Times New Roman"/>
      <w:szCs w:val="24"/>
    </w:rPr>
  </w:style>
  <w:style w:type="paragraph" w:customStyle="1" w:styleId="BodyText1">
    <w:name w:val="Body Text1"/>
    <w:rsid w:val="009212D7"/>
    <w:pPr>
      <w:ind w:firstLine="312"/>
    </w:pPr>
    <w:rPr>
      <w:rFonts w:ascii="TimesLT" w:eastAsia="Times New Roman" w:hAnsi="TimesLT" w:cs="Times New Roman"/>
      <w:sz w:val="20"/>
      <w:szCs w:val="20"/>
      <w:lang w:val="en-US"/>
    </w:rPr>
  </w:style>
  <w:style w:type="paragraph" w:styleId="BodyText3">
    <w:name w:val="Body Text 3"/>
    <w:basedOn w:val="Normal"/>
    <w:link w:val="BodyText3Char"/>
    <w:uiPriority w:val="99"/>
    <w:unhideWhenUsed/>
    <w:rsid w:val="00315469"/>
    <w:pPr>
      <w:spacing w:after="120"/>
    </w:pPr>
    <w:rPr>
      <w:sz w:val="16"/>
      <w:szCs w:val="16"/>
    </w:rPr>
  </w:style>
  <w:style w:type="character" w:customStyle="1" w:styleId="BodyText3Char">
    <w:name w:val="Body Text 3 Char"/>
    <w:basedOn w:val="DefaultParagraphFont"/>
    <w:link w:val="BodyText3"/>
    <w:uiPriority w:val="99"/>
    <w:rsid w:val="00315469"/>
    <w:rPr>
      <w:rFonts w:ascii="TimesLT" w:eastAsia="Times New Roman" w:hAnsi="TimesLT" w:cs="Times New Roman"/>
      <w:sz w:val="16"/>
      <w:szCs w:val="16"/>
      <w:lang w:eastAsia="lt-LT"/>
    </w:rPr>
  </w:style>
  <w:style w:type="character" w:styleId="CommentReference">
    <w:name w:val="annotation reference"/>
    <w:basedOn w:val="DefaultParagraphFont"/>
    <w:uiPriority w:val="99"/>
    <w:unhideWhenUsed/>
    <w:rsid w:val="00C65B48"/>
    <w:rPr>
      <w:sz w:val="16"/>
      <w:szCs w:val="16"/>
    </w:rPr>
  </w:style>
  <w:style w:type="paragraph" w:styleId="BodyTextIndent2">
    <w:name w:val="Body Text Indent 2"/>
    <w:basedOn w:val="Normal"/>
    <w:link w:val="BodyTextIndent2Char"/>
    <w:uiPriority w:val="99"/>
    <w:semiHidden/>
    <w:unhideWhenUsed/>
    <w:rsid w:val="00B86287"/>
    <w:pPr>
      <w:spacing w:after="120" w:line="480" w:lineRule="auto"/>
      <w:ind w:left="283"/>
    </w:pPr>
  </w:style>
  <w:style w:type="character" w:customStyle="1" w:styleId="BodyTextIndent2Char">
    <w:name w:val="Body Text Indent 2 Char"/>
    <w:basedOn w:val="DefaultParagraphFont"/>
    <w:link w:val="BodyTextIndent2"/>
    <w:uiPriority w:val="99"/>
    <w:semiHidden/>
    <w:rsid w:val="00B86287"/>
    <w:rPr>
      <w:rFonts w:ascii="TimesLT" w:eastAsia="Times New Roman" w:hAnsi="TimesLT" w:cs="Times New Roman"/>
      <w:szCs w:val="20"/>
      <w:lang w:eastAsia="lt-LT"/>
    </w:rPr>
  </w:style>
  <w:style w:type="character" w:customStyle="1" w:styleId="Heading1Char">
    <w:name w:val="Heading 1 Char"/>
    <w:basedOn w:val="DefaultParagraphFont"/>
    <w:link w:val="Heading1"/>
    <w:rsid w:val="00B86287"/>
    <w:rPr>
      <w:rFonts w:ascii="HelveticaLT" w:eastAsia="Times New Roman" w:hAnsi="HelveticaLT" w:cs="Times New Roman"/>
      <w:caps/>
      <w:sz w:val="32"/>
      <w:szCs w:val="20"/>
    </w:rPr>
  </w:style>
  <w:style w:type="paragraph" w:styleId="CommentText">
    <w:name w:val="annotation text"/>
    <w:aliases w:val=" Char,Char"/>
    <w:basedOn w:val="Normal"/>
    <w:link w:val="CommentTextChar"/>
    <w:uiPriority w:val="99"/>
    <w:unhideWhenUsed/>
    <w:rsid w:val="00B86287"/>
    <w:rPr>
      <w:rFonts w:ascii="Times New Roman" w:hAnsi="Times New Roman"/>
      <w:sz w:val="20"/>
      <w:lang w:eastAsia="en-US"/>
    </w:rPr>
  </w:style>
  <w:style w:type="character" w:customStyle="1" w:styleId="CommentTextChar">
    <w:name w:val="Comment Text Char"/>
    <w:aliases w:val=" Char Char,Char Char"/>
    <w:basedOn w:val="DefaultParagraphFont"/>
    <w:link w:val="CommentText"/>
    <w:uiPriority w:val="99"/>
    <w:rsid w:val="00B86287"/>
    <w:rPr>
      <w:rFonts w:eastAsia="Times New Roman" w:cs="Times New Roman"/>
      <w:sz w:val="20"/>
      <w:szCs w:val="20"/>
    </w:rPr>
  </w:style>
  <w:style w:type="paragraph" w:customStyle="1" w:styleId="BodyText2">
    <w:name w:val="Body Text2"/>
    <w:rsid w:val="00B86287"/>
    <w:pPr>
      <w:snapToGrid w:val="0"/>
      <w:ind w:firstLine="312"/>
    </w:pPr>
    <w:rPr>
      <w:rFonts w:ascii="TimesLT" w:eastAsia="Times New Roman" w:hAnsi="TimesLT" w:cs="Times New Roman"/>
      <w:sz w:val="20"/>
      <w:szCs w:val="20"/>
      <w:lang w:val="en-US"/>
    </w:rPr>
  </w:style>
  <w:style w:type="paragraph" w:styleId="Header">
    <w:name w:val="header"/>
    <w:basedOn w:val="Normal"/>
    <w:link w:val="HeaderChar"/>
    <w:uiPriority w:val="99"/>
    <w:unhideWhenUsed/>
    <w:rsid w:val="00655D03"/>
    <w:pPr>
      <w:tabs>
        <w:tab w:val="center" w:pos="4819"/>
        <w:tab w:val="right" w:pos="9638"/>
      </w:tabs>
    </w:pPr>
  </w:style>
  <w:style w:type="character" w:customStyle="1" w:styleId="HeaderChar">
    <w:name w:val="Header Char"/>
    <w:basedOn w:val="DefaultParagraphFont"/>
    <w:link w:val="Header"/>
    <w:uiPriority w:val="99"/>
    <w:rsid w:val="00655D03"/>
    <w:rPr>
      <w:rFonts w:ascii="TimesLT" w:eastAsia="Times New Roman" w:hAnsi="TimesLT" w:cs="Times New Roman"/>
      <w:szCs w:val="20"/>
      <w:lang w:eastAsia="lt-LT"/>
    </w:rPr>
  </w:style>
  <w:style w:type="paragraph" w:styleId="Footer">
    <w:name w:val="footer"/>
    <w:basedOn w:val="Normal"/>
    <w:link w:val="FooterChar"/>
    <w:uiPriority w:val="99"/>
    <w:unhideWhenUsed/>
    <w:rsid w:val="00655D03"/>
    <w:pPr>
      <w:tabs>
        <w:tab w:val="center" w:pos="4819"/>
        <w:tab w:val="right" w:pos="9638"/>
      </w:tabs>
    </w:pPr>
  </w:style>
  <w:style w:type="character" w:customStyle="1" w:styleId="FooterChar">
    <w:name w:val="Footer Char"/>
    <w:basedOn w:val="DefaultParagraphFont"/>
    <w:link w:val="Footer"/>
    <w:uiPriority w:val="99"/>
    <w:rsid w:val="00655D03"/>
    <w:rPr>
      <w:rFonts w:ascii="TimesLT" w:eastAsia="Times New Roman" w:hAnsi="TimesLT" w:cs="Times New Roman"/>
      <w:szCs w:val="20"/>
      <w:lang w:eastAsia="lt-LT"/>
    </w:rPr>
  </w:style>
  <w:style w:type="paragraph" w:customStyle="1" w:styleId="Preformatted">
    <w:name w:val="Preformatted"/>
    <w:basedOn w:val="Normal"/>
    <w:rsid w:val="0041205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st">
    <w:name w:val="st"/>
    <w:rsid w:val="00E04053"/>
  </w:style>
  <w:style w:type="paragraph" w:styleId="CommentSubject">
    <w:name w:val="annotation subject"/>
    <w:basedOn w:val="CommentText"/>
    <w:next w:val="CommentText"/>
    <w:link w:val="CommentSubjectChar"/>
    <w:uiPriority w:val="99"/>
    <w:semiHidden/>
    <w:unhideWhenUsed/>
    <w:rsid w:val="00F542FC"/>
    <w:rPr>
      <w:rFonts w:ascii="TimesLT" w:hAnsi="TimesLT"/>
      <w:b/>
      <w:bCs/>
      <w:lang w:eastAsia="lt-LT"/>
    </w:rPr>
  </w:style>
  <w:style w:type="character" w:customStyle="1" w:styleId="CommentSubjectChar">
    <w:name w:val="Comment Subject Char"/>
    <w:basedOn w:val="CommentTextChar"/>
    <w:link w:val="CommentSubject"/>
    <w:uiPriority w:val="99"/>
    <w:semiHidden/>
    <w:rsid w:val="00F542FC"/>
    <w:rPr>
      <w:rFonts w:ascii="TimesLT" w:eastAsia="Times New Roman" w:hAnsi="TimesLT" w:cs="Times New Roman"/>
      <w:b/>
      <w:bCs/>
      <w:sz w:val="20"/>
      <w:szCs w:val="20"/>
      <w:lang w:eastAsia="lt-LT"/>
    </w:rPr>
  </w:style>
  <w:style w:type="paragraph" w:customStyle="1" w:styleId="Default">
    <w:name w:val="Default"/>
    <w:rsid w:val="00696F8B"/>
    <w:pPr>
      <w:autoSpaceDE w:val="0"/>
      <w:autoSpaceDN w:val="0"/>
      <w:adjustRightInd w:val="0"/>
      <w:jc w:val="left"/>
    </w:pPr>
    <w:rPr>
      <w:rFonts w:ascii="Calibri" w:eastAsia="Calibri" w:hAnsi="Calibri" w:cs="Calibri"/>
      <w:color w:val="000000"/>
      <w:szCs w:val="24"/>
      <w:lang w:eastAsia="lt-LT"/>
    </w:rPr>
  </w:style>
  <w:style w:type="character" w:customStyle="1" w:styleId="apple-converted-space">
    <w:name w:val="apple-converted-space"/>
    <w:basedOn w:val="DefaultParagraphFont"/>
    <w:rsid w:val="00015B59"/>
  </w:style>
  <w:style w:type="paragraph" w:styleId="PlainText">
    <w:name w:val="Plain Text"/>
    <w:basedOn w:val="Normal"/>
    <w:link w:val="PlainTextChar"/>
    <w:uiPriority w:val="99"/>
    <w:unhideWhenUsed/>
    <w:rsid w:val="002C0E68"/>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2C0E68"/>
    <w:rPr>
      <w:rFonts w:ascii="Calibri" w:hAnsi="Calibri" w:cs="Calibri"/>
      <w:sz w:val="22"/>
    </w:rPr>
  </w:style>
  <w:style w:type="character" w:customStyle="1" w:styleId="Mention1">
    <w:name w:val="Mention1"/>
    <w:basedOn w:val="DefaultParagraphFont"/>
    <w:uiPriority w:val="99"/>
    <w:semiHidden/>
    <w:unhideWhenUsed/>
    <w:rsid w:val="003E08A1"/>
    <w:rPr>
      <w:color w:val="2B579A"/>
      <w:shd w:val="clear" w:color="auto" w:fill="E6E6E6"/>
    </w:rPr>
  </w:style>
  <w:style w:type="paragraph" w:styleId="NormalWeb">
    <w:name w:val="Normal (Web)"/>
    <w:basedOn w:val="Normal"/>
    <w:uiPriority w:val="99"/>
    <w:unhideWhenUsed/>
    <w:rsid w:val="008A4F8E"/>
    <w:pPr>
      <w:spacing w:before="100" w:beforeAutospacing="1" w:after="100" w:afterAutospacing="1"/>
    </w:pPr>
    <w:rPr>
      <w:rFonts w:ascii="Calibri" w:eastAsiaTheme="minorHAnsi" w:hAnsi="Calibri" w:cs="Calibri"/>
      <w:sz w:val="22"/>
      <w:szCs w:val="22"/>
    </w:rPr>
  </w:style>
  <w:style w:type="paragraph" w:customStyle="1" w:styleId="KTpstrnum">
    <w:name w:val="KT pstr num"/>
    <w:basedOn w:val="Normal"/>
    <w:link w:val="KTpstrnumChar"/>
    <w:qFormat/>
    <w:rsid w:val="00926B3A"/>
    <w:pPr>
      <w:numPr>
        <w:numId w:val="8"/>
      </w:numPr>
      <w:jc w:val="both"/>
    </w:pPr>
    <w:rPr>
      <w:rFonts w:ascii="Times New Roman" w:eastAsiaTheme="minorHAnsi" w:hAnsi="Times New Roman" w:cstheme="minorBidi"/>
      <w:szCs w:val="24"/>
      <w:lang w:eastAsia="en-US"/>
    </w:rPr>
  </w:style>
  <w:style w:type="character" w:customStyle="1" w:styleId="KTpstrnumChar">
    <w:name w:val="KT pstr num Char"/>
    <w:basedOn w:val="DefaultParagraphFont"/>
    <w:link w:val="KTpstrnum"/>
    <w:rsid w:val="00926B3A"/>
    <w:rPr>
      <w:szCs w:val="24"/>
    </w:rPr>
  </w:style>
  <w:style w:type="paragraph" w:styleId="FootnoteText">
    <w:name w:val="footnote text"/>
    <w:basedOn w:val="Normal"/>
    <w:link w:val="FootnoteTextChar"/>
    <w:uiPriority w:val="99"/>
    <w:semiHidden/>
    <w:unhideWhenUsed/>
    <w:rsid w:val="00F31433"/>
    <w:rPr>
      <w:sz w:val="20"/>
    </w:rPr>
  </w:style>
  <w:style w:type="character" w:customStyle="1" w:styleId="FootnoteTextChar">
    <w:name w:val="Footnote Text Char"/>
    <w:basedOn w:val="DefaultParagraphFont"/>
    <w:link w:val="FootnoteText"/>
    <w:uiPriority w:val="99"/>
    <w:semiHidden/>
    <w:rsid w:val="00F31433"/>
    <w:rPr>
      <w:rFonts w:ascii="TimesLT" w:eastAsia="Times New Roman" w:hAnsi="TimesLT" w:cs="Times New Roman"/>
      <w:sz w:val="20"/>
      <w:szCs w:val="20"/>
      <w:lang w:eastAsia="lt-LT"/>
    </w:rPr>
  </w:style>
  <w:style w:type="character" w:styleId="FootnoteReference">
    <w:name w:val="footnote reference"/>
    <w:basedOn w:val="DefaultParagraphFont"/>
    <w:uiPriority w:val="99"/>
    <w:semiHidden/>
    <w:unhideWhenUsed/>
    <w:rsid w:val="00F31433"/>
    <w:rPr>
      <w:vertAlign w:val="superscript"/>
    </w:rPr>
  </w:style>
  <w:style w:type="character" w:customStyle="1" w:styleId="UnresolvedMention1">
    <w:name w:val="Unresolved Mention1"/>
    <w:basedOn w:val="DefaultParagraphFont"/>
    <w:uiPriority w:val="99"/>
    <w:semiHidden/>
    <w:unhideWhenUsed/>
    <w:rsid w:val="00091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9145">
      <w:bodyDiv w:val="1"/>
      <w:marLeft w:val="0"/>
      <w:marRight w:val="0"/>
      <w:marTop w:val="0"/>
      <w:marBottom w:val="0"/>
      <w:divBdr>
        <w:top w:val="none" w:sz="0" w:space="0" w:color="auto"/>
        <w:left w:val="none" w:sz="0" w:space="0" w:color="auto"/>
        <w:bottom w:val="none" w:sz="0" w:space="0" w:color="auto"/>
        <w:right w:val="none" w:sz="0" w:space="0" w:color="auto"/>
      </w:divBdr>
    </w:div>
    <w:div w:id="17202847">
      <w:bodyDiv w:val="1"/>
      <w:marLeft w:val="0"/>
      <w:marRight w:val="0"/>
      <w:marTop w:val="0"/>
      <w:marBottom w:val="0"/>
      <w:divBdr>
        <w:top w:val="none" w:sz="0" w:space="0" w:color="auto"/>
        <w:left w:val="none" w:sz="0" w:space="0" w:color="auto"/>
        <w:bottom w:val="none" w:sz="0" w:space="0" w:color="auto"/>
        <w:right w:val="none" w:sz="0" w:space="0" w:color="auto"/>
      </w:divBdr>
    </w:div>
    <w:div w:id="24214572">
      <w:bodyDiv w:val="1"/>
      <w:marLeft w:val="0"/>
      <w:marRight w:val="0"/>
      <w:marTop w:val="0"/>
      <w:marBottom w:val="0"/>
      <w:divBdr>
        <w:top w:val="none" w:sz="0" w:space="0" w:color="auto"/>
        <w:left w:val="none" w:sz="0" w:space="0" w:color="auto"/>
        <w:bottom w:val="none" w:sz="0" w:space="0" w:color="auto"/>
        <w:right w:val="none" w:sz="0" w:space="0" w:color="auto"/>
      </w:divBdr>
    </w:div>
    <w:div w:id="70583399">
      <w:bodyDiv w:val="1"/>
      <w:marLeft w:val="0"/>
      <w:marRight w:val="0"/>
      <w:marTop w:val="0"/>
      <w:marBottom w:val="0"/>
      <w:divBdr>
        <w:top w:val="none" w:sz="0" w:space="0" w:color="auto"/>
        <w:left w:val="none" w:sz="0" w:space="0" w:color="auto"/>
        <w:bottom w:val="none" w:sz="0" w:space="0" w:color="auto"/>
        <w:right w:val="none" w:sz="0" w:space="0" w:color="auto"/>
      </w:divBdr>
    </w:div>
    <w:div w:id="91704231">
      <w:bodyDiv w:val="1"/>
      <w:marLeft w:val="0"/>
      <w:marRight w:val="0"/>
      <w:marTop w:val="0"/>
      <w:marBottom w:val="0"/>
      <w:divBdr>
        <w:top w:val="none" w:sz="0" w:space="0" w:color="auto"/>
        <w:left w:val="none" w:sz="0" w:space="0" w:color="auto"/>
        <w:bottom w:val="none" w:sz="0" w:space="0" w:color="auto"/>
        <w:right w:val="none" w:sz="0" w:space="0" w:color="auto"/>
      </w:divBdr>
    </w:div>
    <w:div w:id="104158282">
      <w:bodyDiv w:val="1"/>
      <w:marLeft w:val="0"/>
      <w:marRight w:val="0"/>
      <w:marTop w:val="0"/>
      <w:marBottom w:val="0"/>
      <w:divBdr>
        <w:top w:val="none" w:sz="0" w:space="0" w:color="auto"/>
        <w:left w:val="none" w:sz="0" w:space="0" w:color="auto"/>
        <w:bottom w:val="none" w:sz="0" w:space="0" w:color="auto"/>
        <w:right w:val="none" w:sz="0" w:space="0" w:color="auto"/>
      </w:divBdr>
    </w:div>
    <w:div w:id="136194607">
      <w:bodyDiv w:val="1"/>
      <w:marLeft w:val="0"/>
      <w:marRight w:val="0"/>
      <w:marTop w:val="0"/>
      <w:marBottom w:val="0"/>
      <w:divBdr>
        <w:top w:val="none" w:sz="0" w:space="0" w:color="auto"/>
        <w:left w:val="none" w:sz="0" w:space="0" w:color="auto"/>
        <w:bottom w:val="none" w:sz="0" w:space="0" w:color="auto"/>
        <w:right w:val="none" w:sz="0" w:space="0" w:color="auto"/>
      </w:divBdr>
    </w:div>
    <w:div w:id="213933342">
      <w:bodyDiv w:val="1"/>
      <w:marLeft w:val="0"/>
      <w:marRight w:val="0"/>
      <w:marTop w:val="0"/>
      <w:marBottom w:val="0"/>
      <w:divBdr>
        <w:top w:val="none" w:sz="0" w:space="0" w:color="auto"/>
        <w:left w:val="none" w:sz="0" w:space="0" w:color="auto"/>
        <w:bottom w:val="none" w:sz="0" w:space="0" w:color="auto"/>
        <w:right w:val="none" w:sz="0" w:space="0" w:color="auto"/>
      </w:divBdr>
    </w:div>
    <w:div w:id="233004601">
      <w:bodyDiv w:val="1"/>
      <w:marLeft w:val="0"/>
      <w:marRight w:val="0"/>
      <w:marTop w:val="0"/>
      <w:marBottom w:val="0"/>
      <w:divBdr>
        <w:top w:val="none" w:sz="0" w:space="0" w:color="auto"/>
        <w:left w:val="none" w:sz="0" w:space="0" w:color="auto"/>
        <w:bottom w:val="none" w:sz="0" w:space="0" w:color="auto"/>
        <w:right w:val="none" w:sz="0" w:space="0" w:color="auto"/>
      </w:divBdr>
      <w:divsChild>
        <w:div w:id="2029091229">
          <w:marLeft w:val="0"/>
          <w:marRight w:val="0"/>
          <w:marTop w:val="0"/>
          <w:marBottom w:val="0"/>
          <w:divBdr>
            <w:top w:val="none" w:sz="0" w:space="0" w:color="auto"/>
            <w:left w:val="none" w:sz="0" w:space="0" w:color="auto"/>
            <w:bottom w:val="none" w:sz="0" w:space="0" w:color="auto"/>
            <w:right w:val="none" w:sz="0" w:space="0" w:color="auto"/>
          </w:divBdr>
        </w:div>
        <w:div w:id="622276268">
          <w:marLeft w:val="0"/>
          <w:marRight w:val="0"/>
          <w:marTop w:val="0"/>
          <w:marBottom w:val="0"/>
          <w:divBdr>
            <w:top w:val="none" w:sz="0" w:space="0" w:color="auto"/>
            <w:left w:val="none" w:sz="0" w:space="0" w:color="auto"/>
            <w:bottom w:val="none" w:sz="0" w:space="0" w:color="auto"/>
            <w:right w:val="none" w:sz="0" w:space="0" w:color="auto"/>
          </w:divBdr>
        </w:div>
      </w:divsChild>
    </w:div>
    <w:div w:id="237986804">
      <w:bodyDiv w:val="1"/>
      <w:marLeft w:val="0"/>
      <w:marRight w:val="0"/>
      <w:marTop w:val="0"/>
      <w:marBottom w:val="0"/>
      <w:divBdr>
        <w:top w:val="none" w:sz="0" w:space="0" w:color="auto"/>
        <w:left w:val="none" w:sz="0" w:space="0" w:color="auto"/>
        <w:bottom w:val="none" w:sz="0" w:space="0" w:color="auto"/>
        <w:right w:val="none" w:sz="0" w:space="0" w:color="auto"/>
      </w:divBdr>
    </w:div>
    <w:div w:id="248269805">
      <w:bodyDiv w:val="1"/>
      <w:marLeft w:val="0"/>
      <w:marRight w:val="0"/>
      <w:marTop w:val="0"/>
      <w:marBottom w:val="0"/>
      <w:divBdr>
        <w:top w:val="none" w:sz="0" w:space="0" w:color="auto"/>
        <w:left w:val="none" w:sz="0" w:space="0" w:color="auto"/>
        <w:bottom w:val="none" w:sz="0" w:space="0" w:color="auto"/>
        <w:right w:val="none" w:sz="0" w:space="0" w:color="auto"/>
      </w:divBdr>
    </w:div>
    <w:div w:id="291058655">
      <w:bodyDiv w:val="1"/>
      <w:marLeft w:val="0"/>
      <w:marRight w:val="0"/>
      <w:marTop w:val="0"/>
      <w:marBottom w:val="0"/>
      <w:divBdr>
        <w:top w:val="none" w:sz="0" w:space="0" w:color="auto"/>
        <w:left w:val="none" w:sz="0" w:space="0" w:color="auto"/>
        <w:bottom w:val="none" w:sz="0" w:space="0" w:color="auto"/>
        <w:right w:val="none" w:sz="0" w:space="0" w:color="auto"/>
      </w:divBdr>
    </w:div>
    <w:div w:id="33090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992169557">
          <w:marLeft w:val="0"/>
          <w:marRight w:val="0"/>
          <w:marTop w:val="0"/>
          <w:marBottom w:val="0"/>
          <w:divBdr>
            <w:top w:val="none" w:sz="0" w:space="0" w:color="auto"/>
            <w:left w:val="none" w:sz="0" w:space="0" w:color="auto"/>
            <w:bottom w:val="none" w:sz="0" w:space="0" w:color="auto"/>
            <w:right w:val="none" w:sz="0" w:space="0" w:color="auto"/>
          </w:divBdr>
        </w:div>
      </w:divsChild>
    </w:div>
    <w:div w:id="386924828">
      <w:bodyDiv w:val="1"/>
      <w:marLeft w:val="0"/>
      <w:marRight w:val="0"/>
      <w:marTop w:val="0"/>
      <w:marBottom w:val="0"/>
      <w:divBdr>
        <w:top w:val="none" w:sz="0" w:space="0" w:color="auto"/>
        <w:left w:val="none" w:sz="0" w:space="0" w:color="auto"/>
        <w:bottom w:val="none" w:sz="0" w:space="0" w:color="auto"/>
        <w:right w:val="none" w:sz="0" w:space="0" w:color="auto"/>
      </w:divBdr>
    </w:div>
    <w:div w:id="487328238">
      <w:bodyDiv w:val="1"/>
      <w:marLeft w:val="0"/>
      <w:marRight w:val="0"/>
      <w:marTop w:val="0"/>
      <w:marBottom w:val="0"/>
      <w:divBdr>
        <w:top w:val="none" w:sz="0" w:space="0" w:color="auto"/>
        <w:left w:val="none" w:sz="0" w:space="0" w:color="auto"/>
        <w:bottom w:val="none" w:sz="0" w:space="0" w:color="auto"/>
        <w:right w:val="none" w:sz="0" w:space="0" w:color="auto"/>
      </w:divBdr>
    </w:div>
    <w:div w:id="548303164">
      <w:bodyDiv w:val="1"/>
      <w:marLeft w:val="0"/>
      <w:marRight w:val="0"/>
      <w:marTop w:val="0"/>
      <w:marBottom w:val="0"/>
      <w:divBdr>
        <w:top w:val="none" w:sz="0" w:space="0" w:color="auto"/>
        <w:left w:val="none" w:sz="0" w:space="0" w:color="auto"/>
        <w:bottom w:val="none" w:sz="0" w:space="0" w:color="auto"/>
        <w:right w:val="none" w:sz="0" w:space="0" w:color="auto"/>
      </w:divBdr>
    </w:div>
    <w:div w:id="806703712">
      <w:bodyDiv w:val="1"/>
      <w:marLeft w:val="0"/>
      <w:marRight w:val="0"/>
      <w:marTop w:val="0"/>
      <w:marBottom w:val="0"/>
      <w:divBdr>
        <w:top w:val="none" w:sz="0" w:space="0" w:color="auto"/>
        <w:left w:val="none" w:sz="0" w:space="0" w:color="auto"/>
        <w:bottom w:val="none" w:sz="0" w:space="0" w:color="auto"/>
        <w:right w:val="none" w:sz="0" w:space="0" w:color="auto"/>
      </w:divBdr>
    </w:div>
    <w:div w:id="849106763">
      <w:bodyDiv w:val="1"/>
      <w:marLeft w:val="0"/>
      <w:marRight w:val="0"/>
      <w:marTop w:val="0"/>
      <w:marBottom w:val="0"/>
      <w:divBdr>
        <w:top w:val="none" w:sz="0" w:space="0" w:color="auto"/>
        <w:left w:val="none" w:sz="0" w:space="0" w:color="auto"/>
        <w:bottom w:val="none" w:sz="0" w:space="0" w:color="auto"/>
        <w:right w:val="none" w:sz="0" w:space="0" w:color="auto"/>
      </w:divBdr>
    </w:div>
    <w:div w:id="942150661">
      <w:bodyDiv w:val="1"/>
      <w:marLeft w:val="225"/>
      <w:marRight w:val="225"/>
      <w:marTop w:val="0"/>
      <w:marBottom w:val="0"/>
      <w:divBdr>
        <w:top w:val="none" w:sz="0" w:space="0" w:color="auto"/>
        <w:left w:val="none" w:sz="0" w:space="0" w:color="auto"/>
        <w:bottom w:val="none" w:sz="0" w:space="0" w:color="auto"/>
        <w:right w:val="none" w:sz="0" w:space="0" w:color="auto"/>
      </w:divBdr>
    </w:div>
    <w:div w:id="1023090819">
      <w:bodyDiv w:val="1"/>
      <w:marLeft w:val="225"/>
      <w:marRight w:val="225"/>
      <w:marTop w:val="0"/>
      <w:marBottom w:val="0"/>
      <w:divBdr>
        <w:top w:val="none" w:sz="0" w:space="0" w:color="auto"/>
        <w:left w:val="none" w:sz="0" w:space="0" w:color="auto"/>
        <w:bottom w:val="none" w:sz="0" w:space="0" w:color="auto"/>
        <w:right w:val="none" w:sz="0" w:space="0" w:color="auto"/>
      </w:divBdr>
      <w:divsChild>
        <w:div w:id="47732470">
          <w:marLeft w:val="0"/>
          <w:marRight w:val="0"/>
          <w:marTop w:val="0"/>
          <w:marBottom w:val="0"/>
          <w:divBdr>
            <w:top w:val="none" w:sz="0" w:space="0" w:color="auto"/>
            <w:left w:val="none" w:sz="0" w:space="0" w:color="auto"/>
            <w:bottom w:val="none" w:sz="0" w:space="0" w:color="auto"/>
            <w:right w:val="none" w:sz="0" w:space="0" w:color="auto"/>
          </w:divBdr>
        </w:div>
      </w:divsChild>
    </w:div>
    <w:div w:id="1171261871">
      <w:bodyDiv w:val="1"/>
      <w:marLeft w:val="0"/>
      <w:marRight w:val="0"/>
      <w:marTop w:val="0"/>
      <w:marBottom w:val="0"/>
      <w:divBdr>
        <w:top w:val="none" w:sz="0" w:space="0" w:color="auto"/>
        <w:left w:val="none" w:sz="0" w:space="0" w:color="auto"/>
        <w:bottom w:val="none" w:sz="0" w:space="0" w:color="auto"/>
        <w:right w:val="none" w:sz="0" w:space="0" w:color="auto"/>
      </w:divBdr>
    </w:div>
    <w:div w:id="1177885520">
      <w:bodyDiv w:val="1"/>
      <w:marLeft w:val="225"/>
      <w:marRight w:val="225"/>
      <w:marTop w:val="0"/>
      <w:marBottom w:val="0"/>
      <w:divBdr>
        <w:top w:val="none" w:sz="0" w:space="0" w:color="auto"/>
        <w:left w:val="none" w:sz="0" w:space="0" w:color="auto"/>
        <w:bottom w:val="none" w:sz="0" w:space="0" w:color="auto"/>
        <w:right w:val="none" w:sz="0" w:space="0" w:color="auto"/>
      </w:divBdr>
      <w:divsChild>
        <w:div w:id="846670336">
          <w:marLeft w:val="0"/>
          <w:marRight w:val="0"/>
          <w:marTop w:val="0"/>
          <w:marBottom w:val="0"/>
          <w:divBdr>
            <w:top w:val="none" w:sz="0" w:space="0" w:color="auto"/>
            <w:left w:val="none" w:sz="0" w:space="0" w:color="auto"/>
            <w:bottom w:val="none" w:sz="0" w:space="0" w:color="auto"/>
            <w:right w:val="none" w:sz="0" w:space="0" w:color="auto"/>
          </w:divBdr>
        </w:div>
      </w:divsChild>
    </w:div>
    <w:div w:id="1189874919">
      <w:bodyDiv w:val="1"/>
      <w:marLeft w:val="225"/>
      <w:marRight w:val="225"/>
      <w:marTop w:val="0"/>
      <w:marBottom w:val="0"/>
      <w:divBdr>
        <w:top w:val="none" w:sz="0" w:space="0" w:color="auto"/>
        <w:left w:val="none" w:sz="0" w:space="0" w:color="auto"/>
        <w:bottom w:val="none" w:sz="0" w:space="0" w:color="auto"/>
        <w:right w:val="none" w:sz="0" w:space="0" w:color="auto"/>
      </w:divBdr>
      <w:divsChild>
        <w:div w:id="1146316502">
          <w:marLeft w:val="0"/>
          <w:marRight w:val="0"/>
          <w:marTop w:val="0"/>
          <w:marBottom w:val="0"/>
          <w:divBdr>
            <w:top w:val="none" w:sz="0" w:space="0" w:color="auto"/>
            <w:left w:val="none" w:sz="0" w:space="0" w:color="auto"/>
            <w:bottom w:val="none" w:sz="0" w:space="0" w:color="auto"/>
            <w:right w:val="none" w:sz="0" w:space="0" w:color="auto"/>
          </w:divBdr>
        </w:div>
      </w:divsChild>
    </w:div>
    <w:div w:id="1216576991">
      <w:bodyDiv w:val="1"/>
      <w:marLeft w:val="0"/>
      <w:marRight w:val="0"/>
      <w:marTop w:val="0"/>
      <w:marBottom w:val="0"/>
      <w:divBdr>
        <w:top w:val="none" w:sz="0" w:space="0" w:color="auto"/>
        <w:left w:val="none" w:sz="0" w:space="0" w:color="auto"/>
        <w:bottom w:val="none" w:sz="0" w:space="0" w:color="auto"/>
        <w:right w:val="none" w:sz="0" w:space="0" w:color="auto"/>
      </w:divBdr>
    </w:div>
    <w:div w:id="1228763072">
      <w:bodyDiv w:val="1"/>
      <w:marLeft w:val="0"/>
      <w:marRight w:val="0"/>
      <w:marTop w:val="0"/>
      <w:marBottom w:val="0"/>
      <w:divBdr>
        <w:top w:val="none" w:sz="0" w:space="0" w:color="auto"/>
        <w:left w:val="none" w:sz="0" w:space="0" w:color="auto"/>
        <w:bottom w:val="none" w:sz="0" w:space="0" w:color="auto"/>
        <w:right w:val="none" w:sz="0" w:space="0" w:color="auto"/>
      </w:divBdr>
    </w:div>
    <w:div w:id="1321040633">
      <w:bodyDiv w:val="1"/>
      <w:marLeft w:val="0"/>
      <w:marRight w:val="0"/>
      <w:marTop w:val="0"/>
      <w:marBottom w:val="150"/>
      <w:divBdr>
        <w:top w:val="none" w:sz="0" w:space="0" w:color="auto"/>
        <w:left w:val="none" w:sz="0" w:space="0" w:color="auto"/>
        <w:bottom w:val="none" w:sz="0" w:space="0" w:color="auto"/>
        <w:right w:val="none" w:sz="0" w:space="0" w:color="auto"/>
      </w:divBdr>
      <w:divsChild>
        <w:div w:id="2135243949">
          <w:marLeft w:val="600"/>
          <w:marRight w:val="0"/>
          <w:marTop w:val="0"/>
          <w:marBottom w:val="0"/>
          <w:divBdr>
            <w:top w:val="none" w:sz="0" w:space="0" w:color="auto"/>
            <w:left w:val="none" w:sz="0" w:space="0" w:color="auto"/>
            <w:bottom w:val="none" w:sz="0" w:space="0" w:color="auto"/>
            <w:right w:val="none" w:sz="0" w:space="0" w:color="auto"/>
          </w:divBdr>
          <w:divsChild>
            <w:div w:id="6903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3029">
      <w:bodyDiv w:val="1"/>
      <w:marLeft w:val="0"/>
      <w:marRight w:val="0"/>
      <w:marTop w:val="0"/>
      <w:marBottom w:val="0"/>
      <w:divBdr>
        <w:top w:val="none" w:sz="0" w:space="0" w:color="auto"/>
        <w:left w:val="none" w:sz="0" w:space="0" w:color="auto"/>
        <w:bottom w:val="none" w:sz="0" w:space="0" w:color="auto"/>
        <w:right w:val="none" w:sz="0" w:space="0" w:color="auto"/>
      </w:divBdr>
    </w:div>
    <w:div w:id="1389260721">
      <w:bodyDiv w:val="1"/>
      <w:marLeft w:val="0"/>
      <w:marRight w:val="0"/>
      <w:marTop w:val="0"/>
      <w:marBottom w:val="0"/>
      <w:divBdr>
        <w:top w:val="none" w:sz="0" w:space="0" w:color="auto"/>
        <w:left w:val="none" w:sz="0" w:space="0" w:color="auto"/>
        <w:bottom w:val="none" w:sz="0" w:space="0" w:color="auto"/>
        <w:right w:val="none" w:sz="0" w:space="0" w:color="auto"/>
      </w:divBdr>
    </w:div>
    <w:div w:id="1461916253">
      <w:bodyDiv w:val="1"/>
      <w:marLeft w:val="0"/>
      <w:marRight w:val="0"/>
      <w:marTop w:val="0"/>
      <w:marBottom w:val="0"/>
      <w:divBdr>
        <w:top w:val="none" w:sz="0" w:space="0" w:color="auto"/>
        <w:left w:val="none" w:sz="0" w:space="0" w:color="auto"/>
        <w:bottom w:val="none" w:sz="0" w:space="0" w:color="auto"/>
        <w:right w:val="none" w:sz="0" w:space="0" w:color="auto"/>
      </w:divBdr>
    </w:div>
    <w:div w:id="1469738579">
      <w:bodyDiv w:val="1"/>
      <w:marLeft w:val="0"/>
      <w:marRight w:val="0"/>
      <w:marTop w:val="0"/>
      <w:marBottom w:val="0"/>
      <w:divBdr>
        <w:top w:val="none" w:sz="0" w:space="0" w:color="auto"/>
        <w:left w:val="none" w:sz="0" w:space="0" w:color="auto"/>
        <w:bottom w:val="none" w:sz="0" w:space="0" w:color="auto"/>
        <w:right w:val="none" w:sz="0" w:space="0" w:color="auto"/>
      </w:divBdr>
    </w:div>
    <w:div w:id="1508053308">
      <w:bodyDiv w:val="1"/>
      <w:marLeft w:val="225"/>
      <w:marRight w:val="225"/>
      <w:marTop w:val="0"/>
      <w:marBottom w:val="0"/>
      <w:divBdr>
        <w:top w:val="none" w:sz="0" w:space="0" w:color="auto"/>
        <w:left w:val="none" w:sz="0" w:space="0" w:color="auto"/>
        <w:bottom w:val="none" w:sz="0" w:space="0" w:color="auto"/>
        <w:right w:val="none" w:sz="0" w:space="0" w:color="auto"/>
      </w:divBdr>
      <w:divsChild>
        <w:div w:id="768501329">
          <w:marLeft w:val="0"/>
          <w:marRight w:val="0"/>
          <w:marTop w:val="0"/>
          <w:marBottom w:val="0"/>
          <w:divBdr>
            <w:top w:val="none" w:sz="0" w:space="0" w:color="auto"/>
            <w:left w:val="none" w:sz="0" w:space="0" w:color="auto"/>
            <w:bottom w:val="none" w:sz="0" w:space="0" w:color="auto"/>
            <w:right w:val="none" w:sz="0" w:space="0" w:color="auto"/>
          </w:divBdr>
        </w:div>
      </w:divsChild>
    </w:div>
    <w:div w:id="1597709862">
      <w:bodyDiv w:val="1"/>
      <w:marLeft w:val="0"/>
      <w:marRight w:val="0"/>
      <w:marTop w:val="0"/>
      <w:marBottom w:val="0"/>
      <w:divBdr>
        <w:top w:val="none" w:sz="0" w:space="0" w:color="auto"/>
        <w:left w:val="none" w:sz="0" w:space="0" w:color="auto"/>
        <w:bottom w:val="none" w:sz="0" w:space="0" w:color="auto"/>
        <w:right w:val="none" w:sz="0" w:space="0" w:color="auto"/>
      </w:divBdr>
    </w:div>
    <w:div w:id="1778941268">
      <w:bodyDiv w:val="1"/>
      <w:marLeft w:val="0"/>
      <w:marRight w:val="0"/>
      <w:marTop w:val="0"/>
      <w:marBottom w:val="0"/>
      <w:divBdr>
        <w:top w:val="none" w:sz="0" w:space="0" w:color="auto"/>
        <w:left w:val="none" w:sz="0" w:space="0" w:color="auto"/>
        <w:bottom w:val="none" w:sz="0" w:space="0" w:color="auto"/>
        <w:right w:val="none" w:sz="0" w:space="0" w:color="auto"/>
      </w:divBdr>
    </w:div>
    <w:div w:id="1805005872">
      <w:bodyDiv w:val="1"/>
      <w:marLeft w:val="0"/>
      <w:marRight w:val="0"/>
      <w:marTop w:val="0"/>
      <w:marBottom w:val="0"/>
      <w:divBdr>
        <w:top w:val="none" w:sz="0" w:space="0" w:color="auto"/>
        <w:left w:val="none" w:sz="0" w:space="0" w:color="auto"/>
        <w:bottom w:val="none" w:sz="0" w:space="0" w:color="auto"/>
        <w:right w:val="none" w:sz="0" w:space="0" w:color="auto"/>
      </w:divBdr>
    </w:div>
    <w:div w:id="1822186116">
      <w:bodyDiv w:val="1"/>
      <w:marLeft w:val="0"/>
      <w:marRight w:val="0"/>
      <w:marTop w:val="0"/>
      <w:marBottom w:val="0"/>
      <w:divBdr>
        <w:top w:val="none" w:sz="0" w:space="0" w:color="auto"/>
        <w:left w:val="none" w:sz="0" w:space="0" w:color="auto"/>
        <w:bottom w:val="none" w:sz="0" w:space="0" w:color="auto"/>
        <w:right w:val="none" w:sz="0" w:space="0" w:color="auto"/>
      </w:divBdr>
    </w:div>
    <w:div w:id="1889098425">
      <w:bodyDiv w:val="1"/>
      <w:marLeft w:val="0"/>
      <w:marRight w:val="0"/>
      <w:marTop w:val="0"/>
      <w:marBottom w:val="0"/>
      <w:divBdr>
        <w:top w:val="none" w:sz="0" w:space="0" w:color="auto"/>
        <w:left w:val="none" w:sz="0" w:space="0" w:color="auto"/>
        <w:bottom w:val="none" w:sz="0" w:space="0" w:color="auto"/>
        <w:right w:val="none" w:sz="0" w:space="0" w:color="auto"/>
      </w:divBdr>
    </w:div>
    <w:div w:id="1890845734">
      <w:bodyDiv w:val="1"/>
      <w:marLeft w:val="0"/>
      <w:marRight w:val="0"/>
      <w:marTop w:val="0"/>
      <w:marBottom w:val="0"/>
      <w:divBdr>
        <w:top w:val="none" w:sz="0" w:space="0" w:color="auto"/>
        <w:left w:val="none" w:sz="0" w:space="0" w:color="auto"/>
        <w:bottom w:val="none" w:sz="0" w:space="0" w:color="auto"/>
        <w:right w:val="none" w:sz="0" w:space="0" w:color="auto"/>
      </w:divBdr>
    </w:div>
    <w:div w:id="1985963139">
      <w:bodyDiv w:val="1"/>
      <w:marLeft w:val="225"/>
      <w:marRight w:val="225"/>
      <w:marTop w:val="0"/>
      <w:marBottom w:val="0"/>
      <w:divBdr>
        <w:top w:val="none" w:sz="0" w:space="0" w:color="auto"/>
        <w:left w:val="none" w:sz="0" w:space="0" w:color="auto"/>
        <w:bottom w:val="none" w:sz="0" w:space="0" w:color="auto"/>
        <w:right w:val="none" w:sz="0" w:space="0" w:color="auto"/>
      </w:divBdr>
      <w:divsChild>
        <w:div w:id="1145925873">
          <w:marLeft w:val="0"/>
          <w:marRight w:val="0"/>
          <w:marTop w:val="0"/>
          <w:marBottom w:val="0"/>
          <w:divBdr>
            <w:top w:val="none" w:sz="0" w:space="0" w:color="auto"/>
            <w:left w:val="none" w:sz="0" w:space="0" w:color="auto"/>
            <w:bottom w:val="none" w:sz="0" w:space="0" w:color="auto"/>
            <w:right w:val="none" w:sz="0" w:space="0" w:color="auto"/>
          </w:divBdr>
        </w:div>
      </w:divsChild>
    </w:div>
    <w:div w:id="1992707372">
      <w:bodyDiv w:val="1"/>
      <w:marLeft w:val="0"/>
      <w:marRight w:val="0"/>
      <w:marTop w:val="0"/>
      <w:marBottom w:val="0"/>
      <w:divBdr>
        <w:top w:val="none" w:sz="0" w:space="0" w:color="auto"/>
        <w:left w:val="none" w:sz="0" w:space="0" w:color="auto"/>
        <w:bottom w:val="none" w:sz="0" w:space="0" w:color="auto"/>
        <w:right w:val="none" w:sz="0" w:space="0" w:color="auto"/>
      </w:divBdr>
    </w:div>
    <w:div w:id="20141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B8B8B-5262-472F-836C-BB02F4E9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7654</Words>
  <Characters>4364</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Kapačinskaitė</dc:creator>
  <cp:lastModifiedBy>Ineta Blakunovaite</cp:lastModifiedBy>
  <cp:revision>2</cp:revision>
  <cp:lastPrinted>2018-05-03T11:28:00Z</cp:lastPrinted>
  <dcterms:created xsi:type="dcterms:W3CDTF">2019-03-12T13:32:00Z</dcterms:created>
  <dcterms:modified xsi:type="dcterms:W3CDTF">2019-03-12T13:32:00Z</dcterms:modified>
</cp:coreProperties>
</file>