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60" w:rsidRPr="009C2E80" w:rsidRDefault="00CC4460" w:rsidP="00CC4460">
      <w:pPr>
        <w:pStyle w:val="Antrats"/>
        <w:framePr w:hSpace="181" w:wrap="notBeside" w:vAnchor="page" w:hAnchor="page" w:x="1755" w:y="911"/>
        <w:ind w:left="5387"/>
        <w:suppressOverlap/>
        <w:jc w:val="right"/>
        <w:rPr>
          <w:rFonts w:ascii="Times New Roman" w:hAnsi="Times New Roman"/>
          <w:b/>
          <w:sz w:val="24"/>
          <w:szCs w:val="24"/>
        </w:rPr>
      </w:pPr>
      <w:r w:rsidRPr="009C2E80">
        <w:rPr>
          <w:rFonts w:ascii="Times New Roman" w:hAnsi="Times New Roman"/>
          <w:b/>
          <w:sz w:val="24"/>
          <w:szCs w:val="24"/>
        </w:rPr>
        <w:t>Projektas</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PATVIRTINTA</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Lietuvos Respublikos susisiekimo ministro</w:t>
      </w:r>
    </w:p>
    <w:p w:rsidR="00CC4460" w:rsidRPr="009C2E80" w:rsidRDefault="00CC4460" w:rsidP="00CC4460">
      <w:pPr>
        <w:spacing w:after="0" w:line="240" w:lineRule="auto"/>
        <w:ind w:left="4678"/>
        <w:jc w:val="center"/>
        <w:rPr>
          <w:rFonts w:ascii="Times New Roman" w:hAnsi="Times New Roman"/>
          <w:b/>
          <w:sz w:val="24"/>
          <w:szCs w:val="24"/>
        </w:rPr>
      </w:pPr>
      <w:r w:rsidRPr="009C2E80">
        <w:rPr>
          <w:rFonts w:ascii="Times New Roman" w:hAnsi="Times New Roman"/>
          <w:sz w:val="24"/>
          <w:szCs w:val="24"/>
        </w:rPr>
        <w:t xml:space="preserve"> 201    m.                    d. įsakymu Nr. </w:t>
      </w:r>
    </w:p>
    <w:p w:rsidR="00CC4460" w:rsidRPr="009C2E80" w:rsidRDefault="00CC4460" w:rsidP="00CC4460">
      <w:pPr>
        <w:tabs>
          <w:tab w:val="left" w:pos="6682"/>
        </w:tabs>
        <w:rPr>
          <w:rFonts w:ascii="Times New Roman" w:hAnsi="Times New Roman"/>
          <w:sz w:val="24"/>
          <w:szCs w:val="24"/>
        </w:rPr>
      </w:pPr>
    </w:p>
    <w:p w:rsidR="00CC4460" w:rsidRPr="009C2E80" w:rsidRDefault="00CC4460" w:rsidP="00CC4460">
      <w:pPr>
        <w:spacing w:after="0" w:line="240" w:lineRule="auto"/>
        <w:ind w:left="4678"/>
        <w:jc w:val="center"/>
        <w:rPr>
          <w:rFonts w:ascii="Times New Roman" w:hAnsi="Times New Roman"/>
          <w:b/>
          <w:sz w:val="24"/>
          <w:szCs w:val="24"/>
        </w:rPr>
      </w:pPr>
    </w:p>
    <w:p w:rsidR="000247B6" w:rsidRPr="009C2E80" w:rsidRDefault="000247B6" w:rsidP="000247B6">
      <w:pPr>
        <w:spacing w:after="0" w:line="240" w:lineRule="auto"/>
        <w:ind w:left="4678"/>
        <w:jc w:val="center"/>
        <w:rPr>
          <w:rFonts w:ascii="Times New Roman" w:hAnsi="Times New Roman"/>
          <w:b/>
          <w:sz w:val="24"/>
          <w:szCs w:val="24"/>
        </w:rPr>
      </w:pPr>
    </w:p>
    <w:tbl>
      <w:tblPr>
        <w:tblpPr w:leftFromText="180" w:rightFromText="180" w:vertAnchor="text" w:horzAnchor="margin" w:tblpXSpec="right" w:tblpYSpec="top"/>
        <w:tblOverlap w:val="never"/>
        <w:tblW w:w="9813" w:type="dxa"/>
        <w:tblLook w:val="04A0" w:firstRow="1" w:lastRow="0" w:firstColumn="1" w:lastColumn="0" w:noHBand="0" w:noVBand="1"/>
      </w:tblPr>
      <w:tblGrid>
        <w:gridCol w:w="9813"/>
      </w:tblGrid>
      <w:tr w:rsidR="000247B6" w:rsidRPr="009C2E80" w:rsidTr="00FE7268">
        <w:tc>
          <w:tcPr>
            <w:tcW w:w="9813" w:type="dxa"/>
            <w:shd w:val="clear" w:color="auto" w:fill="auto"/>
          </w:tcPr>
          <w:p w:rsidR="000247B6" w:rsidRPr="009C2E80" w:rsidRDefault="000247B6" w:rsidP="000247B6">
            <w:pPr>
              <w:spacing w:after="0" w:line="240" w:lineRule="auto"/>
              <w:jc w:val="center"/>
              <w:rPr>
                <w:rFonts w:ascii="Times New Roman" w:hAnsi="Times New Roman"/>
                <w:b/>
                <w:kern w:val="16"/>
                <w:sz w:val="24"/>
                <w:szCs w:val="24"/>
              </w:rPr>
            </w:pPr>
            <w:r w:rsidRPr="009C2E80">
              <w:rPr>
                <w:rFonts w:ascii="Times New Roman" w:hAnsi="Times New Roman"/>
                <w:b/>
                <w:kern w:val="16"/>
                <w:sz w:val="24"/>
                <w:szCs w:val="24"/>
              </w:rPr>
              <w:t>2014–2020 M. EUROPOS SĄJUNGOS FONDŲ INVESTICIJŲ VEIKSMŲ PROGRAMOS</w:t>
            </w:r>
          </w:p>
          <w:p w:rsidR="000247B6" w:rsidRPr="009C2E80" w:rsidRDefault="000247B6" w:rsidP="000247B6">
            <w:pPr>
              <w:spacing w:after="0" w:line="240" w:lineRule="auto"/>
              <w:jc w:val="center"/>
              <w:rPr>
                <w:rFonts w:ascii="Times New Roman" w:hAnsi="Times New Roman"/>
                <w:b/>
                <w:kern w:val="16"/>
                <w:sz w:val="24"/>
                <w:szCs w:val="24"/>
              </w:rPr>
            </w:pPr>
          </w:p>
        </w:tc>
      </w:tr>
      <w:tr w:rsidR="000247B6" w:rsidRPr="009C2E80" w:rsidTr="00FE7268">
        <w:tc>
          <w:tcPr>
            <w:tcW w:w="9813" w:type="dxa"/>
            <w:shd w:val="clear" w:color="auto" w:fill="auto"/>
          </w:tcPr>
          <w:p w:rsidR="000247B6" w:rsidRPr="009C2E80" w:rsidRDefault="000247B6" w:rsidP="00D3545D">
            <w:pPr>
              <w:spacing w:after="0" w:line="240" w:lineRule="auto"/>
              <w:jc w:val="center"/>
              <w:rPr>
                <w:rFonts w:ascii="Times New Roman" w:hAnsi="Times New Roman"/>
                <w:sz w:val="24"/>
                <w:szCs w:val="24"/>
              </w:rPr>
            </w:pPr>
            <w:r w:rsidRPr="009C2E80">
              <w:rPr>
                <w:rFonts w:ascii="Times New Roman" w:hAnsi="Times New Roman"/>
                <w:b/>
                <w:sz w:val="24"/>
                <w:szCs w:val="24"/>
              </w:rPr>
              <w:t>6</w:t>
            </w:r>
            <w:r w:rsidRPr="009C2E80">
              <w:rPr>
                <w:rFonts w:ascii="Times New Roman" w:hAnsi="Times New Roman"/>
                <w:sz w:val="24"/>
                <w:szCs w:val="24"/>
              </w:rPr>
              <w:t xml:space="preserve"> </w:t>
            </w:r>
            <w:r w:rsidRPr="009C2E80">
              <w:rPr>
                <w:rFonts w:ascii="Times New Roman" w:hAnsi="Times New Roman"/>
                <w:b/>
                <w:sz w:val="24"/>
                <w:szCs w:val="24"/>
              </w:rPr>
              <w:t>PRIORITETO</w:t>
            </w:r>
            <w:r w:rsidRPr="009C2E80">
              <w:rPr>
                <w:rFonts w:ascii="Times New Roman" w:hAnsi="Times New Roman"/>
                <w:sz w:val="24"/>
                <w:szCs w:val="24"/>
              </w:rPr>
              <w:t xml:space="preserve"> „</w:t>
            </w:r>
            <w:r w:rsidRPr="009C2E80">
              <w:rPr>
                <w:rFonts w:ascii="Times New Roman" w:hAnsi="Times New Roman"/>
                <w:b/>
                <w:caps/>
                <w:sz w:val="24"/>
                <w:szCs w:val="24"/>
              </w:rPr>
              <w:t>DARN</w:t>
            </w:r>
            <w:r w:rsidR="00D3545D">
              <w:rPr>
                <w:rFonts w:ascii="Times New Roman" w:hAnsi="Times New Roman"/>
                <w:b/>
                <w:caps/>
                <w:sz w:val="24"/>
                <w:szCs w:val="24"/>
              </w:rPr>
              <w:t>aus</w:t>
            </w:r>
            <w:r w:rsidRPr="009C2E80">
              <w:rPr>
                <w:rFonts w:ascii="Times New Roman" w:hAnsi="Times New Roman"/>
                <w:b/>
                <w:caps/>
                <w:sz w:val="24"/>
                <w:szCs w:val="24"/>
              </w:rPr>
              <w:t xml:space="preserve"> transporto, pagrindinių tinklų infrastruktūros </w:t>
            </w:r>
            <w:r w:rsidR="00D3545D">
              <w:rPr>
                <w:rFonts w:ascii="Times New Roman" w:hAnsi="Times New Roman"/>
                <w:b/>
                <w:caps/>
                <w:sz w:val="24"/>
                <w:szCs w:val="24"/>
              </w:rPr>
              <w:t>plėtra</w:t>
            </w:r>
            <w:r w:rsidRPr="009C2E80">
              <w:rPr>
                <w:rFonts w:ascii="Times New Roman" w:hAnsi="Times New Roman"/>
                <w:sz w:val="24"/>
                <w:szCs w:val="24"/>
              </w:rPr>
              <w:t>“</w:t>
            </w:r>
          </w:p>
        </w:tc>
      </w:tr>
      <w:tr w:rsidR="000247B6" w:rsidRPr="009C2E80" w:rsidTr="00FE7268">
        <w:tc>
          <w:tcPr>
            <w:tcW w:w="9813" w:type="dxa"/>
            <w:shd w:val="clear" w:color="auto" w:fill="auto"/>
          </w:tcPr>
          <w:p w:rsidR="000247B6" w:rsidRPr="009C2E80" w:rsidRDefault="000247B6" w:rsidP="000247B6">
            <w:pPr>
              <w:spacing w:after="0" w:line="240" w:lineRule="auto"/>
              <w:jc w:val="center"/>
              <w:rPr>
                <w:rFonts w:ascii="Times New Roman" w:hAnsi="Times New Roman"/>
                <w:sz w:val="24"/>
                <w:szCs w:val="24"/>
              </w:rPr>
            </w:pPr>
          </w:p>
        </w:tc>
      </w:tr>
      <w:tr w:rsidR="000247B6" w:rsidRPr="009C2E80" w:rsidTr="00FE7268">
        <w:tc>
          <w:tcPr>
            <w:tcW w:w="9813" w:type="dxa"/>
            <w:shd w:val="clear" w:color="auto" w:fill="auto"/>
          </w:tcPr>
          <w:p w:rsidR="000247B6" w:rsidRPr="009C2E80" w:rsidRDefault="000247B6" w:rsidP="000247B6">
            <w:pPr>
              <w:spacing w:after="0" w:line="240" w:lineRule="auto"/>
              <w:jc w:val="center"/>
              <w:rPr>
                <w:rFonts w:ascii="Times New Roman" w:hAnsi="Times New Roman"/>
                <w:b/>
                <w:sz w:val="24"/>
                <w:szCs w:val="24"/>
              </w:rPr>
            </w:pPr>
            <w:r w:rsidRPr="009C2E80">
              <w:rPr>
                <w:rFonts w:ascii="Times New Roman" w:hAnsi="Times New Roman"/>
                <w:b/>
                <w:sz w:val="24"/>
                <w:szCs w:val="24"/>
              </w:rPr>
              <w:t>06.</w:t>
            </w:r>
            <w:r>
              <w:rPr>
                <w:rFonts w:ascii="Times New Roman" w:hAnsi="Times New Roman"/>
                <w:b/>
                <w:sz w:val="24"/>
                <w:szCs w:val="24"/>
              </w:rPr>
              <w:t>2</w:t>
            </w:r>
            <w:r w:rsidRPr="009C2E80">
              <w:rPr>
                <w:rFonts w:ascii="Times New Roman" w:hAnsi="Times New Roman"/>
                <w:b/>
                <w:sz w:val="24"/>
                <w:szCs w:val="24"/>
              </w:rPr>
              <w:t>.1-TID-V-50</w:t>
            </w:r>
            <w:r>
              <w:rPr>
                <w:rFonts w:ascii="Times New Roman" w:hAnsi="Times New Roman"/>
                <w:b/>
                <w:sz w:val="24"/>
                <w:szCs w:val="24"/>
              </w:rPr>
              <w:t>7</w:t>
            </w:r>
            <w:r w:rsidRPr="009C2E80">
              <w:rPr>
                <w:rFonts w:ascii="Times New Roman" w:hAnsi="Times New Roman"/>
                <w:b/>
                <w:sz w:val="24"/>
                <w:szCs w:val="24"/>
              </w:rPr>
              <w:t xml:space="preserve"> PRIEMONĖS</w:t>
            </w:r>
            <w:r w:rsidRPr="009C2E80">
              <w:t xml:space="preserve"> </w:t>
            </w:r>
            <w:r w:rsidRPr="009C2E80">
              <w:rPr>
                <w:rFonts w:ascii="Times New Roman" w:hAnsi="Times New Roman"/>
                <w:b/>
                <w:sz w:val="24"/>
                <w:szCs w:val="24"/>
              </w:rPr>
              <w:t>„</w:t>
            </w:r>
            <w:r>
              <w:rPr>
                <w:rFonts w:ascii="Times New Roman" w:eastAsia="Times New Roman" w:hAnsi="Times New Roman"/>
                <w:b/>
                <w:caps/>
                <w:sz w:val="24"/>
                <w:szCs w:val="24"/>
                <w:lang w:eastAsia="lt-LT"/>
              </w:rPr>
              <w:t>REGIONŲ PASIEKIAMUMO IR EISMO SAUGOS GERINIMAS, NEIGIAMO POVEIKIO APLINKAI MAŽINIMAS VALSTYBINIUOSE KELIUOSE</w:t>
            </w:r>
            <w:r w:rsidRPr="009C2E80">
              <w:rPr>
                <w:rFonts w:ascii="Times New Roman" w:hAnsi="Times New Roman"/>
                <w:b/>
                <w:caps/>
                <w:sz w:val="24"/>
                <w:szCs w:val="24"/>
              </w:rPr>
              <w:t>“</w:t>
            </w:r>
            <w:r w:rsidRPr="009C2E80">
              <w:rPr>
                <w:rFonts w:ascii="Times New Roman" w:hAnsi="Times New Roman"/>
                <w:b/>
                <w:sz w:val="24"/>
                <w:szCs w:val="24"/>
              </w:rPr>
              <w:t xml:space="preserve"> PROJEKTŲ FINANSAVIMO SĄLYGŲ APRAŠAS NR. 1</w:t>
            </w:r>
          </w:p>
          <w:p w:rsidR="000247B6" w:rsidRPr="009C2E80" w:rsidRDefault="000247B6" w:rsidP="000247B6">
            <w:pPr>
              <w:spacing w:after="0" w:line="240" w:lineRule="auto"/>
              <w:jc w:val="center"/>
              <w:rPr>
                <w:rFonts w:ascii="Times New Roman" w:hAnsi="Times New Roman"/>
                <w:sz w:val="24"/>
                <w:szCs w:val="24"/>
              </w:rPr>
            </w:pPr>
          </w:p>
        </w:tc>
      </w:tr>
    </w:tbl>
    <w:p w:rsidR="000247B6" w:rsidRPr="009C2E80" w:rsidRDefault="000247B6" w:rsidP="000247B6">
      <w:pPr>
        <w:spacing w:after="0" w:line="240" w:lineRule="auto"/>
        <w:jc w:val="center"/>
        <w:rPr>
          <w:rFonts w:ascii="Times New Roman" w:hAnsi="Times New Roman"/>
          <w:b/>
          <w:sz w:val="24"/>
          <w:szCs w:val="24"/>
        </w:rPr>
      </w:pPr>
      <w:r w:rsidRPr="009C2E80">
        <w:rPr>
          <w:rFonts w:ascii="Times New Roman" w:hAnsi="Times New Roman"/>
          <w:b/>
          <w:sz w:val="24"/>
          <w:szCs w:val="24"/>
        </w:rPr>
        <w:t>I SKYRIUS</w:t>
      </w:r>
    </w:p>
    <w:p w:rsidR="000247B6" w:rsidRPr="009C2E80" w:rsidRDefault="000247B6" w:rsidP="000247B6">
      <w:pPr>
        <w:spacing w:after="0" w:line="240" w:lineRule="auto"/>
        <w:jc w:val="center"/>
        <w:rPr>
          <w:rFonts w:ascii="Times New Roman" w:hAnsi="Times New Roman"/>
          <w:b/>
          <w:sz w:val="24"/>
          <w:szCs w:val="24"/>
        </w:rPr>
      </w:pPr>
      <w:r w:rsidRPr="009C2E80">
        <w:rPr>
          <w:rFonts w:ascii="Times New Roman" w:hAnsi="Times New Roman"/>
          <w:b/>
          <w:sz w:val="24"/>
          <w:szCs w:val="24"/>
        </w:rPr>
        <w:t>BENDROSIOS NUOSTATOS</w:t>
      </w:r>
    </w:p>
    <w:p w:rsidR="000247B6" w:rsidRPr="009C2E80" w:rsidRDefault="000247B6" w:rsidP="000247B6">
      <w:pPr>
        <w:spacing w:after="0" w:line="240" w:lineRule="auto"/>
        <w:jc w:val="center"/>
        <w:rPr>
          <w:rFonts w:ascii="Times New Roman" w:hAnsi="Times New Roman"/>
          <w:b/>
          <w:sz w:val="24"/>
          <w:szCs w:val="24"/>
        </w:rPr>
      </w:pP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t>1. 2014–2020 metų Europos Sąjungos fondų investicijų veiksmų programos 6 prioriteto „Darn</w:t>
      </w:r>
      <w:r w:rsidR="00D3545D">
        <w:rPr>
          <w:rFonts w:ascii="Times New Roman" w:hAnsi="Times New Roman"/>
          <w:sz w:val="24"/>
          <w:szCs w:val="24"/>
        </w:rPr>
        <w:t>aus</w:t>
      </w:r>
      <w:r w:rsidRPr="009C2E80">
        <w:rPr>
          <w:rFonts w:ascii="Times New Roman" w:hAnsi="Times New Roman"/>
          <w:sz w:val="24"/>
          <w:szCs w:val="24"/>
        </w:rPr>
        <w:t xml:space="preserve"> transporto, pagrindinių tinklų infrastruktūros </w:t>
      </w:r>
      <w:r w:rsidR="00D3545D">
        <w:rPr>
          <w:rFonts w:ascii="Times New Roman" w:hAnsi="Times New Roman"/>
          <w:sz w:val="24"/>
          <w:szCs w:val="24"/>
        </w:rPr>
        <w:t>plėtra</w:t>
      </w:r>
      <w:r w:rsidRPr="009C2E80">
        <w:rPr>
          <w:rFonts w:ascii="Times New Roman" w:hAnsi="Times New Roman"/>
          <w:sz w:val="24"/>
          <w:szCs w:val="24"/>
        </w:rPr>
        <w:t>“ 06.</w:t>
      </w:r>
      <w:r>
        <w:rPr>
          <w:rFonts w:ascii="Times New Roman" w:hAnsi="Times New Roman"/>
          <w:sz w:val="24"/>
          <w:szCs w:val="24"/>
        </w:rPr>
        <w:t>2</w:t>
      </w:r>
      <w:r w:rsidRPr="009C2E80">
        <w:rPr>
          <w:rFonts w:ascii="Times New Roman" w:hAnsi="Times New Roman"/>
          <w:sz w:val="24"/>
          <w:szCs w:val="24"/>
        </w:rPr>
        <w:t>.1-TID-V-50</w:t>
      </w:r>
      <w:r>
        <w:rPr>
          <w:rFonts w:ascii="Times New Roman" w:hAnsi="Times New Roman"/>
          <w:sz w:val="24"/>
          <w:szCs w:val="24"/>
        </w:rPr>
        <w:t>7</w:t>
      </w:r>
      <w:r w:rsidRPr="009C2E80">
        <w:rPr>
          <w:rFonts w:ascii="Times New Roman" w:hAnsi="Times New Roman"/>
          <w:sz w:val="24"/>
          <w:szCs w:val="24"/>
        </w:rPr>
        <w:t xml:space="preserve"> priemonės „</w:t>
      </w:r>
      <w:r>
        <w:rPr>
          <w:rFonts w:ascii="Times New Roman" w:eastAsia="Times New Roman" w:hAnsi="Times New Roman"/>
          <w:sz w:val="24"/>
          <w:szCs w:val="24"/>
          <w:lang w:eastAsia="lt-LT"/>
        </w:rPr>
        <w:t>R</w:t>
      </w:r>
      <w:r w:rsidRPr="001902AA">
        <w:rPr>
          <w:rFonts w:ascii="Times New Roman" w:eastAsia="Times New Roman" w:hAnsi="Times New Roman"/>
          <w:sz w:val="24"/>
          <w:szCs w:val="24"/>
          <w:lang w:eastAsia="lt-LT"/>
        </w:rPr>
        <w:t>egionų pasiekiamumo ir eismo saugos gerinimas, neigiamo poveikio aplinkai mažinimas valstybiniuose keliuose</w:t>
      </w:r>
      <w:r w:rsidRPr="009C2E80">
        <w:rPr>
          <w:rFonts w:ascii="Times New Roman" w:hAnsi="Times New Roman"/>
          <w:sz w:val="24"/>
          <w:szCs w:val="24"/>
        </w:rPr>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6 prioriteto „Darn</w:t>
      </w:r>
      <w:r w:rsidR="00D3545D">
        <w:rPr>
          <w:rFonts w:ascii="Times New Roman" w:hAnsi="Times New Roman"/>
          <w:sz w:val="24"/>
          <w:szCs w:val="24"/>
        </w:rPr>
        <w:t>aus</w:t>
      </w:r>
      <w:r w:rsidRPr="009C2E80">
        <w:rPr>
          <w:rFonts w:ascii="Times New Roman" w:hAnsi="Times New Roman"/>
          <w:sz w:val="24"/>
          <w:szCs w:val="24"/>
        </w:rPr>
        <w:t xml:space="preserve"> transporto, pagrindinių tinklų infrastruktūros </w:t>
      </w:r>
      <w:r w:rsidR="00D3545D">
        <w:rPr>
          <w:rFonts w:ascii="Times New Roman" w:hAnsi="Times New Roman"/>
          <w:sz w:val="24"/>
          <w:szCs w:val="24"/>
        </w:rPr>
        <w:t>plėtra</w:t>
      </w:r>
      <w:r w:rsidRPr="009C2E80">
        <w:rPr>
          <w:rFonts w:ascii="Times New Roman" w:hAnsi="Times New Roman"/>
          <w:sz w:val="24"/>
          <w:szCs w:val="24"/>
        </w:rPr>
        <w:t>“ 06.</w:t>
      </w:r>
      <w:r>
        <w:rPr>
          <w:rFonts w:ascii="Times New Roman" w:hAnsi="Times New Roman"/>
          <w:sz w:val="24"/>
          <w:szCs w:val="24"/>
        </w:rPr>
        <w:t>2</w:t>
      </w:r>
      <w:r w:rsidRPr="009C2E80">
        <w:rPr>
          <w:rFonts w:ascii="Times New Roman" w:hAnsi="Times New Roman"/>
          <w:sz w:val="24"/>
          <w:szCs w:val="24"/>
        </w:rPr>
        <w:t>.1-TID-V-50</w:t>
      </w:r>
      <w:r>
        <w:rPr>
          <w:rFonts w:ascii="Times New Roman" w:hAnsi="Times New Roman"/>
          <w:sz w:val="24"/>
          <w:szCs w:val="24"/>
        </w:rPr>
        <w:t>7</w:t>
      </w:r>
      <w:r w:rsidRPr="009C2E80">
        <w:rPr>
          <w:rFonts w:ascii="Times New Roman" w:hAnsi="Times New Roman"/>
          <w:sz w:val="24"/>
          <w:szCs w:val="24"/>
        </w:rPr>
        <w:t xml:space="preserve"> priemonės „</w:t>
      </w:r>
      <w:r>
        <w:rPr>
          <w:rFonts w:ascii="Times New Roman" w:eastAsia="Times New Roman" w:hAnsi="Times New Roman"/>
          <w:sz w:val="24"/>
          <w:szCs w:val="24"/>
          <w:lang w:eastAsia="lt-LT"/>
        </w:rPr>
        <w:t>R</w:t>
      </w:r>
      <w:r w:rsidRPr="001902AA">
        <w:rPr>
          <w:rFonts w:ascii="Times New Roman" w:eastAsia="Times New Roman" w:hAnsi="Times New Roman"/>
          <w:sz w:val="24"/>
          <w:szCs w:val="24"/>
          <w:lang w:eastAsia="lt-LT"/>
        </w:rPr>
        <w:t>egionų pasiekiamumo ir eismo saugos gerinimas, neigiamo poveikio aplinkai mažinimas valstybiniuose keliuose</w:t>
      </w:r>
      <w:r w:rsidRPr="009C2E80">
        <w:rPr>
          <w:rFonts w:ascii="Times New Roman" w:hAnsi="Times New Roman"/>
          <w:sz w:val="24"/>
          <w:szCs w:val="24"/>
        </w:rPr>
        <w:t>“ (toliau – Priemonė) finansuojamas veiklas, taip pat institucijos, atliekančios paraiškų vertinimą, atranką ir iš Europos Sąjungos struktūrinių fondų lėšų bendrai finansuojamų projektų (toliau – projektas) įgyvendinimo priežiūrą.</w:t>
      </w: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t>2. Aprašas yra parengtas atsižvelgiant į:</w:t>
      </w: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t>2.1. 2014–2020 m. Europos Sąjungos struktūrinių fondų investicijų veiksmų programos prioriteto įgyvendinimo priemonių įgyvendinimo planą, patvirtintą Lietuvos Respublikos ___________ ministro _____m. __________ d. įsakymu Nr. ___________ „Dėl ______________“ (toliau – Priemonių įgyvendinimo planas);</w:t>
      </w: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t>2.3.  Veiksmų programą</w:t>
      </w:r>
      <w:r>
        <w:rPr>
          <w:rFonts w:ascii="Times New Roman" w:hAnsi="Times New Roman"/>
          <w:sz w:val="24"/>
          <w:szCs w:val="24"/>
        </w:rPr>
        <w:t>.</w:t>
      </w: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t>3.</w:t>
      </w:r>
      <w:r w:rsidRPr="009C2E80">
        <w:t xml:space="preserve"> </w:t>
      </w:r>
      <w:r w:rsidRPr="009C2E80">
        <w:rPr>
          <w:rFonts w:ascii="Times New Roman" w:hAnsi="Times New Roman"/>
          <w:sz w:val="24"/>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lastRenderedPageBreak/>
        <w:t>4. Priemonės įgyvendinimą administruoja Lietuvos Respublikos susisiekimo ministerija (toliau – Ministerija) ir Transporto investicijų direkcija (toliau – įgyvendinančioji institucija).</w:t>
      </w: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t>5. Pagal Priemonę teikiamo finansavimo forma – negrąžinamoji subsidija.</w:t>
      </w:r>
    </w:p>
    <w:p w:rsidR="000247B6" w:rsidRPr="009C2E80" w:rsidRDefault="000247B6" w:rsidP="000247B6">
      <w:pPr>
        <w:spacing w:after="0" w:line="240" w:lineRule="auto"/>
        <w:ind w:firstLine="851"/>
        <w:jc w:val="both"/>
        <w:rPr>
          <w:rFonts w:ascii="Times New Roman" w:hAnsi="Times New Roman"/>
          <w:sz w:val="24"/>
          <w:szCs w:val="24"/>
        </w:rPr>
      </w:pPr>
      <w:r w:rsidRPr="009C2E80">
        <w:rPr>
          <w:rFonts w:ascii="Times New Roman" w:hAnsi="Times New Roman"/>
          <w:sz w:val="24"/>
          <w:szCs w:val="24"/>
        </w:rPr>
        <w:t>6. Projektų atranka pagal Priemonę bus atliekama valstybės projektų planavimo būdu.</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7. Pagal Aprašą projektams įgyvendinti numatoma skirti iki </w:t>
      </w:r>
      <w:r w:rsidRPr="00D3545D">
        <w:rPr>
          <w:rFonts w:ascii="Times New Roman" w:eastAsia="Times New Roman" w:hAnsi="Times New Roman"/>
          <w:bCs/>
          <w:sz w:val="24"/>
          <w:szCs w:val="24"/>
          <w:lang w:eastAsia="lt-LT"/>
        </w:rPr>
        <w:t xml:space="preserve">67 047 034 </w:t>
      </w:r>
      <w:r w:rsidRPr="00D3545D">
        <w:rPr>
          <w:rFonts w:ascii="Times New Roman" w:hAnsi="Times New Roman"/>
          <w:sz w:val="24"/>
          <w:szCs w:val="24"/>
        </w:rPr>
        <w:t>(šešiasdešimt septynių milijonų keturiasdešimt septynių tūkstančių trisdešimt keturių) eurų Europos Sąjungos (toliau – ES) struktūrinių fondų (Europos regioninio plėtros fondo)</w:t>
      </w:r>
      <w:r w:rsidRPr="00D3545D">
        <w:rPr>
          <w:rFonts w:ascii="Times New Roman" w:hAnsi="Times New Roman"/>
          <w:i/>
          <w:sz w:val="24"/>
          <w:szCs w:val="24"/>
        </w:rPr>
        <w:t xml:space="preserve"> </w:t>
      </w:r>
      <w:r w:rsidRPr="00D3545D">
        <w:rPr>
          <w:rFonts w:ascii="Times New Roman" w:hAnsi="Times New Roman"/>
          <w:sz w:val="24"/>
          <w:szCs w:val="24"/>
        </w:rPr>
        <w:t xml:space="preserve">lėšų. </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8. Priemonės tikslas – </w:t>
      </w:r>
      <w:r w:rsidR="00BD7D37" w:rsidRPr="00D3545D">
        <w:rPr>
          <w:rFonts w:ascii="Times New Roman" w:hAnsi="Times New Roman"/>
          <w:sz w:val="24"/>
          <w:szCs w:val="24"/>
        </w:rPr>
        <w:t>pa</w:t>
      </w:r>
      <w:r w:rsidRPr="00D3545D">
        <w:rPr>
          <w:rFonts w:ascii="Times New Roman" w:hAnsi="Times New Roman"/>
          <w:sz w:val="24"/>
          <w:szCs w:val="24"/>
        </w:rPr>
        <w:t>didinti regionų judumą plėtojant regionų jungtis šalies</w:t>
      </w:r>
      <w:r w:rsidR="004B52AD" w:rsidRPr="00D3545D">
        <w:rPr>
          <w:rFonts w:ascii="Times New Roman" w:hAnsi="Times New Roman"/>
          <w:sz w:val="24"/>
          <w:szCs w:val="24"/>
        </w:rPr>
        <w:t xml:space="preserve"> kelių</w:t>
      </w:r>
      <w:r w:rsidRPr="00D3545D">
        <w:rPr>
          <w:rFonts w:ascii="Times New Roman" w:hAnsi="Times New Roman"/>
          <w:sz w:val="24"/>
          <w:szCs w:val="24"/>
        </w:rPr>
        <w:t xml:space="preserve"> transporto tinkl</w:t>
      </w:r>
      <w:r w:rsidR="004B52AD" w:rsidRPr="00D3545D">
        <w:rPr>
          <w:rFonts w:ascii="Times New Roman" w:hAnsi="Times New Roman"/>
          <w:sz w:val="24"/>
          <w:szCs w:val="24"/>
        </w:rPr>
        <w:t>e</w:t>
      </w:r>
      <w:r w:rsidRPr="00D3545D">
        <w:rPr>
          <w:rFonts w:ascii="Times New Roman" w:hAnsi="Times New Roman"/>
          <w:sz w:val="24"/>
          <w:szCs w:val="24"/>
        </w:rPr>
        <w:t xml:space="preserve"> ir diegiant eismo saugos priemones.</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9. Pagal Aprašą remiamos šios veiklos:</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9.1. Valstybinės reikšmės kelių (regionų jungčių su TEN-T tinklu) rekonstrukcija ir tiesimas;</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9.2. Eismo saugos ir aplinkos apsaugos priemonių diegimas valstybinės reikšmės keliuose, nepriklausančiuose TEN-T kelių tinklui;</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9.3. Intelektinių kelių transporto eismo saugos, saugumo, eismo informavimo ir srautų valdymo transporto sistemų diegimas valstybinės reikšmės keliuose, nepriklausančiuose TEN-T tinklui.</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10. Pagal Apraše nurodytas remiamas veiklas valstybės projektų sąrašą numatoma sudaryti </w:t>
      </w:r>
      <w:r w:rsidRPr="00D3545D">
        <w:rPr>
          <w:rFonts w:ascii="Times New Roman" w:hAnsi="Times New Roman"/>
          <w:sz w:val="24"/>
          <w:szCs w:val="24"/>
        </w:rPr>
        <w:softHyphen/>
      </w:r>
      <w:r w:rsidRPr="00D3545D">
        <w:rPr>
          <w:rFonts w:ascii="Times New Roman" w:hAnsi="Times New Roman"/>
          <w:sz w:val="24"/>
          <w:szCs w:val="24"/>
        </w:rPr>
        <w:softHyphen/>
      </w:r>
      <w:r w:rsidRPr="00D3545D">
        <w:rPr>
          <w:rFonts w:ascii="Times New Roman" w:hAnsi="Times New Roman"/>
          <w:sz w:val="24"/>
          <w:szCs w:val="24"/>
        </w:rPr>
        <w:softHyphen/>
      </w:r>
      <w:r w:rsidRPr="00D3545D">
        <w:rPr>
          <w:rFonts w:ascii="Times New Roman" w:hAnsi="Times New Roman"/>
          <w:sz w:val="24"/>
          <w:szCs w:val="24"/>
        </w:rPr>
        <w:softHyphen/>
      </w:r>
      <w:r w:rsidRPr="00D3545D">
        <w:rPr>
          <w:rFonts w:ascii="Times New Roman" w:hAnsi="Times New Roman"/>
          <w:sz w:val="24"/>
          <w:szCs w:val="24"/>
        </w:rPr>
        <w:softHyphen/>
        <w:t xml:space="preserve">2015 m. IV ketvirtį.  </w:t>
      </w:r>
    </w:p>
    <w:p w:rsidR="000247B6" w:rsidRPr="009C2E80" w:rsidRDefault="000247B6" w:rsidP="000247B6">
      <w:pPr>
        <w:spacing w:after="0" w:line="240" w:lineRule="auto"/>
        <w:ind w:firstLine="851"/>
        <w:jc w:val="both"/>
        <w:rPr>
          <w:rFonts w:ascii="Times New Roman" w:hAnsi="Times New Roman"/>
          <w:sz w:val="24"/>
          <w:szCs w:val="24"/>
        </w:rPr>
      </w:pPr>
    </w:p>
    <w:p w:rsidR="000247B6" w:rsidRPr="009C2E80" w:rsidRDefault="000247B6" w:rsidP="000247B6">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II SKYRIUS</w:t>
      </w:r>
    </w:p>
    <w:p w:rsidR="000247B6" w:rsidRPr="009C2E80" w:rsidRDefault="000247B6" w:rsidP="000247B6">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REIKALAVIMAI PAREIŠKĖJAMS IR PARTNERIAMS</w:t>
      </w:r>
    </w:p>
    <w:p w:rsidR="000247B6" w:rsidRPr="00D3545D" w:rsidRDefault="000247B6" w:rsidP="000247B6">
      <w:pPr>
        <w:spacing w:after="0" w:line="240" w:lineRule="auto"/>
        <w:ind w:firstLine="851"/>
        <w:jc w:val="center"/>
        <w:rPr>
          <w:rFonts w:ascii="Times New Roman" w:hAnsi="Times New Roman"/>
          <w:b/>
          <w:sz w:val="24"/>
          <w:szCs w:val="24"/>
        </w:rPr>
      </w:pPr>
    </w:p>
    <w:p w:rsidR="000247B6" w:rsidRPr="00D3545D" w:rsidRDefault="000247B6" w:rsidP="000247B6">
      <w:pPr>
        <w:spacing w:after="0" w:line="240" w:lineRule="auto"/>
        <w:ind w:firstLine="851"/>
        <w:jc w:val="both"/>
        <w:rPr>
          <w:rFonts w:ascii="Times New Roman" w:hAnsi="Times New Roman"/>
          <w:i/>
          <w:sz w:val="24"/>
          <w:szCs w:val="24"/>
        </w:rPr>
      </w:pPr>
      <w:r w:rsidRPr="00D3545D">
        <w:rPr>
          <w:rFonts w:ascii="Times New Roman" w:hAnsi="Times New Roman"/>
          <w:sz w:val="24"/>
          <w:szCs w:val="24"/>
        </w:rPr>
        <w:t xml:space="preserve">11. Pagal Aprašą galima pareiškėja yra Lietuvos automobilių kelių direkcija prie Susisiekimo ministerijos, galimi partneriai yra savivaldybių administracijos. </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12. Pareiškėju (projekto vykdytoju) ir partneriu gali būti tik juridiniai asmenys. Pareiškėju (projekto vykdytoju) ir partneriu negali būti juridinių asmenų filialai arba atstovybės</w:t>
      </w:r>
      <w:r w:rsidRPr="00D3545D">
        <w:rPr>
          <w:rFonts w:ascii="Times New Roman" w:hAnsi="Times New Roman"/>
          <w:i/>
          <w:sz w:val="24"/>
          <w:szCs w:val="24"/>
        </w:rPr>
        <w:t xml:space="preserve">. </w:t>
      </w:r>
      <w:r w:rsidRPr="00D3545D">
        <w:rPr>
          <w:rFonts w:ascii="Times New Roman" w:hAnsi="Times New Roman"/>
          <w:sz w:val="24"/>
          <w:szCs w:val="24"/>
        </w:rPr>
        <w:t xml:space="preserve"> </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13.</w:t>
      </w:r>
      <w:r w:rsidRPr="00D3545D">
        <w:rPr>
          <w:rFonts w:ascii="Times New Roman" w:hAnsi="Times New Roman"/>
          <w:sz w:val="24"/>
          <w:szCs w:val="24"/>
        </w:rPr>
        <w:tab/>
        <w:t>Pareiškėjas yra tiesiogiai atsakingas už projekto parengimą, įgyvendinimą ir rezultatus nepriklausomai nuo to, ar pareiškėjas projektą įgyvendina vienas ar kartu su partneriu.</w:t>
      </w:r>
    </w:p>
    <w:p w:rsidR="000247B6" w:rsidRPr="00D3545D" w:rsidRDefault="000247B6" w:rsidP="000247B6">
      <w:pPr>
        <w:spacing w:after="0" w:line="240" w:lineRule="auto"/>
        <w:ind w:firstLine="851"/>
        <w:rPr>
          <w:rFonts w:ascii="Times New Roman" w:hAnsi="Times New Roman"/>
          <w:i/>
          <w:sz w:val="24"/>
          <w:szCs w:val="24"/>
        </w:rPr>
      </w:pPr>
    </w:p>
    <w:p w:rsidR="000247B6" w:rsidRPr="00D3545D" w:rsidRDefault="000247B6" w:rsidP="000247B6">
      <w:pPr>
        <w:spacing w:after="0" w:line="240" w:lineRule="auto"/>
        <w:ind w:firstLine="851"/>
        <w:jc w:val="center"/>
        <w:rPr>
          <w:rFonts w:ascii="Times New Roman" w:hAnsi="Times New Roman"/>
          <w:b/>
          <w:sz w:val="24"/>
          <w:szCs w:val="24"/>
        </w:rPr>
      </w:pPr>
      <w:r w:rsidRPr="00D3545D">
        <w:rPr>
          <w:rFonts w:ascii="Times New Roman" w:hAnsi="Times New Roman"/>
          <w:b/>
          <w:sz w:val="24"/>
          <w:szCs w:val="24"/>
        </w:rPr>
        <w:t>III SKYRIUS</w:t>
      </w:r>
    </w:p>
    <w:p w:rsidR="000247B6" w:rsidRPr="00D3545D" w:rsidRDefault="000247B6" w:rsidP="000247B6">
      <w:pPr>
        <w:spacing w:after="0" w:line="240" w:lineRule="auto"/>
        <w:ind w:firstLine="851"/>
        <w:jc w:val="center"/>
        <w:rPr>
          <w:rFonts w:ascii="Times New Roman" w:hAnsi="Times New Roman"/>
          <w:b/>
          <w:sz w:val="24"/>
          <w:szCs w:val="24"/>
        </w:rPr>
      </w:pPr>
      <w:r w:rsidRPr="00D3545D">
        <w:rPr>
          <w:rFonts w:ascii="Times New Roman" w:hAnsi="Times New Roman"/>
          <w:b/>
          <w:sz w:val="24"/>
          <w:szCs w:val="24"/>
        </w:rPr>
        <w:t xml:space="preserve"> PROJEKTAMS TAIKOMI REIKALAVIMAI</w:t>
      </w:r>
    </w:p>
    <w:p w:rsidR="000247B6" w:rsidRPr="00D3545D" w:rsidRDefault="000247B6" w:rsidP="000247B6">
      <w:pPr>
        <w:spacing w:after="0" w:line="240" w:lineRule="auto"/>
        <w:ind w:firstLine="851"/>
        <w:jc w:val="center"/>
        <w:rPr>
          <w:rFonts w:ascii="Times New Roman" w:hAnsi="Times New Roman"/>
          <w:sz w:val="24"/>
          <w:szCs w:val="24"/>
        </w:rPr>
      </w:pP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14. Projektas turi atitikti Projektų taisyklių 10 skirsnyje nustatytus bendruosius reikalavimus. </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15. Projektas turi atitikti šiuos specialiuosius projektų atrankos kriterijus:</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15.1. Projektas turi atitikti Nacionalinės susisiekimo plėtros 2014–2022 metų programos, patvirtintos Lietuvos Respublikos Vyriausybės 2013 m. gruodžio 18 d. nutarimu Nr. 1253 „Dėl Nacionalinės susisiekimo plėtros 2014–2022 metų programos patvirtinimo“ (Lietuvos Respublikos Vyriausybės 2014 m. gruodžio 15 d. nutarimo Nr. 1443 redakcija), 1 tikslo ,,Didinti krovinių ir keleivių judumą, gerinant Europos Sąjungos transeuropinio transporto tinklo pagrindinio tinklo koridorius ir jų jungtis su valstybinės ir vietinės reikšmės transporto tinklu bei plėtojant skirtingų transporto rūšių sąveikos efektyvumą” 2 uždavinį „Plėtoti naują ir pagerinti esamą TEN-T kelių infrastruktūrą ir jungtis su jais“ ir (arba) 5 tikslo ,,Didinti eismo saugą ir saugumą“ 1 uždavinį ,,Didinti eismo saugą, diegti technines saugaus eismo priemones ir kitas inovacijas“;</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15.2.</w:t>
      </w:r>
      <w:r w:rsidRPr="00D3545D">
        <w:t xml:space="preserve"> </w:t>
      </w:r>
      <w:r w:rsidRPr="00D3545D">
        <w:rPr>
          <w:rFonts w:ascii="Times New Roman" w:hAnsi="Times New Roman"/>
          <w:sz w:val="24"/>
          <w:szCs w:val="24"/>
        </w:rPr>
        <w:t>Projektas turi atitikti Nacionalinės susisiekimo plėtros 2014–2022 metų programos įgyvendinimo 2014–2016 metų veiksmų planą, patvirtintą Lietuvos Respublikos susisiekimo ministro 2014 m. gruodžio 23 d. įsakymu Nr. 3-535 ,,Dėl Nacionalinės susisiekimo plėtros 2014–2020 metų programos įgyvendinimo 2014–2016 metų veiksmų plano patvirtinimo“.</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16. Pagal šį Aprašą nefinansuojami didelės apimties projektai. </w:t>
      </w:r>
    </w:p>
    <w:p w:rsidR="000247B6" w:rsidRPr="00D3545D" w:rsidRDefault="000247B6" w:rsidP="000247B6">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17. Teikiamų pagal Aprašą projektų įgyvendinimo trukmė turi būti ne ilgesnė kaip 36 mėnesiai nuo projekto sutarties pasirašymo dienos. Projektų veiklos turi būti baigtos ne vėliau nei 2023 m. spalio 1 d.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lastRenderedPageBreak/>
        <w:t xml:space="preserve">18. Tam tikrais atvejais dėl objektyvių priežasčių, kurių projekto vykdytojas negalėjo numatyti paraiškos pateikimo ir vertinimo metu, </w:t>
      </w:r>
      <w:r w:rsidRPr="00903401">
        <w:rPr>
          <w:rFonts w:ascii="Times New Roman" w:hAnsi="Times New Roman"/>
          <w:sz w:val="24"/>
          <w:szCs w:val="24"/>
        </w:rPr>
        <w:t>projekto vykdymo laikotarpis gali būti pratęstas</w:t>
      </w:r>
      <w:r w:rsidRPr="009C2E80">
        <w:rPr>
          <w:rFonts w:ascii="Times New Roman" w:hAnsi="Times New Roman"/>
          <w:sz w:val="24"/>
          <w:szCs w:val="24"/>
        </w:rPr>
        <w:t xml:space="preserve"> Projektų taisyklių nustatyta tvarka.</w:t>
      </w:r>
    </w:p>
    <w:p w:rsidR="00CC4460" w:rsidRPr="00D3545D" w:rsidRDefault="00CC4460" w:rsidP="00CC4460">
      <w:pPr>
        <w:spacing w:after="0" w:line="240" w:lineRule="auto"/>
        <w:ind w:firstLine="851"/>
        <w:jc w:val="both"/>
        <w:rPr>
          <w:rFonts w:ascii="Times New Roman" w:hAnsi="Times New Roman"/>
          <w:sz w:val="24"/>
          <w:szCs w:val="24"/>
        </w:rPr>
      </w:pPr>
      <w:r w:rsidRPr="00D3545D">
        <w:rPr>
          <w:rFonts w:ascii="Times New Roman" w:hAnsi="Times New Roman"/>
          <w:sz w:val="24"/>
          <w:szCs w:val="24"/>
        </w:rPr>
        <w:t>19</w:t>
      </w:r>
      <w:r w:rsidRPr="00D3545D">
        <w:rPr>
          <w:rFonts w:ascii="Times New Roman" w:hAnsi="Times New Roman"/>
          <w:i/>
          <w:sz w:val="24"/>
          <w:szCs w:val="24"/>
        </w:rPr>
        <w:t xml:space="preserve">. </w:t>
      </w:r>
      <w:r w:rsidRPr="00D3545D">
        <w:rPr>
          <w:rFonts w:ascii="Times New Roman" w:hAnsi="Times New Roman"/>
          <w:sz w:val="24"/>
          <w:szCs w:val="24"/>
        </w:rPr>
        <w:t>Projekto veiklos turi būti vykdomos Lietuvos Respublikoje.</w:t>
      </w:r>
    </w:p>
    <w:p w:rsidR="00CC4460" w:rsidRPr="00D3545D" w:rsidRDefault="00CC4460" w:rsidP="00CC4460">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20. </w:t>
      </w:r>
      <w:r w:rsidR="009652CB" w:rsidRPr="00D3545D">
        <w:rPr>
          <w:rFonts w:ascii="Times New Roman" w:hAnsi="Times New Roman"/>
          <w:sz w:val="24"/>
          <w:szCs w:val="24"/>
        </w:rPr>
        <w:t xml:space="preserve">Projektu turi būti siekiama bent vieno rezultato ir bent vieno produkto rodiklių iš </w:t>
      </w:r>
      <w:r w:rsidRPr="00D3545D">
        <w:rPr>
          <w:rFonts w:ascii="Times New Roman" w:hAnsi="Times New Roman"/>
          <w:sz w:val="24"/>
          <w:szCs w:val="24"/>
        </w:rPr>
        <w:t xml:space="preserve"> išvardytų stebėsenos rodiklių, kurių skaičiavimo aprašai </w:t>
      </w:r>
      <w:r w:rsidR="009A1754" w:rsidRPr="00D3545D">
        <w:rPr>
          <w:rFonts w:ascii="Times New Roman" w:hAnsi="Times New Roman"/>
          <w:sz w:val="24"/>
          <w:szCs w:val="24"/>
        </w:rPr>
        <w:t>patvirtinti Lietuvos Respublikos finansų ministro 201</w:t>
      </w:r>
      <w:r w:rsidR="00370313" w:rsidRPr="00D3545D">
        <w:rPr>
          <w:rFonts w:ascii="Times New Roman" w:hAnsi="Times New Roman"/>
          <w:sz w:val="24"/>
          <w:szCs w:val="24"/>
        </w:rPr>
        <w:t>4</w:t>
      </w:r>
      <w:r w:rsidR="009A1754" w:rsidRPr="00D3545D">
        <w:rPr>
          <w:rFonts w:ascii="Times New Roman" w:hAnsi="Times New Roman"/>
          <w:sz w:val="24"/>
          <w:szCs w:val="24"/>
        </w:rPr>
        <w:t xml:space="preserve"> m</w:t>
      </w:r>
      <w:r w:rsidR="00370313" w:rsidRPr="00D3545D">
        <w:rPr>
          <w:rFonts w:ascii="Times New Roman" w:hAnsi="Times New Roman"/>
          <w:sz w:val="24"/>
          <w:szCs w:val="24"/>
        </w:rPr>
        <w:t>. gruodžio</w:t>
      </w:r>
      <w:r w:rsidR="009A1754" w:rsidRPr="00D3545D">
        <w:rPr>
          <w:rFonts w:ascii="Times New Roman" w:hAnsi="Times New Roman"/>
          <w:sz w:val="24"/>
          <w:szCs w:val="24"/>
        </w:rPr>
        <w:t xml:space="preserve"> </w:t>
      </w:r>
      <w:r w:rsidR="00370313" w:rsidRPr="00D3545D">
        <w:rPr>
          <w:rFonts w:ascii="Times New Roman" w:hAnsi="Times New Roman"/>
          <w:sz w:val="24"/>
          <w:szCs w:val="24"/>
        </w:rPr>
        <w:t>30</w:t>
      </w:r>
      <w:r w:rsidR="009A1754" w:rsidRPr="00D3545D">
        <w:rPr>
          <w:rFonts w:ascii="Times New Roman" w:hAnsi="Times New Roman"/>
          <w:sz w:val="24"/>
          <w:szCs w:val="24"/>
        </w:rPr>
        <w:t xml:space="preserve"> d. įsakymu Nr. 1K-</w:t>
      </w:r>
      <w:r w:rsidR="00370313" w:rsidRPr="00D3545D">
        <w:rPr>
          <w:rFonts w:ascii="Times New Roman" w:hAnsi="Times New Roman"/>
          <w:sz w:val="24"/>
          <w:szCs w:val="24"/>
        </w:rPr>
        <w:t>44</w:t>
      </w:r>
      <w:r w:rsidR="009A1754" w:rsidRPr="00D3545D">
        <w:rPr>
          <w:rFonts w:ascii="Times New Roman" w:hAnsi="Times New Roman"/>
          <w:sz w:val="24"/>
          <w:szCs w:val="24"/>
        </w:rPr>
        <w:t>9 „</w:t>
      </w:r>
      <w:r w:rsidR="00370313" w:rsidRPr="00D3545D">
        <w:rPr>
          <w:rFonts w:ascii="Times New Roman" w:hAnsi="Times New Roman"/>
          <w:sz w:val="24"/>
          <w:szCs w:val="24"/>
        </w:rPr>
        <w:t>Dėl 2014–2020 metų Europos Sąjungos fondų investicijų veiksmų programos stebėsenos rodiklių skaičiavimo aprašo patvirtinimo</w:t>
      </w:r>
      <w:r w:rsidR="009A1754" w:rsidRPr="00D3545D">
        <w:rPr>
          <w:rFonts w:ascii="Times New Roman" w:hAnsi="Times New Roman"/>
          <w:sz w:val="24"/>
          <w:szCs w:val="24"/>
        </w:rPr>
        <w:t>“</w:t>
      </w:r>
      <w:r w:rsidR="00370313" w:rsidRPr="00D3545D">
        <w:rPr>
          <w:rFonts w:ascii="Times New Roman" w:hAnsi="Times New Roman"/>
          <w:sz w:val="24"/>
          <w:szCs w:val="24"/>
        </w:rPr>
        <w:t xml:space="preserve"> (Lietuvos Respublikos finansų ministro 2015 m. balandžio 17 d. įsakymo Nr. 1K-139 redakcija) </w:t>
      </w:r>
      <w:r w:rsidRPr="00D3545D">
        <w:rPr>
          <w:rFonts w:ascii="Times New Roman" w:hAnsi="Times New Roman"/>
          <w:sz w:val="24"/>
          <w:szCs w:val="24"/>
        </w:rPr>
        <w:t>ir Lietuvos Respublikos susisiekimo ministro ____ m. ___________ d. įsakymu Nr. _____ „Dėl_“ ir paskelbti</w:t>
      </w:r>
      <w:r w:rsidRPr="00D3545D">
        <w:rPr>
          <w:rFonts w:ascii="Times New Roman" w:hAnsi="Times New Roman"/>
          <w:i/>
          <w:sz w:val="24"/>
          <w:szCs w:val="24"/>
        </w:rPr>
        <w:t xml:space="preserve"> </w:t>
      </w:r>
      <w:r w:rsidRPr="00D3545D">
        <w:rPr>
          <w:rFonts w:ascii="Times New Roman" w:hAnsi="Times New Roman"/>
          <w:sz w:val="24"/>
          <w:szCs w:val="24"/>
        </w:rPr>
        <w:t>_______________:</w:t>
      </w:r>
    </w:p>
    <w:p w:rsidR="00CC4460" w:rsidRPr="00D3545D" w:rsidRDefault="00CC4460" w:rsidP="00CC4460">
      <w:pPr>
        <w:spacing w:after="0" w:line="240" w:lineRule="auto"/>
        <w:ind w:firstLine="851"/>
        <w:jc w:val="both"/>
        <w:rPr>
          <w:rFonts w:ascii="Times New Roman" w:eastAsia="Times New Roman" w:hAnsi="Times New Roman"/>
          <w:iCs/>
          <w:sz w:val="24"/>
          <w:szCs w:val="24"/>
          <w:lang w:eastAsia="lt-LT"/>
        </w:rPr>
      </w:pPr>
      <w:r w:rsidRPr="00D3545D">
        <w:rPr>
          <w:rFonts w:ascii="Times New Roman" w:hAnsi="Times New Roman"/>
          <w:sz w:val="24"/>
          <w:szCs w:val="24"/>
        </w:rPr>
        <w:t xml:space="preserve">20.1. rezultato tipo rodiklis </w:t>
      </w:r>
      <w:r w:rsidR="00700396" w:rsidRPr="00D3545D">
        <w:rPr>
          <w:rFonts w:ascii="Times New Roman" w:eastAsia="AngsanaUPC" w:hAnsi="Times New Roman"/>
          <w:bCs/>
          <w:sz w:val="24"/>
          <w:szCs w:val="24"/>
          <w:lang w:eastAsia="lt-LT"/>
        </w:rPr>
        <w:t>,,Žuvusiųjų  ne TEN-T tinklo keliuose skaičius“</w:t>
      </w:r>
      <w:r w:rsidRPr="00D3545D">
        <w:rPr>
          <w:rFonts w:ascii="Times New Roman" w:eastAsia="AngsanaUPC" w:hAnsi="Times New Roman"/>
          <w:bCs/>
          <w:sz w:val="24"/>
          <w:szCs w:val="24"/>
          <w:lang w:eastAsia="lt-LT"/>
        </w:rPr>
        <w:t>,</w:t>
      </w:r>
      <w:r w:rsidRPr="00D3545D">
        <w:rPr>
          <w:rFonts w:ascii="Times New Roman" w:eastAsia="Times New Roman" w:hAnsi="Times New Roman"/>
          <w:iCs/>
          <w:sz w:val="24"/>
          <w:szCs w:val="24"/>
          <w:lang w:eastAsia="lt-LT"/>
        </w:rPr>
        <w:t xml:space="preserve"> kodas </w:t>
      </w:r>
      <w:r w:rsidR="00700396" w:rsidRPr="00D3545D">
        <w:rPr>
          <w:rFonts w:ascii="Times New Roman" w:eastAsia="Times New Roman" w:hAnsi="Times New Roman"/>
          <w:iCs/>
          <w:sz w:val="24"/>
          <w:szCs w:val="24"/>
          <w:lang w:eastAsia="lt-LT"/>
        </w:rPr>
        <w:t>R.S.341</w:t>
      </w:r>
      <w:r w:rsidRPr="00D3545D">
        <w:rPr>
          <w:rFonts w:ascii="Times New Roman" w:eastAsia="Times New Roman" w:hAnsi="Times New Roman"/>
          <w:iCs/>
          <w:sz w:val="24"/>
          <w:szCs w:val="24"/>
          <w:lang w:eastAsia="lt-LT"/>
        </w:rPr>
        <w:t>;</w:t>
      </w:r>
    </w:p>
    <w:p w:rsidR="00CC4460" w:rsidRPr="00D3545D" w:rsidRDefault="00CC4460" w:rsidP="00CC4460">
      <w:pPr>
        <w:spacing w:after="0" w:line="240" w:lineRule="auto"/>
        <w:ind w:firstLine="851"/>
        <w:jc w:val="both"/>
        <w:rPr>
          <w:rFonts w:ascii="Times New Roman" w:eastAsia="Times New Roman" w:hAnsi="Times New Roman"/>
          <w:sz w:val="24"/>
          <w:szCs w:val="24"/>
          <w:lang w:eastAsia="lt-LT"/>
        </w:rPr>
      </w:pPr>
      <w:r w:rsidRPr="00D3545D">
        <w:rPr>
          <w:rFonts w:ascii="Times New Roman" w:hAnsi="Times New Roman"/>
          <w:sz w:val="24"/>
          <w:szCs w:val="24"/>
        </w:rPr>
        <w:t xml:space="preserve">20.2. </w:t>
      </w:r>
      <w:r w:rsidR="003D09E0" w:rsidRPr="00D3545D">
        <w:rPr>
          <w:rFonts w:ascii="Times New Roman" w:hAnsi="Times New Roman"/>
          <w:sz w:val="24"/>
          <w:szCs w:val="24"/>
        </w:rPr>
        <w:t>rezultato</w:t>
      </w:r>
      <w:r w:rsidRPr="00D3545D">
        <w:rPr>
          <w:rFonts w:ascii="Times New Roman" w:hAnsi="Times New Roman"/>
          <w:sz w:val="24"/>
          <w:szCs w:val="24"/>
        </w:rPr>
        <w:t xml:space="preserve"> tipo rodiklis </w:t>
      </w:r>
      <w:r w:rsidRPr="00D3545D">
        <w:rPr>
          <w:rFonts w:ascii="Times New Roman" w:eastAsia="AngsanaUPC" w:hAnsi="Times New Roman"/>
          <w:bCs/>
          <w:iCs/>
          <w:sz w:val="24"/>
          <w:szCs w:val="24"/>
          <w:lang w:eastAsia="lt-LT"/>
        </w:rPr>
        <w:t>„</w:t>
      </w:r>
      <w:r w:rsidR="00700396" w:rsidRPr="00D3545D">
        <w:rPr>
          <w:rFonts w:ascii="Times New Roman" w:eastAsia="AngsanaUPC" w:hAnsi="Times New Roman"/>
          <w:bCs/>
          <w:iCs/>
          <w:sz w:val="24"/>
          <w:szCs w:val="24"/>
          <w:lang w:eastAsia="lt-LT"/>
        </w:rPr>
        <w:t>Sugaištas kelionės automobilių keliais (išskyrus TEN-T kelius) laikas</w:t>
      </w:r>
      <w:r w:rsidRPr="00D3545D">
        <w:rPr>
          <w:rFonts w:ascii="Times New Roman" w:eastAsia="AngsanaUPC" w:hAnsi="Times New Roman"/>
          <w:bCs/>
          <w:iCs/>
          <w:sz w:val="24"/>
          <w:szCs w:val="24"/>
          <w:lang w:eastAsia="lt-LT"/>
        </w:rPr>
        <w:t xml:space="preserve">“, kodas </w:t>
      </w:r>
      <w:r w:rsidR="00700396" w:rsidRPr="00D3545D">
        <w:rPr>
          <w:rFonts w:ascii="Times New Roman" w:eastAsia="Times New Roman" w:hAnsi="Times New Roman"/>
          <w:sz w:val="24"/>
          <w:szCs w:val="24"/>
          <w:lang w:eastAsia="lt-LT"/>
        </w:rPr>
        <w:t>R.S.342</w:t>
      </w:r>
      <w:r w:rsidRPr="00D3545D">
        <w:rPr>
          <w:rFonts w:ascii="Times New Roman" w:eastAsia="Times New Roman" w:hAnsi="Times New Roman"/>
          <w:sz w:val="24"/>
          <w:szCs w:val="24"/>
          <w:lang w:eastAsia="lt-LT"/>
        </w:rPr>
        <w:t>;</w:t>
      </w:r>
    </w:p>
    <w:p w:rsidR="009652CB" w:rsidRPr="00D3545D" w:rsidRDefault="009652CB" w:rsidP="00CC4460">
      <w:pPr>
        <w:spacing w:after="0" w:line="240" w:lineRule="auto"/>
        <w:ind w:firstLine="851"/>
        <w:jc w:val="both"/>
        <w:rPr>
          <w:rFonts w:ascii="Times New Roman" w:eastAsia="Times New Roman" w:hAnsi="Times New Roman"/>
          <w:iCs/>
          <w:sz w:val="24"/>
          <w:szCs w:val="24"/>
          <w:lang w:eastAsia="lt-LT"/>
        </w:rPr>
      </w:pPr>
      <w:r w:rsidRPr="00D3545D">
        <w:rPr>
          <w:rFonts w:ascii="Times New Roman" w:eastAsia="Times New Roman" w:hAnsi="Times New Roman"/>
          <w:sz w:val="24"/>
          <w:szCs w:val="24"/>
          <w:lang w:eastAsia="lt-LT"/>
        </w:rPr>
        <w:t>20.</w:t>
      </w:r>
      <w:r w:rsidR="00700396" w:rsidRPr="00D3545D">
        <w:rPr>
          <w:rFonts w:ascii="Times New Roman" w:eastAsia="Times New Roman" w:hAnsi="Times New Roman"/>
          <w:sz w:val="24"/>
          <w:szCs w:val="24"/>
          <w:lang w:eastAsia="lt-LT"/>
        </w:rPr>
        <w:t>3</w:t>
      </w:r>
      <w:r w:rsidRPr="00D3545D">
        <w:rPr>
          <w:rFonts w:ascii="Times New Roman" w:eastAsia="Times New Roman" w:hAnsi="Times New Roman"/>
          <w:sz w:val="24"/>
          <w:szCs w:val="24"/>
          <w:lang w:eastAsia="lt-LT"/>
        </w:rPr>
        <w:t xml:space="preserve">. produkto tipo rodiklis </w:t>
      </w:r>
      <w:r w:rsidRPr="00D3545D">
        <w:rPr>
          <w:rFonts w:ascii="Times New Roman" w:eastAsia="AngsanaUPC" w:hAnsi="Times New Roman"/>
          <w:bCs/>
          <w:iCs/>
          <w:sz w:val="24"/>
          <w:szCs w:val="24"/>
          <w:lang w:eastAsia="lt-LT"/>
        </w:rPr>
        <w:t>„</w:t>
      </w:r>
      <w:r w:rsidR="00700396" w:rsidRPr="00D3545D">
        <w:rPr>
          <w:rFonts w:ascii="Times New Roman" w:eastAsia="AngsanaUPC" w:hAnsi="Times New Roman"/>
          <w:bCs/>
          <w:iCs/>
          <w:sz w:val="24"/>
          <w:szCs w:val="24"/>
          <w:lang w:eastAsia="lt-LT"/>
        </w:rPr>
        <w:t>Bendras rekonstruotų arba atnaujintų kelių ilgis</w:t>
      </w:r>
      <w:r w:rsidRPr="00D3545D">
        <w:rPr>
          <w:rFonts w:ascii="Times New Roman" w:eastAsia="AngsanaUPC" w:hAnsi="Times New Roman"/>
          <w:bCs/>
          <w:iCs/>
          <w:sz w:val="24"/>
          <w:szCs w:val="24"/>
          <w:lang w:eastAsia="lt-LT"/>
        </w:rPr>
        <w:t xml:space="preserve">“, kodas </w:t>
      </w:r>
      <w:r w:rsidR="00700396" w:rsidRPr="00D3545D">
        <w:rPr>
          <w:rFonts w:ascii="Times New Roman" w:eastAsia="Times New Roman" w:hAnsi="Times New Roman"/>
          <w:sz w:val="24"/>
          <w:szCs w:val="24"/>
          <w:lang w:eastAsia="lt-LT"/>
        </w:rPr>
        <w:t>P.B.214</w:t>
      </w:r>
      <w:r w:rsidRPr="00D3545D">
        <w:rPr>
          <w:rFonts w:ascii="Times New Roman" w:eastAsia="Times New Roman" w:hAnsi="Times New Roman"/>
          <w:iCs/>
          <w:sz w:val="24"/>
          <w:szCs w:val="24"/>
          <w:lang w:eastAsia="lt-LT"/>
        </w:rPr>
        <w:t>;</w:t>
      </w:r>
    </w:p>
    <w:p w:rsidR="009652CB" w:rsidRPr="00D3545D" w:rsidRDefault="009652CB" w:rsidP="00CC4460">
      <w:pPr>
        <w:spacing w:after="0" w:line="240" w:lineRule="auto"/>
        <w:ind w:firstLine="851"/>
        <w:jc w:val="both"/>
        <w:rPr>
          <w:rFonts w:ascii="Times New Roman" w:eastAsia="Times New Roman" w:hAnsi="Times New Roman"/>
          <w:iCs/>
          <w:sz w:val="24"/>
          <w:szCs w:val="24"/>
          <w:lang w:eastAsia="lt-LT"/>
        </w:rPr>
      </w:pPr>
      <w:r w:rsidRPr="00D3545D">
        <w:rPr>
          <w:rFonts w:ascii="Times New Roman" w:eastAsia="Times New Roman" w:hAnsi="Times New Roman"/>
          <w:sz w:val="24"/>
          <w:szCs w:val="24"/>
          <w:lang w:eastAsia="lt-LT"/>
        </w:rPr>
        <w:t xml:space="preserve">20.4. produkto tipo rodiklis </w:t>
      </w:r>
      <w:r w:rsidRPr="00D3545D">
        <w:rPr>
          <w:rFonts w:ascii="Times New Roman" w:eastAsia="AngsanaUPC" w:hAnsi="Times New Roman"/>
          <w:bCs/>
          <w:iCs/>
          <w:sz w:val="24"/>
          <w:szCs w:val="24"/>
          <w:lang w:eastAsia="lt-LT"/>
        </w:rPr>
        <w:t>„</w:t>
      </w:r>
      <w:r w:rsidR="00700396" w:rsidRPr="00D3545D">
        <w:rPr>
          <w:rFonts w:ascii="Times New Roman" w:eastAsia="AngsanaUPC" w:hAnsi="Times New Roman"/>
          <w:bCs/>
          <w:iCs/>
          <w:sz w:val="24"/>
          <w:szCs w:val="24"/>
          <w:lang w:eastAsia="lt-LT"/>
        </w:rPr>
        <w:t xml:space="preserve">,Įdiegtos saugų eismą gerinančios ir </w:t>
      </w:r>
      <w:r w:rsidR="00700396" w:rsidRPr="00D3545D">
        <w:rPr>
          <w:rFonts w:ascii="Times New Roman" w:hAnsi="Times New Roman"/>
          <w:sz w:val="24"/>
          <w:szCs w:val="24"/>
        </w:rPr>
        <w:t xml:space="preserve">aplinkosaugos </w:t>
      </w:r>
      <w:r w:rsidR="00700396" w:rsidRPr="00D3545D">
        <w:rPr>
          <w:rFonts w:ascii="Times New Roman" w:eastAsia="AngsanaUPC" w:hAnsi="Times New Roman"/>
          <w:bCs/>
          <w:iCs/>
          <w:sz w:val="24"/>
          <w:szCs w:val="24"/>
          <w:lang w:eastAsia="lt-LT"/>
        </w:rPr>
        <w:t>priemonės</w:t>
      </w:r>
      <w:r w:rsidRPr="00D3545D">
        <w:rPr>
          <w:rFonts w:ascii="Times New Roman" w:eastAsia="AngsanaUPC" w:hAnsi="Times New Roman"/>
          <w:bCs/>
          <w:iCs/>
          <w:sz w:val="24"/>
          <w:szCs w:val="24"/>
          <w:lang w:eastAsia="lt-LT"/>
        </w:rPr>
        <w:t xml:space="preserve">“, kodas </w:t>
      </w:r>
      <w:r w:rsidR="00700396" w:rsidRPr="00D3545D">
        <w:rPr>
          <w:rFonts w:ascii="Times New Roman" w:eastAsia="Times New Roman" w:hAnsi="Times New Roman"/>
          <w:iCs/>
          <w:sz w:val="24"/>
          <w:szCs w:val="24"/>
          <w:lang w:eastAsia="lt-LT"/>
        </w:rPr>
        <w:t>P.S.342.</w:t>
      </w:r>
    </w:p>
    <w:p w:rsidR="00CC4460" w:rsidRPr="00D3545D" w:rsidRDefault="00CC4460" w:rsidP="00CC4460">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21. Projekto parengtumui taikomi šie reikalavimai: </w:t>
      </w:r>
    </w:p>
    <w:p w:rsidR="00CC4460" w:rsidRPr="00D3545D" w:rsidRDefault="00CC4460" w:rsidP="00CC4460">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21.1. Pareiškėjas turi būti įvykdęs bent vienos projekto pagrindinės veiklos (Aprašo 9 punkte nurodytos projekto veiklos) viešųjų pirkimų procedūras ir jos viešųjų pirkimų dokumentus suderinęs su įgyvendinančiąja institucija iki paraiškos pateikimo. </w:t>
      </w:r>
      <w:r w:rsidR="00C64563" w:rsidRPr="00D3545D">
        <w:rPr>
          <w:rFonts w:ascii="Times New Roman" w:hAnsi="Times New Roman"/>
          <w:sz w:val="24"/>
          <w:szCs w:val="24"/>
        </w:rPr>
        <w:t>Iki paraiškos pateikimo n</w:t>
      </w:r>
      <w:r w:rsidRPr="00D3545D">
        <w:rPr>
          <w:rFonts w:ascii="Times New Roman" w:hAnsi="Times New Roman"/>
          <w:sz w:val="24"/>
          <w:szCs w:val="24"/>
        </w:rPr>
        <w:t xml:space="preserve">eturi būti nesibaigusių teisminių ginčų (jei tokių buvo), vykdomuose projekto pagrindinės veiklos viešųjų pirkimų procesuose. Pareiškėjas </w:t>
      </w:r>
      <w:r w:rsidR="00D528BB" w:rsidRPr="00D3545D">
        <w:rPr>
          <w:rFonts w:ascii="Times New Roman" w:hAnsi="Times New Roman"/>
          <w:sz w:val="24"/>
          <w:szCs w:val="24"/>
        </w:rPr>
        <w:t xml:space="preserve">po projekto sutarties pasirašymo </w:t>
      </w:r>
      <w:r w:rsidRPr="00D3545D">
        <w:rPr>
          <w:rFonts w:ascii="Times New Roman" w:hAnsi="Times New Roman"/>
          <w:sz w:val="24"/>
          <w:szCs w:val="24"/>
        </w:rPr>
        <w:t>turi Projektų taisyklių 466 punkte nustatyta tvarka</w:t>
      </w:r>
      <w:r w:rsidR="00D528BB" w:rsidRPr="00D3545D">
        <w:rPr>
          <w:rFonts w:ascii="Times New Roman" w:hAnsi="Times New Roman"/>
          <w:sz w:val="24"/>
          <w:szCs w:val="24"/>
        </w:rPr>
        <w:t xml:space="preserve"> įgyvendinančiajai institucijai pateikti </w:t>
      </w:r>
      <w:r w:rsidR="005D1DA8" w:rsidRPr="00D3545D">
        <w:rPr>
          <w:rFonts w:ascii="Times New Roman" w:hAnsi="Times New Roman"/>
          <w:sz w:val="24"/>
          <w:szCs w:val="24"/>
        </w:rPr>
        <w:t>Aprašo 3 priede nustatytos formos projekto viešųjų pirkimų grafiką</w:t>
      </w:r>
      <w:r w:rsidR="00D528BB" w:rsidRPr="00D3545D">
        <w:rPr>
          <w:rFonts w:ascii="Times New Roman" w:hAnsi="Times New Roman"/>
          <w:sz w:val="24"/>
          <w:szCs w:val="24"/>
        </w:rPr>
        <w:t xml:space="preserve">. </w:t>
      </w:r>
      <w:r w:rsidRPr="00D3545D">
        <w:rPr>
          <w:rFonts w:ascii="Times New Roman" w:hAnsi="Times New Roman"/>
          <w:sz w:val="24"/>
          <w:szCs w:val="24"/>
        </w:rPr>
        <w:t>Jeigu projektą įgyvendinant planuojama pasirašyti kelias viešųjų pirkimų sutartis, pareiškėjas turi užtikrinti nepertraukiamą projekto įgyvendinimo eigą: 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p>
    <w:p w:rsidR="00340E2B" w:rsidRPr="00D3545D" w:rsidRDefault="00CC4460" w:rsidP="00340E2B">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21.2. Iki paraiškos pateikimo turi būti teisės aktų nustatyta tvarka parengta projektui įgyvendinti reikiama dokumentacija: patvirtintas statinio projektas, statinio projekto ekspertizės aktas su išvada, kad projektą galima tvirtinti, poveikio aplinkai vertinimas, įskaitant „Natura 2000“ (jeigu reikia), statybą leidžiantis dokumentas. </w:t>
      </w:r>
    </w:p>
    <w:p w:rsidR="00CC4460" w:rsidRPr="00D3545D" w:rsidRDefault="00CC4460" w:rsidP="00CC4460">
      <w:pPr>
        <w:spacing w:after="0" w:line="240" w:lineRule="auto"/>
        <w:ind w:firstLine="851"/>
        <w:jc w:val="both"/>
        <w:rPr>
          <w:rFonts w:ascii="Times New Roman" w:hAnsi="Times New Roman"/>
          <w:sz w:val="24"/>
          <w:szCs w:val="24"/>
        </w:rPr>
      </w:pPr>
      <w:r w:rsidRPr="00D3545D">
        <w:rPr>
          <w:rFonts w:ascii="Times New Roman" w:hAnsi="Times New Roman"/>
          <w:sz w:val="24"/>
          <w:szCs w:val="24"/>
        </w:rPr>
        <w:t>22.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CC4460" w:rsidRPr="00D3545D" w:rsidRDefault="00CC4460" w:rsidP="00CC4460">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23. Neturi būti numatyti projekto veiksmai, kurie turėtų neigiamą poveikį darnaus vystymosi principo įgyvendinimui. </w:t>
      </w:r>
    </w:p>
    <w:p w:rsidR="00CC4460" w:rsidRPr="00D3545D" w:rsidRDefault="00CC4460" w:rsidP="00CC4460">
      <w:pPr>
        <w:spacing w:after="0" w:line="240" w:lineRule="auto"/>
        <w:ind w:firstLine="851"/>
        <w:jc w:val="both"/>
        <w:rPr>
          <w:rFonts w:ascii="Times New Roman" w:hAnsi="Times New Roman"/>
          <w:sz w:val="24"/>
          <w:szCs w:val="24"/>
        </w:rPr>
      </w:pPr>
      <w:r w:rsidRPr="00D3545D">
        <w:rPr>
          <w:rFonts w:ascii="Times New Roman" w:hAnsi="Times New Roman"/>
          <w:sz w:val="24"/>
          <w:szCs w:val="24"/>
        </w:rPr>
        <w:t xml:space="preserve">24. Pagal šį Aprašą valstybės pagalba, kaip ji apibrėžta Sutarties dėl Europos Sąjungos veikimo (OL 2010 C 83, p. 47) 107 straipsnyje, neteikiama. </w:t>
      </w:r>
    </w:p>
    <w:p w:rsidR="00CC4460" w:rsidRPr="00D3545D" w:rsidRDefault="00CC4460" w:rsidP="00CC4460">
      <w:pPr>
        <w:spacing w:after="0" w:line="240" w:lineRule="auto"/>
        <w:ind w:firstLine="851"/>
        <w:jc w:val="both"/>
        <w:rPr>
          <w:rFonts w:ascii="Times New Roman" w:hAnsi="Times New Roman"/>
          <w:sz w:val="24"/>
          <w:szCs w:val="24"/>
        </w:rPr>
      </w:pPr>
      <w:r w:rsidRPr="00D3545D">
        <w:rPr>
          <w:rFonts w:ascii="Times New Roman" w:hAnsi="Times New Roman"/>
          <w:sz w:val="24"/>
          <w:szCs w:val="24"/>
        </w:rPr>
        <w:t>2</w:t>
      </w:r>
      <w:r w:rsidR="009927F3" w:rsidRPr="00D3545D">
        <w:rPr>
          <w:rFonts w:ascii="Times New Roman" w:hAnsi="Times New Roman"/>
          <w:sz w:val="24"/>
          <w:szCs w:val="24"/>
        </w:rPr>
        <w:t>5</w:t>
      </w:r>
      <w:r w:rsidRPr="00D3545D">
        <w:rPr>
          <w:rFonts w:ascii="Times New Roman" w:hAnsi="Times New Roman"/>
          <w:sz w:val="24"/>
          <w:szCs w:val="24"/>
        </w:rPr>
        <w:t xml:space="preserve">. </w:t>
      </w:r>
      <w:r w:rsidRPr="00D3545D">
        <w:rPr>
          <w:rFonts w:ascii="Times New Roman" w:eastAsia="Times New Roman" w:hAnsi="Times New Roman"/>
          <w:sz w:val="24"/>
          <w:szCs w:val="24"/>
          <w:lang w:eastAsia="lt-LT"/>
        </w:rPr>
        <w:t>Rekomenduojama vykdant pagrindinių veiklų viešųjų pirkimų procedūras (jei jos dar nebaigtos) stebėtojo teisėmis į Viešųjų pirkimų komisijas ir Pretenzijų nagrinėjimo komisijas įtraukti Ministerijos deleguotą atstovą.</w:t>
      </w:r>
    </w:p>
    <w:p w:rsidR="00CC4460" w:rsidRPr="00D3545D" w:rsidRDefault="00CC4460" w:rsidP="00CC4460">
      <w:pPr>
        <w:spacing w:after="0" w:line="240" w:lineRule="auto"/>
        <w:ind w:firstLine="851"/>
        <w:jc w:val="both"/>
        <w:rPr>
          <w:rFonts w:ascii="Times New Roman" w:hAnsi="Times New Roman"/>
          <w:sz w:val="24"/>
          <w:szCs w:val="24"/>
        </w:rPr>
      </w:pPr>
    </w:p>
    <w:p w:rsidR="0064620B" w:rsidRPr="00D3545D" w:rsidRDefault="0064620B" w:rsidP="0064620B">
      <w:pPr>
        <w:spacing w:after="0" w:line="240" w:lineRule="auto"/>
        <w:ind w:firstLine="851"/>
        <w:jc w:val="center"/>
        <w:rPr>
          <w:rFonts w:ascii="Times New Roman" w:eastAsia="Times New Roman" w:hAnsi="Times New Roman"/>
          <w:b/>
          <w:sz w:val="24"/>
          <w:szCs w:val="24"/>
          <w:lang w:eastAsia="lt-LT"/>
        </w:rPr>
      </w:pPr>
      <w:r w:rsidRPr="00D3545D">
        <w:rPr>
          <w:rFonts w:ascii="Times New Roman" w:eastAsia="Times New Roman" w:hAnsi="Times New Roman"/>
          <w:b/>
          <w:sz w:val="24"/>
          <w:szCs w:val="24"/>
          <w:lang w:eastAsia="lt-LT"/>
        </w:rPr>
        <w:t>IV SKYRIUS</w:t>
      </w:r>
    </w:p>
    <w:p w:rsidR="0064620B" w:rsidRPr="00D3545D" w:rsidRDefault="0064620B" w:rsidP="0064620B">
      <w:pPr>
        <w:spacing w:after="0" w:line="240" w:lineRule="auto"/>
        <w:ind w:firstLine="851"/>
        <w:jc w:val="center"/>
        <w:rPr>
          <w:rFonts w:ascii="Times New Roman" w:eastAsia="Times New Roman" w:hAnsi="Times New Roman"/>
          <w:sz w:val="24"/>
          <w:szCs w:val="24"/>
          <w:lang w:eastAsia="lt-LT"/>
        </w:rPr>
      </w:pPr>
      <w:r w:rsidRPr="00D3545D">
        <w:rPr>
          <w:rFonts w:ascii="Times New Roman" w:eastAsia="Times New Roman" w:hAnsi="Times New Roman"/>
          <w:b/>
          <w:sz w:val="24"/>
          <w:szCs w:val="24"/>
          <w:lang w:eastAsia="lt-LT"/>
        </w:rPr>
        <w:t xml:space="preserve"> TINKAMŲ FINANSUOTI PROJEKTO IŠLAIDŲ IR FINANSAVIMO </w:t>
      </w:r>
    </w:p>
    <w:p w:rsidR="0064620B" w:rsidRPr="00D3545D" w:rsidRDefault="0064620B" w:rsidP="0064620B">
      <w:pPr>
        <w:spacing w:after="0" w:line="240" w:lineRule="auto"/>
        <w:ind w:firstLine="851"/>
        <w:jc w:val="both"/>
        <w:rPr>
          <w:rFonts w:ascii="Times New Roman" w:eastAsia="Times New Roman" w:hAnsi="Times New Roman"/>
          <w:sz w:val="24"/>
          <w:szCs w:val="24"/>
          <w:lang w:eastAsia="lt-LT"/>
        </w:rPr>
      </w:pPr>
    </w:p>
    <w:p w:rsidR="0064620B" w:rsidRPr="00D3545D" w:rsidRDefault="0064620B"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lastRenderedPageBreak/>
        <w:t>2</w:t>
      </w:r>
      <w:r w:rsidR="00B25CA5" w:rsidRPr="00D3545D">
        <w:rPr>
          <w:rFonts w:ascii="Times New Roman" w:eastAsia="Times New Roman" w:hAnsi="Times New Roman"/>
          <w:sz w:val="24"/>
          <w:szCs w:val="24"/>
          <w:lang w:eastAsia="lt-LT"/>
        </w:rPr>
        <w:t>6</w:t>
      </w:r>
      <w:r w:rsidRPr="00D3545D">
        <w:rPr>
          <w:rFonts w:ascii="Times New Roman" w:eastAsia="Times New Roman" w:hAnsi="Times New Roman"/>
          <w:sz w:val="24"/>
          <w:szCs w:val="24"/>
          <w:lang w:eastAsia="lt-LT"/>
        </w:rPr>
        <w:t>. Projekto išlaidos turi atitikti Projektų taisyklių VI skyriuje ir Rekomendacijose dėl projektų išlaidų atitikties Europos Sąjungos struktūrinių fondų reikalavimams, kurios paskelbtos svetainėje www.esinvesticijos.lt, išdėstytus projekto išlaidoms taikomus reikalavimus.</w:t>
      </w:r>
    </w:p>
    <w:p w:rsidR="0064620B" w:rsidRPr="00D3545D" w:rsidRDefault="0064620B" w:rsidP="0064620B">
      <w:pPr>
        <w:spacing w:after="0" w:line="240" w:lineRule="auto"/>
        <w:ind w:firstLine="851"/>
        <w:jc w:val="both"/>
        <w:rPr>
          <w:rFonts w:ascii="Times New Roman" w:eastAsia="Times New Roman" w:hAnsi="Times New Roman"/>
          <w:i/>
          <w:sz w:val="24"/>
          <w:szCs w:val="24"/>
          <w:lang w:eastAsia="lt-LT"/>
        </w:rPr>
      </w:pPr>
      <w:r w:rsidRPr="00D3545D">
        <w:rPr>
          <w:rFonts w:ascii="Times New Roman" w:eastAsia="Times New Roman" w:hAnsi="Times New Roman"/>
          <w:sz w:val="24"/>
          <w:szCs w:val="24"/>
          <w:lang w:eastAsia="lt-LT"/>
        </w:rPr>
        <w:t>2</w:t>
      </w:r>
      <w:r w:rsidR="00B25CA5" w:rsidRPr="00D3545D">
        <w:rPr>
          <w:rFonts w:ascii="Times New Roman" w:eastAsia="Times New Roman" w:hAnsi="Times New Roman"/>
          <w:sz w:val="24"/>
          <w:szCs w:val="24"/>
          <w:lang w:eastAsia="lt-LT"/>
        </w:rPr>
        <w:t>7</w:t>
      </w:r>
      <w:r w:rsidRPr="00D3545D">
        <w:rPr>
          <w:rFonts w:ascii="Times New Roman" w:eastAsia="Times New Roman" w:hAnsi="Times New Roman"/>
          <w:sz w:val="24"/>
          <w:szCs w:val="24"/>
          <w:lang w:eastAsia="lt-LT"/>
        </w:rPr>
        <w:t xml:space="preserve">. Didžiausia galima projekto finansuojamoji dalis 85 proc. Pareiškėjas ir (arba) partneris privalo prisidėti prie projekto finansavimo ne mažiau nei 15 proc. visų tinkamų finansuoti projekto išlaidų. </w:t>
      </w:r>
    </w:p>
    <w:p w:rsidR="0064620B" w:rsidRPr="009C2E80" w:rsidRDefault="0064620B" w:rsidP="0064620B">
      <w:pPr>
        <w:spacing w:after="0" w:line="240" w:lineRule="auto"/>
        <w:ind w:firstLine="851"/>
        <w:jc w:val="both"/>
        <w:rPr>
          <w:rFonts w:ascii="Times New Roman" w:eastAsia="Times New Roman" w:hAnsi="Times New Roman"/>
          <w:i/>
          <w:sz w:val="24"/>
          <w:szCs w:val="24"/>
          <w:lang w:eastAsia="lt-LT"/>
        </w:rPr>
      </w:pPr>
      <w:r w:rsidRPr="00D3545D">
        <w:rPr>
          <w:rFonts w:ascii="Times New Roman" w:eastAsia="Times New Roman" w:hAnsi="Times New Roman"/>
          <w:sz w:val="24"/>
          <w:szCs w:val="24"/>
          <w:lang w:eastAsia="lt-LT"/>
        </w:rPr>
        <w:t>2</w:t>
      </w:r>
      <w:r w:rsidR="00B25CA5" w:rsidRPr="00D3545D">
        <w:rPr>
          <w:rFonts w:ascii="Times New Roman" w:eastAsia="Times New Roman" w:hAnsi="Times New Roman"/>
          <w:sz w:val="24"/>
          <w:szCs w:val="24"/>
          <w:lang w:eastAsia="lt-LT"/>
        </w:rPr>
        <w:t>8</w:t>
      </w:r>
      <w:r w:rsidRPr="00D3545D">
        <w:rPr>
          <w:rFonts w:ascii="Times New Roman" w:eastAsia="Times New Roman" w:hAnsi="Times New Roman"/>
          <w:sz w:val="24"/>
          <w:szCs w:val="24"/>
          <w:lang w:eastAsia="lt-LT"/>
        </w:rPr>
        <w:t xml:space="preserve">. Projekto tinkamų finansuoti išlaidų dalis, kurios nepadengia projektui skiriamo </w:t>
      </w:r>
      <w:r w:rsidRPr="009C2E80">
        <w:rPr>
          <w:rFonts w:ascii="Times New Roman" w:eastAsia="Times New Roman" w:hAnsi="Times New Roman"/>
          <w:sz w:val="24"/>
          <w:szCs w:val="24"/>
          <w:lang w:eastAsia="lt-LT"/>
        </w:rPr>
        <w:t xml:space="preserve">finansavimo lėšos, turi būti finansuojama iš projekto vykdytojo ir (ar) partnerio (-ių) lėšų. </w:t>
      </w:r>
    </w:p>
    <w:p w:rsidR="0064620B"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64620B" w:rsidRPr="009C2E80">
        <w:rPr>
          <w:rFonts w:ascii="Times New Roman" w:eastAsia="Times New Roman" w:hAnsi="Times New Roman"/>
          <w:sz w:val="24"/>
          <w:szCs w:val="24"/>
          <w:lang w:eastAsia="lt-LT"/>
        </w:rPr>
        <w:t>. Pagal šį Aprašą tinkamų arba netinkamų finansuoti išlaidų kategorijos yra šios:</w:t>
      </w:r>
    </w:p>
    <w:tbl>
      <w:tblPr>
        <w:tblpPr w:leftFromText="180" w:rightFromText="180" w:vertAnchor="page" w:horzAnchor="margin" w:tblpY="505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19"/>
        <w:gridCol w:w="5528"/>
      </w:tblGrid>
      <w:tr w:rsidR="0064620B" w:rsidRPr="009C2E80" w:rsidTr="0064620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Išlaidų katego-rijos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sz w:val="24"/>
                <w:szCs w:val="24"/>
                <w:lang w:eastAsia="lt-LT"/>
              </w:rPr>
              <w:t>Reikalavimai ir paaiškinimai</w:t>
            </w:r>
          </w:p>
        </w:tc>
      </w:tr>
      <w:tr w:rsidR="0064620B" w:rsidRPr="009C2E80" w:rsidTr="0064620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 xml:space="preserve">Tinkama finansuoti (jei </w:t>
            </w:r>
            <w:r w:rsidRPr="009C2E80">
              <w:rPr>
                <w:rFonts w:ascii="Times New Roman" w:hAnsi="Times New Roman"/>
                <w:sz w:val="24"/>
                <w:szCs w:val="24"/>
              </w:rPr>
              <w:t>neviršija 5 procentų visų tinkamų finansuoti projekto išlaidų), išskyrus žemės nuomos išlaidas</w:t>
            </w:r>
            <w:r w:rsidRPr="009C2E80">
              <w:rPr>
                <w:rFonts w:ascii="Times New Roman" w:eastAsia="Times New Roman" w:hAnsi="Times New Roman"/>
                <w:sz w:val="24"/>
                <w:szCs w:val="24"/>
                <w:lang w:eastAsia="lt-LT"/>
              </w:rPr>
              <w:t>.</w:t>
            </w:r>
          </w:p>
        </w:tc>
      </w:tr>
      <w:tr w:rsidR="0064620B" w:rsidRPr="009C2E80" w:rsidTr="0064620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firstLine="720"/>
              <w:jc w:val="center"/>
              <w:rPr>
                <w:rFonts w:ascii="Times New Roman" w:eastAsia="Times New Roman" w:hAnsi="Times New Roman"/>
                <w:b/>
                <w:bCs/>
                <w:sz w:val="24"/>
                <w:szCs w:val="24"/>
                <w:lang w:eastAsia="lt-LT"/>
              </w:rPr>
            </w:pPr>
            <w:r w:rsidRPr="009C2E80">
              <w:rPr>
                <w:rFonts w:ascii="Times New Roman" w:eastAsia="Times New Roman" w:hAnsi="Times New Roman"/>
                <w:sz w:val="24"/>
                <w:szCs w:val="24"/>
                <w:lang w:eastAsia="lt-LT"/>
              </w:rPr>
              <w:t>Netinkama finansuoti.</w:t>
            </w:r>
          </w:p>
        </w:tc>
      </w:tr>
      <w:tr w:rsidR="0064620B" w:rsidRPr="009C2E80" w:rsidTr="0064620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right="-57"/>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firstLine="720"/>
              <w:jc w:val="center"/>
              <w:rPr>
                <w:rFonts w:ascii="Times New Roman" w:eastAsia="Times New Roman" w:hAnsi="Times New Roman"/>
                <w:b/>
                <w:bCs/>
                <w:sz w:val="24"/>
                <w:szCs w:val="24"/>
                <w:lang w:eastAsia="lt-LT"/>
              </w:rPr>
            </w:pPr>
            <w:r w:rsidRPr="009C2E80">
              <w:rPr>
                <w:rFonts w:ascii="Times New Roman" w:eastAsia="Times New Roman" w:hAnsi="Times New Roman"/>
                <w:sz w:val="24"/>
                <w:szCs w:val="24"/>
                <w:lang w:eastAsia="lt-LT"/>
              </w:rPr>
              <w:t>Tinkama finansuoti, išskyrus paprastojo ir kapitalinio remonto išlaidas.</w:t>
            </w:r>
          </w:p>
        </w:tc>
      </w:tr>
      <w:tr w:rsidR="0064620B" w:rsidRPr="009C2E80" w:rsidTr="0064620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 išskyrus:</w:t>
            </w:r>
          </w:p>
          <w:p w:rsidR="0064620B" w:rsidRPr="009C2E80" w:rsidRDefault="0064620B" w:rsidP="0064620B">
            <w:pPr>
              <w:pStyle w:val="Sraopastraipa"/>
              <w:numPr>
                <w:ilvl w:val="0"/>
                <w:numId w:val="1"/>
              </w:numPr>
              <w:spacing w:after="0" w:line="240" w:lineRule="auto"/>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lizingo (finansinės nuomos) išlaidas;</w:t>
            </w:r>
          </w:p>
          <w:p w:rsidR="0064620B" w:rsidRPr="009C2E80" w:rsidRDefault="0064620B" w:rsidP="0064620B">
            <w:pPr>
              <w:pStyle w:val="Sraopastraipa"/>
              <w:numPr>
                <w:ilvl w:val="0"/>
                <w:numId w:val="1"/>
              </w:numPr>
              <w:spacing w:after="0" w:line="240" w:lineRule="auto"/>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atsarginių / pakaitinių dalių įsigijimo išlaidas.</w:t>
            </w:r>
          </w:p>
        </w:tc>
      </w:tr>
      <w:tr w:rsidR="0064620B" w:rsidRPr="009C2E80" w:rsidTr="0064620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Netinkama finansuoti.</w:t>
            </w:r>
          </w:p>
        </w:tc>
      </w:tr>
      <w:tr w:rsidR="0064620B" w:rsidRPr="009C2E80" w:rsidTr="0064620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w:t>
            </w:r>
          </w:p>
        </w:tc>
      </w:tr>
      <w:tr w:rsidR="0064620B" w:rsidRPr="009C2E80" w:rsidTr="0064620B">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620B" w:rsidRPr="009C2E80" w:rsidRDefault="0064620B" w:rsidP="0064620B">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Netinkama finansuoti.</w:t>
            </w:r>
          </w:p>
        </w:tc>
      </w:tr>
    </w:tbl>
    <w:p w:rsidR="00B25CA5" w:rsidRDefault="00B25CA5" w:rsidP="0064620B">
      <w:pPr>
        <w:spacing w:after="0" w:line="240" w:lineRule="auto"/>
        <w:ind w:firstLine="851"/>
        <w:jc w:val="both"/>
        <w:rPr>
          <w:rFonts w:ascii="Times New Roman" w:hAnsi="Times New Roman"/>
          <w:sz w:val="24"/>
          <w:szCs w:val="24"/>
          <w:lang w:eastAsia="lt-LT"/>
        </w:rPr>
      </w:pP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hAnsi="Times New Roman"/>
          <w:sz w:val="24"/>
          <w:szCs w:val="24"/>
          <w:lang w:eastAsia="lt-LT"/>
        </w:rPr>
        <w:t>3</w:t>
      </w:r>
      <w:r w:rsidR="00B25CA5">
        <w:rPr>
          <w:rFonts w:ascii="Times New Roman" w:hAnsi="Times New Roman"/>
          <w:sz w:val="24"/>
          <w:szCs w:val="24"/>
          <w:lang w:eastAsia="lt-LT"/>
        </w:rPr>
        <w:t>0</w:t>
      </w:r>
      <w:r w:rsidRPr="009C2E80">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36 skirsnyje.</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B25CA5">
        <w:rPr>
          <w:rFonts w:ascii="Times New Roman" w:eastAsia="Times New Roman" w:hAnsi="Times New Roman"/>
          <w:sz w:val="24"/>
          <w:szCs w:val="24"/>
          <w:lang w:eastAsia="lt-LT"/>
        </w:rPr>
        <w:t>1</w:t>
      </w:r>
      <w:r w:rsidRPr="009C2E80">
        <w:rPr>
          <w:rFonts w:ascii="Times New Roman" w:eastAsia="Times New Roman" w:hAnsi="Times New Roman"/>
          <w:sz w:val="24"/>
          <w:szCs w:val="24"/>
          <w:lang w:eastAsia="lt-LT"/>
        </w:rPr>
        <w:t>. Pareiškėjas arba partneris privalo savo lėšomis sumokėti statybos darbų išlaidas, susijusias su inžineriniais tinklais, kaip tai apibrėžta Lietuvos Respublikos statybos įstatyme, išskyrus kai inžineriniai tinklai patikėjimo teise ar nuosavybės teise priklauso pareiškėjui ir (arba) partneriui yra būtini statiniuose vykstantiems technologiniams procesams ir technologinių įrenginių normaliam darbui užtikrinti;</w:t>
      </w:r>
    </w:p>
    <w:p w:rsidR="0064620B" w:rsidRPr="009C2E80" w:rsidRDefault="0064620B" w:rsidP="0064620B">
      <w:pPr>
        <w:spacing w:after="0" w:line="240" w:lineRule="auto"/>
        <w:ind w:firstLine="851"/>
        <w:jc w:val="both"/>
        <w:rPr>
          <w:rFonts w:ascii="Times New Roman" w:hAnsi="Times New Roman"/>
          <w:sz w:val="24"/>
          <w:szCs w:val="24"/>
        </w:rPr>
      </w:pPr>
      <w:r w:rsidRPr="009C2E80">
        <w:rPr>
          <w:rFonts w:ascii="Times New Roman" w:eastAsia="Times New Roman" w:hAnsi="Times New Roman"/>
          <w:sz w:val="24"/>
          <w:szCs w:val="24"/>
          <w:lang w:eastAsia="lt-LT"/>
        </w:rPr>
        <w:t>3</w:t>
      </w:r>
      <w:r w:rsidR="00B25CA5">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 </w:t>
      </w:r>
      <w:r w:rsidRPr="009C2E80">
        <w:rPr>
          <w:rFonts w:ascii="Times New Roman" w:hAnsi="Times New Roman"/>
          <w:sz w:val="24"/>
          <w:szCs w:val="24"/>
        </w:rPr>
        <w:t xml:space="preserve">Naudojamo ilgalaikio turto nusidėvėjimo (amortizacijos) sąnaudos yra netinkamos finansuoti. </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B25CA5">
        <w:rPr>
          <w:rFonts w:ascii="Times New Roman" w:eastAsia="Times New Roman" w:hAnsi="Times New Roman"/>
          <w:sz w:val="24"/>
          <w:szCs w:val="24"/>
          <w:lang w:eastAsia="lt-LT"/>
        </w:rPr>
        <w:t>3</w:t>
      </w:r>
      <w:r w:rsidRPr="009C2E80">
        <w:rPr>
          <w:rFonts w:ascii="Times New Roman" w:eastAsia="Times New Roman" w:hAnsi="Times New Roman"/>
          <w:sz w:val="24"/>
          <w:szCs w:val="24"/>
          <w:lang w:eastAsia="lt-LT"/>
        </w:rPr>
        <w:t>. Darbo užmokesčio išlaidos nėra tinkamos finansuoti.</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B25CA5">
        <w:rPr>
          <w:rFonts w:ascii="Times New Roman" w:eastAsia="Times New Roman" w:hAnsi="Times New Roman"/>
          <w:sz w:val="24"/>
          <w:szCs w:val="24"/>
          <w:lang w:eastAsia="lt-LT"/>
        </w:rPr>
        <w:t>4</w:t>
      </w:r>
      <w:r w:rsidRPr="009C2E80">
        <w:rPr>
          <w:rFonts w:ascii="Times New Roman" w:eastAsia="Times New Roman" w:hAnsi="Times New Roman"/>
          <w:sz w:val="24"/>
          <w:szCs w:val="24"/>
          <w:lang w:eastAsia="lt-LT"/>
        </w:rPr>
        <w:t xml:space="preserve">. Nepiniginis projekto vykdytojo ir (arba) partnerio įnašas laikomas netinkamomis finansuoti išlaidomis. </w:t>
      </w:r>
    </w:p>
    <w:p w:rsidR="0064620B" w:rsidRDefault="0064620B" w:rsidP="0064620B">
      <w:pPr>
        <w:spacing w:after="0" w:line="240" w:lineRule="auto"/>
        <w:ind w:firstLine="851"/>
        <w:jc w:val="both"/>
        <w:rPr>
          <w:rFonts w:ascii="Times New Roman" w:eastAsia="Times New Roman" w:hAnsi="Times New Roman"/>
          <w:sz w:val="24"/>
          <w:szCs w:val="24"/>
          <w:lang w:eastAsia="lt-LT"/>
        </w:rPr>
      </w:pPr>
    </w:p>
    <w:p w:rsidR="00B25CA5" w:rsidRPr="009C2E80" w:rsidRDefault="00B25CA5" w:rsidP="0064620B">
      <w:pPr>
        <w:spacing w:after="0" w:line="240" w:lineRule="auto"/>
        <w:ind w:firstLine="851"/>
        <w:jc w:val="both"/>
        <w:rPr>
          <w:rFonts w:ascii="Times New Roman" w:eastAsia="Times New Roman" w:hAnsi="Times New Roman"/>
          <w:sz w:val="24"/>
          <w:szCs w:val="24"/>
          <w:lang w:eastAsia="lt-LT"/>
        </w:rPr>
      </w:pPr>
    </w:p>
    <w:p w:rsidR="0064620B" w:rsidRPr="009C2E80" w:rsidRDefault="0064620B" w:rsidP="0064620B">
      <w:pPr>
        <w:spacing w:after="0" w:line="240" w:lineRule="auto"/>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 SKYRIUS</w:t>
      </w:r>
    </w:p>
    <w:p w:rsidR="0064620B" w:rsidRPr="009C2E80" w:rsidRDefault="0064620B" w:rsidP="0064620B">
      <w:pPr>
        <w:spacing w:after="0" w:line="240" w:lineRule="auto"/>
        <w:ind w:right="140"/>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PARAIŠKŲ RENGIMAS, PAREIŠKĖJŲ INFORMAVIMAS, KONSULTAVIMAS, PARAIŠKŲ TEIKIMAS IR VERTINIMAS</w:t>
      </w:r>
    </w:p>
    <w:p w:rsidR="0064620B" w:rsidRPr="009C2E80" w:rsidRDefault="0064620B" w:rsidP="0064620B">
      <w:pPr>
        <w:spacing w:after="0" w:line="240" w:lineRule="auto"/>
        <w:ind w:firstLine="851"/>
        <w:jc w:val="center"/>
        <w:rPr>
          <w:rFonts w:ascii="Times New Roman" w:eastAsia="Times New Roman" w:hAnsi="Times New Roman"/>
          <w:sz w:val="24"/>
          <w:szCs w:val="24"/>
          <w:lang w:eastAsia="lt-LT"/>
        </w:rPr>
      </w:pPr>
    </w:p>
    <w:p w:rsidR="0064620B" w:rsidRPr="009C2E80" w:rsidRDefault="0064620B" w:rsidP="0064620B">
      <w:pPr>
        <w:spacing w:after="0" w:line="240" w:lineRule="auto"/>
        <w:ind w:firstLine="851"/>
        <w:jc w:val="both"/>
        <w:rPr>
          <w:rFonts w:ascii="Times New Roman" w:hAnsi="Times New Roman"/>
          <w:sz w:val="24"/>
          <w:szCs w:val="24"/>
        </w:rPr>
      </w:pPr>
      <w:r w:rsidRPr="009C2E80">
        <w:rPr>
          <w:rFonts w:ascii="Times New Roman" w:hAnsi="Times New Roman"/>
          <w:sz w:val="24"/>
          <w:szCs w:val="24"/>
        </w:rPr>
        <w:lastRenderedPageBreak/>
        <w:t>3</w:t>
      </w:r>
      <w:r w:rsidR="00B25CA5">
        <w:rPr>
          <w:rFonts w:ascii="Times New Roman" w:hAnsi="Times New Roman"/>
          <w:sz w:val="24"/>
          <w:szCs w:val="24"/>
        </w:rPr>
        <w:t>5</w:t>
      </w:r>
      <w:r w:rsidRPr="009C2E80">
        <w:rPr>
          <w:rFonts w:ascii="Times New Roman" w:hAnsi="Times New Roman"/>
          <w:sz w:val="24"/>
          <w:szCs w:val="24"/>
        </w:rPr>
        <w:t>. Galimas pareiškėjas iki 2015 m. ________ d. __ val. turi Ministerijai pateikti projektinį pasiūlymą įtraukti projektą į valstybės projektų sąrašą (toliau – projektinis pasiūlymas) pagal formą, nustatytą Aprašo 2 priede. Kartu su projektiniu pasiūlymu galimas pareiškėjas turi pateikti:</w:t>
      </w:r>
    </w:p>
    <w:p w:rsidR="0064620B" w:rsidRPr="00D3545D" w:rsidRDefault="0064620B" w:rsidP="0064620B">
      <w:pPr>
        <w:pStyle w:val="Sraopastraipa"/>
        <w:spacing w:after="0" w:line="240" w:lineRule="auto"/>
        <w:ind w:left="0" w:firstLine="851"/>
        <w:jc w:val="both"/>
        <w:rPr>
          <w:rFonts w:ascii="Times New Roman" w:hAnsi="Times New Roman"/>
          <w:sz w:val="24"/>
          <w:szCs w:val="24"/>
        </w:rPr>
      </w:pPr>
      <w:r w:rsidRPr="009C2E80">
        <w:rPr>
          <w:rFonts w:ascii="Times New Roman" w:hAnsi="Times New Roman"/>
          <w:sz w:val="24"/>
          <w:szCs w:val="24"/>
        </w:rPr>
        <w:t>3</w:t>
      </w:r>
      <w:r w:rsidR="00B25CA5">
        <w:rPr>
          <w:rFonts w:ascii="Times New Roman" w:hAnsi="Times New Roman"/>
          <w:sz w:val="24"/>
          <w:szCs w:val="24"/>
        </w:rPr>
        <w:t>5</w:t>
      </w:r>
      <w:r w:rsidRPr="009C2E80">
        <w:rPr>
          <w:rFonts w:ascii="Times New Roman" w:hAnsi="Times New Roman"/>
          <w:sz w:val="24"/>
          <w:szCs w:val="24"/>
        </w:rPr>
        <w:t xml:space="preserve">.1. investicijų projektą, parengtą vadovaujantis Investicijų projektų, kuriems siekiama </w:t>
      </w:r>
      <w:r w:rsidRPr="00D3545D">
        <w:rPr>
          <w:rFonts w:ascii="Times New Roman" w:hAnsi="Times New Roman"/>
          <w:sz w:val="24"/>
          <w:szCs w:val="24"/>
        </w:rPr>
        <w:t xml:space="preserve">gauti finansavimą iš ES struktūrinės paramos ir valstybės biudžeto lėšų, rengimo metodika Nr. 1, skelbiama ES struktūrinių fondų svetainėje www.esinvesticijos.lt; </w:t>
      </w:r>
    </w:p>
    <w:p w:rsidR="0064620B" w:rsidRPr="00D3545D" w:rsidRDefault="0064620B" w:rsidP="0064620B">
      <w:pPr>
        <w:pStyle w:val="Sraopastraipa"/>
        <w:spacing w:after="0" w:line="240" w:lineRule="auto"/>
        <w:ind w:left="0" w:firstLine="851"/>
        <w:jc w:val="both"/>
        <w:rPr>
          <w:rFonts w:ascii="Times New Roman" w:hAnsi="Times New Roman"/>
          <w:sz w:val="24"/>
          <w:szCs w:val="24"/>
        </w:rPr>
      </w:pPr>
      <w:r w:rsidRPr="00D3545D">
        <w:rPr>
          <w:rFonts w:ascii="Times New Roman" w:hAnsi="Times New Roman"/>
          <w:sz w:val="24"/>
          <w:szCs w:val="24"/>
        </w:rPr>
        <w:t>3</w:t>
      </w:r>
      <w:r w:rsidR="00B25CA5" w:rsidRPr="00D3545D">
        <w:rPr>
          <w:rFonts w:ascii="Times New Roman" w:hAnsi="Times New Roman"/>
          <w:sz w:val="24"/>
          <w:szCs w:val="24"/>
        </w:rPr>
        <w:t>5</w:t>
      </w:r>
      <w:r w:rsidRPr="00D3545D">
        <w:rPr>
          <w:rFonts w:ascii="Times New Roman" w:hAnsi="Times New Roman"/>
          <w:sz w:val="24"/>
          <w:szCs w:val="24"/>
        </w:rPr>
        <w:t xml:space="preserve">.2. </w:t>
      </w:r>
      <w:r w:rsidR="004B52AD" w:rsidRPr="00D3545D">
        <w:rPr>
          <w:rFonts w:ascii="Times New Roman" w:hAnsi="Times New Roman"/>
          <w:sz w:val="24"/>
          <w:szCs w:val="24"/>
        </w:rPr>
        <w:t>projekto įgyvendinimo alternatyvų palyginimą, parengtą vadovaujantis Optimalios projekto įgyvendinimo alternatyvos pasirinkimo kokybės vertinimo metodika, skelbiama ES struktūrinių fondų svetainėje www.esinvesticijos.lt</w:t>
      </w:r>
      <w:r w:rsidRPr="00D3545D">
        <w:rPr>
          <w:rFonts w:ascii="Times New Roman" w:hAnsi="Times New Roman"/>
          <w:sz w:val="24"/>
          <w:szCs w:val="24"/>
        </w:rPr>
        <w:t>.</w:t>
      </w:r>
    </w:p>
    <w:p w:rsidR="0064620B" w:rsidRPr="00D3545D" w:rsidRDefault="0064620B" w:rsidP="0064620B">
      <w:pPr>
        <w:pStyle w:val="Sraopastraipa"/>
        <w:spacing w:after="0" w:line="240" w:lineRule="auto"/>
        <w:ind w:left="0" w:firstLine="851"/>
        <w:jc w:val="both"/>
        <w:rPr>
          <w:rFonts w:ascii="Times New Roman" w:eastAsia="Times New Roman" w:hAnsi="Times New Roman"/>
          <w:sz w:val="24"/>
          <w:szCs w:val="24"/>
          <w:lang w:eastAsia="lt-LT"/>
        </w:rPr>
      </w:pPr>
      <w:r w:rsidRPr="00D3545D">
        <w:rPr>
          <w:rFonts w:ascii="Times New Roman" w:hAnsi="Times New Roman"/>
          <w:sz w:val="24"/>
          <w:szCs w:val="24"/>
        </w:rPr>
        <w:t>3</w:t>
      </w:r>
      <w:r w:rsidR="00B25CA5" w:rsidRPr="00D3545D">
        <w:rPr>
          <w:rFonts w:ascii="Times New Roman" w:hAnsi="Times New Roman"/>
          <w:sz w:val="24"/>
          <w:szCs w:val="24"/>
        </w:rPr>
        <w:t>6</w:t>
      </w:r>
      <w:r w:rsidRPr="00D3545D">
        <w:rPr>
          <w:rFonts w:ascii="Times New Roman" w:hAnsi="Times New Roman"/>
          <w:sz w:val="24"/>
          <w:szCs w:val="24"/>
        </w:rPr>
        <w:t>. Ministerija įvertinusi projektinį pasiūlymą, priims sprendimą dėl valstybės projektų sąrašo sudarymo. Į valstybės projektų sąrašą gali būti įtrauktas tik Projektų taisyklių 37 punkte nustatytus reikalavimus atitinkantis projektas. Pareiškėjas, kurio projektas įtrauktas į valstybės projektų sąrašą, įgis teisę teikti įgyvendinančiajai institucijai paraišką finansuoti projektą.</w:t>
      </w:r>
    </w:p>
    <w:p w:rsidR="0064620B" w:rsidRPr="00D3545D" w:rsidRDefault="0064620B"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w:t>
      </w:r>
      <w:r w:rsidR="00B25CA5" w:rsidRPr="00D3545D">
        <w:rPr>
          <w:rFonts w:ascii="Times New Roman" w:eastAsia="Times New Roman" w:hAnsi="Times New Roman"/>
          <w:sz w:val="24"/>
          <w:szCs w:val="24"/>
          <w:lang w:eastAsia="lt-LT"/>
        </w:rPr>
        <w:t>7</w:t>
      </w:r>
      <w:r w:rsidRPr="00D3545D">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www.esinvesticijos.lt.  </w:t>
      </w:r>
    </w:p>
    <w:p w:rsidR="0064620B" w:rsidRPr="00D3545D" w:rsidRDefault="00B25CA5"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38</w:t>
      </w:r>
      <w:r w:rsidR="0064620B" w:rsidRPr="00D3545D">
        <w:rPr>
          <w:rFonts w:ascii="Times New Roman" w:eastAsia="Times New Roman" w:hAnsi="Times New Roman"/>
          <w:sz w:val="24"/>
          <w:szCs w:val="24"/>
          <w:lang w:eastAsia="lt-LT"/>
        </w:rPr>
        <w:t>. Jei vadovaujančioji institucija laikinai neužtikrina DMS funkcinių galimybių ir dėl to pareiškėjai negali pateikti paraiškos ar jos priedų paskutinę paraiškų pateikimo termino dieną, įgyvendinančioji institucija paraiškų pateikimo terminą pratęsia 7 dienomis ir (arba) sudaro galimybę paraiškas ar jų priedus pateikti kitu būdu bei apie tai paskelbia Projektų taisyklių 82 punkte nustatyta tvarka.</w:t>
      </w:r>
    </w:p>
    <w:p w:rsidR="0064620B" w:rsidRPr="00D3545D" w:rsidRDefault="00B25CA5"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 xml:space="preserve">. Kartu su paraiška pareiškėjas turi pateikti šiuos priedus: </w:t>
      </w:r>
    </w:p>
    <w:p w:rsidR="0064620B" w:rsidRPr="00D3545D" w:rsidRDefault="00B25CA5"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.1. kiekvieno partnerio (-ų) deklaraciją (-as), jeigu projektas įgyvendinamas kartus su partneriu (-iais);</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.2. pirkimo ir (arba) importo pridėtinės vertės mokesčio tinkamumo finansuoti ES fondų ir (arba) Lietuvos Respublikos biudžeto lėšomis klausimyną;</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.3. informaciją apie projektui taikomus aplinkos apsaugos reikalavimus;</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.4. informaciją apie iš ES struktūrinių fondų lėšų bendrai finansuojamų projektų gaunamas pajamas;</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 xml:space="preserve">.5. informaciją apie pareiškėjui (partneriui) suteiktą valstybės pagalbą (išskyrus </w:t>
      </w:r>
      <w:r w:rsidR="0064620B" w:rsidRPr="009C2E80">
        <w:rPr>
          <w:rFonts w:ascii="Times New Roman" w:eastAsia="Times New Roman" w:hAnsi="Times New Roman"/>
          <w:i/>
          <w:sz w:val="24"/>
          <w:szCs w:val="24"/>
          <w:lang w:eastAsia="lt-LT"/>
        </w:rPr>
        <w:t>de minimis</w:t>
      </w:r>
      <w:r w:rsidR="0064620B" w:rsidRPr="009C2E80">
        <w:rPr>
          <w:rFonts w:ascii="Times New Roman" w:eastAsia="Times New Roman" w:hAnsi="Times New Roman"/>
          <w:sz w:val="24"/>
          <w:szCs w:val="24"/>
          <w:lang w:eastAsia="lt-LT"/>
        </w:rPr>
        <w:t>);</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.6. projektui įgyvendinti reikalingus statybą leidžiančius dokumentus;</w:t>
      </w:r>
    </w:p>
    <w:p w:rsidR="0064620B" w:rsidRPr="00D3545D" w:rsidRDefault="00B25CA5"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 xml:space="preserve">.7. bent vienos projekto pagrindinės veiklos viešųjų pirkimų sutarties kopiją ir kitus šių viešųjų pirkimų dokumentus (įskaitant ir pasiūlymų vertinimo ataskaitą) suderintus su įgyvendinančiąja institucija; projekto viešųjų pirkimų planą, suderintą su įgyvendinančiąja institucija. </w:t>
      </w:r>
      <w:r w:rsidR="0064620B" w:rsidRPr="00D3545D">
        <w:rPr>
          <w:rFonts w:ascii="Times New Roman" w:hAnsi="Times New Roman"/>
          <w:sz w:val="24"/>
          <w:szCs w:val="24"/>
        </w:rPr>
        <w:t>Jei pareiškėjas jau yra pateikęs įgyvendinančiajai institucijai dokumentus ar jų dalį anksčiau, tai pakartotinai gali neteikti, bet privalo nurodyti, kokiu raštu šie dokumentai įgyvendinančiajai institucijai buvo pateikti</w:t>
      </w:r>
      <w:r w:rsidR="0064620B" w:rsidRPr="00D3545D">
        <w:rPr>
          <w:rFonts w:ascii="Times New Roman" w:eastAsia="Times New Roman" w:hAnsi="Times New Roman"/>
          <w:sz w:val="24"/>
          <w:szCs w:val="24"/>
          <w:lang w:eastAsia="lt-LT"/>
        </w:rPr>
        <w:t xml:space="preserve">; </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 xml:space="preserve">.8. jeigu projektas įgyvendinamas kartu su partneriu, jungtinės veiklos (partnerystės) </w:t>
      </w:r>
      <w:r w:rsidR="0064620B" w:rsidRPr="009C2E80">
        <w:rPr>
          <w:rFonts w:ascii="Times New Roman" w:eastAsia="Times New Roman" w:hAnsi="Times New Roman"/>
          <w:sz w:val="24"/>
          <w:szCs w:val="24"/>
          <w:lang w:eastAsia="lt-LT"/>
        </w:rPr>
        <w:t>sutarties kopiją; jungtinės veiklos (partnerystės) sutartį pasirašo pareiškėjas ir partneris (-iai); po paraiškos pateikimo jungtinės veiklos (partnerystės) sutartį galima keisti tik suderinus su įgyvendinančiąja institucija; po projekto paraiškos vertinimo ataskaitos pateikimo Ministerijai jungtinės veiklos (partnerystės) sutartis gali būti keičiama tik tuo atveju, jei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.8.1. visi partneriai turi būti perskaitę paraišką ir susipažinę su savo teisėmis ir pareigomis įgyvendinant projektą;</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.8.2. projekto įgyvendinimo metu projekto vykdytojas privalo reguliariai konsultuotis su partneriais ir nuolat juos informuoti apie projekto įgyvendinimo eigą;</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.8.3. projekto vykdytojas visiems partneriams privalo persiųsti visų įgyvendinančiajai institucijai teikiamų ataskaitų kopijas;</w:t>
      </w:r>
    </w:p>
    <w:p w:rsidR="0064620B" w:rsidRPr="009C2E80"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39</w:t>
      </w:r>
      <w:r w:rsidR="0064620B" w:rsidRPr="009C2E80">
        <w:rPr>
          <w:rFonts w:ascii="Times New Roman" w:eastAsia="Times New Roman" w:hAnsi="Times New Roman"/>
          <w:sz w:val="24"/>
          <w:szCs w:val="24"/>
          <w:lang w:eastAsia="lt-LT"/>
        </w:rPr>
        <w:t>.8.4. visi projekto pakeitimai, turintys įtakos partnerių įsipareigojimams ir teisėms, prieš kreipiantis į įgyvendinančiąją instituciją pirmiausia turi būti raštu suderinti su partneriais;</w:t>
      </w:r>
    </w:p>
    <w:p w:rsidR="0064620B" w:rsidRPr="00D3545D" w:rsidRDefault="00B25CA5"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64620B" w:rsidRPr="009C2E80">
        <w:rPr>
          <w:rFonts w:ascii="Times New Roman" w:eastAsia="Times New Roman" w:hAnsi="Times New Roman"/>
          <w:sz w:val="24"/>
          <w:szCs w:val="24"/>
          <w:lang w:eastAsia="lt-LT"/>
        </w:rPr>
        <w:t xml:space="preserve">.8.5. prieš teikdamas paraišką iki valstybės projektų sąraše nustatytos datos pareiškėjas susitaria su visais partneriais dėl projekto metu sukurtų produktų, nupirkto ar sukurto turto ir atliktų </w:t>
      </w:r>
      <w:r w:rsidR="0064620B" w:rsidRPr="00D3545D">
        <w:rPr>
          <w:rFonts w:ascii="Times New Roman" w:eastAsia="Times New Roman" w:hAnsi="Times New Roman"/>
          <w:sz w:val="24"/>
          <w:szCs w:val="24"/>
          <w:lang w:eastAsia="lt-LT"/>
        </w:rPr>
        <w:t>darbų nuosavybės teisių pasiskirstymo;</w:t>
      </w:r>
    </w:p>
    <w:p w:rsidR="0064620B" w:rsidRPr="00D3545D" w:rsidRDefault="00B25CA5"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.9. nustatyta tvarka parengtą projektui įgyvendinti reikiamą dokumentaciją: patvirtintą statinio projektą, poveikio aplinkai vertinimą, įskaitant „Natura 2000“ (jei reikia), statinio projekto ekspertizės aktą su išvada, kad projektą galima tvirtinti;</w:t>
      </w:r>
    </w:p>
    <w:p w:rsidR="0064620B" w:rsidRPr="00D3545D" w:rsidRDefault="002F2F4A"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.1</w:t>
      </w:r>
      <w:r w:rsidRPr="00D3545D">
        <w:rPr>
          <w:rFonts w:ascii="Times New Roman" w:eastAsia="Times New Roman" w:hAnsi="Times New Roman"/>
          <w:sz w:val="24"/>
          <w:szCs w:val="24"/>
          <w:lang w:eastAsia="lt-LT"/>
        </w:rPr>
        <w:t>0</w:t>
      </w:r>
      <w:r w:rsidR="0064620B" w:rsidRPr="00D3545D">
        <w:rPr>
          <w:rFonts w:ascii="Times New Roman" w:eastAsia="Times New Roman" w:hAnsi="Times New Roman"/>
          <w:sz w:val="24"/>
          <w:szCs w:val="24"/>
          <w:lang w:eastAsia="lt-LT"/>
        </w:rPr>
        <w:t xml:space="preserve">. pažymą, </w:t>
      </w:r>
      <w:r w:rsidR="0064620B" w:rsidRPr="00D3545D">
        <w:rPr>
          <w:rFonts w:ascii="Times New Roman" w:hAnsi="Times New Roman"/>
          <w:sz w:val="24"/>
          <w:szCs w:val="24"/>
        </w:rPr>
        <w:t>kad pareiškėjas ir (arba) partneris prisidės tam tikra lėšų suma projekto tinkamoms išlaidoms apmokėti, o taip pat apmokės visas vertinant projekto paraišką ir projekto įgyvendinimo metu nustatytas netinkamas finansuoti išlaidas</w:t>
      </w:r>
      <w:r w:rsidR="0064620B" w:rsidRPr="00D3545D">
        <w:rPr>
          <w:rFonts w:ascii="Times New Roman" w:eastAsia="Times New Roman" w:hAnsi="Times New Roman"/>
          <w:sz w:val="24"/>
          <w:szCs w:val="24"/>
          <w:lang w:eastAsia="lt-LT"/>
        </w:rPr>
        <w:t>;</w:t>
      </w:r>
    </w:p>
    <w:p w:rsidR="0064620B" w:rsidRPr="00D3545D" w:rsidRDefault="002F2F4A"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.1</w:t>
      </w:r>
      <w:r w:rsidRPr="00D3545D">
        <w:rPr>
          <w:rFonts w:ascii="Times New Roman" w:eastAsia="Times New Roman" w:hAnsi="Times New Roman"/>
          <w:sz w:val="24"/>
          <w:szCs w:val="24"/>
          <w:lang w:eastAsia="lt-LT"/>
        </w:rPr>
        <w:t>1</w:t>
      </w:r>
      <w:r w:rsidR="0064620B" w:rsidRPr="00D3545D">
        <w:rPr>
          <w:rFonts w:ascii="Times New Roman" w:eastAsia="Times New Roman" w:hAnsi="Times New Roman"/>
          <w:sz w:val="24"/>
          <w:szCs w:val="24"/>
          <w:lang w:eastAsia="lt-LT"/>
        </w:rPr>
        <w:t>. patvirtintą pareiškėjo (partnerio) įstatų (nuostatų ir (ar) statuto) kopiją;</w:t>
      </w:r>
    </w:p>
    <w:p w:rsidR="0064620B" w:rsidRPr="00D3545D" w:rsidRDefault="002F2F4A"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.1</w:t>
      </w:r>
      <w:r w:rsidRPr="00D3545D">
        <w:rPr>
          <w:rFonts w:ascii="Times New Roman" w:eastAsia="Times New Roman" w:hAnsi="Times New Roman"/>
          <w:sz w:val="24"/>
          <w:szCs w:val="24"/>
          <w:lang w:eastAsia="lt-LT"/>
        </w:rPr>
        <w:t>2</w:t>
      </w:r>
      <w:r w:rsidR="0064620B" w:rsidRPr="00D3545D">
        <w:rPr>
          <w:rFonts w:ascii="Times New Roman" w:eastAsia="Times New Roman" w:hAnsi="Times New Roman"/>
          <w:sz w:val="24"/>
          <w:szCs w:val="24"/>
          <w:lang w:eastAsia="lt-LT"/>
        </w:rPr>
        <w:t xml:space="preserve">. pareiškėjo ir partnerio (-ių) (jei partneris (-iai) finansiškai prisideda prie projekto veiklų įgyvendinimo) darbuotojų, atsakingų už projekto įgyvendinimą (projekto vadovo ir </w:t>
      </w:r>
      <w:r w:rsidR="0064620B" w:rsidRPr="00D3545D">
        <w:rPr>
          <w:rFonts w:ascii="Times New Roman" w:hAnsi="Times New Roman"/>
          <w:sz w:val="24"/>
          <w:szCs w:val="24"/>
        </w:rPr>
        <w:t>projekto finansininko</w:t>
      </w:r>
      <w:r w:rsidR="0064620B" w:rsidRPr="00D3545D">
        <w:rPr>
          <w:rFonts w:ascii="Times New Roman" w:eastAsia="Times New Roman" w:hAnsi="Times New Roman"/>
          <w:sz w:val="24"/>
          <w:szCs w:val="24"/>
          <w:lang w:eastAsia="lt-LT"/>
        </w:rPr>
        <w:t>), gyvenimo aprašymus (CV). Juose turi būti įrašyta darbuotojo vardas, pavardė, gimimo data, pilietybė, aprašytas išsilavinimas, darbo patirtis, įgūdžiai, kalbų mokėjimas bei kita naudinga informacija;</w:t>
      </w:r>
    </w:p>
    <w:p w:rsidR="0064620B" w:rsidRPr="00D3545D" w:rsidRDefault="002F2F4A"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39</w:t>
      </w:r>
      <w:r w:rsidR="0064620B" w:rsidRPr="00D3545D">
        <w:rPr>
          <w:rFonts w:ascii="Times New Roman" w:eastAsia="Times New Roman" w:hAnsi="Times New Roman"/>
          <w:sz w:val="24"/>
          <w:szCs w:val="24"/>
          <w:lang w:eastAsia="lt-LT"/>
        </w:rPr>
        <w:t>.1</w:t>
      </w:r>
      <w:r w:rsidRPr="00D3545D">
        <w:rPr>
          <w:rFonts w:ascii="Times New Roman" w:eastAsia="Times New Roman" w:hAnsi="Times New Roman"/>
          <w:sz w:val="24"/>
          <w:szCs w:val="24"/>
          <w:lang w:eastAsia="lt-LT"/>
        </w:rPr>
        <w:t>3</w:t>
      </w:r>
      <w:r w:rsidR="0064620B" w:rsidRPr="00D3545D">
        <w:rPr>
          <w:rFonts w:ascii="Times New Roman" w:eastAsia="Times New Roman" w:hAnsi="Times New Roman"/>
          <w:sz w:val="24"/>
          <w:szCs w:val="24"/>
          <w:lang w:eastAsia="lt-LT"/>
        </w:rPr>
        <w:t>. pareiškėjo ir partnerio (-ių) (jei partneris (-iai) finansiškai prisideda prie projekto veiklų įgyvendinimo) darbuotojų, atsakingų už projekto įgyvendinimą, paskyrimo projekto vadovu ir projekto finansininku įsakymo (ų) kopijas;</w:t>
      </w:r>
    </w:p>
    <w:p w:rsidR="0064620B" w:rsidRPr="00D3545D" w:rsidRDefault="0064620B" w:rsidP="0064620B">
      <w:pPr>
        <w:spacing w:after="0" w:line="240" w:lineRule="auto"/>
        <w:ind w:firstLine="851"/>
        <w:jc w:val="both"/>
        <w:rPr>
          <w:rFonts w:ascii="Times New Roman" w:eastAsia="Times New Roman" w:hAnsi="Times New Roman"/>
          <w:i/>
          <w:sz w:val="24"/>
          <w:szCs w:val="24"/>
          <w:lang w:eastAsia="lt-LT"/>
        </w:rPr>
      </w:pPr>
      <w:r w:rsidRPr="00D3545D">
        <w:rPr>
          <w:rFonts w:ascii="Times New Roman" w:eastAsia="Times New Roman" w:hAnsi="Times New Roman"/>
          <w:sz w:val="24"/>
          <w:szCs w:val="24"/>
          <w:lang w:eastAsia="lt-LT"/>
        </w:rPr>
        <w:t>4</w:t>
      </w:r>
      <w:r w:rsidR="002F2F4A" w:rsidRPr="00D3545D">
        <w:rPr>
          <w:rFonts w:ascii="Times New Roman" w:eastAsia="Times New Roman" w:hAnsi="Times New Roman"/>
          <w:sz w:val="24"/>
          <w:szCs w:val="24"/>
          <w:lang w:eastAsia="lt-LT"/>
        </w:rPr>
        <w:t>0</w:t>
      </w:r>
      <w:r w:rsidRPr="00D3545D">
        <w:rPr>
          <w:rFonts w:ascii="Times New Roman" w:eastAsia="Times New Roman" w:hAnsi="Times New Roman"/>
          <w:sz w:val="24"/>
          <w:szCs w:val="24"/>
          <w:lang w:eastAsia="lt-LT"/>
        </w:rPr>
        <w:t>. Visi Aprašo 41 punkte nurodyti priedai turi būti teikiami per DMS arba raštu, jei neužtikrinamos DMS funkcinės galimybės. Jei priedai teikiami ne kartu su paraiška, jie turi būti pateikti iki paraiškai teikti nustatyto termino paskutinės dienos. Paraiškos pateikimo data ir laikas nustatomi pagal paskutinio pateikto priedo pateikimo datą ir laiką.</w:t>
      </w:r>
    </w:p>
    <w:p w:rsidR="0064620B" w:rsidRPr="00D3545D" w:rsidRDefault="0064620B"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4</w:t>
      </w:r>
      <w:r w:rsidR="002F2F4A" w:rsidRPr="00D3545D">
        <w:rPr>
          <w:rFonts w:ascii="Times New Roman" w:eastAsia="Times New Roman" w:hAnsi="Times New Roman"/>
          <w:sz w:val="24"/>
          <w:szCs w:val="24"/>
          <w:lang w:eastAsia="lt-LT"/>
        </w:rPr>
        <w:t>1</w:t>
      </w:r>
      <w:r w:rsidRPr="00D3545D">
        <w:rPr>
          <w:rFonts w:ascii="Times New Roman" w:eastAsia="Times New Roman" w:hAnsi="Times New Roman"/>
          <w:sz w:val="24"/>
          <w:szCs w:val="24"/>
          <w:lang w:eastAsia="lt-LT"/>
        </w:rPr>
        <w:t>. Paraiškų pateikimo paskutinė diena nustatoma valstybės projektų sąraše.</w:t>
      </w:r>
    </w:p>
    <w:p w:rsidR="0064620B" w:rsidRPr="00D3545D" w:rsidRDefault="0064620B"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4</w:t>
      </w:r>
      <w:r w:rsidR="002F2F4A" w:rsidRPr="00D3545D">
        <w:rPr>
          <w:rFonts w:ascii="Times New Roman" w:eastAsia="Times New Roman" w:hAnsi="Times New Roman"/>
          <w:sz w:val="24"/>
          <w:szCs w:val="24"/>
          <w:lang w:eastAsia="lt-LT"/>
        </w:rPr>
        <w:t>2</w:t>
      </w:r>
      <w:r w:rsidRPr="00D3545D">
        <w:rPr>
          <w:rFonts w:ascii="Times New Roman" w:eastAsia="Times New Roman" w:hAnsi="Times New Roman"/>
          <w:sz w:val="24"/>
          <w:szCs w:val="24"/>
          <w:lang w:eastAsia="lt-LT"/>
        </w:rPr>
        <w:t>. Pareiškėjai informuojami ir konsultuojami Projektų taisyklių 5 skirsnyje nustatyta tvarka. Informacija apie konkrečius įgyvendinančiosios institucijos konsultuojančius asmenis ir jų kontaktus nurodoma įgyvendinančiosios institucijos siunčiamame kvietime teikti paraiškas pagal valstybės projektų sąrašą.</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4</w:t>
      </w:r>
      <w:r w:rsidR="002F2F4A" w:rsidRPr="00D3545D">
        <w:rPr>
          <w:rFonts w:ascii="Times New Roman" w:eastAsia="Times New Roman" w:hAnsi="Times New Roman"/>
          <w:sz w:val="24"/>
          <w:szCs w:val="24"/>
          <w:lang w:eastAsia="lt-LT"/>
        </w:rPr>
        <w:t>3</w:t>
      </w:r>
      <w:r w:rsidRPr="00D3545D">
        <w:rPr>
          <w:rFonts w:ascii="Times New Roman" w:eastAsia="Times New Roman" w:hAnsi="Times New Roman"/>
          <w:sz w:val="24"/>
          <w:szCs w:val="24"/>
          <w:lang w:eastAsia="lt-LT"/>
        </w:rPr>
        <w:t>.</w:t>
      </w:r>
      <w:r w:rsidRPr="00D3545D">
        <w:rPr>
          <w:rFonts w:ascii="Times New Roman" w:eastAsia="Times New Roman" w:hAnsi="Times New Roman"/>
          <w:sz w:val="24"/>
          <w:szCs w:val="24"/>
          <w:lang w:eastAsia="lt-LT"/>
        </w:rPr>
        <w:tab/>
      </w:r>
      <w:r w:rsidRPr="00D3545D">
        <w:rPr>
          <w:rFonts w:ascii="Times New Roman" w:hAnsi="Times New Roman"/>
          <w:sz w:val="24"/>
          <w:szCs w:val="24"/>
        </w:rPr>
        <w:t>Paraiška teikiama įgyvendinančiajai institucijai per DMS iki valstybės projektų sąraše nustatyto paraiškos pateikimo termino pabaigos (iki paskutinės kvietime nurodytos dienos 24:00 val.). Jei neužtikrinamos DMS funkcinės galimybės, paraiška teikiama įgyvendinančiajai institucijai kvietime nurodytu adresu iki kvietime nurodyto paraiškų priėmimo laiko pabaigos</w:t>
      </w:r>
      <w:r w:rsidRPr="00D3545D">
        <w:rPr>
          <w:rFonts w:ascii="Times New Roman" w:eastAsia="Times New Roman" w:hAnsi="Times New Roman"/>
          <w:sz w:val="24"/>
          <w:szCs w:val="24"/>
          <w:lang w:eastAsia="lt-LT"/>
        </w:rPr>
        <w:t xml:space="preserve">. Pareiškėjui </w:t>
      </w:r>
      <w:r w:rsidRPr="009C2E80">
        <w:rPr>
          <w:rFonts w:ascii="Times New Roman" w:eastAsia="Times New Roman" w:hAnsi="Times New Roman"/>
          <w:sz w:val="24"/>
          <w:szCs w:val="24"/>
          <w:lang w:eastAsia="lt-LT"/>
        </w:rPr>
        <w:t>praleidus valstybės projektų sąraše paraiškos pateikimui nustatytą terminą, sprendimą dėl paraiškos priėmimo, atsižvelgdama į termino praleidimo priežastis, suderinusi su Ministerija, priima įgyvendinančioji institucija.</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2F2F4A">
        <w:rPr>
          <w:rFonts w:ascii="Times New Roman" w:eastAsia="Times New Roman" w:hAnsi="Times New Roman"/>
          <w:sz w:val="24"/>
          <w:szCs w:val="24"/>
          <w:lang w:eastAsia="lt-LT"/>
        </w:rPr>
        <w:t>4</w:t>
      </w:r>
      <w:r w:rsidRPr="009C2E80">
        <w:rPr>
          <w:rFonts w:ascii="Times New Roman" w:eastAsia="Times New Roman" w:hAnsi="Times New Roman"/>
          <w:sz w:val="24"/>
          <w:szCs w:val="24"/>
          <w:lang w:eastAsia="lt-LT"/>
        </w:rPr>
        <w:t>. Įgyvendinančioji institucija atlieka projekto tinkamumo finansuoti vertinimą Projektų taisyklių 14 ir 15 skirsniuose nustatyta tvarka pagal Aprašo 1 priede „Tinkamumo finansuoti vertinimo lentelė“ nustatytus reikalavimus.</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2F2F4A">
        <w:rPr>
          <w:rFonts w:ascii="Times New Roman" w:eastAsia="Times New Roman" w:hAnsi="Times New Roman"/>
          <w:sz w:val="24"/>
          <w:szCs w:val="24"/>
          <w:lang w:eastAsia="lt-LT"/>
        </w:rPr>
        <w:t>5</w:t>
      </w:r>
      <w:r w:rsidRPr="009C2E80">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64620B" w:rsidRPr="009C2E80" w:rsidRDefault="0064620B" w:rsidP="0064620B">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4</w:t>
      </w:r>
      <w:r w:rsidR="002F2F4A">
        <w:rPr>
          <w:rFonts w:ascii="Times New Roman" w:eastAsia="Times New Roman" w:hAnsi="Times New Roman"/>
          <w:sz w:val="24"/>
          <w:szCs w:val="24"/>
          <w:lang w:eastAsia="lt-LT"/>
        </w:rPr>
        <w:t>6</w:t>
      </w:r>
      <w:r w:rsidRPr="009C2E80">
        <w:rPr>
          <w:rFonts w:ascii="Times New Roman" w:eastAsia="Times New Roman" w:hAnsi="Times New Roman"/>
          <w:sz w:val="24"/>
          <w:szCs w:val="24"/>
          <w:lang w:eastAsia="lt-LT"/>
        </w:rPr>
        <w:t>. Paraiška vertinama ne ilgiau kaip 60 dienų nuo paraiškos gavimo dienos.</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2F2F4A">
        <w:rPr>
          <w:rFonts w:ascii="Times New Roman" w:eastAsia="Times New Roman" w:hAnsi="Times New Roman"/>
          <w:sz w:val="24"/>
          <w:szCs w:val="24"/>
          <w:lang w:eastAsia="lt-LT"/>
        </w:rPr>
        <w:t>7</w:t>
      </w:r>
      <w:r w:rsidRPr="009C2E80">
        <w:rPr>
          <w:rFonts w:ascii="Times New Roman" w:eastAsia="Times New Roman" w:hAnsi="Times New Roman"/>
          <w:sz w:val="24"/>
          <w:szCs w:val="24"/>
          <w:lang w:eastAsia="lt-LT"/>
        </w:rPr>
        <w:t xml:space="preserve">. </w:t>
      </w:r>
      <w:r w:rsidRPr="0069759F">
        <w:rPr>
          <w:rFonts w:ascii="Times New Roman" w:eastAsia="Times New Roman" w:hAnsi="Times New Roman"/>
          <w:sz w:val="24"/>
          <w:szCs w:val="24"/>
          <w:lang w:eastAsia="lt-LT"/>
        </w:rPr>
        <w:t>Nepavykus paraiškų įvertinti</w:t>
      </w:r>
      <w:r w:rsidRPr="009C2E80">
        <w:rPr>
          <w:rFonts w:ascii="Times New Roman" w:eastAsia="Times New Roman" w:hAnsi="Times New Roman"/>
          <w:sz w:val="24"/>
          <w:szCs w:val="24"/>
          <w:lang w:eastAsia="lt-LT"/>
        </w:rPr>
        <w:t xml:space="preserve"> per nustatytą terminą (kai paraiškų vertinimo metu reikia kreiptis į kitas institucijas, atliekama patikra projekto įgyvendinimo ir (ar) administravimo vietoje, </w:t>
      </w:r>
      <w:r w:rsidRPr="00D3545D">
        <w:rPr>
          <w:rFonts w:ascii="Times New Roman" w:eastAsia="Times New Roman" w:hAnsi="Times New Roman"/>
          <w:sz w:val="24"/>
          <w:szCs w:val="24"/>
          <w:lang w:eastAsia="lt-LT"/>
        </w:rPr>
        <w:t xml:space="preserve">taip pat kai buvo gauta paraiškų, kurių </w:t>
      </w:r>
      <w:r w:rsidRPr="00D3545D">
        <w:rPr>
          <w:rFonts w:ascii="Times New Roman" w:hAnsi="Times New Roman"/>
          <w:sz w:val="24"/>
          <w:szCs w:val="24"/>
        </w:rPr>
        <w:t>tinkamų išlaidų</w:t>
      </w:r>
      <w:r w:rsidRPr="00D3545D">
        <w:rPr>
          <w:rFonts w:ascii="Times New Roman" w:eastAsia="Times New Roman" w:hAnsi="Times New Roman"/>
          <w:sz w:val="24"/>
          <w:szCs w:val="24"/>
          <w:lang w:eastAsia="lt-LT"/>
        </w:rPr>
        <w:t xml:space="preserve"> suma didesnė, nei kvietimui teikti paraiškas </w:t>
      </w:r>
      <w:r w:rsidRPr="009C2E80">
        <w:rPr>
          <w:rFonts w:ascii="Times New Roman" w:eastAsia="Times New Roman" w:hAnsi="Times New Roman"/>
          <w:sz w:val="24"/>
          <w:szCs w:val="24"/>
          <w:lang w:eastAsia="lt-LT"/>
        </w:rPr>
        <w:t>skirta lėšų suma), vertinimo terminas gali būti pratęstas įgyvendinančiosios institucijos sprendimu. Apie naują paraiškų vertinimo terminą įgyvendinančioji institucija informuoja pareiškėjus per DMS arba raštu, jei neužtikrinamos DMS funkcinės galimybės.</w:t>
      </w:r>
    </w:p>
    <w:p w:rsidR="0064620B" w:rsidRPr="009C2E80" w:rsidRDefault="002F2F4A"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48</w:t>
      </w:r>
      <w:r w:rsidR="0064620B" w:rsidRPr="009C2E80">
        <w:rPr>
          <w:rFonts w:ascii="Times New Roman" w:eastAsia="Times New Roman" w:hAnsi="Times New Roman"/>
          <w:sz w:val="24"/>
          <w:szCs w:val="24"/>
          <w:lang w:eastAsia="lt-LT"/>
        </w:rPr>
        <w:t>. Paraiška atmetama dėl priežasčių, nustatytų Projektų taisyklių 14–15 skirsniuose, juose nustatyta tvarka. Apie paraiškos atmetimą pareiškėjas informuojamas per DMS arba raštu per 3 darbo dienas nuo sprendimo dėl paraiškos atmetimo priėmimo dienos.</w:t>
      </w:r>
    </w:p>
    <w:p w:rsidR="0064620B" w:rsidRPr="009C2E80" w:rsidRDefault="002F2F4A"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64620B" w:rsidRPr="009C2E80">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2F2F4A">
        <w:rPr>
          <w:rFonts w:ascii="Times New Roman" w:eastAsia="Times New Roman" w:hAnsi="Times New Roman"/>
          <w:sz w:val="24"/>
          <w:szCs w:val="24"/>
          <w:lang w:eastAsia="lt-LT"/>
        </w:rPr>
        <w:t>0</w:t>
      </w:r>
      <w:r w:rsidRPr="009C2E80">
        <w:rPr>
          <w:rFonts w:ascii="Times New Roman" w:eastAsia="Times New Roman" w:hAnsi="Times New Roman"/>
          <w:sz w:val="24"/>
          <w:szCs w:val="24"/>
          <w:lang w:eastAsia="lt-LT"/>
        </w:rPr>
        <w:t xml:space="preserve">. Sprendimą dėl projekto finansavimo arba nefinansavimo priima Ministerija Projektų taisyklių 17 skirsnyje nustatyta tvarka. </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2F2F4A">
        <w:rPr>
          <w:rFonts w:ascii="Times New Roman" w:eastAsia="Times New Roman" w:hAnsi="Times New Roman"/>
          <w:sz w:val="24"/>
          <w:szCs w:val="24"/>
          <w:lang w:eastAsia="lt-LT"/>
        </w:rPr>
        <w:t>1</w:t>
      </w:r>
      <w:r w:rsidRPr="009C2E80">
        <w:rPr>
          <w:rFonts w:ascii="Times New Roman" w:eastAsia="Times New Roman" w:hAnsi="Times New Roman"/>
          <w:sz w:val="24"/>
          <w:szCs w:val="24"/>
          <w:lang w:eastAsia="lt-LT"/>
        </w:rPr>
        <w:t>. Ministerijai priėmus sprendimą finansuoti projektą, įgyvendinančioji institucija per 3 darbo dienas nuo šio sprendimo gavimo dienos per DMS arba raštu, jei neužtikrinamos DMS funkcinės galimybės pateikia šį sprendimą pareiškėjui.</w:t>
      </w:r>
    </w:p>
    <w:p w:rsidR="0064620B" w:rsidRPr="00D3545D" w:rsidRDefault="0064620B" w:rsidP="0064620B">
      <w:pPr>
        <w:spacing w:after="0" w:line="240" w:lineRule="auto"/>
        <w:ind w:firstLine="851"/>
        <w:jc w:val="both"/>
        <w:rPr>
          <w:rFonts w:ascii="Times New Roman" w:eastAsia="Times New Roman" w:hAnsi="Times New Roman"/>
          <w:sz w:val="24"/>
          <w:szCs w:val="24"/>
          <w:lang w:eastAsia="lt-LT"/>
        </w:rPr>
      </w:pPr>
      <w:r w:rsidRPr="00D3545D">
        <w:rPr>
          <w:rFonts w:ascii="Times New Roman" w:eastAsia="Times New Roman" w:hAnsi="Times New Roman"/>
          <w:sz w:val="24"/>
          <w:szCs w:val="24"/>
          <w:lang w:eastAsia="lt-LT"/>
        </w:rPr>
        <w:t>5</w:t>
      </w:r>
      <w:r w:rsidR="002F2F4A" w:rsidRPr="00D3545D">
        <w:rPr>
          <w:rFonts w:ascii="Times New Roman" w:eastAsia="Times New Roman" w:hAnsi="Times New Roman"/>
          <w:sz w:val="24"/>
          <w:szCs w:val="24"/>
          <w:lang w:eastAsia="lt-LT"/>
        </w:rPr>
        <w:t>2</w:t>
      </w:r>
      <w:r w:rsidRPr="00D3545D">
        <w:rPr>
          <w:rFonts w:ascii="Times New Roman" w:eastAsia="Times New Roman" w:hAnsi="Times New Roman"/>
          <w:sz w:val="24"/>
          <w:szCs w:val="24"/>
          <w:lang w:eastAsia="lt-LT"/>
        </w:rPr>
        <w:t>. Pagal Aprašą finansuojamiems projektams įgyvendinti bus sudaromos dvišalės sutartys.</w:t>
      </w:r>
    </w:p>
    <w:p w:rsidR="0064620B" w:rsidRPr="009C2E80" w:rsidRDefault="0064620B" w:rsidP="0064620B">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5</w:t>
      </w:r>
      <w:r w:rsidR="002F2F4A">
        <w:rPr>
          <w:rFonts w:ascii="Times New Roman" w:eastAsia="Times New Roman" w:hAnsi="Times New Roman"/>
          <w:sz w:val="24"/>
          <w:szCs w:val="24"/>
          <w:lang w:eastAsia="lt-LT"/>
        </w:rPr>
        <w:t>3</w:t>
      </w:r>
      <w:r w:rsidRPr="009C2E80">
        <w:rPr>
          <w:rFonts w:ascii="Times New Roman" w:eastAsia="Times New Roman" w:hAnsi="Times New Roman"/>
          <w:sz w:val="24"/>
          <w:szCs w:val="24"/>
          <w:lang w:eastAsia="lt-LT"/>
        </w:rPr>
        <w:t xml:space="preserve">. Įgyvendinančioji institucija Projektų taisyklių 18 skirsnyje nustatyta tvarka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2F2F4A">
        <w:rPr>
          <w:rFonts w:ascii="Times New Roman" w:eastAsia="Times New Roman" w:hAnsi="Times New Roman"/>
          <w:sz w:val="24"/>
          <w:szCs w:val="24"/>
          <w:lang w:eastAsia="lt-LT"/>
        </w:rPr>
        <w:t>4</w:t>
      </w:r>
      <w:r w:rsidRPr="009C2E80">
        <w:rPr>
          <w:rFonts w:ascii="Times New Roman" w:eastAsia="Times New Roman" w:hAnsi="Times New Roman"/>
          <w:sz w:val="24"/>
          <w:szCs w:val="24"/>
          <w:lang w:eastAsia="lt-LT"/>
        </w:rPr>
        <w:t xml:space="preserve">. Projekto sutarties originalas gali būti rengiamas ir teikiamas: </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2F2F4A">
        <w:rPr>
          <w:rFonts w:ascii="Times New Roman" w:eastAsia="Times New Roman" w:hAnsi="Times New Roman"/>
          <w:sz w:val="24"/>
          <w:szCs w:val="24"/>
          <w:lang w:eastAsia="lt-LT"/>
        </w:rPr>
        <w:t>4</w:t>
      </w:r>
      <w:r w:rsidRPr="009C2E80">
        <w:rPr>
          <w:rFonts w:ascii="Times New Roman" w:eastAsia="Times New Roman" w:hAnsi="Times New Roman"/>
          <w:sz w:val="24"/>
          <w:szCs w:val="24"/>
          <w:lang w:eastAsia="lt-LT"/>
        </w:rPr>
        <w:t>.1. kaip pasirašytas popierinis dokumentas arba</w:t>
      </w:r>
    </w:p>
    <w:p w:rsidR="0064620B"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2F2F4A">
        <w:rPr>
          <w:rFonts w:ascii="Times New Roman" w:eastAsia="Times New Roman" w:hAnsi="Times New Roman"/>
          <w:sz w:val="24"/>
          <w:szCs w:val="24"/>
          <w:lang w:eastAsia="lt-LT"/>
        </w:rPr>
        <w:t>4</w:t>
      </w:r>
      <w:r w:rsidRPr="009C2E80">
        <w:rPr>
          <w:rFonts w:ascii="Times New Roman" w:eastAsia="Times New Roman" w:hAnsi="Times New Roman"/>
          <w:sz w:val="24"/>
          <w:szCs w:val="24"/>
          <w:lang w:eastAsia="lt-LT"/>
        </w:rPr>
        <w:t xml:space="preserve">.2. kaip elektroninis dokumentas, pasirašytas elektroniniu parašu, priklausomai nuo to, kokią šio dokumentų formą pasirenka projekto vykdytojas.  </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p>
    <w:p w:rsidR="0064620B" w:rsidRPr="009C2E80" w:rsidRDefault="0064620B" w:rsidP="0064620B">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VI SKYRIUS</w:t>
      </w:r>
    </w:p>
    <w:p w:rsidR="0064620B" w:rsidRPr="009C2E80" w:rsidRDefault="0064620B" w:rsidP="0064620B">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PROJEKTŲ ĮGYVENDINIMO REIKALAVIMAI</w:t>
      </w:r>
    </w:p>
    <w:p w:rsidR="0064620B" w:rsidRPr="009C2E80" w:rsidRDefault="0064620B" w:rsidP="0064620B">
      <w:pPr>
        <w:spacing w:after="0" w:line="240" w:lineRule="auto"/>
        <w:ind w:firstLine="851"/>
        <w:jc w:val="center"/>
        <w:rPr>
          <w:rFonts w:ascii="Times New Roman" w:eastAsia="Times New Roman" w:hAnsi="Times New Roman"/>
          <w:sz w:val="24"/>
          <w:szCs w:val="24"/>
          <w:lang w:eastAsia="lt-LT"/>
        </w:rPr>
      </w:pP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2F2F4A">
        <w:rPr>
          <w:rFonts w:ascii="Times New Roman" w:eastAsia="Times New Roman" w:hAnsi="Times New Roman"/>
          <w:sz w:val="24"/>
          <w:szCs w:val="24"/>
          <w:lang w:eastAsia="lt-LT"/>
        </w:rPr>
        <w:t>5</w:t>
      </w:r>
      <w:r w:rsidRPr="009C2E80">
        <w:rPr>
          <w:rFonts w:ascii="Times New Roman" w:eastAsia="Times New Roman" w:hAnsi="Times New Roman"/>
          <w:sz w:val="24"/>
          <w:szCs w:val="24"/>
          <w:lang w:eastAsia="lt-LT"/>
        </w:rPr>
        <w:t>. Projektas įgyvendinamas pagal projekto sutartyje, kurios forma nustatyta Projektų taisyklių 4 priede, ir Projektų taisyklėse nustatytus reikalavimus. Projektui taip pat taikomi reikalavimai, nustatyti Apraše.</w:t>
      </w:r>
    </w:p>
    <w:p w:rsidR="0064620B" w:rsidRPr="009C2E80" w:rsidRDefault="0064620B" w:rsidP="0064620B">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2F2F4A">
        <w:rPr>
          <w:rFonts w:ascii="Times New Roman" w:eastAsia="Times New Roman" w:hAnsi="Times New Roman"/>
          <w:sz w:val="24"/>
          <w:szCs w:val="24"/>
          <w:lang w:eastAsia="lt-LT"/>
        </w:rPr>
        <w:t>6</w:t>
      </w:r>
      <w:r w:rsidRPr="009C2E80">
        <w:rPr>
          <w:rFonts w:ascii="Times New Roman" w:eastAsia="Times New Roman" w:hAnsi="Times New Roman"/>
          <w:sz w:val="24"/>
          <w:szCs w:val="24"/>
          <w:lang w:eastAsia="lt-LT"/>
        </w:rPr>
        <w:t>. Projektų įgyvendinimo priežiūrai bus sudaromas projektų priežiūros komitetas. Projekto priežiūros komiteto sudėtį tvirtina Ministerija. Projekto priežiūros komiteto sudarymo ir veiklos principai bus nustatyti _______________ .</w:t>
      </w:r>
    </w:p>
    <w:p w:rsidR="0064620B" w:rsidRPr="00D3545D" w:rsidRDefault="0064620B" w:rsidP="0064620B">
      <w:pPr>
        <w:spacing w:after="0" w:line="240" w:lineRule="auto"/>
        <w:ind w:firstLine="851"/>
        <w:jc w:val="both"/>
        <w:rPr>
          <w:rFonts w:ascii="Times New Roman" w:eastAsia="Times New Roman" w:hAnsi="Times New Roman"/>
          <w:sz w:val="24"/>
          <w:szCs w:val="24"/>
          <w:lang w:eastAsia="lt-LT"/>
        </w:rPr>
      </w:pPr>
      <w:bookmarkStart w:id="0" w:name="_GoBack"/>
      <w:r w:rsidRPr="00D3545D">
        <w:rPr>
          <w:rFonts w:ascii="Times New Roman" w:eastAsia="Times New Roman" w:hAnsi="Times New Roman"/>
          <w:sz w:val="24"/>
          <w:szCs w:val="24"/>
          <w:lang w:eastAsia="lt-LT"/>
        </w:rPr>
        <w:t>5</w:t>
      </w:r>
      <w:r w:rsidR="002F2F4A" w:rsidRPr="00D3545D">
        <w:rPr>
          <w:rFonts w:ascii="Times New Roman" w:eastAsia="Times New Roman" w:hAnsi="Times New Roman"/>
          <w:sz w:val="24"/>
          <w:szCs w:val="24"/>
          <w:lang w:eastAsia="lt-LT"/>
        </w:rPr>
        <w:t>7</w:t>
      </w:r>
      <w:r w:rsidRPr="00D3545D">
        <w:rPr>
          <w:rFonts w:ascii="Times New Roman" w:eastAsia="Times New Roman" w:hAnsi="Times New Roman"/>
          <w:sz w:val="24"/>
          <w:szCs w:val="24"/>
          <w:lang w:eastAsia="lt-LT"/>
        </w:rPr>
        <w:t xml:space="preserve">. Projekto vykdytojas privalo užtikrinti, kad visi su projekto įgyvendinimu susiję viešieji pirkimai būtų vykdomi vadovaujantis Lietuvos Respublikos viešųjų pirkimų įstatymu, </w:t>
      </w:r>
      <w:r w:rsidRPr="00D3545D">
        <w:rPr>
          <w:rFonts w:ascii="Times New Roman" w:hAnsi="Times New Roman"/>
          <w:sz w:val="24"/>
          <w:szCs w:val="24"/>
        </w:rPr>
        <w:t>Viešųjų pirkimų tarnybos taisyklėmis,</w:t>
      </w:r>
      <w:r w:rsidRPr="00D3545D">
        <w:rPr>
          <w:rFonts w:ascii="Times New Roman" w:eastAsia="Times New Roman" w:hAnsi="Times New Roman"/>
          <w:sz w:val="24"/>
          <w:szCs w:val="24"/>
          <w:lang w:eastAsia="lt-LT"/>
        </w:rPr>
        <w:t xml:space="preserve"> konkurso sąlygomis, parengta vadovaujantis Viešųjų pirkimų tarnybos prie Lietuvos Respublikos Vyriausybės direktoriaus 2003 m. gruodžio 31 d. įsakymu Nr. 1S-121 „Dėl standartinių pirkimo dokumentų patvirtinimo“. Statybos darbų projekto įgyvendinimas vykdomas vadovaujantis Lietuvos Respublikos statybos įstatymu, poįstatyminiais aktais bei Statybos techninių reglamentų reikalavimais, o sutartys parengtos vadovaujantis FIDIC (Tarptautinė inžinierių konsultantų federacija) nustatytomis rekomendacijomis bei Viešųjų pirkimų tarnybos direktoriaus 2007 m. gruodžio 29 d. įsakymu Nr. 1S-76 „Dėl prekių ir paslaugų viešojo pirkimo–pardavimo sutarčių standartinių sąlygų taikymo rekomendacijų ir prekių ir paslaugų viešojo pirkimo–pardavimo sutarčių standartinių sąlygų patvirtinimo“</w:t>
      </w:r>
      <w:r w:rsidRPr="00D3545D">
        <w:rPr>
          <w:rFonts w:ascii="Times New Roman" w:hAnsi="Times New Roman"/>
          <w:sz w:val="24"/>
          <w:szCs w:val="24"/>
        </w:rPr>
        <w:t xml:space="preserve"> patvirtintomis prekių ir paslaugų pirkimo-pardavimo sutarčių formomis, kai perkamos prekės ar paslaugos</w:t>
      </w:r>
      <w:r w:rsidRPr="00D3545D">
        <w:rPr>
          <w:rFonts w:ascii="Times New Roman" w:eastAsia="Times New Roman" w:hAnsi="Times New Roman"/>
          <w:sz w:val="24"/>
          <w:szCs w:val="24"/>
          <w:lang w:eastAsia="lt-LT"/>
        </w:rPr>
        <w:t>.</w:t>
      </w:r>
    </w:p>
    <w:bookmarkEnd w:id="0"/>
    <w:p w:rsidR="0064620B" w:rsidRPr="009C2E80" w:rsidRDefault="002F2F4A"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64620B" w:rsidRPr="009C2E80">
        <w:rPr>
          <w:rFonts w:ascii="Times New Roman" w:eastAsia="Times New Roman" w:hAnsi="Times New Roman"/>
          <w:sz w:val="24"/>
          <w:szCs w:val="24"/>
          <w:lang w:eastAsia="lt-LT"/>
        </w:rPr>
        <w:t xml:space="preserve">. </w:t>
      </w:r>
      <w:r w:rsidR="0064620B" w:rsidRPr="004128C5">
        <w:rPr>
          <w:rFonts w:ascii="Times New Roman" w:eastAsia="Times New Roman" w:hAnsi="Times New Roman"/>
          <w:sz w:val="24"/>
          <w:szCs w:val="24"/>
          <w:lang w:eastAsia="lt-LT"/>
        </w:rPr>
        <w:t xml:space="preserve">Jei projekte dalyvauja rangovas, projekto vykdytojas turi įpareigoti rangovą savo lėšomis apdrausti turtą, t. y. visi su statomu, montuojamu, rekonstruojamu, griaunamu ir pan. statiniu ir/ar įrenginiu susiję statybos, montavimo, rekonstrukcijos, griovimo ir panašūs darbai ir statybos darbams vykdyti į draudimo vietą pristatyti statybos produktai, medžiagos ir montuotini įrenginiai, kuriam sukurti įgyvendinant projektą buvo naudotas projektui skirtas finansavimas, statybos rizikų draudimu, nuo kurių draudžia draudimo bendrovė, ne trumpesniam kaip rangos darbų įgyvendinimo laikotarpiui. Projekto vykdytojo ir rangovo sutartyje turi būti nustatyta, kad įvykus draudžiamajam </w:t>
      </w:r>
      <w:r w:rsidR="0064620B" w:rsidRPr="004128C5">
        <w:rPr>
          <w:rFonts w:ascii="Times New Roman" w:eastAsia="Times New Roman" w:hAnsi="Times New Roman"/>
          <w:sz w:val="24"/>
          <w:szCs w:val="24"/>
          <w:lang w:eastAsia="lt-LT"/>
        </w:rPr>
        <w:lastRenderedPageBreak/>
        <w:t>įvykiui, dėl kurio turtas, nurodytas šiame punkte, yra sunaikinamas ar sugadinamas, rangovas privalo atlikti visus darbus, kad atkurtų iki draudžiamojo įvykio buvusį turtą.</w:t>
      </w:r>
    </w:p>
    <w:p w:rsidR="0064620B" w:rsidRPr="009C2E80" w:rsidRDefault="0064620B" w:rsidP="0064620B">
      <w:pPr>
        <w:spacing w:after="0" w:line="240" w:lineRule="auto"/>
        <w:ind w:firstLine="851"/>
        <w:jc w:val="both"/>
        <w:rPr>
          <w:rFonts w:ascii="Times New Roman" w:eastAsia="Times New Roman" w:hAnsi="Times New Roman"/>
          <w:i/>
          <w:sz w:val="24"/>
          <w:szCs w:val="24"/>
          <w:lang w:eastAsia="lt-LT"/>
        </w:rPr>
      </w:pPr>
    </w:p>
    <w:p w:rsidR="0064620B" w:rsidRPr="009C2E80" w:rsidRDefault="0064620B" w:rsidP="0064620B">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VII SKYRIUS</w:t>
      </w:r>
    </w:p>
    <w:p w:rsidR="0064620B" w:rsidRPr="009C2E80" w:rsidRDefault="0064620B" w:rsidP="0064620B">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APRAŠO KEITIMO TVARKA</w:t>
      </w:r>
    </w:p>
    <w:p w:rsidR="0064620B" w:rsidRPr="009C2E80" w:rsidRDefault="0064620B" w:rsidP="0064620B">
      <w:pPr>
        <w:spacing w:after="0" w:line="240" w:lineRule="auto"/>
        <w:ind w:firstLine="851"/>
        <w:jc w:val="center"/>
        <w:rPr>
          <w:rFonts w:ascii="Times New Roman" w:eastAsia="Times New Roman" w:hAnsi="Times New Roman"/>
          <w:sz w:val="24"/>
          <w:szCs w:val="24"/>
          <w:lang w:eastAsia="lt-LT"/>
        </w:rPr>
      </w:pPr>
    </w:p>
    <w:p w:rsidR="0064620B" w:rsidRPr="009C2E80" w:rsidRDefault="002F2F4A" w:rsidP="0064620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64620B" w:rsidRPr="009C2E80">
        <w:rPr>
          <w:rFonts w:ascii="Times New Roman" w:eastAsia="Times New Roman" w:hAnsi="Times New Roman"/>
          <w:sz w:val="24"/>
          <w:szCs w:val="24"/>
          <w:lang w:eastAsia="lt-LT"/>
        </w:rPr>
        <w:t xml:space="preserve">. Aprašo keitimo tvarka nustatyta Projektų taisyklių 11 skirsnyje. </w:t>
      </w:r>
    </w:p>
    <w:p w:rsidR="0064620B" w:rsidRPr="000C63E6" w:rsidRDefault="0064620B" w:rsidP="0064620B">
      <w:pPr>
        <w:tabs>
          <w:tab w:val="left" w:pos="1276"/>
        </w:tabs>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6</w:t>
      </w:r>
      <w:r w:rsidR="002F2F4A">
        <w:rPr>
          <w:rFonts w:ascii="Times New Roman" w:eastAsia="Times New Roman" w:hAnsi="Times New Roman"/>
          <w:sz w:val="24"/>
          <w:szCs w:val="24"/>
          <w:lang w:eastAsia="lt-LT"/>
        </w:rPr>
        <w:t>0</w:t>
      </w:r>
      <w:r w:rsidRPr="009C2E80">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r w:rsidRPr="00AA3482">
        <w:rPr>
          <w:rFonts w:ascii="Times New Roman" w:eastAsia="Times New Roman" w:hAnsi="Times New Roman"/>
          <w:sz w:val="24"/>
          <w:szCs w:val="24"/>
          <w:lang w:eastAsia="lt-LT"/>
        </w:rPr>
        <w:t xml:space="preserve"> </w:t>
      </w:r>
    </w:p>
    <w:p w:rsidR="00E93FE8" w:rsidRDefault="00E93FE8"/>
    <w:sectPr w:rsidR="00E93FE8" w:rsidSect="00E93FE8">
      <w:headerReference w:type="default" r:id="rId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D8" w:rsidRDefault="008915D8" w:rsidP="0096027C">
      <w:pPr>
        <w:spacing w:after="0" w:line="240" w:lineRule="auto"/>
      </w:pPr>
      <w:r>
        <w:separator/>
      </w:r>
    </w:p>
  </w:endnote>
  <w:endnote w:type="continuationSeparator" w:id="0">
    <w:p w:rsidR="008915D8" w:rsidRDefault="008915D8" w:rsidP="0096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D8" w:rsidRDefault="008915D8" w:rsidP="0096027C">
      <w:pPr>
        <w:spacing w:after="0" w:line="240" w:lineRule="auto"/>
      </w:pPr>
      <w:r>
        <w:separator/>
      </w:r>
    </w:p>
  </w:footnote>
  <w:footnote w:type="continuationSeparator" w:id="0">
    <w:p w:rsidR="008915D8" w:rsidRDefault="008915D8" w:rsidP="0096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E8" w:rsidRPr="00B830E6" w:rsidRDefault="002E31BF">
    <w:pPr>
      <w:pStyle w:val="Antrats"/>
      <w:jc w:val="center"/>
      <w:rPr>
        <w:rFonts w:ascii="Times New Roman" w:hAnsi="Times New Roman"/>
      </w:rPr>
    </w:pPr>
    <w:r w:rsidRPr="00B830E6">
      <w:rPr>
        <w:rFonts w:ascii="Times New Roman" w:hAnsi="Times New Roman"/>
      </w:rPr>
      <w:fldChar w:fldCharType="begin"/>
    </w:r>
    <w:r w:rsidR="00723D23" w:rsidRPr="00B830E6">
      <w:rPr>
        <w:rFonts w:ascii="Times New Roman" w:hAnsi="Times New Roman"/>
      </w:rPr>
      <w:instrText>PAGE   \* MERGEFORMAT</w:instrText>
    </w:r>
    <w:r w:rsidRPr="00B830E6">
      <w:rPr>
        <w:rFonts w:ascii="Times New Roman" w:hAnsi="Times New Roman"/>
      </w:rPr>
      <w:fldChar w:fldCharType="separate"/>
    </w:r>
    <w:r w:rsidR="002701F9">
      <w:rPr>
        <w:rFonts w:ascii="Times New Roman" w:hAnsi="Times New Roman"/>
        <w:noProof/>
      </w:rPr>
      <w:t>1</w:t>
    </w:r>
    <w:r w:rsidRPr="00B830E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52"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6082369E"/>
    <w:multiLevelType w:val="hybridMultilevel"/>
    <w:tmpl w:val="4E78D0C4"/>
    <w:lvl w:ilvl="0" w:tplc="ED7412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60"/>
    <w:rsid w:val="000247B6"/>
    <w:rsid w:val="000447D6"/>
    <w:rsid w:val="00082A83"/>
    <w:rsid w:val="000870ED"/>
    <w:rsid w:val="001559E5"/>
    <w:rsid w:val="00160DFA"/>
    <w:rsid w:val="00162522"/>
    <w:rsid w:val="001935EE"/>
    <w:rsid w:val="001C389B"/>
    <w:rsid w:val="001C7BB7"/>
    <w:rsid w:val="001E4BEF"/>
    <w:rsid w:val="001F1323"/>
    <w:rsid w:val="00222458"/>
    <w:rsid w:val="002322BD"/>
    <w:rsid w:val="002424DD"/>
    <w:rsid w:val="00247B26"/>
    <w:rsid w:val="00255675"/>
    <w:rsid w:val="002701F9"/>
    <w:rsid w:val="002B0E04"/>
    <w:rsid w:val="002E31BF"/>
    <w:rsid w:val="002E3F61"/>
    <w:rsid w:val="002E52B7"/>
    <w:rsid w:val="002F2F4A"/>
    <w:rsid w:val="002F321F"/>
    <w:rsid w:val="00301ADE"/>
    <w:rsid w:val="003220A0"/>
    <w:rsid w:val="00340E2B"/>
    <w:rsid w:val="003440AD"/>
    <w:rsid w:val="00354E4C"/>
    <w:rsid w:val="00362238"/>
    <w:rsid w:val="00370313"/>
    <w:rsid w:val="00373D2E"/>
    <w:rsid w:val="00380E2D"/>
    <w:rsid w:val="003A71F8"/>
    <w:rsid w:val="003D09E0"/>
    <w:rsid w:val="003F2F17"/>
    <w:rsid w:val="004128C5"/>
    <w:rsid w:val="00484020"/>
    <w:rsid w:val="00485875"/>
    <w:rsid w:val="00494AC9"/>
    <w:rsid w:val="004A0DB2"/>
    <w:rsid w:val="004A5CCB"/>
    <w:rsid w:val="004A7C5B"/>
    <w:rsid w:val="004B52AD"/>
    <w:rsid w:val="004E5994"/>
    <w:rsid w:val="00515907"/>
    <w:rsid w:val="00537859"/>
    <w:rsid w:val="00565ED1"/>
    <w:rsid w:val="005D1DA8"/>
    <w:rsid w:val="005F4E3E"/>
    <w:rsid w:val="00633F12"/>
    <w:rsid w:val="0064620B"/>
    <w:rsid w:val="006462F7"/>
    <w:rsid w:val="00660525"/>
    <w:rsid w:val="00666DEF"/>
    <w:rsid w:val="0069455A"/>
    <w:rsid w:val="0069759F"/>
    <w:rsid w:val="006D57F3"/>
    <w:rsid w:val="006E6CD2"/>
    <w:rsid w:val="00700396"/>
    <w:rsid w:val="00723D23"/>
    <w:rsid w:val="007303F3"/>
    <w:rsid w:val="00737F86"/>
    <w:rsid w:val="00775885"/>
    <w:rsid w:val="007E3791"/>
    <w:rsid w:val="008022A0"/>
    <w:rsid w:val="008231CD"/>
    <w:rsid w:val="0085085D"/>
    <w:rsid w:val="008915D8"/>
    <w:rsid w:val="008B1938"/>
    <w:rsid w:val="008D7D6E"/>
    <w:rsid w:val="008F5D3D"/>
    <w:rsid w:val="00903401"/>
    <w:rsid w:val="009441BD"/>
    <w:rsid w:val="00957810"/>
    <w:rsid w:val="0096027C"/>
    <w:rsid w:val="009652CB"/>
    <w:rsid w:val="00972016"/>
    <w:rsid w:val="009927F3"/>
    <w:rsid w:val="009A1754"/>
    <w:rsid w:val="009C2E80"/>
    <w:rsid w:val="009D4439"/>
    <w:rsid w:val="00A30EA0"/>
    <w:rsid w:val="00A4686B"/>
    <w:rsid w:val="00A50A2D"/>
    <w:rsid w:val="00A53F70"/>
    <w:rsid w:val="00A609D9"/>
    <w:rsid w:val="00A84A4D"/>
    <w:rsid w:val="00AD5C12"/>
    <w:rsid w:val="00B11DD7"/>
    <w:rsid w:val="00B14BEC"/>
    <w:rsid w:val="00B25CA5"/>
    <w:rsid w:val="00B273D4"/>
    <w:rsid w:val="00B520BA"/>
    <w:rsid w:val="00B710EC"/>
    <w:rsid w:val="00B925B1"/>
    <w:rsid w:val="00B97C1C"/>
    <w:rsid w:val="00BA4724"/>
    <w:rsid w:val="00BC627B"/>
    <w:rsid w:val="00BD7D37"/>
    <w:rsid w:val="00C117AC"/>
    <w:rsid w:val="00C3706B"/>
    <w:rsid w:val="00C64563"/>
    <w:rsid w:val="00CB448F"/>
    <w:rsid w:val="00CB4971"/>
    <w:rsid w:val="00CC4460"/>
    <w:rsid w:val="00CC762E"/>
    <w:rsid w:val="00CD4032"/>
    <w:rsid w:val="00D015A6"/>
    <w:rsid w:val="00D04F21"/>
    <w:rsid w:val="00D20344"/>
    <w:rsid w:val="00D30B52"/>
    <w:rsid w:val="00D3545D"/>
    <w:rsid w:val="00D528BB"/>
    <w:rsid w:val="00D64AD4"/>
    <w:rsid w:val="00D9025D"/>
    <w:rsid w:val="00D935FA"/>
    <w:rsid w:val="00D956A8"/>
    <w:rsid w:val="00DD3204"/>
    <w:rsid w:val="00DE6D72"/>
    <w:rsid w:val="00E05D0E"/>
    <w:rsid w:val="00E237A7"/>
    <w:rsid w:val="00E560FC"/>
    <w:rsid w:val="00E676A5"/>
    <w:rsid w:val="00E93FE8"/>
    <w:rsid w:val="00EB7374"/>
    <w:rsid w:val="00ED52FF"/>
    <w:rsid w:val="00F36FB5"/>
    <w:rsid w:val="00F76EED"/>
    <w:rsid w:val="00F80FAC"/>
    <w:rsid w:val="00F97786"/>
    <w:rsid w:val="00FA51DD"/>
    <w:rsid w:val="00FA544E"/>
    <w:rsid w:val="00FB55FC"/>
    <w:rsid w:val="00FD43F7"/>
    <w:rsid w:val="00FF2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CFC5B-95B5-4367-93DA-783648AD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46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C4460"/>
    <w:rPr>
      <w:color w:val="0000FF"/>
      <w:u w:val="single"/>
    </w:rPr>
  </w:style>
  <w:style w:type="paragraph" w:styleId="Sraopastraipa">
    <w:name w:val="List Paragraph"/>
    <w:basedOn w:val="prastasis"/>
    <w:uiPriority w:val="34"/>
    <w:qFormat/>
    <w:rsid w:val="00CC4460"/>
    <w:pPr>
      <w:ind w:left="720"/>
      <w:contextualSpacing/>
    </w:pPr>
  </w:style>
  <w:style w:type="paragraph" w:styleId="Antrats">
    <w:name w:val="header"/>
    <w:basedOn w:val="prastasis"/>
    <w:link w:val="AntratsDiagrama"/>
    <w:uiPriority w:val="99"/>
    <w:unhideWhenUsed/>
    <w:rsid w:val="00CC4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4460"/>
    <w:rPr>
      <w:rFonts w:ascii="Calibri" w:eastAsia="Calibri" w:hAnsi="Calibri" w:cs="Times New Roman"/>
    </w:rPr>
  </w:style>
  <w:style w:type="character" w:styleId="Komentaronuoroda">
    <w:name w:val="annotation reference"/>
    <w:basedOn w:val="Numatytasispastraiposriftas"/>
    <w:uiPriority w:val="99"/>
    <w:semiHidden/>
    <w:unhideWhenUsed/>
    <w:rsid w:val="00AD5C12"/>
    <w:rPr>
      <w:sz w:val="16"/>
      <w:szCs w:val="16"/>
    </w:rPr>
  </w:style>
  <w:style w:type="paragraph" w:styleId="Komentarotekstas">
    <w:name w:val="annotation text"/>
    <w:basedOn w:val="prastasis"/>
    <w:link w:val="KomentarotekstasDiagrama"/>
    <w:uiPriority w:val="99"/>
    <w:semiHidden/>
    <w:unhideWhenUsed/>
    <w:rsid w:val="00AD5C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5C1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C12"/>
    <w:rPr>
      <w:b/>
      <w:bCs/>
    </w:rPr>
  </w:style>
  <w:style w:type="character" w:customStyle="1" w:styleId="KomentarotemaDiagrama">
    <w:name w:val="Komentaro tema Diagrama"/>
    <w:basedOn w:val="KomentarotekstasDiagrama"/>
    <w:link w:val="Komentarotema"/>
    <w:uiPriority w:val="99"/>
    <w:semiHidden/>
    <w:rsid w:val="00AD5C1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AD5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C12"/>
    <w:rPr>
      <w:rFonts w:ascii="Tahoma" w:eastAsia="Calibri" w:hAnsi="Tahoma" w:cs="Tahoma"/>
      <w:sz w:val="16"/>
      <w:szCs w:val="16"/>
    </w:rPr>
  </w:style>
  <w:style w:type="paragraph" w:customStyle="1" w:styleId="Punktas">
    <w:name w:val="Punktas"/>
    <w:basedOn w:val="Pagrindiniotekstotrauka"/>
    <w:rsid w:val="002F321F"/>
    <w:pPr>
      <w:numPr>
        <w:numId w:val="2"/>
      </w:numPr>
      <w:spacing w:before="60" w:after="60" w:line="240" w:lineRule="auto"/>
      <w:ind w:left="1080" w:hanging="360"/>
      <w:jc w:val="both"/>
    </w:pPr>
    <w:rPr>
      <w:rFonts w:ascii="Times New Roman" w:eastAsia="Times New Roman" w:hAnsi="Times New Roman"/>
      <w:b/>
      <w:sz w:val="24"/>
      <w:szCs w:val="24"/>
    </w:rPr>
  </w:style>
  <w:style w:type="paragraph" w:customStyle="1" w:styleId="Papunktis">
    <w:name w:val="Papunktis"/>
    <w:basedOn w:val="Pagrindiniotekstotrauka"/>
    <w:rsid w:val="002F321F"/>
    <w:pPr>
      <w:numPr>
        <w:ilvl w:val="1"/>
        <w:numId w:val="2"/>
      </w:numPr>
      <w:spacing w:after="0" w:line="240" w:lineRule="auto"/>
      <w:ind w:left="1800" w:hanging="360"/>
      <w:jc w:val="both"/>
    </w:pPr>
    <w:rPr>
      <w:rFonts w:ascii="Times New Roman" w:eastAsia="Times New Roman" w:hAnsi="Times New Roman"/>
      <w:sz w:val="24"/>
      <w:szCs w:val="24"/>
    </w:rPr>
  </w:style>
  <w:style w:type="paragraph" w:customStyle="1" w:styleId="Papunkiopapunktis">
    <w:name w:val="Papunkčio papunktis"/>
    <w:basedOn w:val="prastasis"/>
    <w:rsid w:val="002F321F"/>
    <w:pPr>
      <w:numPr>
        <w:ilvl w:val="2"/>
        <w:numId w:val="2"/>
      </w:numPr>
      <w:spacing w:after="0" w:line="240" w:lineRule="auto"/>
      <w:jc w:val="both"/>
    </w:pPr>
    <w:rPr>
      <w:rFonts w:ascii="Times New Roman" w:eastAsia="Times New Roman" w:hAnsi="Times New Roman"/>
      <w:sz w:val="24"/>
      <w:szCs w:val="24"/>
    </w:rPr>
  </w:style>
  <w:style w:type="paragraph" w:styleId="Pagrindiniotekstotrauka">
    <w:name w:val="Body Text Indent"/>
    <w:basedOn w:val="prastasis"/>
    <w:link w:val="PagrindiniotekstotraukaDiagrama"/>
    <w:uiPriority w:val="99"/>
    <w:semiHidden/>
    <w:unhideWhenUsed/>
    <w:rsid w:val="002F321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F32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BF6C3-0819-467D-88AB-780D80C3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16209</Words>
  <Characters>9240</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sevol</dc:creator>
  <cp:keywords/>
  <dc:description/>
  <cp:lastModifiedBy>Jonas Skarulskis</cp:lastModifiedBy>
  <cp:revision>2</cp:revision>
  <cp:lastPrinted>2015-06-25T07:38:00Z</cp:lastPrinted>
  <dcterms:created xsi:type="dcterms:W3CDTF">2015-06-25T07:43:00Z</dcterms:created>
  <dcterms:modified xsi:type="dcterms:W3CDTF">2015-06-25T07:43:00Z</dcterms:modified>
</cp:coreProperties>
</file>