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05D82" w14:textId="77777777" w:rsidR="00EE2118" w:rsidRDefault="00EE2118" w:rsidP="00E50C93">
      <w:pPr>
        <w:tabs>
          <w:tab w:val="left" w:pos="709"/>
        </w:tabs>
        <w:jc w:val="center"/>
        <w:rPr>
          <w:b/>
          <w:caps/>
          <w:sz w:val="16"/>
          <w:szCs w:val="16"/>
        </w:rPr>
      </w:pPr>
    </w:p>
    <w:p w14:paraId="162AC9BC" w14:textId="1CA664BB" w:rsidR="00832F78" w:rsidRDefault="00605E39" w:rsidP="00605E39">
      <w:pPr>
        <w:tabs>
          <w:tab w:val="left" w:pos="709"/>
        </w:tabs>
        <w:jc w:val="center"/>
        <w:rPr>
          <w:noProof/>
          <w:szCs w:val="24"/>
          <w:lang w:eastAsia="lt-LT"/>
        </w:rPr>
      </w:pPr>
      <w:r>
        <w:rPr>
          <w:b/>
          <w:caps/>
          <w:noProof/>
          <w:szCs w:val="24"/>
          <w:lang w:eastAsia="lt-LT"/>
        </w:rPr>
        <w:drawing>
          <wp:inline distT="0" distB="0" distL="0" distR="0" wp14:anchorId="63E88DF3" wp14:editId="6B9A91CB">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D19598C" w14:textId="026B5684" w:rsidR="003F720C" w:rsidRPr="002D2728" w:rsidRDefault="003F720C" w:rsidP="00E50C93">
      <w:pPr>
        <w:tabs>
          <w:tab w:val="left" w:pos="709"/>
        </w:tabs>
        <w:jc w:val="center"/>
        <w:rPr>
          <w:b/>
          <w:caps/>
          <w:szCs w:val="24"/>
        </w:rPr>
      </w:pPr>
      <w:r w:rsidRPr="002D2728">
        <w:rPr>
          <w:b/>
          <w:caps/>
          <w:szCs w:val="24"/>
        </w:rPr>
        <w:t xml:space="preserve">LIETUVOS RESPUBLIKOS </w:t>
      </w:r>
      <w:r w:rsidR="0048748D">
        <w:rPr>
          <w:b/>
          <w:caps/>
          <w:szCs w:val="24"/>
        </w:rPr>
        <w:t>EKONOMIKOS IR INOVACIJŲ</w:t>
      </w:r>
      <w:r w:rsidRPr="002D2728">
        <w:rPr>
          <w:b/>
          <w:caps/>
          <w:szCs w:val="24"/>
        </w:rPr>
        <w:t xml:space="preserve"> MINISTRAS</w:t>
      </w:r>
    </w:p>
    <w:p w14:paraId="608D36E2" w14:textId="77777777" w:rsidR="003F720C" w:rsidRPr="002D2728" w:rsidRDefault="003F720C" w:rsidP="00E50C93">
      <w:pPr>
        <w:jc w:val="center"/>
        <w:rPr>
          <w:b/>
          <w:caps/>
          <w:szCs w:val="24"/>
        </w:rPr>
      </w:pPr>
    </w:p>
    <w:p w14:paraId="247F72F1" w14:textId="77777777" w:rsidR="003F720C" w:rsidRPr="002D2728" w:rsidRDefault="003F720C" w:rsidP="00E50C93">
      <w:pPr>
        <w:pStyle w:val="centrbold"/>
        <w:spacing w:before="0" w:beforeAutospacing="0" w:after="0" w:afterAutospacing="0"/>
        <w:jc w:val="center"/>
        <w:rPr>
          <w:b/>
        </w:rPr>
      </w:pPr>
      <w:r w:rsidRPr="002D2728">
        <w:rPr>
          <w:b/>
        </w:rPr>
        <w:t>ĮSAKYMAS</w:t>
      </w:r>
    </w:p>
    <w:p w14:paraId="3DBCC1A9" w14:textId="62BEB464" w:rsidR="00832F78" w:rsidRPr="00FF7417" w:rsidRDefault="003F720C" w:rsidP="00E50C93">
      <w:pPr>
        <w:jc w:val="center"/>
        <w:rPr>
          <w:b/>
          <w:vanish/>
          <w:szCs w:val="24"/>
          <w:specVanish/>
        </w:rPr>
      </w:pPr>
      <w:r w:rsidRPr="002D2728">
        <w:rPr>
          <w:b/>
          <w:szCs w:val="24"/>
        </w:rPr>
        <w:t>DĖL LIETUVO</w:t>
      </w:r>
      <w:r>
        <w:rPr>
          <w:b/>
          <w:szCs w:val="24"/>
        </w:rPr>
        <w:t>S RESPUBLIKOS ŪKIO MINISTRO 201</w:t>
      </w:r>
      <w:r w:rsidR="00832F78">
        <w:rPr>
          <w:b/>
          <w:szCs w:val="24"/>
        </w:rPr>
        <w:t>6</w:t>
      </w:r>
      <w:r w:rsidRPr="002D2728">
        <w:rPr>
          <w:b/>
          <w:szCs w:val="24"/>
        </w:rPr>
        <w:t xml:space="preserve"> M. </w:t>
      </w:r>
      <w:r w:rsidR="00832F78">
        <w:rPr>
          <w:b/>
          <w:szCs w:val="24"/>
        </w:rPr>
        <w:t>BIRŽELIO 2</w:t>
      </w:r>
      <w:r w:rsidR="00E01490">
        <w:rPr>
          <w:b/>
          <w:caps/>
          <w:szCs w:val="24"/>
        </w:rPr>
        <w:t>1</w:t>
      </w:r>
      <w:r>
        <w:rPr>
          <w:b/>
          <w:caps/>
          <w:szCs w:val="24"/>
        </w:rPr>
        <w:t xml:space="preserve"> </w:t>
      </w:r>
      <w:r>
        <w:rPr>
          <w:b/>
          <w:szCs w:val="24"/>
        </w:rPr>
        <w:t>D. ĮSAKYMO NR. 4-</w:t>
      </w:r>
      <w:r w:rsidR="00832F78">
        <w:rPr>
          <w:b/>
          <w:szCs w:val="24"/>
        </w:rPr>
        <w:t>427</w:t>
      </w:r>
      <w:r w:rsidRPr="002D2728">
        <w:rPr>
          <w:b/>
          <w:szCs w:val="24"/>
        </w:rPr>
        <w:t xml:space="preserve"> „</w:t>
      </w:r>
      <w:r w:rsidR="00832F78">
        <w:rPr>
          <w:b/>
          <w:bCs/>
          <w:caps/>
          <w:szCs w:val="24"/>
        </w:rPr>
        <w:t>dėl 2014–2020 metų europos sąjungos fondų investicijų veiksmų programos 1 prioriteto „mokslinių tyrimų,</w:t>
      </w:r>
      <w:r w:rsidR="00FF7417">
        <w:rPr>
          <w:b/>
          <w:bCs/>
          <w:caps/>
          <w:szCs w:val="24"/>
        </w:rPr>
        <w:t xml:space="preserve"> </w:t>
      </w:r>
      <w:r w:rsidR="00832F78">
        <w:rPr>
          <w:b/>
          <w:bCs/>
          <w:caps/>
          <w:szCs w:val="24"/>
        </w:rPr>
        <w:t xml:space="preserve">eksperimentinės plėtros ir inovacijų skatinimas“ priemonės </w:t>
      </w:r>
      <w:r w:rsidR="00FF7417">
        <w:rPr>
          <w:b/>
          <w:bCs/>
          <w:caps/>
          <w:szCs w:val="24"/>
        </w:rPr>
        <w:br/>
      </w:r>
      <w:r w:rsidR="00832F78">
        <w:rPr>
          <w:rFonts w:ascii="TimesLT" w:hAnsi="TimesLT"/>
          <w:b/>
          <w:bCs/>
          <w:caps/>
          <w:szCs w:val="24"/>
        </w:rPr>
        <w:t>Nr.</w:t>
      </w:r>
      <w:r w:rsidR="00FF7417">
        <w:rPr>
          <w:rFonts w:ascii="TimesLT" w:hAnsi="TimesLT"/>
          <w:b/>
          <w:bCs/>
          <w:caps/>
          <w:szCs w:val="24"/>
        </w:rPr>
        <w:t xml:space="preserve"> </w:t>
      </w:r>
      <w:r w:rsidR="00832F78">
        <w:rPr>
          <w:rFonts w:ascii="TimesLT" w:hAnsi="TimesLT"/>
          <w:b/>
          <w:bCs/>
          <w:caps/>
          <w:szCs w:val="24"/>
        </w:rPr>
        <w:t xml:space="preserve">01.2.1-LVPA-V-830 „SmartParkas LT“ </w:t>
      </w:r>
      <w:r w:rsidR="00FF7417">
        <w:rPr>
          <w:b/>
          <w:bCs/>
          <w:caps/>
          <w:szCs w:val="24"/>
        </w:rPr>
        <w:t xml:space="preserve">projektų finansavimo sąlygų </w:t>
      </w:r>
      <w:r w:rsidR="00832F78">
        <w:rPr>
          <w:b/>
          <w:bCs/>
          <w:caps/>
          <w:szCs w:val="24"/>
        </w:rPr>
        <w:t>aprašo nr. 1</w:t>
      </w:r>
    </w:p>
    <w:p w14:paraId="088307C9" w14:textId="2BEF721C" w:rsidR="003F720C" w:rsidRPr="00FF7417" w:rsidRDefault="00FF7417" w:rsidP="00FF7417">
      <w:pPr>
        <w:jc w:val="center"/>
        <w:rPr>
          <w:b/>
          <w:szCs w:val="24"/>
        </w:rPr>
      </w:pPr>
      <w:r>
        <w:rPr>
          <w:b/>
          <w:szCs w:val="24"/>
        </w:rPr>
        <w:t xml:space="preserve"> </w:t>
      </w:r>
      <w:r w:rsidR="003F720C" w:rsidRPr="003F720C">
        <w:rPr>
          <w:b/>
          <w:bCs/>
          <w:caps/>
          <w:szCs w:val="24"/>
        </w:rPr>
        <w:t>patvirtinimo</w:t>
      </w:r>
      <w:r w:rsidR="003F720C">
        <w:rPr>
          <w:rFonts w:eastAsia="Calibri"/>
          <w:b/>
          <w:szCs w:val="24"/>
        </w:rPr>
        <w:t>“</w:t>
      </w:r>
      <w:r w:rsidR="003F720C">
        <w:rPr>
          <w:b/>
          <w:bCs/>
          <w:caps/>
          <w:szCs w:val="24"/>
        </w:rPr>
        <w:t xml:space="preserve"> </w:t>
      </w:r>
      <w:r w:rsidR="003F720C" w:rsidRPr="002D2728">
        <w:rPr>
          <w:b/>
          <w:caps/>
          <w:szCs w:val="24"/>
        </w:rPr>
        <w:t>PAKEITIMO</w:t>
      </w:r>
    </w:p>
    <w:p w14:paraId="25CE6FC8" w14:textId="77777777" w:rsidR="003F720C" w:rsidRPr="002D2728" w:rsidRDefault="003F720C" w:rsidP="00E50C93">
      <w:pPr>
        <w:rPr>
          <w:szCs w:val="24"/>
        </w:rPr>
      </w:pPr>
    </w:p>
    <w:p w14:paraId="7BA30340" w14:textId="7AAB5675" w:rsidR="003F720C" w:rsidRPr="002D2728" w:rsidRDefault="001A0FD0" w:rsidP="00E50C93">
      <w:pPr>
        <w:jc w:val="center"/>
        <w:rPr>
          <w:szCs w:val="24"/>
        </w:rPr>
      </w:pPr>
      <w:r>
        <w:rPr>
          <w:szCs w:val="24"/>
        </w:rPr>
        <w:t>201</w:t>
      </w:r>
      <w:r w:rsidR="001A38E8">
        <w:rPr>
          <w:szCs w:val="24"/>
        </w:rPr>
        <w:t>9</w:t>
      </w:r>
      <w:r>
        <w:rPr>
          <w:szCs w:val="24"/>
        </w:rPr>
        <w:t xml:space="preserve"> m.</w:t>
      </w:r>
      <w:r w:rsidR="00EE2118">
        <w:rPr>
          <w:szCs w:val="24"/>
        </w:rPr>
        <w:t xml:space="preserve"> </w:t>
      </w:r>
      <w:r w:rsidR="00605E39">
        <w:rPr>
          <w:szCs w:val="24"/>
        </w:rPr>
        <w:t xml:space="preserve">balandžio </w:t>
      </w:r>
      <w:r w:rsidR="00AD7E17">
        <w:rPr>
          <w:szCs w:val="24"/>
        </w:rPr>
        <w:t>12</w:t>
      </w:r>
      <w:r w:rsidR="003F720C" w:rsidRPr="002D2728">
        <w:rPr>
          <w:szCs w:val="24"/>
        </w:rPr>
        <w:t xml:space="preserve"> d. Nr. 4-</w:t>
      </w:r>
      <w:r w:rsidR="00AD7E17">
        <w:rPr>
          <w:szCs w:val="24"/>
        </w:rPr>
        <w:t>240</w:t>
      </w:r>
      <w:bookmarkStart w:id="0" w:name="_GoBack"/>
      <w:bookmarkEnd w:id="0"/>
    </w:p>
    <w:p w14:paraId="37C0A5E9" w14:textId="77777777" w:rsidR="003F720C" w:rsidRPr="002D2728" w:rsidRDefault="003F720C" w:rsidP="00E50C93">
      <w:pPr>
        <w:jc w:val="center"/>
        <w:rPr>
          <w:szCs w:val="24"/>
        </w:rPr>
      </w:pPr>
      <w:r w:rsidRPr="002D2728">
        <w:rPr>
          <w:szCs w:val="24"/>
        </w:rPr>
        <w:t>Vilnius</w:t>
      </w:r>
    </w:p>
    <w:p w14:paraId="74A9B8A1" w14:textId="77777777" w:rsidR="003F720C" w:rsidRPr="002D2728" w:rsidRDefault="003F720C" w:rsidP="00E50C93">
      <w:pPr>
        <w:jc w:val="center"/>
        <w:rPr>
          <w:szCs w:val="24"/>
        </w:rPr>
      </w:pPr>
    </w:p>
    <w:p w14:paraId="2E1CE24A" w14:textId="77777777" w:rsidR="003F720C" w:rsidRPr="002D2728" w:rsidRDefault="003F720C" w:rsidP="00E50C93">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27E405E7" w14:textId="4F451CF0" w:rsidR="003F1680" w:rsidRDefault="003F720C" w:rsidP="00BA4EC4">
      <w:pPr>
        <w:pStyle w:val="BodyText1"/>
        <w:spacing w:line="240" w:lineRule="auto"/>
        <w:ind w:firstLine="720"/>
        <w:rPr>
          <w:color w:val="auto"/>
          <w:sz w:val="24"/>
          <w:szCs w:val="24"/>
        </w:rPr>
      </w:pPr>
      <w:r>
        <w:rPr>
          <w:color w:val="auto"/>
          <w:sz w:val="24"/>
          <w:szCs w:val="24"/>
        </w:rPr>
        <w:t xml:space="preserve">p a k e i č i u </w:t>
      </w:r>
      <w:r w:rsidR="007A73B4">
        <w:rPr>
          <w:color w:val="auto"/>
          <w:sz w:val="24"/>
          <w:szCs w:val="24"/>
        </w:rPr>
        <w:t xml:space="preserve"> </w:t>
      </w:r>
      <w:r w:rsidR="003F1680" w:rsidRPr="002D2728">
        <w:rPr>
          <w:color w:val="auto"/>
          <w:sz w:val="24"/>
          <w:szCs w:val="24"/>
        </w:rPr>
        <w:t>Lietuvo</w:t>
      </w:r>
      <w:r w:rsidR="003F1680">
        <w:rPr>
          <w:color w:val="auto"/>
          <w:sz w:val="24"/>
          <w:szCs w:val="24"/>
        </w:rPr>
        <w:t>s Respublikos ūkio ministro 201</w:t>
      </w:r>
      <w:r w:rsidR="00FF7417">
        <w:rPr>
          <w:color w:val="auto"/>
          <w:sz w:val="24"/>
          <w:szCs w:val="24"/>
        </w:rPr>
        <w:t>6</w:t>
      </w:r>
      <w:r w:rsidR="003F1680">
        <w:rPr>
          <w:color w:val="auto"/>
          <w:sz w:val="24"/>
          <w:szCs w:val="24"/>
        </w:rPr>
        <w:t xml:space="preserve"> m. </w:t>
      </w:r>
      <w:r w:rsidR="00FF7417">
        <w:rPr>
          <w:color w:val="auto"/>
          <w:sz w:val="24"/>
          <w:szCs w:val="24"/>
        </w:rPr>
        <w:t>birželio</w:t>
      </w:r>
      <w:r w:rsidR="003F1680">
        <w:rPr>
          <w:color w:val="auto"/>
          <w:sz w:val="24"/>
          <w:szCs w:val="24"/>
        </w:rPr>
        <w:t xml:space="preserve"> </w:t>
      </w:r>
      <w:r w:rsidR="00FF7417">
        <w:rPr>
          <w:color w:val="auto"/>
          <w:sz w:val="24"/>
          <w:szCs w:val="24"/>
        </w:rPr>
        <w:t>2</w:t>
      </w:r>
      <w:r w:rsidR="003F1680">
        <w:rPr>
          <w:color w:val="auto"/>
          <w:sz w:val="24"/>
          <w:szCs w:val="24"/>
        </w:rPr>
        <w:t>1 d. įsakymą Nr. 4-</w:t>
      </w:r>
      <w:r w:rsidR="00FF7417">
        <w:rPr>
          <w:color w:val="auto"/>
          <w:sz w:val="24"/>
          <w:szCs w:val="24"/>
        </w:rPr>
        <w:t>427</w:t>
      </w:r>
      <w:r w:rsidR="003F1680" w:rsidRPr="002D2728">
        <w:rPr>
          <w:color w:val="auto"/>
          <w:sz w:val="24"/>
          <w:szCs w:val="24"/>
        </w:rPr>
        <w:t xml:space="preserve"> „Dėl 2014–2020 metų Europos Sąjungos fondų</w:t>
      </w:r>
      <w:r w:rsidR="003F1680">
        <w:rPr>
          <w:color w:val="auto"/>
          <w:sz w:val="24"/>
          <w:szCs w:val="24"/>
        </w:rPr>
        <w:t xml:space="preserve"> investicijų veiksmų programos 1</w:t>
      </w:r>
      <w:r w:rsidR="003F1680" w:rsidRPr="002D2728">
        <w:rPr>
          <w:color w:val="auto"/>
          <w:sz w:val="24"/>
          <w:szCs w:val="24"/>
        </w:rPr>
        <w:t> prioriteto „</w:t>
      </w:r>
      <w:r w:rsidR="003F1680" w:rsidRPr="007E4586">
        <w:rPr>
          <w:color w:val="auto"/>
          <w:sz w:val="24"/>
          <w:szCs w:val="24"/>
        </w:rPr>
        <w:t xml:space="preserve">Mokslinių tyrimų, eksperimentinės plėtros ir inovacijų skatinimas“ priemonės </w:t>
      </w:r>
      <w:r w:rsidR="007A73B4">
        <w:rPr>
          <w:color w:val="auto"/>
          <w:sz w:val="24"/>
          <w:szCs w:val="24"/>
        </w:rPr>
        <w:br/>
      </w:r>
      <w:r w:rsidR="003F1680" w:rsidRPr="007E4586">
        <w:rPr>
          <w:color w:val="auto"/>
          <w:sz w:val="24"/>
          <w:szCs w:val="24"/>
        </w:rPr>
        <w:t>Nr. 01.2.1-LVPA-V-8</w:t>
      </w:r>
      <w:r w:rsidR="00FF7417">
        <w:rPr>
          <w:color w:val="auto"/>
          <w:sz w:val="24"/>
          <w:szCs w:val="24"/>
        </w:rPr>
        <w:t>30</w:t>
      </w:r>
      <w:r w:rsidR="003F1680" w:rsidRPr="007E4586">
        <w:rPr>
          <w:color w:val="auto"/>
          <w:sz w:val="24"/>
          <w:szCs w:val="24"/>
        </w:rPr>
        <w:t xml:space="preserve"> „</w:t>
      </w:r>
      <w:proofErr w:type="spellStart"/>
      <w:r w:rsidR="003F1680">
        <w:rPr>
          <w:color w:val="auto"/>
          <w:sz w:val="24"/>
          <w:szCs w:val="24"/>
        </w:rPr>
        <w:t>Smart</w:t>
      </w:r>
      <w:r w:rsidR="00FF7417">
        <w:rPr>
          <w:color w:val="auto"/>
          <w:sz w:val="24"/>
          <w:szCs w:val="24"/>
        </w:rPr>
        <w:t>Parkas</w:t>
      </w:r>
      <w:proofErr w:type="spellEnd"/>
      <w:r w:rsidR="003F1680">
        <w:rPr>
          <w:color w:val="auto"/>
          <w:sz w:val="24"/>
          <w:szCs w:val="24"/>
        </w:rPr>
        <w:t xml:space="preserve"> </w:t>
      </w:r>
      <w:r w:rsidR="003F1680" w:rsidRPr="007E4586">
        <w:rPr>
          <w:color w:val="auto"/>
          <w:sz w:val="24"/>
          <w:szCs w:val="24"/>
        </w:rPr>
        <w:t>LT</w:t>
      </w:r>
      <w:r w:rsidR="003F1680" w:rsidRPr="007D250B">
        <w:rPr>
          <w:color w:val="auto"/>
          <w:sz w:val="24"/>
          <w:szCs w:val="24"/>
        </w:rPr>
        <w:t>“</w:t>
      </w:r>
      <w:r w:rsidR="003F1680" w:rsidRPr="002D2728">
        <w:rPr>
          <w:color w:val="auto"/>
          <w:sz w:val="24"/>
          <w:szCs w:val="24"/>
        </w:rPr>
        <w:t xml:space="preserve"> projektų finansav</w:t>
      </w:r>
      <w:r w:rsidR="003F1680">
        <w:rPr>
          <w:color w:val="auto"/>
          <w:sz w:val="24"/>
          <w:szCs w:val="24"/>
        </w:rPr>
        <w:t>imo sąlygų aprašo Nr. 1 patvirtinimo“:</w:t>
      </w:r>
    </w:p>
    <w:p w14:paraId="2521F6A5" w14:textId="039EB46C" w:rsidR="00BA4EC4" w:rsidRDefault="003F1680" w:rsidP="00BA4EC4">
      <w:pPr>
        <w:pStyle w:val="BodyText1"/>
        <w:spacing w:line="240" w:lineRule="auto"/>
        <w:ind w:firstLine="720"/>
        <w:rPr>
          <w:color w:val="auto"/>
          <w:sz w:val="24"/>
          <w:szCs w:val="24"/>
        </w:rPr>
      </w:pPr>
      <w:r>
        <w:rPr>
          <w:color w:val="auto"/>
          <w:sz w:val="24"/>
          <w:szCs w:val="24"/>
        </w:rPr>
        <w:t xml:space="preserve">1. Pakeičiu </w:t>
      </w:r>
      <w:r w:rsidR="00746299">
        <w:rPr>
          <w:color w:val="auto"/>
          <w:sz w:val="24"/>
          <w:szCs w:val="24"/>
        </w:rPr>
        <w:t>nurodytą įsakymą ir jį išdėstau nauja redakcija (</w:t>
      </w:r>
      <w:r w:rsidR="003F720C" w:rsidRPr="002D2728">
        <w:rPr>
          <w:color w:val="auto"/>
          <w:sz w:val="24"/>
          <w:szCs w:val="24"/>
        </w:rPr>
        <w:t>2014–2020 metų Europos Sąjungos fondų</w:t>
      </w:r>
      <w:r w:rsidR="001A0FD0">
        <w:rPr>
          <w:color w:val="auto"/>
          <w:sz w:val="24"/>
          <w:szCs w:val="24"/>
        </w:rPr>
        <w:t xml:space="preserve"> investicijų veiksmų programos 1</w:t>
      </w:r>
      <w:r w:rsidR="003F720C" w:rsidRPr="002D2728">
        <w:rPr>
          <w:color w:val="auto"/>
          <w:sz w:val="24"/>
          <w:szCs w:val="24"/>
        </w:rPr>
        <w:t> prioriteto „</w:t>
      </w:r>
      <w:r w:rsidR="001A0FD0" w:rsidRPr="001A0FD0">
        <w:rPr>
          <w:color w:val="auto"/>
          <w:sz w:val="24"/>
          <w:szCs w:val="24"/>
        </w:rPr>
        <w:t>Mokslinių tyrimų, eksperimentinės plėtros ir inovacijų skatinimas“ priemonės N</w:t>
      </w:r>
      <w:r w:rsidR="007E4586">
        <w:rPr>
          <w:color w:val="auto"/>
          <w:sz w:val="24"/>
          <w:szCs w:val="24"/>
        </w:rPr>
        <w:t>r. 01.2.1-LVPA-V-8</w:t>
      </w:r>
      <w:r w:rsidR="00FF7417">
        <w:rPr>
          <w:color w:val="auto"/>
          <w:sz w:val="24"/>
          <w:szCs w:val="24"/>
        </w:rPr>
        <w:t>30</w:t>
      </w:r>
      <w:r w:rsidR="007E4586">
        <w:rPr>
          <w:color w:val="auto"/>
          <w:sz w:val="24"/>
          <w:szCs w:val="24"/>
        </w:rPr>
        <w:t xml:space="preserve"> „</w:t>
      </w:r>
      <w:proofErr w:type="spellStart"/>
      <w:r w:rsidR="00BF05C2">
        <w:rPr>
          <w:color w:val="auto"/>
          <w:sz w:val="24"/>
          <w:szCs w:val="24"/>
        </w:rPr>
        <w:t>Smart</w:t>
      </w:r>
      <w:r w:rsidR="00FF7417">
        <w:rPr>
          <w:color w:val="auto"/>
          <w:sz w:val="24"/>
          <w:szCs w:val="24"/>
        </w:rPr>
        <w:t>Parkas</w:t>
      </w:r>
      <w:proofErr w:type="spellEnd"/>
      <w:r w:rsidR="00BF05C2">
        <w:rPr>
          <w:color w:val="auto"/>
          <w:sz w:val="24"/>
          <w:szCs w:val="24"/>
        </w:rPr>
        <w:t xml:space="preserve"> </w:t>
      </w:r>
      <w:r w:rsidR="007E4586">
        <w:rPr>
          <w:color w:val="auto"/>
          <w:sz w:val="24"/>
          <w:szCs w:val="24"/>
        </w:rPr>
        <w:t>LT</w:t>
      </w:r>
      <w:r w:rsidR="003F720C" w:rsidRPr="007D250B">
        <w:rPr>
          <w:color w:val="auto"/>
          <w:sz w:val="24"/>
          <w:szCs w:val="24"/>
        </w:rPr>
        <w:t>“</w:t>
      </w:r>
      <w:r w:rsidR="003F720C" w:rsidRPr="002D2728">
        <w:rPr>
          <w:color w:val="auto"/>
          <w:sz w:val="24"/>
          <w:szCs w:val="24"/>
        </w:rPr>
        <w:t xml:space="preserve"> projektų</w:t>
      </w:r>
      <w:r w:rsidR="003F720C">
        <w:rPr>
          <w:color w:val="auto"/>
          <w:sz w:val="24"/>
          <w:szCs w:val="24"/>
        </w:rPr>
        <w:t xml:space="preserve"> finansavimo sąlygų apraš</w:t>
      </w:r>
      <w:r w:rsidR="00746299">
        <w:rPr>
          <w:color w:val="auto"/>
          <w:sz w:val="24"/>
          <w:szCs w:val="24"/>
        </w:rPr>
        <w:t>as</w:t>
      </w:r>
      <w:r w:rsidR="001F443A">
        <w:rPr>
          <w:color w:val="auto"/>
          <w:sz w:val="24"/>
          <w:szCs w:val="24"/>
        </w:rPr>
        <w:t xml:space="preserve"> Nr. 1</w:t>
      </w:r>
      <w:r w:rsidR="00C42AEB">
        <w:rPr>
          <w:color w:val="auto"/>
          <w:sz w:val="24"/>
          <w:szCs w:val="24"/>
        </w:rPr>
        <w:t xml:space="preserve"> nauja redakcija nedėstomas)</w:t>
      </w:r>
      <w:r w:rsidR="003F720C" w:rsidRPr="002D2728">
        <w:rPr>
          <w:color w:val="auto"/>
          <w:sz w:val="24"/>
          <w:szCs w:val="24"/>
        </w:rPr>
        <w:t>:</w:t>
      </w:r>
    </w:p>
    <w:p w14:paraId="1A0694B8" w14:textId="320C784E" w:rsidR="00C42AEB" w:rsidRDefault="00C42AEB" w:rsidP="00BA4EC4">
      <w:pPr>
        <w:pStyle w:val="BodyText1"/>
        <w:spacing w:line="240" w:lineRule="auto"/>
        <w:ind w:firstLine="720"/>
        <w:rPr>
          <w:color w:val="auto"/>
          <w:sz w:val="24"/>
          <w:szCs w:val="24"/>
        </w:rPr>
      </w:pPr>
    </w:p>
    <w:p w14:paraId="6B7107DA" w14:textId="77777777" w:rsidR="00C42AEB" w:rsidRPr="00C42AEB" w:rsidRDefault="00C42AEB" w:rsidP="00C42AEB">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14:paraId="23702420" w14:textId="7606A946" w:rsidR="00C42AEB" w:rsidRDefault="00C42AEB" w:rsidP="007A00CD">
      <w:pPr>
        <w:pStyle w:val="BodyText1"/>
        <w:spacing w:line="240" w:lineRule="auto"/>
        <w:ind w:firstLine="720"/>
        <w:jc w:val="center"/>
        <w:rPr>
          <w:color w:val="auto"/>
          <w:sz w:val="24"/>
          <w:szCs w:val="24"/>
        </w:rPr>
      </w:pPr>
    </w:p>
    <w:p w14:paraId="3A81CF81" w14:textId="77777777" w:rsidR="00C42AEB" w:rsidRPr="00C42AEB" w:rsidRDefault="00C42AEB" w:rsidP="00C42AEB">
      <w:pPr>
        <w:suppressAutoHyphens/>
        <w:autoSpaceDE w:val="0"/>
        <w:autoSpaceDN w:val="0"/>
        <w:adjustRightInd w:val="0"/>
        <w:jc w:val="center"/>
        <w:textAlignment w:val="center"/>
        <w:rPr>
          <w:b/>
          <w:color w:val="000000"/>
          <w:szCs w:val="24"/>
        </w:rPr>
      </w:pPr>
      <w:r w:rsidRPr="00C42AEB">
        <w:rPr>
          <w:b/>
          <w:color w:val="000000"/>
          <w:szCs w:val="24"/>
        </w:rPr>
        <w:t>ĮSAKYMAS</w:t>
      </w:r>
    </w:p>
    <w:p w14:paraId="7898E913" w14:textId="3544040A" w:rsidR="00C42AEB" w:rsidRDefault="00C42AEB" w:rsidP="007A00CD">
      <w:pPr>
        <w:pStyle w:val="BodyText1"/>
        <w:spacing w:line="240" w:lineRule="auto"/>
        <w:ind w:firstLine="720"/>
        <w:jc w:val="center"/>
        <w:rPr>
          <w:b/>
          <w:bCs/>
          <w:color w:val="auto"/>
          <w:sz w:val="24"/>
          <w:szCs w:val="24"/>
        </w:rPr>
      </w:pPr>
      <w:r w:rsidRPr="00C42AEB">
        <w:rPr>
          <w:b/>
          <w:bCs/>
          <w:color w:val="auto"/>
          <w:sz w:val="24"/>
          <w:szCs w:val="24"/>
        </w:rPr>
        <w:t>DĖL 2014–2020 METŲ EUROPOS SĄJUNGOS FONDŲ INVESTICIJŲ VEIKSMŲ PROGRAMOS 1 PRIORITETO „MOKSLINIŲ TYRIMŲ, EKSPERIMENTINĖS PLĖTROS IR INOVACIJŲ SKATINIMAS“ PRIEMONĖS NR. 01.2.1-LVPA-V-8</w:t>
      </w:r>
      <w:r w:rsidR="0028225E">
        <w:rPr>
          <w:b/>
          <w:bCs/>
          <w:color w:val="auto"/>
          <w:sz w:val="24"/>
          <w:szCs w:val="24"/>
        </w:rPr>
        <w:t>30</w:t>
      </w:r>
      <w:r w:rsidRPr="00C42AEB">
        <w:rPr>
          <w:b/>
          <w:bCs/>
          <w:color w:val="auto"/>
          <w:sz w:val="24"/>
          <w:szCs w:val="24"/>
        </w:rPr>
        <w:t xml:space="preserve"> „SMART</w:t>
      </w:r>
      <w:r w:rsidR="0028225E">
        <w:rPr>
          <w:b/>
          <w:bCs/>
          <w:color w:val="auto"/>
          <w:sz w:val="24"/>
          <w:szCs w:val="24"/>
        </w:rPr>
        <w:t>PARKAS</w:t>
      </w:r>
      <w:r w:rsidRPr="00C42AEB">
        <w:rPr>
          <w:b/>
          <w:bCs/>
          <w:color w:val="auto"/>
          <w:sz w:val="24"/>
          <w:szCs w:val="24"/>
        </w:rPr>
        <w:t xml:space="preserve"> LT“ PROJEKTŲ FINANSAVIMO SĄLYGŲ APRAŠO NR. 1 PATVIRTINIMO</w:t>
      </w:r>
    </w:p>
    <w:p w14:paraId="518602C9" w14:textId="39B70CEB" w:rsidR="00C42AEB" w:rsidRDefault="00C42AEB" w:rsidP="007A00CD">
      <w:pPr>
        <w:pStyle w:val="BodyText1"/>
        <w:spacing w:line="240" w:lineRule="auto"/>
        <w:ind w:firstLine="720"/>
        <w:jc w:val="center"/>
        <w:rPr>
          <w:b/>
          <w:bCs/>
          <w:color w:val="auto"/>
          <w:sz w:val="24"/>
          <w:szCs w:val="24"/>
        </w:rPr>
      </w:pPr>
    </w:p>
    <w:p w14:paraId="50706A3C" w14:textId="30F67FED" w:rsidR="00C42AEB" w:rsidRPr="007A00CD" w:rsidRDefault="00C42AEB" w:rsidP="007A00CD">
      <w:pPr>
        <w:pStyle w:val="BodyText1"/>
        <w:spacing w:line="240" w:lineRule="auto"/>
        <w:ind w:firstLine="720"/>
        <w:rPr>
          <w:sz w:val="24"/>
          <w:szCs w:val="24"/>
        </w:rPr>
      </w:pPr>
      <w:r w:rsidRPr="007A00CD">
        <w:rPr>
          <w:sz w:val="24"/>
          <w:szCs w:val="24"/>
        </w:rPr>
        <w:t>Vadovaudamasis Atsakomybės ir funkcijų paskirstymo</w:t>
      </w:r>
      <w:r w:rsidR="009A04CC">
        <w:rPr>
          <w:sz w:val="24"/>
          <w:szCs w:val="24"/>
        </w:rPr>
        <w:t xml:space="preserve"> tarp institucijų, įgyvendinant </w:t>
      </w:r>
      <w:r w:rsidR="009A04CC">
        <w:rPr>
          <w:sz w:val="24"/>
          <w:szCs w:val="24"/>
        </w:rPr>
        <w:br/>
      </w:r>
      <w:r w:rsidRPr="007A00CD">
        <w:rPr>
          <w:sz w:val="24"/>
          <w:szCs w:val="24"/>
        </w:rPr>
        <w:t>2014–2020 metų Europos Sąjungos fondų investicijų veiksmų programą, taisyklių, patvirtintų Lietuvos Respublikos Vyriausybės 2014 m. birže</w:t>
      </w:r>
      <w:r w:rsidR="00E0647C" w:rsidRPr="00E0647C">
        <w:rPr>
          <w:sz w:val="24"/>
          <w:szCs w:val="24"/>
        </w:rPr>
        <w:t>lio 4 d. nutarimu Nr. 528 „Dėl a</w:t>
      </w:r>
      <w:r w:rsidRPr="007A00CD">
        <w:rPr>
          <w:sz w:val="24"/>
          <w:szCs w:val="24"/>
        </w:rPr>
        <w:t>tsakomybės ir funkcijų paskirstymo tarp institucijų, įgyvendinant 2014–2020 metų Europos Sąjungos fondų investicijų veiksmų programą“, 6.2.7 papunkčiu,</w:t>
      </w:r>
    </w:p>
    <w:p w14:paraId="03A86926" w14:textId="297415FB" w:rsidR="00C42AEB" w:rsidRPr="007A00CD" w:rsidRDefault="00E0647C" w:rsidP="007A00CD">
      <w:pPr>
        <w:pStyle w:val="BodyText1"/>
        <w:spacing w:line="240" w:lineRule="auto"/>
        <w:ind w:firstLine="720"/>
        <w:rPr>
          <w:sz w:val="24"/>
          <w:szCs w:val="24"/>
        </w:rPr>
      </w:pPr>
      <w:r>
        <w:rPr>
          <w:sz w:val="24"/>
          <w:szCs w:val="24"/>
        </w:rPr>
        <w:t xml:space="preserve">t </w:t>
      </w:r>
      <w:r w:rsidR="00C42AEB" w:rsidRPr="007A00CD">
        <w:rPr>
          <w:sz w:val="24"/>
          <w:szCs w:val="24"/>
        </w:rPr>
        <w:t>v</w:t>
      </w:r>
      <w:r>
        <w:rPr>
          <w:sz w:val="24"/>
          <w:szCs w:val="24"/>
        </w:rPr>
        <w:t xml:space="preserve"> </w:t>
      </w:r>
      <w:r w:rsidR="00C42AEB" w:rsidRPr="007A00CD">
        <w:rPr>
          <w:sz w:val="24"/>
          <w:szCs w:val="24"/>
        </w:rPr>
        <w:t>i</w:t>
      </w:r>
      <w:r>
        <w:rPr>
          <w:sz w:val="24"/>
          <w:szCs w:val="24"/>
        </w:rPr>
        <w:t xml:space="preserve"> </w:t>
      </w:r>
      <w:r w:rsidR="00C42AEB" w:rsidRPr="007A00CD">
        <w:rPr>
          <w:sz w:val="24"/>
          <w:szCs w:val="24"/>
        </w:rPr>
        <w:t>r</w:t>
      </w:r>
      <w:r>
        <w:rPr>
          <w:sz w:val="24"/>
          <w:szCs w:val="24"/>
        </w:rPr>
        <w:t xml:space="preserve"> </w:t>
      </w:r>
      <w:r w:rsidR="00C42AEB" w:rsidRPr="007A00CD">
        <w:rPr>
          <w:sz w:val="24"/>
          <w:szCs w:val="24"/>
        </w:rPr>
        <w:t>t</w:t>
      </w:r>
      <w:r>
        <w:rPr>
          <w:sz w:val="24"/>
          <w:szCs w:val="24"/>
        </w:rPr>
        <w:t xml:space="preserve"> </w:t>
      </w:r>
      <w:r w:rsidR="00C42AEB" w:rsidRPr="007A00CD">
        <w:rPr>
          <w:sz w:val="24"/>
          <w:szCs w:val="24"/>
        </w:rPr>
        <w:t>i</w:t>
      </w:r>
      <w:r>
        <w:rPr>
          <w:sz w:val="24"/>
          <w:szCs w:val="24"/>
        </w:rPr>
        <w:t xml:space="preserve"> </w:t>
      </w:r>
      <w:r w:rsidR="00C42AEB" w:rsidRPr="007A00CD">
        <w:rPr>
          <w:sz w:val="24"/>
          <w:szCs w:val="24"/>
        </w:rPr>
        <w:t>n</w:t>
      </w:r>
      <w:r>
        <w:rPr>
          <w:sz w:val="24"/>
          <w:szCs w:val="24"/>
        </w:rPr>
        <w:t xml:space="preserve"> </w:t>
      </w:r>
      <w:r w:rsidR="00C42AEB" w:rsidRPr="007A00CD">
        <w:rPr>
          <w:sz w:val="24"/>
          <w:szCs w:val="24"/>
        </w:rPr>
        <w:t xml:space="preserve">u </w:t>
      </w:r>
      <w:r w:rsidR="007A73B4">
        <w:rPr>
          <w:sz w:val="24"/>
          <w:szCs w:val="24"/>
        </w:rPr>
        <w:t xml:space="preserve"> </w:t>
      </w:r>
      <w:r w:rsidR="00C42AEB" w:rsidRPr="007A00CD">
        <w:rPr>
          <w:sz w:val="24"/>
          <w:szCs w:val="24"/>
        </w:rPr>
        <w:t xml:space="preserve">2014–2020 metų Europos Sąjungos fondų investicijų veiksmų programos </w:t>
      </w:r>
      <w:r w:rsidR="009A04CC">
        <w:rPr>
          <w:sz w:val="24"/>
          <w:szCs w:val="24"/>
        </w:rPr>
        <w:br/>
      </w:r>
      <w:r w:rsidR="00C42AEB" w:rsidRPr="007A00CD">
        <w:rPr>
          <w:sz w:val="24"/>
          <w:szCs w:val="24"/>
        </w:rPr>
        <w:t xml:space="preserve">1 prioriteto „Mokslinių tyrimų, eksperimentinės plėtros ir inovacijų skatinimas“ priemonės </w:t>
      </w:r>
      <w:r w:rsidR="009A04CC">
        <w:rPr>
          <w:sz w:val="24"/>
          <w:szCs w:val="24"/>
        </w:rPr>
        <w:br/>
      </w:r>
      <w:r w:rsidR="00C42AEB" w:rsidRPr="007A00CD">
        <w:rPr>
          <w:sz w:val="24"/>
          <w:szCs w:val="24"/>
        </w:rPr>
        <w:t>Nr. 01.2.1-LVPA-V-8</w:t>
      </w:r>
      <w:r w:rsidR="0028225E">
        <w:rPr>
          <w:sz w:val="24"/>
          <w:szCs w:val="24"/>
        </w:rPr>
        <w:t>30</w:t>
      </w:r>
      <w:r w:rsidR="00C42AEB" w:rsidRPr="007A00CD">
        <w:rPr>
          <w:sz w:val="24"/>
          <w:szCs w:val="24"/>
        </w:rPr>
        <w:t xml:space="preserve"> „</w:t>
      </w:r>
      <w:proofErr w:type="spellStart"/>
      <w:r w:rsidR="00C42AEB" w:rsidRPr="007A00CD">
        <w:rPr>
          <w:sz w:val="24"/>
          <w:szCs w:val="24"/>
        </w:rPr>
        <w:t>Smart</w:t>
      </w:r>
      <w:r w:rsidR="0028225E">
        <w:rPr>
          <w:sz w:val="24"/>
          <w:szCs w:val="24"/>
        </w:rPr>
        <w:t>Parkas</w:t>
      </w:r>
      <w:proofErr w:type="spellEnd"/>
      <w:r w:rsidR="00C42AEB" w:rsidRPr="007A00CD">
        <w:rPr>
          <w:sz w:val="24"/>
          <w:szCs w:val="24"/>
        </w:rPr>
        <w:t xml:space="preserve"> LT“ projektų finansavimo sąlygų aprašą Nr. 1 (pridedama).</w:t>
      </w:r>
      <w:r w:rsidR="00055247">
        <w:rPr>
          <w:sz w:val="24"/>
          <w:szCs w:val="24"/>
        </w:rPr>
        <w:t>“</w:t>
      </w:r>
    </w:p>
    <w:p w14:paraId="3E7760FF" w14:textId="45247684" w:rsidR="00C42AEB" w:rsidRPr="00055247" w:rsidRDefault="00055247" w:rsidP="00055247">
      <w:pPr>
        <w:pStyle w:val="BodyText1"/>
        <w:spacing w:line="240" w:lineRule="auto"/>
        <w:ind w:firstLine="720"/>
        <w:rPr>
          <w:color w:val="auto"/>
          <w:sz w:val="24"/>
          <w:szCs w:val="24"/>
        </w:rPr>
      </w:pPr>
      <w:r>
        <w:rPr>
          <w:color w:val="auto"/>
          <w:sz w:val="24"/>
          <w:szCs w:val="24"/>
        </w:rPr>
        <w:t>2. Pakeičiu nurodytu įsakymu patvir</w:t>
      </w:r>
      <w:r w:rsidR="009A04CC">
        <w:rPr>
          <w:color w:val="auto"/>
          <w:sz w:val="24"/>
          <w:szCs w:val="24"/>
        </w:rPr>
        <w:t>tin</w:t>
      </w:r>
      <w:r>
        <w:rPr>
          <w:color w:val="auto"/>
          <w:sz w:val="24"/>
          <w:szCs w:val="24"/>
        </w:rPr>
        <w:t xml:space="preserve">tą </w:t>
      </w:r>
      <w:r w:rsidRPr="00055247">
        <w:rPr>
          <w:color w:val="auto"/>
          <w:sz w:val="24"/>
          <w:szCs w:val="24"/>
        </w:rPr>
        <w:t>2014–2020 metų Europos Sąjungos fondų investicijų veiksmų programos 1 prioriteto „Mokslinių tyrimų, eksperimentinės plėtros ir inovacijų skatinimas“ priemonės Nr. 01.2.1-LVPA-V-8</w:t>
      </w:r>
      <w:r w:rsidR="0028225E">
        <w:rPr>
          <w:color w:val="auto"/>
          <w:sz w:val="24"/>
          <w:szCs w:val="24"/>
        </w:rPr>
        <w:t>30</w:t>
      </w:r>
      <w:r w:rsidRPr="00055247">
        <w:rPr>
          <w:color w:val="auto"/>
          <w:sz w:val="24"/>
          <w:szCs w:val="24"/>
        </w:rPr>
        <w:t xml:space="preserve"> „</w:t>
      </w:r>
      <w:proofErr w:type="spellStart"/>
      <w:r w:rsidRPr="00055247">
        <w:rPr>
          <w:color w:val="auto"/>
          <w:sz w:val="24"/>
          <w:szCs w:val="24"/>
        </w:rPr>
        <w:t>Smart</w:t>
      </w:r>
      <w:r w:rsidR="0028225E">
        <w:rPr>
          <w:color w:val="auto"/>
          <w:sz w:val="24"/>
          <w:szCs w:val="24"/>
        </w:rPr>
        <w:t>Parkas</w:t>
      </w:r>
      <w:proofErr w:type="spellEnd"/>
      <w:r w:rsidRPr="00055247">
        <w:rPr>
          <w:color w:val="auto"/>
          <w:sz w:val="24"/>
          <w:szCs w:val="24"/>
        </w:rPr>
        <w:t xml:space="preserve"> LT“ projektų finansavimo sąlygų aprašą Nr. 1</w:t>
      </w:r>
      <w:r>
        <w:rPr>
          <w:color w:val="auto"/>
          <w:sz w:val="24"/>
          <w:szCs w:val="24"/>
        </w:rPr>
        <w:t>:</w:t>
      </w:r>
    </w:p>
    <w:p w14:paraId="22FFCF8A" w14:textId="33AFA392" w:rsidR="00F373D3" w:rsidRDefault="00055247" w:rsidP="007A00CD">
      <w:pPr>
        <w:pStyle w:val="BodyText1"/>
        <w:numPr>
          <w:ilvl w:val="1"/>
          <w:numId w:val="18"/>
        </w:numPr>
        <w:spacing w:line="240" w:lineRule="auto"/>
        <w:rPr>
          <w:color w:val="auto"/>
          <w:sz w:val="24"/>
          <w:szCs w:val="24"/>
        </w:rPr>
      </w:pPr>
      <w:r>
        <w:rPr>
          <w:color w:val="auto"/>
          <w:sz w:val="24"/>
          <w:szCs w:val="24"/>
        </w:rPr>
        <w:t xml:space="preserve"> </w:t>
      </w:r>
      <w:r w:rsidR="00E50C93">
        <w:rPr>
          <w:color w:val="auto"/>
          <w:sz w:val="24"/>
          <w:szCs w:val="24"/>
        </w:rPr>
        <w:t>Pakeičiu 1 punktą ir jį išdėstau taip:</w:t>
      </w:r>
    </w:p>
    <w:p w14:paraId="4AC9B26E" w14:textId="01F5D510" w:rsidR="00E50C93" w:rsidRDefault="00E50C93" w:rsidP="00BA4EC4">
      <w:pPr>
        <w:pStyle w:val="BodyText1"/>
        <w:spacing w:line="240" w:lineRule="auto"/>
        <w:ind w:firstLine="709"/>
        <w:rPr>
          <w:rFonts w:eastAsia="Calibri"/>
          <w:sz w:val="24"/>
          <w:szCs w:val="24"/>
        </w:rPr>
      </w:pPr>
      <w:r w:rsidRPr="00E50C93">
        <w:rPr>
          <w:color w:val="auto"/>
          <w:sz w:val="24"/>
          <w:szCs w:val="24"/>
        </w:rPr>
        <w:lastRenderedPageBreak/>
        <w:t>„</w:t>
      </w:r>
      <w:r w:rsidRPr="0028225E">
        <w:rPr>
          <w:color w:val="auto"/>
          <w:sz w:val="24"/>
          <w:szCs w:val="24"/>
        </w:rPr>
        <w:t xml:space="preserve">1. </w:t>
      </w:r>
      <w:r w:rsidR="0028225E" w:rsidRPr="0028225E">
        <w:rPr>
          <w:color w:val="auto"/>
          <w:sz w:val="24"/>
          <w:szCs w:val="24"/>
        </w:rPr>
        <w:t xml:space="preserve">2014–2020 metų Europos Sąjungos fondų investicijų veiksmų programos 1 prioriteto „Mokslinių tyrimų, eksperimentinės plėtros ir inovacijų skatinimas“ priemonės </w:t>
      </w:r>
      <w:r w:rsidR="007A73B4">
        <w:rPr>
          <w:color w:val="auto"/>
          <w:sz w:val="24"/>
          <w:szCs w:val="24"/>
        </w:rPr>
        <w:br/>
      </w:r>
      <w:r w:rsidR="0028225E" w:rsidRPr="0028225E">
        <w:rPr>
          <w:color w:val="auto"/>
          <w:sz w:val="24"/>
          <w:szCs w:val="24"/>
        </w:rPr>
        <w:t>Nr. 01.2.1-LVPA-V-830 „</w:t>
      </w:r>
      <w:proofErr w:type="spellStart"/>
      <w:r w:rsidR="0028225E" w:rsidRPr="0028225E">
        <w:rPr>
          <w:color w:val="auto"/>
          <w:sz w:val="24"/>
          <w:szCs w:val="24"/>
        </w:rPr>
        <w:t>SmartParkas</w:t>
      </w:r>
      <w:proofErr w:type="spellEnd"/>
      <w:r w:rsidR="0028225E" w:rsidRPr="0028225E">
        <w:rPr>
          <w:color w:val="auto"/>
          <w:sz w:val="24"/>
          <w:szCs w:val="24"/>
        </w:rPr>
        <w:t xml:space="preserve">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1 prioriteto „Mokslinių tyrimų, eksperimentinės plėtros ir inovacijų skatinimas“ priemonės Nr. 01.2.1-LVPA-V-830 „</w:t>
      </w:r>
      <w:proofErr w:type="spellStart"/>
      <w:r w:rsidR="0028225E" w:rsidRPr="0028225E">
        <w:rPr>
          <w:color w:val="auto"/>
          <w:sz w:val="24"/>
          <w:szCs w:val="24"/>
        </w:rPr>
        <w:t>SmartParkas</w:t>
      </w:r>
      <w:proofErr w:type="spellEnd"/>
      <w:r w:rsidR="0028225E" w:rsidRPr="0028225E">
        <w:rPr>
          <w:color w:val="auto"/>
          <w:sz w:val="24"/>
          <w:szCs w:val="24"/>
        </w:rPr>
        <w:t xml:space="preserve">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Pr="0028225E">
        <w:rPr>
          <w:color w:val="auto"/>
          <w:sz w:val="24"/>
          <w:szCs w:val="24"/>
        </w:rPr>
        <w:t>“</w:t>
      </w:r>
    </w:p>
    <w:p w14:paraId="36CF02DF" w14:textId="47349215" w:rsidR="005A04DE" w:rsidRDefault="00055247" w:rsidP="007A00CD">
      <w:pPr>
        <w:pStyle w:val="BodyText1"/>
        <w:numPr>
          <w:ilvl w:val="1"/>
          <w:numId w:val="18"/>
        </w:numPr>
        <w:spacing w:line="240" w:lineRule="auto"/>
        <w:rPr>
          <w:rFonts w:eastAsia="Calibri"/>
          <w:sz w:val="24"/>
          <w:szCs w:val="24"/>
        </w:rPr>
      </w:pPr>
      <w:r>
        <w:rPr>
          <w:rFonts w:eastAsia="Calibri"/>
          <w:sz w:val="24"/>
          <w:szCs w:val="24"/>
        </w:rPr>
        <w:t xml:space="preserve"> </w:t>
      </w:r>
      <w:r w:rsidR="005A04DE">
        <w:rPr>
          <w:rFonts w:eastAsia="Calibri"/>
          <w:sz w:val="24"/>
          <w:szCs w:val="24"/>
        </w:rPr>
        <w:t xml:space="preserve">Papildau </w:t>
      </w:r>
      <w:r w:rsidR="0028225E">
        <w:rPr>
          <w:rFonts w:eastAsia="Calibri"/>
          <w:sz w:val="24"/>
          <w:szCs w:val="24"/>
        </w:rPr>
        <w:t>4.12</w:t>
      </w:r>
      <w:r w:rsidR="0028225E">
        <w:rPr>
          <w:rFonts w:eastAsia="Calibri"/>
          <w:sz w:val="24"/>
          <w:szCs w:val="24"/>
          <w:vertAlign w:val="superscript"/>
        </w:rPr>
        <w:t>1</w:t>
      </w:r>
      <w:r w:rsidR="0028225E">
        <w:rPr>
          <w:rFonts w:eastAsia="Calibri"/>
          <w:sz w:val="24"/>
          <w:szCs w:val="24"/>
        </w:rPr>
        <w:t xml:space="preserve"> </w:t>
      </w:r>
      <w:r w:rsidR="005A04DE">
        <w:rPr>
          <w:rFonts w:eastAsia="Calibri"/>
          <w:sz w:val="24"/>
          <w:szCs w:val="24"/>
        </w:rPr>
        <w:t>p</w:t>
      </w:r>
      <w:r w:rsidR="001F46AB">
        <w:rPr>
          <w:rFonts w:eastAsia="Calibri"/>
          <w:sz w:val="24"/>
          <w:szCs w:val="24"/>
        </w:rPr>
        <w:t>apunkčiu</w:t>
      </w:r>
      <w:r w:rsidR="005A04DE">
        <w:rPr>
          <w:rFonts w:eastAsia="Calibri"/>
          <w:sz w:val="24"/>
          <w:szCs w:val="24"/>
        </w:rPr>
        <w:t>:</w:t>
      </w:r>
    </w:p>
    <w:p w14:paraId="3EAE07D8" w14:textId="50B1AFB3" w:rsidR="00E50C93" w:rsidRDefault="005A04DE" w:rsidP="00F67C20">
      <w:pPr>
        <w:tabs>
          <w:tab w:val="left" w:pos="993"/>
          <w:tab w:val="left" w:pos="1276"/>
        </w:tabs>
        <w:ind w:firstLine="709"/>
        <w:jc w:val="both"/>
        <w:rPr>
          <w:szCs w:val="24"/>
          <w:lang w:eastAsia="lt-LT"/>
        </w:rPr>
      </w:pPr>
      <w:r w:rsidRPr="00A9058B">
        <w:rPr>
          <w:rFonts w:eastAsia="Calibri"/>
          <w:szCs w:val="24"/>
        </w:rPr>
        <w:t>„</w:t>
      </w:r>
      <w:r w:rsidR="0028225E">
        <w:rPr>
          <w:szCs w:val="24"/>
        </w:rPr>
        <w:t>4.12</w:t>
      </w:r>
      <w:r w:rsidR="0028225E">
        <w:rPr>
          <w:szCs w:val="24"/>
          <w:vertAlign w:val="superscript"/>
        </w:rPr>
        <w:t>1</w:t>
      </w:r>
      <w:r w:rsidR="0028225E">
        <w:rPr>
          <w:szCs w:val="24"/>
        </w:rPr>
        <w:t xml:space="preserve">. </w:t>
      </w:r>
      <w:r w:rsidR="0028225E" w:rsidRPr="00F92D34">
        <w:rPr>
          <w:b/>
          <w:szCs w:val="24"/>
        </w:rPr>
        <w:t>Sunkumų patirianti įmonė</w:t>
      </w:r>
      <w:r w:rsidR="0028225E" w:rsidRPr="00F92D34">
        <w:rPr>
          <w:szCs w:val="24"/>
        </w:rPr>
        <w:t xml:space="preserve"> – kaip ši sąvoka apibrėžta Bendrojo bendrosios išimties reglamento 2 straipsnio 18 punkte</w:t>
      </w:r>
      <w:r w:rsidR="0028225E">
        <w:rPr>
          <w:szCs w:val="24"/>
        </w:rPr>
        <w:t>.</w:t>
      </w:r>
      <w:r w:rsidR="00BA4EC4">
        <w:rPr>
          <w:szCs w:val="24"/>
          <w:lang w:eastAsia="lt-LT"/>
        </w:rPr>
        <w:t>“</w:t>
      </w:r>
    </w:p>
    <w:p w14:paraId="5A26D5EA" w14:textId="03B68E73" w:rsidR="00453BAD" w:rsidRDefault="00055247" w:rsidP="007A00CD">
      <w:pPr>
        <w:pStyle w:val="BodyText1"/>
        <w:numPr>
          <w:ilvl w:val="1"/>
          <w:numId w:val="18"/>
        </w:numPr>
        <w:spacing w:line="240" w:lineRule="auto"/>
        <w:rPr>
          <w:color w:val="auto"/>
          <w:sz w:val="24"/>
          <w:szCs w:val="24"/>
        </w:rPr>
      </w:pPr>
      <w:r>
        <w:rPr>
          <w:color w:val="auto"/>
          <w:sz w:val="24"/>
          <w:szCs w:val="24"/>
        </w:rPr>
        <w:t xml:space="preserve"> </w:t>
      </w:r>
      <w:r w:rsidR="00453BAD">
        <w:rPr>
          <w:rFonts w:eastAsia="Calibri"/>
          <w:sz w:val="24"/>
          <w:szCs w:val="24"/>
        </w:rPr>
        <w:t>Papildau 4.14</w:t>
      </w:r>
      <w:r w:rsidR="00453BAD">
        <w:rPr>
          <w:rFonts w:eastAsia="Calibri"/>
          <w:sz w:val="24"/>
          <w:szCs w:val="24"/>
          <w:vertAlign w:val="superscript"/>
        </w:rPr>
        <w:t>1</w:t>
      </w:r>
      <w:r w:rsidR="00453BAD">
        <w:rPr>
          <w:rFonts w:eastAsia="Calibri"/>
          <w:sz w:val="24"/>
          <w:szCs w:val="24"/>
        </w:rPr>
        <w:t xml:space="preserve"> papunkčiu:</w:t>
      </w:r>
    </w:p>
    <w:p w14:paraId="0F216C77" w14:textId="379CC055" w:rsidR="00453BAD" w:rsidRPr="00453BAD" w:rsidRDefault="00453BAD" w:rsidP="00453BAD">
      <w:pPr>
        <w:tabs>
          <w:tab w:val="left" w:pos="851"/>
          <w:tab w:val="left" w:pos="993"/>
          <w:tab w:val="left" w:pos="1276"/>
        </w:tabs>
        <w:ind w:firstLine="709"/>
        <w:jc w:val="both"/>
        <w:rPr>
          <w:szCs w:val="24"/>
          <w:lang w:eastAsia="lt-LT"/>
        </w:rPr>
      </w:pPr>
      <w:r>
        <w:rPr>
          <w:szCs w:val="24"/>
          <w:lang w:eastAsia="lt-LT"/>
        </w:rPr>
        <w:t>„</w:t>
      </w:r>
      <w:r w:rsidRPr="00453BAD">
        <w:rPr>
          <w:szCs w:val="24"/>
          <w:lang w:eastAsia="lt-LT"/>
        </w:rPr>
        <w:t>4.14</w:t>
      </w:r>
      <w:r w:rsidRPr="00453BAD">
        <w:rPr>
          <w:szCs w:val="24"/>
          <w:vertAlign w:val="superscript"/>
          <w:lang w:eastAsia="lt-LT"/>
        </w:rPr>
        <w:t>1</w:t>
      </w:r>
      <w:r w:rsidRPr="00453BAD">
        <w:rPr>
          <w:szCs w:val="24"/>
          <w:lang w:eastAsia="lt-LT"/>
        </w:rPr>
        <w:t xml:space="preserve">. </w:t>
      </w:r>
      <w:r w:rsidRPr="00453BAD">
        <w:rPr>
          <w:b/>
          <w:szCs w:val="24"/>
          <w:lang w:eastAsia="lt-LT"/>
        </w:rPr>
        <w:t>Valstybei svarbus projektas</w:t>
      </w:r>
      <w:r w:rsidRPr="00453BAD">
        <w:rPr>
          <w:szCs w:val="24"/>
          <w:lang w:eastAsia="lt-LT"/>
        </w:rPr>
        <w:t xml:space="preserve"> – projektas, pripažintas svarbiu valstybei </w:t>
      </w:r>
      <w:r w:rsidRPr="00214282">
        <w:t xml:space="preserve">Projektų pripažinimo valstybei svarbiais projektais tvarkos apraše, patvirtintame </w:t>
      </w:r>
      <w:r w:rsidRPr="00453BAD">
        <w:rPr>
          <w:szCs w:val="24"/>
          <w:lang w:eastAsia="lt-LT"/>
        </w:rPr>
        <w:t>Lietuvos Respublikos Vyriausybės 2008 m. vasario 13 d. nutarimu Nr. 136 „Dėl Projektų pripažinimo valstybei svarbiais projektais tvarkos aprašo patvirtinimo“, nustatyta tvarka.</w:t>
      </w:r>
      <w:r>
        <w:rPr>
          <w:szCs w:val="24"/>
          <w:lang w:eastAsia="lt-LT"/>
        </w:rPr>
        <w:t>“</w:t>
      </w:r>
    </w:p>
    <w:p w14:paraId="741AFDB1" w14:textId="7DCC01DB" w:rsidR="001A38E8" w:rsidRDefault="00453BAD" w:rsidP="007A00CD">
      <w:pPr>
        <w:pStyle w:val="BodyText1"/>
        <w:numPr>
          <w:ilvl w:val="1"/>
          <w:numId w:val="18"/>
        </w:numPr>
        <w:spacing w:line="240" w:lineRule="auto"/>
        <w:rPr>
          <w:color w:val="auto"/>
          <w:sz w:val="24"/>
          <w:szCs w:val="24"/>
        </w:rPr>
      </w:pPr>
      <w:r>
        <w:rPr>
          <w:color w:val="auto"/>
          <w:sz w:val="24"/>
          <w:szCs w:val="24"/>
        </w:rPr>
        <w:t xml:space="preserve"> </w:t>
      </w:r>
      <w:r w:rsidR="001A38E8">
        <w:rPr>
          <w:color w:val="auto"/>
          <w:sz w:val="24"/>
          <w:szCs w:val="24"/>
        </w:rPr>
        <w:t>Pakeičiu 5 punktą ir jį išdėstau taip:</w:t>
      </w:r>
    </w:p>
    <w:p w14:paraId="5B5DEEC0" w14:textId="2FBB1551" w:rsidR="001A38E8" w:rsidRPr="001A38E8" w:rsidRDefault="001A38E8" w:rsidP="001A38E8">
      <w:pPr>
        <w:ind w:firstLine="720"/>
        <w:jc w:val="both"/>
        <w:rPr>
          <w:rFonts w:eastAsia="Calibri"/>
          <w:szCs w:val="24"/>
        </w:rPr>
      </w:pPr>
      <w:r>
        <w:rPr>
          <w:szCs w:val="24"/>
        </w:rPr>
        <w:t>„</w:t>
      </w:r>
      <w:r>
        <w:rPr>
          <w:rFonts w:eastAsia="Calibri"/>
          <w:szCs w:val="24"/>
        </w:rPr>
        <w:t xml:space="preserve">5. </w:t>
      </w:r>
      <w:r w:rsidR="00F67C20">
        <w:rPr>
          <w:szCs w:val="24"/>
        </w:rPr>
        <w:t>Priemonės įgyvendinimą administruoja Lietuvos Respublikos ekonomikos ir inovacijų ministerija (toliau – Ministerija) ir viešoji įstaiga Lietuvos verslo paramos agentūra (toliau – įgyvendinančioji institucija).</w:t>
      </w:r>
      <w:r>
        <w:rPr>
          <w:rFonts w:eastAsia="Calibri"/>
          <w:szCs w:val="24"/>
        </w:rPr>
        <w:t>“</w:t>
      </w:r>
    </w:p>
    <w:p w14:paraId="50211E30" w14:textId="273CC7D9" w:rsidR="00BA4EC4" w:rsidRDefault="00E4149D" w:rsidP="007A00CD">
      <w:pPr>
        <w:pStyle w:val="BodyText1"/>
        <w:numPr>
          <w:ilvl w:val="1"/>
          <w:numId w:val="18"/>
        </w:numPr>
        <w:spacing w:line="240" w:lineRule="auto"/>
        <w:rPr>
          <w:color w:val="auto"/>
          <w:sz w:val="24"/>
          <w:szCs w:val="24"/>
        </w:rPr>
      </w:pPr>
      <w:r>
        <w:rPr>
          <w:color w:val="auto"/>
          <w:sz w:val="24"/>
          <w:szCs w:val="24"/>
        </w:rPr>
        <w:t xml:space="preserve"> </w:t>
      </w:r>
      <w:r w:rsidR="00BA4EC4">
        <w:rPr>
          <w:color w:val="auto"/>
          <w:sz w:val="24"/>
          <w:szCs w:val="24"/>
        </w:rPr>
        <w:t>Pakeičiu 8 punktą ir jį išdėstau taip:</w:t>
      </w:r>
    </w:p>
    <w:p w14:paraId="219008F5" w14:textId="757966A7" w:rsidR="00BA4EC4" w:rsidRDefault="00BA4EC4" w:rsidP="008E3EA0">
      <w:pPr>
        <w:pStyle w:val="BodyText1"/>
        <w:spacing w:line="240" w:lineRule="auto"/>
        <w:ind w:firstLine="720"/>
        <w:rPr>
          <w:sz w:val="24"/>
          <w:szCs w:val="24"/>
        </w:rPr>
      </w:pPr>
      <w:r w:rsidRPr="00BA4EC4">
        <w:rPr>
          <w:sz w:val="24"/>
          <w:szCs w:val="24"/>
        </w:rPr>
        <w:t>„8.</w:t>
      </w:r>
      <w:r w:rsidR="008E3EA0">
        <w:rPr>
          <w:sz w:val="24"/>
          <w:szCs w:val="24"/>
        </w:rPr>
        <w:t xml:space="preserve"> </w:t>
      </w:r>
      <w:r w:rsidR="008E3EA0" w:rsidRPr="008E3EA0">
        <w:rPr>
          <w:sz w:val="24"/>
          <w:szCs w:val="24"/>
        </w:rPr>
        <w:t xml:space="preserve">Pagal Aprašą projektams įgyvendinti numatoma skirti iki 24 000 000 </w:t>
      </w:r>
      <w:proofErr w:type="spellStart"/>
      <w:r w:rsidR="008E3EA0" w:rsidRPr="008E3EA0">
        <w:rPr>
          <w:sz w:val="24"/>
          <w:szCs w:val="24"/>
        </w:rPr>
        <w:t>Eur</w:t>
      </w:r>
      <w:proofErr w:type="spellEnd"/>
      <w:r w:rsidR="008E3EA0" w:rsidRPr="008E3EA0">
        <w:rPr>
          <w:sz w:val="24"/>
          <w:szCs w:val="24"/>
        </w:rPr>
        <w:t xml:space="preserve"> (dvidešimt keturių milijonų eurų) Europos Sąjungos (toliau – ES) struktūrinių fondų (Europos regioninės plėtros fondo) lėšų.</w:t>
      </w:r>
      <w:r w:rsidR="008E3EA0">
        <w:rPr>
          <w:sz w:val="24"/>
          <w:szCs w:val="24"/>
        </w:rPr>
        <w:t xml:space="preserve"> </w:t>
      </w:r>
      <w:r w:rsidRPr="007E3EFC">
        <w:rPr>
          <w:sz w:val="24"/>
          <w:szCs w:val="24"/>
        </w:rPr>
        <w:t xml:space="preserve">Priimdama sprendimą dėl projektų finansavimo Ministerija turi teisę šiame </w:t>
      </w:r>
      <w:r w:rsidR="00B41266" w:rsidRPr="007E3EFC">
        <w:rPr>
          <w:sz w:val="24"/>
          <w:szCs w:val="24"/>
        </w:rPr>
        <w:t xml:space="preserve">Aprašo </w:t>
      </w:r>
      <w:r w:rsidRPr="007E3EFC">
        <w:rPr>
          <w:sz w:val="24"/>
          <w:szCs w:val="24"/>
        </w:rPr>
        <w:t>punkte nurodyt</w:t>
      </w:r>
      <w:r w:rsidR="00B41266" w:rsidRPr="007E3EFC">
        <w:rPr>
          <w:sz w:val="24"/>
          <w:szCs w:val="24"/>
        </w:rPr>
        <w:t>ą</w:t>
      </w:r>
      <w:r w:rsidRPr="007E3EFC">
        <w:rPr>
          <w:sz w:val="24"/>
          <w:szCs w:val="24"/>
        </w:rPr>
        <w:t xml:space="preserve"> sum</w:t>
      </w:r>
      <w:r w:rsidR="00B41266" w:rsidRPr="007E3EFC">
        <w:rPr>
          <w:sz w:val="24"/>
          <w:szCs w:val="24"/>
        </w:rPr>
        <w:t>ą</w:t>
      </w:r>
      <w:r w:rsidRPr="007E3EFC">
        <w:rPr>
          <w:sz w:val="24"/>
          <w:szCs w:val="24"/>
        </w:rPr>
        <w:t xml:space="preserve"> padidinti, neviršydama Priemonių įgyvendinimo plane nurodytos Priemonei skirtos lėšų sumos ir nepažeisdama teisėtų pareiškėjų lūkesčių</w:t>
      </w:r>
      <w:r w:rsidR="00C25029" w:rsidRPr="007E3EFC">
        <w:rPr>
          <w:sz w:val="24"/>
          <w:szCs w:val="24"/>
        </w:rPr>
        <w:t>.</w:t>
      </w:r>
      <w:r w:rsidR="00C25029">
        <w:rPr>
          <w:sz w:val="24"/>
          <w:szCs w:val="24"/>
        </w:rPr>
        <w:t>“</w:t>
      </w:r>
    </w:p>
    <w:p w14:paraId="2DB45999" w14:textId="1B9231F6" w:rsidR="00C25029" w:rsidRDefault="00E4149D" w:rsidP="007A00CD">
      <w:pPr>
        <w:pStyle w:val="BodyText1"/>
        <w:numPr>
          <w:ilvl w:val="1"/>
          <w:numId w:val="18"/>
        </w:numPr>
        <w:spacing w:line="240" w:lineRule="auto"/>
        <w:rPr>
          <w:sz w:val="24"/>
          <w:szCs w:val="24"/>
        </w:rPr>
      </w:pPr>
      <w:r>
        <w:rPr>
          <w:sz w:val="24"/>
          <w:szCs w:val="24"/>
        </w:rPr>
        <w:t xml:space="preserve"> </w:t>
      </w:r>
      <w:r w:rsidR="00C25029">
        <w:rPr>
          <w:sz w:val="24"/>
          <w:szCs w:val="24"/>
        </w:rPr>
        <w:t>Pakeičiu 11 punktą ir jį išdėstau taip:</w:t>
      </w:r>
    </w:p>
    <w:p w14:paraId="7ADE1E11" w14:textId="70EA3F1D" w:rsidR="00C25029" w:rsidRDefault="00C25029" w:rsidP="007E3EFC">
      <w:pPr>
        <w:ind w:firstLine="709"/>
        <w:jc w:val="both"/>
        <w:rPr>
          <w:szCs w:val="24"/>
          <w:lang w:eastAsia="lt-LT"/>
        </w:rPr>
      </w:pPr>
      <w:r>
        <w:rPr>
          <w:szCs w:val="24"/>
        </w:rPr>
        <w:t>„</w:t>
      </w:r>
      <w:r w:rsidR="007E3EFC">
        <w:rPr>
          <w:szCs w:val="24"/>
        </w:rPr>
        <w:t>11. Pagal Apraše nurodytas remiamas veiklas valstybės projektų sąrašą (-</w:t>
      </w:r>
      <w:proofErr w:type="spellStart"/>
      <w:r w:rsidR="007E3EFC">
        <w:rPr>
          <w:szCs w:val="24"/>
        </w:rPr>
        <w:t>us</w:t>
      </w:r>
      <w:proofErr w:type="spellEnd"/>
      <w:r w:rsidR="007E3EFC">
        <w:rPr>
          <w:szCs w:val="24"/>
        </w:rPr>
        <w:t xml:space="preserve">) numatoma sudaryti 2016 metų II ketvirtį, </w:t>
      </w:r>
      <w:r w:rsidR="007E3EFC" w:rsidRPr="00F9357B">
        <w:rPr>
          <w:szCs w:val="24"/>
        </w:rPr>
        <w:t>2019 met</w:t>
      </w:r>
      <w:r w:rsidR="007E3EFC">
        <w:rPr>
          <w:szCs w:val="24"/>
        </w:rPr>
        <w:t xml:space="preserve">ų II ketvirtį. </w:t>
      </w:r>
      <w:r w:rsidR="007E3EFC" w:rsidRPr="00214282">
        <w:rPr>
          <w:szCs w:val="24"/>
        </w:rPr>
        <w:t>Valstybės projektų sąraše (-</w:t>
      </w:r>
      <w:proofErr w:type="spellStart"/>
      <w:r w:rsidR="007E3EFC" w:rsidRPr="00214282">
        <w:rPr>
          <w:szCs w:val="24"/>
        </w:rPr>
        <w:t>uose</w:t>
      </w:r>
      <w:proofErr w:type="spellEnd"/>
      <w:r w:rsidR="007E3EFC" w:rsidRPr="00214282">
        <w:rPr>
          <w:szCs w:val="24"/>
        </w:rPr>
        <w:t>) nurodomas paraiškų finansuoti projektą pateikimo įgyvendinančiajai institucijai terminas</w:t>
      </w:r>
      <w:r w:rsidR="007E3EFC">
        <w:rPr>
          <w:szCs w:val="24"/>
        </w:rPr>
        <w:t xml:space="preserve"> – </w:t>
      </w:r>
      <w:r w:rsidR="007E3EFC" w:rsidRPr="00214282">
        <w:rPr>
          <w:szCs w:val="24"/>
        </w:rPr>
        <w:t xml:space="preserve">ne ilgesnis nei </w:t>
      </w:r>
      <w:r w:rsidR="007E3EFC">
        <w:rPr>
          <w:szCs w:val="24"/>
        </w:rPr>
        <w:t xml:space="preserve">iki </w:t>
      </w:r>
      <w:r w:rsidR="007E3EFC" w:rsidRPr="00214282">
        <w:rPr>
          <w:szCs w:val="24"/>
        </w:rPr>
        <w:t>2019 m. lapkričio 29 d</w:t>
      </w:r>
      <w:r w:rsidR="0041537B">
        <w:rPr>
          <w:szCs w:val="24"/>
        </w:rPr>
        <w:t>ienos</w:t>
      </w:r>
      <w:r w:rsidR="007E3EFC" w:rsidRPr="00214282">
        <w:rPr>
          <w:szCs w:val="24"/>
        </w:rPr>
        <w:t>.</w:t>
      </w:r>
      <w:r>
        <w:rPr>
          <w:szCs w:val="24"/>
        </w:rPr>
        <w:t>“</w:t>
      </w:r>
    </w:p>
    <w:p w14:paraId="398E387A" w14:textId="0195F3D1" w:rsidR="00C73EC4" w:rsidRDefault="00E4149D" w:rsidP="00C25029">
      <w:pPr>
        <w:pStyle w:val="BodyText1"/>
        <w:spacing w:line="240" w:lineRule="auto"/>
        <w:ind w:firstLine="720"/>
        <w:rPr>
          <w:sz w:val="24"/>
          <w:szCs w:val="24"/>
        </w:rPr>
      </w:pPr>
      <w:r>
        <w:rPr>
          <w:sz w:val="24"/>
          <w:szCs w:val="24"/>
        </w:rPr>
        <w:t>2.</w:t>
      </w:r>
      <w:r w:rsidR="007E3EFC">
        <w:rPr>
          <w:sz w:val="24"/>
          <w:szCs w:val="24"/>
        </w:rPr>
        <w:t>7</w:t>
      </w:r>
      <w:r w:rsidR="00C73EC4">
        <w:rPr>
          <w:sz w:val="24"/>
          <w:szCs w:val="24"/>
        </w:rPr>
        <w:t>. Pakeičiu 1</w:t>
      </w:r>
      <w:r w:rsidR="00E51E0B">
        <w:rPr>
          <w:sz w:val="24"/>
          <w:szCs w:val="24"/>
        </w:rPr>
        <w:t xml:space="preserve">2 </w:t>
      </w:r>
      <w:r w:rsidR="00C73EC4">
        <w:rPr>
          <w:sz w:val="24"/>
          <w:szCs w:val="24"/>
        </w:rPr>
        <w:t>punkt</w:t>
      </w:r>
      <w:r w:rsidR="00E51E0B">
        <w:rPr>
          <w:sz w:val="24"/>
          <w:szCs w:val="24"/>
        </w:rPr>
        <w:t>ą</w:t>
      </w:r>
      <w:r w:rsidR="00C73EC4">
        <w:rPr>
          <w:sz w:val="24"/>
          <w:szCs w:val="24"/>
        </w:rPr>
        <w:t xml:space="preserve"> ir jį išdėstau taip:</w:t>
      </w:r>
    </w:p>
    <w:p w14:paraId="02625B7B" w14:textId="35193C22" w:rsidR="00E51E0B" w:rsidRDefault="00E51E0B" w:rsidP="00E51E0B">
      <w:pPr>
        <w:ind w:firstLine="709"/>
        <w:jc w:val="both"/>
        <w:rPr>
          <w:szCs w:val="24"/>
        </w:rPr>
      </w:pPr>
      <w:r>
        <w:rPr>
          <w:szCs w:val="24"/>
        </w:rPr>
        <w:t>„12. Pagal Aprašą galimi pareiškėjai yra:</w:t>
      </w:r>
    </w:p>
    <w:p w14:paraId="125C1C2F" w14:textId="77777777" w:rsidR="00E51E0B" w:rsidRDefault="00E51E0B" w:rsidP="00E51E0B">
      <w:pPr>
        <w:tabs>
          <w:tab w:val="left" w:pos="0"/>
          <w:tab w:val="left" w:pos="1026"/>
        </w:tabs>
        <w:ind w:firstLine="709"/>
        <w:jc w:val="both"/>
        <w:rPr>
          <w:szCs w:val="24"/>
        </w:rPr>
      </w:pPr>
      <w:r>
        <w:rPr>
          <w:szCs w:val="24"/>
        </w:rPr>
        <w:t xml:space="preserve">12.1. iš savivaldybės biudžeto išlaikomos biudžetinės įstaigos; </w:t>
      </w:r>
    </w:p>
    <w:p w14:paraId="72B1FEC6" w14:textId="77777777" w:rsidR="00E51E0B" w:rsidRDefault="00E51E0B" w:rsidP="00E51E0B">
      <w:pPr>
        <w:tabs>
          <w:tab w:val="left" w:pos="0"/>
          <w:tab w:val="left" w:pos="1026"/>
        </w:tabs>
        <w:ind w:firstLine="709"/>
        <w:jc w:val="both"/>
        <w:rPr>
          <w:szCs w:val="24"/>
        </w:rPr>
      </w:pPr>
      <w:r>
        <w:rPr>
          <w:szCs w:val="24"/>
        </w:rPr>
        <w:t>12.2. kiti juridiniai asmenys, kuriems valstybė ar savivaldybė gali tiesiogiai ar netiesiogiai per kitus ūkio subjektus daryti lemiamą įtaką ir kurių planuojamas įgyvendinti projektas pripažintas valstybei svarbiu projektu;</w:t>
      </w:r>
    </w:p>
    <w:p w14:paraId="3187E3FE" w14:textId="260E29B4" w:rsidR="00E51E0B" w:rsidRDefault="00E51E0B" w:rsidP="00E51E0B">
      <w:pPr>
        <w:tabs>
          <w:tab w:val="left" w:pos="0"/>
        </w:tabs>
        <w:ind w:firstLine="709"/>
        <w:jc w:val="both"/>
        <w:rPr>
          <w:szCs w:val="24"/>
        </w:rPr>
      </w:pPr>
      <w:r>
        <w:rPr>
          <w:szCs w:val="24"/>
        </w:rPr>
        <w:t>12.3. pramonės parkų operatoriai ar LEZ valdymo bendrovės.“</w:t>
      </w:r>
    </w:p>
    <w:p w14:paraId="08629398" w14:textId="274519FD" w:rsidR="00E51E0B" w:rsidRDefault="006145D2" w:rsidP="00E51E0B">
      <w:pPr>
        <w:tabs>
          <w:tab w:val="left" w:pos="0"/>
        </w:tabs>
        <w:ind w:firstLine="709"/>
        <w:jc w:val="both"/>
        <w:rPr>
          <w:szCs w:val="24"/>
        </w:rPr>
      </w:pPr>
      <w:r>
        <w:rPr>
          <w:szCs w:val="24"/>
        </w:rPr>
        <w:t>2.</w:t>
      </w:r>
      <w:r w:rsidR="007E3EFC">
        <w:rPr>
          <w:szCs w:val="24"/>
        </w:rPr>
        <w:t>8</w:t>
      </w:r>
      <w:r w:rsidR="00E51E0B">
        <w:rPr>
          <w:szCs w:val="24"/>
        </w:rPr>
        <w:t>. Pakeičiu 13 punktą ir jį išdėstau taip:</w:t>
      </w:r>
    </w:p>
    <w:p w14:paraId="0A4A5014" w14:textId="77777777" w:rsidR="00E51E0B" w:rsidRDefault="00E51E0B" w:rsidP="00E51E0B">
      <w:pPr>
        <w:ind w:left="851" w:hanging="142"/>
        <w:jc w:val="both"/>
        <w:rPr>
          <w:szCs w:val="24"/>
        </w:rPr>
      </w:pPr>
      <w:r>
        <w:rPr>
          <w:szCs w:val="24"/>
        </w:rPr>
        <w:t>„13. Pagal Aprašą galimi partneriai:</w:t>
      </w:r>
    </w:p>
    <w:p w14:paraId="5FEECE94" w14:textId="77777777" w:rsidR="00E51E0B" w:rsidRDefault="00E51E0B" w:rsidP="00E51E0B">
      <w:pPr>
        <w:ind w:left="851" w:hanging="142"/>
        <w:jc w:val="both"/>
        <w:rPr>
          <w:szCs w:val="24"/>
        </w:rPr>
      </w:pPr>
      <w:r>
        <w:rPr>
          <w:szCs w:val="24"/>
        </w:rPr>
        <w:t>13.1. pramonės parkų operatoriai ar LEZ valdymo bendrovės;</w:t>
      </w:r>
    </w:p>
    <w:p w14:paraId="6777F042" w14:textId="77777777" w:rsidR="00E51E0B" w:rsidRDefault="00E51E0B" w:rsidP="00E51E0B">
      <w:pPr>
        <w:ind w:left="851" w:hanging="142"/>
        <w:jc w:val="both"/>
        <w:rPr>
          <w:szCs w:val="24"/>
        </w:rPr>
      </w:pPr>
      <w:r>
        <w:rPr>
          <w:szCs w:val="24"/>
        </w:rPr>
        <w:t>13.2. iš savivaldybės biudžeto išlaikomos biudžetinės įstaigos;</w:t>
      </w:r>
    </w:p>
    <w:p w14:paraId="636AB2B9" w14:textId="720DFE41" w:rsidR="00E51E0B" w:rsidRDefault="00E51E0B" w:rsidP="00E51E0B">
      <w:pPr>
        <w:tabs>
          <w:tab w:val="left" w:pos="0"/>
        </w:tabs>
        <w:ind w:firstLine="709"/>
        <w:jc w:val="both"/>
        <w:rPr>
          <w:szCs w:val="24"/>
        </w:rPr>
      </w:pPr>
      <w:r>
        <w:rPr>
          <w:szCs w:val="24"/>
        </w:rPr>
        <w:lastRenderedPageBreak/>
        <w:t>13.3. kiti juridiniai asmenys, kuriems valstybė ar savivaldybė gali tiesiogiai ar netiesiogiai per kitus ūkio subjektus daryti lemiamą įtaką ir kurių planuojamas įgyvendinti projektas pripažintas valstybei svarbiu projektu</w:t>
      </w:r>
      <w:r w:rsidR="006145D2">
        <w:rPr>
          <w:szCs w:val="24"/>
        </w:rPr>
        <w:t>.“</w:t>
      </w:r>
    </w:p>
    <w:p w14:paraId="1DE00684" w14:textId="40CF0EE2" w:rsidR="006145D2" w:rsidRDefault="006145D2" w:rsidP="00E51E0B">
      <w:pPr>
        <w:tabs>
          <w:tab w:val="left" w:pos="0"/>
        </w:tabs>
        <w:ind w:firstLine="709"/>
        <w:jc w:val="both"/>
        <w:rPr>
          <w:szCs w:val="24"/>
        </w:rPr>
      </w:pPr>
      <w:r>
        <w:rPr>
          <w:szCs w:val="24"/>
        </w:rPr>
        <w:t>2.</w:t>
      </w:r>
      <w:r w:rsidR="007E3EFC">
        <w:rPr>
          <w:szCs w:val="24"/>
        </w:rPr>
        <w:t>9</w:t>
      </w:r>
      <w:r>
        <w:rPr>
          <w:szCs w:val="24"/>
        </w:rPr>
        <w:t>. Pakeičiu 16 punktą ir jį išdėstau taip:</w:t>
      </w:r>
    </w:p>
    <w:p w14:paraId="0B69DB4C" w14:textId="60851FF6" w:rsidR="006145D2" w:rsidRDefault="006145D2" w:rsidP="00E51E0B">
      <w:pPr>
        <w:tabs>
          <w:tab w:val="left" w:pos="0"/>
        </w:tabs>
        <w:ind w:firstLine="709"/>
        <w:jc w:val="both"/>
        <w:rPr>
          <w:szCs w:val="24"/>
        </w:rPr>
      </w:pPr>
      <w:r>
        <w:rPr>
          <w:szCs w:val="24"/>
        </w:rPr>
        <w:t xml:space="preserve">„16.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w:t>
      </w:r>
      <w:r w:rsidR="007A73B4">
        <w:rPr>
          <w:szCs w:val="24"/>
        </w:rPr>
        <w:br/>
      </w:r>
      <w:r>
        <w:rPr>
          <w:szCs w:val="24"/>
        </w:rPr>
        <w:t xml:space="preserve">3 straipsnio 3 dalyje nustatytus atvejus ir Bendrojo bendrosios išimties reglamento 1 straipsnio 2–5 dalyse ir 4 straipsnyje nustatytus apribojimus. </w:t>
      </w:r>
      <w:r w:rsidRPr="00F92D34">
        <w:rPr>
          <w:szCs w:val="24"/>
        </w:rPr>
        <w:t>Pagal Aprašą finansavimas nėra teikiamas pareiškėjui ir (arba) partneriui (-</w:t>
      </w:r>
      <w:proofErr w:type="spellStart"/>
      <w:r w:rsidRPr="00F92D34">
        <w:rPr>
          <w:szCs w:val="24"/>
        </w:rPr>
        <w:t>iams</w:t>
      </w:r>
      <w:proofErr w:type="spellEnd"/>
      <w:r w:rsidRPr="00F92D34">
        <w:rPr>
          <w:szCs w:val="24"/>
        </w:rPr>
        <w:t>), jei jie yra priskiriami sunkumų patiriančios įmonės kategorijai.</w:t>
      </w:r>
      <w:r>
        <w:rPr>
          <w:szCs w:val="24"/>
        </w:rPr>
        <w:t xml:space="preserve"> Pagal Aprašą finansavimas neteikiamas, jeigu pareiškėjas nėra sugrąžinęs anksčiau gautos valstybės pagalbos, kuri Europos Komisijos sprendimu pripažinta neteisėta ir nesuderinama su vidaus rinka.“</w:t>
      </w:r>
    </w:p>
    <w:p w14:paraId="49FB217E" w14:textId="45B33828" w:rsidR="006145D2" w:rsidRDefault="006145D2" w:rsidP="00E51E0B">
      <w:pPr>
        <w:tabs>
          <w:tab w:val="left" w:pos="0"/>
        </w:tabs>
        <w:ind w:firstLine="709"/>
        <w:jc w:val="both"/>
        <w:rPr>
          <w:szCs w:val="24"/>
        </w:rPr>
      </w:pPr>
      <w:r>
        <w:rPr>
          <w:szCs w:val="24"/>
        </w:rPr>
        <w:t>2.</w:t>
      </w:r>
      <w:r w:rsidR="007E3EFC">
        <w:rPr>
          <w:szCs w:val="24"/>
        </w:rPr>
        <w:t>10</w:t>
      </w:r>
      <w:r>
        <w:rPr>
          <w:szCs w:val="24"/>
        </w:rPr>
        <w:t>. Pakeičiu 19 punktą ir jį išdėstau taip:</w:t>
      </w:r>
    </w:p>
    <w:p w14:paraId="6033A4BC" w14:textId="227224D5" w:rsidR="006145D2" w:rsidRDefault="006145D2" w:rsidP="00E51E0B">
      <w:pPr>
        <w:tabs>
          <w:tab w:val="left" w:pos="0"/>
        </w:tabs>
        <w:ind w:firstLine="709"/>
        <w:jc w:val="both"/>
        <w:rPr>
          <w:szCs w:val="24"/>
        </w:rPr>
      </w:pPr>
      <w:r>
        <w:rPr>
          <w:szCs w:val="24"/>
        </w:rPr>
        <w:t xml:space="preserve">„19. </w:t>
      </w:r>
      <w:r w:rsidR="00335919">
        <w:rPr>
          <w:szCs w:val="24"/>
        </w:rPr>
        <w:t xml:space="preserve">Projektu turi būti prisidedama prie bent vieno Europos Sąjungos Baltijos jūros regiono strategijos, patvirtintos </w:t>
      </w:r>
      <w:r w:rsidR="00335919">
        <w:rPr>
          <w:color w:val="000000"/>
          <w:szCs w:val="24"/>
        </w:rPr>
        <w:t>Europos Komisijos 2012 m. kovo 23 d. komunikatu Nr.</w:t>
      </w:r>
      <w:r w:rsidR="00335919">
        <w:rPr>
          <w:szCs w:val="24"/>
        </w:rPr>
        <w:t> </w:t>
      </w:r>
      <w:r w:rsidR="00335919">
        <w:rPr>
          <w:color w:val="000000"/>
          <w:szCs w:val="24"/>
        </w:rPr>
        <w:t>COM(2012) 128</w:t>
      </w:r>
      <w:r w:rsidR="00800336">
        <w:rPr>
          <w:color w:val="000000"/>
          <w:szCs w:val="24"/>
        </w:rPr>
        <w:t xml:space="preserve"> </w:t>
      </w:r>
      <w:r w:rsidR="00800336">
        <w:rPr>
          <w:szCs w:val="24"/>
        </w:rPr>
        <w:t>(toliau – ES BJRS)</w:t>
      </w:r>
      <w:r w:rsidR="00335919">
        <w:rPr>
          <w:color w:val="000000"/>
          <w:szCs w:val="24"/>
        </w:rPr>
        <w:t xml:space="preserve">, kuris skelbiamas Europos Komisijos svetainėje adresu </w:t>
      </w:r>
      <w:r w:rsidR="00335919" w:rsidRPr="00F9357B">
        <w:rPr>
          <w:color w:val="000000"/>
          <w:szCs w:val="24"/>
        </w:rPr>
        <w:t>http://ec.europa.eu/regional_policy/lt/policy/cooperation/macro-regional-strategies/baltic-sea/library/#1</w:t>
      </w:r>
      <w:r w:rsidR="00335919" w:rsidRPr="00800336">
        <w:rPr>
          <w:szCs w:val="24"/>
        </w:rPr>
        <w:t>,</w:t>
      </w:r>
      <w:r w:rsidR="00335919">
        <w:rPr>
          <w:szCs w:val="24"/>
        </w:rPr>
        <w:t xml:space="preserve"> tikslo įgyvendinimo pagal ES BJRS veiksmų plane, </w:t>
      </w:r>
      <w:r w:rsidR="00335919">
        <w:rPr>
          <w:iCs/>
          <w:szCs w:val="24"/>
        </w:rPr>
        <w:t>patvirtintame E</w:t>
      </w:r>
      <w:r w:rsidR="00800336">
        <w:rPr>
          <w:iCs/>
          <w:szCs w:val="24"/>
        </w:rPr>
        <w:t xml:space="preserve">uropos </w:t>
      </w:r>
      <w:r w:rsidR="00335919">
        <w:rPr>
          <w:iCs/>
          <w:szCs w:val="24"/>
        </w:rPr>
        <w:t>K</w:t>
      </w:r>
      <w:r w:rsidR="00800336">
        <w:rPr>
          <w:iCs/>
          <w:szCs w:val="24"/>
        </w:rPr>
        <w:t>omisijos</w:t>
      </w:r>
      <w:r w:rsidR="00335919">
        <w:rPr>
          <w:iCs/>
          <w:szCs w:val="24"/>
        </w:rPr>
        <w:t xml:space="preserve"> 201</w:t>
      </w:r>
      <w:r w:rsidR="00335919" w:rsidRPr="00826D43">
        <w:rPr>
          <w:iCs/>
          <w:szCs w:val="24"/>
        </w:rPr>
        <w:t>7</w:t>
      </w:r>
      <w:r w:rsidR="00335919">
        <w:rPr>
          <w:iCs/>
          <w:szCs w:val="24"/>
        </w:rPr>
        <w:t xml:space="preserve"> m. </w:t>
      </w:r>
      <w:r w:rsidR="00335919" w:rsidRPr="00826D43">
        <w:rPr>
          <w:iCs/>
          <w:szCs w:val="24"/>
        </w:rPr>
        <w:t>kovo</w:t>
      </w:r>
      <w:r w:rsidR="00335919">
        <w:rPr>
          <w:iCs/>
          <w:szCs w:val="24"/>
        </w:rPr>
        <w:t xml:space="preserve"> 20 d. sprendimu Nr. SWD(2017)</w:t>
      </w:r>
      <w:r w:rsidR="00800336">
        <w:rPr>
          <w:iCs/>
          <w:szCs w:val="24"/>
        </w:rPr>
        <w:t xml:space="preserve"> </w:t>
      </w:r>
      <w:r w:rsidR="00335919">
        <w:rPr>
          <w:iCs/>
          <w:szCs w:val="24"/>
        </w:rPr>
        <w:t>118,</w:t>
      </w:r>
      <w:r w:rsidR="00335919">
        <w:rPr>
          <w:bCs/>
          <w:szCs w:val="24"/>
          <w:lang w:eastAsia="lt-LT"/>
        </w:rPr>
        <w:t xml:space="preserve"> kuris skelbiamas </w:t>
      </w:r>
      <w:r w:rsidR="00335919">
        <w:rPr>
          <w:color w:val="000000"/>
          <w:szCs w:val="24"/>
        </w:rPr>
        <w:t>E</w:t>
      </w:r>
      <w:r w:rsidR="00800336">
        <w:rPr>
          <w:color w:val="000000"/>
          <w:szCs w:val="24"/>
        </w:rPr>
        <w:t xml:space="preserve">uropos </w:t>
      </w:r>
      <w:r w:rsidR="00335919">
        <w:rPr>
          <w:color w:val="000000"/>
          <w:szCs w:val="24"/>
        </w:rPr>
        <w:t>K</w:t>
      </w:r>
      <w:r w:rsidR="00800336">
        <w:rPr>
          <w:color w:val="000000"/>
          <w:szCs w:val="24"/>
        </w:rPr>
        <w:t>omisijos</w:t>
      </w:r>
      <w:r w:rsidR="00335919">
        <w:rPr>
          <w:color w:val="000000"/>
          <w:szCs w:val="24"/>
        </w:rPr>
        <w:t xml:space="preserve"> svetainėje </w:t>
      </w:r>
      <w:r w:rsidR="00335919">
        <w:rPr>
          <w:bCs/>
          <w:szCs w:val="24"/>
          <w:lang w:eastAsia="lt-LT"/>
        </w:rPr>
        <w:t xml:space="preserve">adresu </w:t>
      </w:r>
      <w:r w:rsidR="00335919" w:rsidRPr="00F9357B">
        <w:rPr>
          <w:color w:val="000000"/>
          <w:szCs w:val="24"/>
        </w:rPr>
        <w:t>http://ec.europa.eu/regional_policy/lt/policy/cooperation/macro-regional-strategies/baltic-sea/library/#1,</w:t>
      </w:r>
      <w:r w:rsidR="00335919">
        <w:rPr>
          <w:szCs w:val="24"/>
        </w:rPr>
        <w:t xml:space="preserve"> numatytą politinę sritį „Inovacijos“.“</w:t>
      </w:r>
    </w:p>
    <w:p w14:paraId="0382F82A" w14:textId="39982976" w:rsidR="00335919" w:rsidRDefault="007E3EFC" w:rsidP="00E51E0B">
      <w:pPr>
        <w:tabs>
          <w:tab w:val="left" w:pos="0"/>
        </w:tabs>
        <w:ind w:firstLine="709"/>
        <w:jc w:val="both"/>
        <w:rPr>
          <w:szCs w:val="24"/>
        </w:rPr>
      </w:pPr>
      <w:r>
        <w:rPr>
          <w:szCs w:val="24"/>
        </w:rPr>
        <w:t>2.11</w:t>
      </w:r>
      <w:r w:rsidR="00335919">
        <w:rPr>
          <w:szCs w:val="24"/>
        </w:rPr>
        <w:t>. Pakeičiu 21 punktą ir jį išdėstau taip:</w:t>
      </w:r>
    </w:p>
    <w:p w14:paraId="06E1B8D7" w14:textId="24AB6E41" w:rsidR="00335919" w:rsidRDefault="00335919" w:rsidP="00E51E0B">
      <w:pPr>
        <w:tabs>
          <w:tab w:val="left" w:pos="0"/>
        </w:tabs>
        <w:ind w:firstLine="709"/>
        <w:jc w:val="both"/>
        <w:rPr>
          <w:szCs w:val="24"/>
        </w:rPr>
      </w:pPr>
      <w:r>
        <w:rPr>
          <w:szCs w:val="24"/>
        </w:rPr>
        <w:t>„21. Aprašo 10.1 papunktyje nurodytos veiklos įgyvendinimo trukmė turi būti ne ilgesnė kaip 30  mėnesių nuo iš Europos Sąjungos struktūrinių fondų lėšų bendrai finansuojamo projekto sutarties (toliau – projekto sutartis) pasirašymo dienos, o Aprašo 10.2 papunktyje nurodytos veiklos įgyvendinimo trukmė turi būti ne ilgesnė kaip 20  mėnesių nuo projekto sutarties pasirašymo dienos.“</w:t>
      </w:r>
    </w:p>
    <w:p w14:paraId="5FB171CD" w14:textId="2F95E4ED" w:rsidR="00335919" w:rsidRDefault="00335919" w:rsidP="00335919">
      <w:pPr>
        <w:tabs>
          <w:tab w:val="left" w:pos="0"/>
        </w:tabs>
        <w:ind w:firstLine="709"/>
        <w:jc w:val="both"/>
        <w:rPr>
          <w:szCs w:val="24"/>
        </w:rPr>
      </w:pPr>
      <w:r>
        <w:rPr>
          <w:szCs w:val="24"/>
        </w:rPr>
        <w:t>2.1</w:t>
      </w:r>
      <w:r w:rsidR="007E3EFC">
        <w:rPr>
          <w:szCs w:val="24"/>
        </w:rPr>
        <w:t>2</w:t>
      </w:r>
      <w:r>
        <w:rPr>
          <w:szCs w:val="24"/>
        </w:rPr>
        <w:t>. Pakeičiu 23 punktą ir jį išdėstau taip:</w:t>
      </w:r>
    </w:p>
    <w:p w14:paraId="1EEA3B8F" w14:textId="5ADFD0EB" w:rsidR="00335919" w:rsidRDefault="00335919" w:rsidP="00335919">
      <w:pPr>
        <w:tabs>
          <w:tab w:val="left" w:pos="1134"/>
        </w:tabs>
        <w:ind w:firstLine="709"/>
        <w:jc w:val="both"/>
      </w:pPr>
      <w:r>
        <w:rPr>
          <w:szCs w:val="24"/>
        </w:rPr>
        <w:t xml:space="preserve">„23. Tam tikrais atvejais dėl objektyvių priežasčių, kurių projekto vykdytojas negalėjo numatyti paraiškos pateikimo ir vertinimo metu, projekto veiklų įgyvendinimo laikotarpis Aprašo 10.1 papunktyje nurodytai veiklai, nustatytas Aprašo 21 punkte, gali būti pratęstas Projektų taisyklių nustatyta tvarka, ne ilgiau kaip 6 mėnesiams ir nepažeidžiant Projektų taisyklių 213.1 ir 213.5 papunkčiuose nustatytų terminų. </w:t>
      </w:r>
      <w:r w:rsidRPr="00FA056E">
        <w:t xml:space="preserve">Prireikus pratęsti projekto veiklų įgyvendinimo laikotarpį ilgiau, nei nurodyta šiame </w:t>
      </w:r>
      <w:r>
        <w:t xml:space="preserve">Aprašo </w:t>
      </w:r>
      <w:r w:rsidRPr="00FA056E">
        <w:t xml:space="preserve">punkte, projekto sutarties keitimas turi būti derinamas su </w:t>
      </w:r>
      <w:r>
        <w:t>M</w:t>
      </w:r>
      <w:r w:rsidRPr="00FA056E">
        <w:t>inisterija</w:t>
      </w:r>
      <w:r>
        <w:t>.“</w:t>
      </w:r>
    </w:p>
    <w:p w14:paraId="6D985E54" w14:textId="184A4A0B" w:rsidR="00335919" w:rsidRDefault="007E3EFC" w:rsidP="00335919">
      <w:pPr>
        <w:tabs>
          <w:tab w:val="left" w:pos="0"/>
        </w:tabs>
        <w:ind w:firstLine="709"/>
        <w:jc w:val="both"/>
        <w:rPr>
          <w:szCs w:val="24"/>
        </w:rPr>
      </w:pPr>
      <w:r>
        <w:t>2.13</w:t>
      </w:r>
      <w:r w:rsidR="00335919">
        <w:t xml:space="preserve">. </w:t>
      </w:r>
      <w:r w:rsidR="00335919">
        <w:rPr>
          <w:szCs w:val="24"/>
        </w:rPr>
        <w:t>Pakeičiu 2</w:t>
      </w:r>
      <w:r w:rsidR="00631348">
        <w:rPr>
          <w:szCs w:val="24"/>
        </w:rPr>
        <w:t>5</w:t>
      </w:r>
      <w:r w:rsidR="00335919">
        <w:rPr>
          <w:szCs w:val="24"/>
        </w:rPr>
        <w:t xml:space="preserve"> punktą ir jį išdėstau taip:</w:t>
      </w:r>
    </w:p>
    <w:p w14:paraId="543C1516" w14:textId="49258968" w:rsidR="00631348" w:rsidRDefault="00631348" w:rsidP="00631348">
      <w:pPr>
        <w:tabs>
          <w:tab w:val="left" w:pos="1134"/>
        </w:tabs>
        <w:ind w:firstLine="709"/>
        <w:jc w:val="both"/>
        <w:rPr>
          <w:szCs w:val="24"/>
        </w:rPr>
      </w:pPr>
      <w:r>
        <w:rPr>
          <w:szCs w:val="24"/>
        </w:rPr>
        <w:t xml:space="preserve">„25. Projektu turi būti siekiama </w:t>
      </w:r>
      <w:r w:rsidR="003A3901">
        <w:rPr>
          <w:szCs w:val="24"/>
        </w:rPr>
        <w:t>P</w:t>
      </w:r>
      <w:r>
        <w:rPr>
          <w:szCs w:val="24"/>
        </w:rPr>
        <w:t xml:space="preserve">riemonės įgyvendinimo stebėsenos rodiklių (jei projektu numatyta vykdyti tik Aprašo 10.1 papunktyje nurodytą veiklą, </w:t>
      </w:r>
      <w:r w:rsidRPr="00214282">
        <w:rPr>
          <w:szCs w:val="24"/>
        </w:rPr>
        <w:t xml:space="preserve">projektu turi būti siekiama visų </w:t>
      </w:r>
      <w:r w:rsidR="003A3901">
        <w:rPr>
          <w:szCs w:val="24"/>
        </w:rPr>
        <w:t xml:space="preserve">Priemonės įgyvendinimo stebėsenos </w:t>
      </w:r>
      <w:r w:rsidRPr="00214282">
        <w:rPr>
          <w:szCs w:val="24"/>
        </w:rPr>
        <w:t xml:space="preserve">rodiklių, išskyrus Aprašo 25.5 papunktyje nurodytą </w:t>
      </w:r>
      <w:r w:rsidR="003A3901">
        <w:rPr>
          <w:szCs w:val="24"/>
        </w:rPr>
        <w:t xml:space="preserve">Priemonės įgyvendinimo stebėsenos </w:t>
      </w:r>
      <w:r w:rsidRPr="00214282">
        <w:rPr>
          <w:szCs w:val="24"/>
        </w:rPr>
        <w:t xml:space="preserve">rodiklį, o Aprašo 25.1 papunktyje nurodytas </w:t>
      </w:r>
      <w:r w:rsidR="003A3901">
        <w:rPr>
          <w:szCs w:val="24"/>
        </w:rPr>
        <w:t xml:space="preserve">Priemonės įgyvendinimo stebėsenos </w:t>
      </w:r>
      <w:r w:rsidRPr="00214282">
        <w:rPr>
          <w:szCs w:val="24"/>
        </w:rPr>
        <w:t xml:space="preserve">rodiklis neprivalomas, jeigu planuojama </w:t>
      </w:r>
      <w:r w:rsidR="003A3901">
        <w:rPr>
          <w:szCs w:val="24"/>
        </w:rPr>
        <w:t xml:space="preserve">Priemonės įgyvendinimo stebėsenos </w:t>
      </w:r>
      <w:r w:rsidRPr="00214282">
        <w:rPr>
          <w:szCs w:val="24"/>
        </w:rPr>
        <w:t xml:space="preserve">rodiklio reikšmė būtų 0; jeigu projekte vykdoma tik Aprašo 10.2 papunktyje nurodyta veikla, privalomai turi būti siekiama Aprašo 25.1, 25.5 ir 25.6 papunkčiuose nurodytų </w:t>
      </w:r>
      <w:r w:rsidR="003A3901">
        <w:rPr>
          <w:szCs w:val="24"/>
        </w:rPr>
        <w:t xml:space="preserve">Priemonės įgyvendinimo </w:t>
      </w:r>
      <w:r w:rsidRPr="00214282">
        <w:rPr>
          <w:szCs w:val="24"/>
        </w:rPr>
        <w:t xml:space="preserve">stebėsenos rodiklių; jei numatytos vykdyti abi Aprašo 10.1 ir 10.2 papunkčiuose nurodytos veiklos, projektu turi būti siekiama visų </w:t>
      </w:r>
      <w:r w:rsidR="00E74D99">
        <w:rPr>
          <w:szCs w:val="24"/>
        </w:rPr>
        <w:t xml:space="preserve">Priemonės įgyvendinimo stebėsenos </w:t>
      </w:r>
      <w:r w:rsidRPr="00214282">
        <w:rPr>
          <w:szCs w:val="24"/>
        </w:rPr>
        <w:t>rodiklių):</w:t>
      </w:r>
    </w:p>
    <w:p w14:paraId="2001CBA1" w14:textId="77777777" w:rsidR="00631348" w:rsidRDefault="00631348" w:rsidP="00631348">
      <w:pPr>
        <w:tabs>
          <w:tab w:val="left" w:pos="1134"/>
        </w:tabs>
        <w:ind w:firstLine="709"/>
        <w:jc w:val="both"/>
        <w:rPr>
          <w:szCs w:val="24"/>
        </w:rPr>
      </w:pPr>
      <w:r>
        <w:rPr>
          <w:szCs w:val="24"/>
        </w:rPr>
        <w:t>25.1. produkto stebėsenos rodiklio „Privačios investicijos, atitinkančios viešąją paramą inovacijoms arba MTEP projektams“, kodas P.B.227;</w:t>
      </w:r>
    </w:p>
    <w:p w14:paraId="7FEDA2C5" w14:textId="77777777" w:rsidR="00631348" w:rsidRDefault="00631348" w:rsidP="00631348">
      <w:pPr>
        <w:tabs>
          <w:tab w:val="left" w:pos="1134"/>
        </w:tabs>
        <w:ind w:firstLine="709"/>
        <w:jc w:val="both"/>
        <w:rPr>
          <w:szCs w:val="24"/>
        </w:rPr>
      </w:pPr>
      <w:r>
        <w:rPr>
          <w:szCs w:val="24"/>
        </w:rPr>
        <w:t>25.2. produkto stebėsenos rodiklio „Investicijas gavusių viešųjų teritorijų plotas“, kodas P.S.303;</w:t>
      </w:r>
    </w:p>
    <w:p w14:paraId="5A8A641D" w14:textId="2AE6FDEB" w:rsidR="00631348" w:rsidRDefault="00631348" w:rsidP="00631348">
      <w:pPr>
        <w:tabs>
          <w:tab w:val="left" w:pos="1134"/>
        </w:tabs>
        <w:ind w:firstLine="709"/>
        <w:jc w:val="both"/>
        <w:rPr>
          <w:szCs w:val="24"/>
        </w:rPr>
      </w:pPr>
      <w:r>
        <w:rPr>
          <w:szCs w:val="24"/>
        </w:rPr>
        <w:t>25.3. rezultato stebėsenos rodiklio „Pritraukta užsienio įmonių į MTEPI sritį pagal sumanios</w:t>
      </w:r>
      <w:r w:rsidR="009239DC">
        <w:rPr>
          <w:szCs w:val="24"/>
        </w:rPr>
        <w:t>ios</w:t>
      </w:r>
      <w:r>
        <w:rPr>
          <w:szCs w:val="24"/>
        </w:rPr>
        <w:t xml:space="preserve"> specializacijos kryptis“, kodas R.N.814;</w:t>
      </w:r>
    </w:p>
    <w:p w14:paraId="0A2F92D1" w14:textId="77777777" w:rsidR="00631348" w:rsidRDefault="00631348" w:rsidP="00631348">
      <w:pPr>
        <w:tabs>
          <w:tab w:val="left" w:pos="1134"/>
        </w:tabs>
        <w:ind w:firstLine="709"/>
        <w:jc w:val="both"/>
        <w:rPr>
          <w:szCs w:val="24"/>
        </w:rPr>
      </w:pPr>
      <w:r>
        <w:rPr>
          <w:szCs w:val="24"/>
        </w:rPr>
        <w:t>25.4. produkto stebėsenos rodiklis „Pramonės parkai ir (ar) LEZ, į kurių infrastruktūrą investuota“, kodas P.N.818;</w:t>
      </w:r>
    </w:p>
    <w:p w14:paraId="5E200D14" w14:textId="77777777" w:rsidR="00631348" w:rsidRDefault="00631348" w:rsidP="00631348">
      <w:pPr>
        <w:tabs>
          <w:tab w:val="left" w:pos="1134"/>
        </w:tabs>
        <w:ind w:firstLine="709"/>
        <w:jc w:val="both"/>
        <w:rPr>
          <w:szCs w:val="24"/>
        </w:rPr>
      </w:pPr>
      <w:r>
        <w:rPr>
          <w:szCs w:val="24"/>
        </w:rPr>
        <w:lastRenderedPageBreak/>
        <w:t>25.5. produkto stebėsenos rodiklio „Įgyvendintos pramonės parkų ir (ar) LEZ rinkodaros priemonės, kurios skirtos investuotojams, vykdantiems MTEPI veiklas, pritraukti“, kodas P.N.824;</w:t>
      </w:r>
    </w:p>
    <w:p w14:paraId="0EA2981A" w14:textId="21B8AC7D" w:rsidR="00631348" w:rsidRDefault="00631348" w:rsidP="00631348">
      <w:pPr>
        <w:tabs>
          <w:tab w:val="left" w:pos="1134"/>
        </w:tabs>
        <w:ind w:firstLine="709"/>
        <w:jc w:val="both"/>
        <w:rPr>
          <w:szCs w:val="24"/>
        </w:rPr>
      </w:pPr>
      <w:r>
        <w:rPr>
          <w:szCs w:val="24"/>
        </w:rPr>
        <w:t>25.6. rezultato stebėsenos rodiklio „</w:t>
      </w:r>
      <w:r>
        <w:rPr>
          <w:color w:val="000000"/>
        </w:rPr>
        <w:t>Pritrauktos investicijos į MTEPI sritį pagal sumaniosios specializacijos kryptis“, kodas R.N.</w:t>
      </w:r>
      <w:r w:rsidRPr="00F71A83">
        <w:t xml:space="preserve"> </w:t>
      </w:r>
      <w:r>
        <w:t>825</w:t>
      </w:r>
      <w:r>
        <w:rPr>
          <w:szCs w:val="24"/>
        </w:rPr>
        <w:t>.“</w:t>
      </w:r>
    </w:p>
    <w:p w14:paraId="44BDFC92" w14:textId="204871BD" w:rsidR="00631348" w:rsidRDefault="00631348" w:rsidP="00631348">
      <w:pPr>
        <w:tabs>
          <w:tab w:val="left" w:pos="1134"/>
        </w:tabs>
        <w:ind w:firstLine="709"/>
        <w:jc w:val="both"/>
        <w:rPr>
          <w:szCs w:val="24"/>
        </w:rPr>
      </w:pPr>
      <w:r>
        <w:rPr>
          <w:szCs w:val="24"/>
        </w:rPr>
        <w:t>2.14. Pakeičiu 26 punktą ir jį išdėstau taip:</w:t>
      </w:r>
    </w:p>
    <w:p w14:paraId="16401FCD" w14:textId="5872B9CC" w:rsidR="00631348" w:rsidRDefault="00631348" w:rsidP="00631348">
      <w:pPr>
        <w:tabs>
          <w:tab w:val="left" w:pos="1134"/>
        </w:tabs>
        <w:ind w:firstLine="709"/>
        <w:jc w:val="both"/>
        <w:rPr>
          <w:szCs w:val="24"/>
        </w:rPr>
      </w:pPr>
      <w:r>
        <w:rPr>
          <w:szCs w:val="24"/>
        </w:rPr>
        <w:t>„</w:t>
      </w:r>
      <w:r w:rsidR="00567443">
        <w:rPr>
          <w:szCs w:val="24"/>
        </w:rPr>
        <w:t>26. Aprašo 25.3, 25.4, 25.5 ir 25.6 papunkčiuose nurodyt</w:t>
      </w:r>
      <w:r w:rsidR="00402F30">
        <w:rPr>
          <w:szCs w:val="24"/>
        </w:rPr>
        <w:t>ų</w:t>
      </w:r>
      <w:r w:rsidR="00567443">
        <w:rPr>
          <w:szCs w:val="24"/>
        </w:rPr>
        <w:t xml:space="preserve"> Priemonės įgyvendinimo stebėsenos rodikl</w:t>
      </w:r>
      <w:r w:rsidR="00402F30">
        <w:rPr>
          <w:szCs w:val="24"/>
        </w:rPr>
        <w:t>ių</w:t>
      </w:r>
      <w:r w:rsidR="00567443">
        <w:rPr>
          <w:szCs w:val="24"/>
        </w:rPr>
        <w:t xml:space="preserve"> skaiči</w:t>
      </w:r>
      <w:r w:rsidR="00402F30">
        <w:rPr>
          <w:szCs w:val="24"/>
        </w:rPr>
        <w:t>avimui</w:t>
      </w:r>
      <w:r w:rsidR="00567443">
        <w:rPr>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25.1 ir 25.2 papunkčiuose nurodyt</w:t>
      </w:r>
      <w:r w:rsidR="00402F30">
        <w:rPr>
          <w:szCs w:val="24"/>
        </w:rPr>
        <w:t>ų Priemonės įgyvendinimo</w:t>
      </w:r>
      <w:r w:rsidR="00567443">
        <w:rPr>
          <w:szCs w:val="24"/>
        </w:rPr>
        <w:t xml:space="preserve"> stebėsenos rodikli</w:t>
      </w:r>
      <w:r w:rsidR="00402F30">
        <w:rPr>
          <w:szCs w:val="24"/>
        </w:rPr>
        <w:t>ų</w:t>
      </w:r>
      <w:r w:rsidR="00567443">
        <w:rPr>
          <w:szCs w:val="24"/>
        </w:rPr>
        <w:t xml:space="preserve"> skaiči</w:t>
      </w:r>
      <w:r w:rsidR="00402F30">
        <w:rPr>
          <w:szCs w:val="24"/>
        </w:rPr>
        <w:t>avimui</w:t>
      </w:r>
      <w:r w:rsidR="00567443">
        <w:rPr>
          <w:szCs w:val="24"/>
        </w:rPr>
        <w:t xml:space="preserve"> taikomas Veiksmų programos stebėsenos rodiklių skaičiavimo aprašas. Visų Priemonės įgyvendinimo stebėsenos rodiklių skaičiavimo aprašai skelbiami </w:t>
      </w:r>
      <w:r w:rsidR="00402F30">
        <w:rPr>
          <w:szCs w:val="24"/>
        </w:rPr>
        <w:t xml:space="preserve">ES </w:t>
      </w:r>
      <w:r w:rsidR="00402F30" w:rsidRPr="00402F30">
        <w:rPr>
          <w:rFonts w:eastAsia="Calibri"/>
          <w:szCs w:val="24"/>
        </w:rPr>
        <w:t xml:space="preserve">struktūrinių fondų </w:t>
      </w:r>
      <w:r w:rsidR="00567443" w:rsidRPr="0065294E">
        <w:rPr>
          <w:szCs w:val="24"/>
        </w:rPr>
        <w:t xml:space="preserve">svetainėje </w:t>
      </w:r>
      <w:hyperlink r:id="rId9" w:history="1">
        <w:r w:rsidR="00567443" w:rsidRPr="00F9357B">
          <w:rPr>
            <w:rStyle w:val="Hyperlink"/>
            <w:color w:val="auto"/>
            <w:szCs w:val="24"/>
            <w:u w:val="none"/>
          </w:rPr>
          <w:t>www.esinvesticijos.lt</w:t>
        </w:r>
      </w:hyperlink>
      <w:r w:rsidR="00567443" w:rsidRPr="0065294E">
        <w:rPr>
          <w:szCs w:val="24"/>
        </w:rPr>
        <w:t>.“</w:t>
      </w:r>
    </w:p>
    <w:p w14:paraId="0E745DD4" w14:textId="28E6610B" w:rsidR="00567443" w:rsidRDefault="00567443" w:rsidP="00567443">
      <w:pPr>
        <w:tabs>
          <w:tab w:val="left" w:pos="1134"/>
        </w:tabs>
        <w:ind w:firstLine="709"/>
        <w:jc w:val="both"/>
        <w:rPr>
          <w:szCs w:val="24"/>
        </w:rPr>
      </w:pPr>
      <w:r>
        <w:rPr>
          <w:szCs w:val="24"/>
        </w:rPr>
        <w:t>2.15. Pakeičiu 27 punktą ir jį išdėstau taip:</w:t>
      </w:r>
    </w:p>
    <w:p w14:paraId="68CE929A" w14:textId="77777777" w:rsidR="00567443" w:rsidRDefault="00567443" w:rsidP="00567443">
      <w:pPr>
        <w:tabs>
          <w:tab w:val="left" w:pos="1134"/>
        </w:tabs>
        <w:ind w:firstLine="709"/>
        <w:jc w:val="both"/>
        <w:rPr>
          <w:szCs w:val="24"/>
        </w:rPr>
      </w:pPr>
      <w:r>
        <w:rPr>
          <w:szCs w:val="24"/>
        </w:rPr>
        <w:t xml:space="preserve">„27. Projekto </w:t>
      </w:r>
      <w:proofErr w:type="spellStart"/>
      <w:r>
        <w:rPr>
          <w:szCs w:val="24"/>
        </w:rPr>
        <w:t>parengtumui</w:t>
      </w:r>
      <w:proofErr w:type="spellEnd"/>
      <w:r>
        <w:rPr>
          <w:szCs w:val="24"/>
        </w:rPr>
        <w:t xml:space="preserve"> yra taikomi šie reikalavimai:</w:t>
      </w:r>
    </w:p>
    <w:p w14:paraId="57DB1EF8" w14:textId="77777777" w:rsidR="00567443" w:rsidRDefault="00567443" w:rsidP="00567443">
      <w:pPr>
        <w:tabs>
          <w:tab w:val="left" w:pos="1134"/>
        </w:tabs>
        <w:ind w:firstLine="709"/>
        <w:jc w:val="both"/>
        <w:rPr>
          <w:szCs w:val="24"/>
        </w:rPr>
      </w:pPr>
      <w:r>
        <w:rPr>
          <w:szCs w:val="24"/>
        </w:rPr>
        <w:t>27.1. Jeigu projekte numatyta vykdyti Aprašo 10.1 papunktyje nurodytą veiklą arba yra numatytos vykdyti abi Aprašo 10.1 ir 10.2 papunkčiuose nurodytos veiklos:</w:t>
      </w:r>
    </w:p>
    <w:p w14:paraId="0C40080F" w14:textId="0D8B37E4" w:rsidR="00567443" w:rsidRDefault="00567443" w:rsidP="00567443">
      <w:pPr>
        <w:tabs>
          <w:tab w:val="left" w:pos="1134"/>
        </w:tabs>
        <w:ind w:firstLine="709"/>
        <w:jc w:val="both"/>
        <w:rPr>
          <w:szCs w:val="24"/>
        </w:rPr>
      </w:pPr>
      <w:r w:rsidRPr="00214282">
        <w:rPr>
          <w:szCs w:val="24"/>
        </w:rPr>
        <w:t xml:space="preserve">27.1.1. iki paraiškos pateikimo </w:t>
      </w:r>
      <w:r w:rsidR="00834076">
        <w:rPr>
          <w:szCs w:val="24"/>
        </w:rPr>
        <w:t xml:space="preserve">įgyvendinančiajai institucijai dienos </w:t>
      </w:r>
      <w:r w:rsidRPr="00214282">
        <w:rPr>
          <w:szCs w:val="24"/>
        </w:rPr>
        <w:t>nuosavybės arba kitos daiktinės pareiškėjo (partnerio) teisės į nekilnojamąjį turtą, kuris bus tiesiogiai naudojamas įgyvendinant projektą, turi priklausyti pareiškėjui ir (arba) turi būti atsiradę Lietuvos Respublikos civilinio kodekso 4.254 straipsnyje nurodyti juridiniai faktai, susiję su šiuo nekilnojamuoju turtu, o iki paraiškos vertinimo pabaigos šios teisės ir (arba) juridiniai faktai turi būti įregistruoti Nekilnojamojo turto registre. Daiktinės teisės į nekilnojamąjį turtą arba juridiniai faktai, susiję su šiuo nekilnojamuoju turtu, turi galioti ne trumpiau kaip 5 metus nuo projekto finansavimo pabaigos. Turto, kuris bus naudojamas įgyvendinant projektą, naudojimo paskirtis turi atitikti pagal projektą įgyvendinamą veiklą;</w:t>
      </w:r>
    </w:p>
    <w:p w14:paraId="0F81D383" w14:textId="77777777" w:rsidR="00567443" w:rsidRDefault="00567443" w:rsidP="00567443">
      <w:pPr>
        <w:tabs>
          <w:tab w:val="left" w:pos="1134"/>
        </w:tabs>
        <w:ind w:firstLine="709"/>
        <w:jc w:val="both"/>
        <w:rPr>
          <w:szCs w:val="24"/>
        </w:rPr>
      </w:pPr>
      <w:r>
        <w:rPr>
          <w:szCs w:val="24"/>
        </w:rPr>
        <w:t>27.1.2. turi būti parengtas ir patvirtintas teritorijos, kurioje plėtojamas pramonės parkas arba LEZ, detalusis arba specialusis planas;</w:t>
      </w:r>
    </w:p>
    <w:p w14:paraId="029BF494" w14:textId="77777777" w:rsidR="00567443" w:rsidRDefault="00567443" w:rsidP="00567443">
      <w:pPr>
        <w:tabs>
          <w:tab w:val="left" w:pos="1134"/>
        </w:tabs>
        <w:ind w:firstLine="709"/>
        <w:jc w:val="both"/>
        <w:rPr>
          <w:szCs w:val="24"/>
        </w:rPr>
      </w:pPr>
      <w:r>
        <w:rPr>
          <w:szCs w:val="24"/>
        </w:rPr>
        <w:t>27.1.3. pareiškėjas turi būti įgijęs teisę ir pareigą valstybei arba savivaldybei nuosavybės teise priklausančiame žemės sklype ar teritorijoje, susidedančioje iš keleto tokių žemės sklypų,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w:t>
      </w:r>
    </w:p>
    <w:p w14:paraId="340276C8" w14:textId="77777777" w:rsidR="00567443" w:rsidRDefault="00567443" w:rsidP="00567443">
      <w:pPr>
        <w:tabs>
          <w:tab w:val="left" w:pos="1134"/>
        </w:tabs>
        <w:ind w:firstLine="709"/>
        <w:jc w:val="both"/>
        <w:rPr>
          <w:szCs w:val="24"/>
        </w:rPr>
      </w:pPr>
      <w:r>
        <w:rPr>
          <w:szCs w:val="24"/>
        </w:rPr>
        <w:t>27.1.4. teisės aktų, reguliuojančių ūkio subjektų veiklą statybos srityje, nustatyta tvarka turi būti parengta statinio statybos, rekonstravimo ar kapitalinio remonto techninio projekto bendroji dalis;</w:t>
      </w:r>
    </w:p>
    <w:p w14:paraId="5D93A628" w14:textId="77777777" w:rsidR="00567443" w:rsidRDefault="00567443" w:rsidP="00567443">
      <w:pPr>
        <w:tabs>
          <w:tab w:val="left" w:pos="1134"/>
        </w:tabs>
        <w:ind w:firstLine="709"/>
        <w:jc w:val="both"/>
        <w:rPr>
          <w:szCs w:val="24"/>
        </w:rPr>
      </w:pPr>
      <w:r>
        <w:rPr>
          <w:szCs w:val="24"/>
        </w:rPr>
        <w:t>27.1.5. turi būti pasirašyta jungtinės veiklos (partnerystės) sutartis arba analogiškas susitarimas dėl partnerystės, jei projektas įgyvendinamas kartu su partneriu (-</w:t>
      </w:r>
      <w:proofErr w:type="spellStart"/>
      <w:r>
        <w:rPr>
          <w:szCs w:val="24"/>
        </w:rPr>
        <w:t>iais</w:t>
      </w:r>
      <w:proofErr w:type="spellEnd"/>
      <w:r>
        <w:rPr>
          <w:szCs w:val="24"/>
        </w:rPr>
        <w:t>);</w:t>
      </w:r>
    </w:p>
    <w:p w14:paraId="045A32AA" w14:textId="77777777" w:rsidR="00567443" w:rsidRDefault="00567443" w:rsidP="00567443">
      <w:pPr>
        <w:tabs>
          <w:tab w:val="left" w:pos="1134"/>
        </w:tabs>
        <w:ind w:firstLine="709"/>
        <w:jc w:val="both"/>
        <w:rPr>
          <w:szCs w:val="24"/>
        </w:rPr>
      </w:pPr>
      <w:r>
        <w:rPr>
          <w:szCs w:val="24"/>
        </w:rPr>
        <w:t>27.1.6. turi būti parengta koncepcija, kaip įgyvendinant projektą ir 5 metus po projekto finansavimo pabaigos bus užtikrinta, kad į pramonės parką ar LEZ bus pritraukta užsienio įmonių, vykdančių MTEPI veiklas ir atitinkančių Prioritetinių mokslinių tyrimų ir eksperimentinės (socialinės, kultūrinės) plėtros ir inovacijų raidos (sumanios specializacijos) krypčių ir jų prioritetų įgyvendinimo programos nuostatas (toliau – MTEPI sumanios specializacijos kryptys) ir bent vieną konkretaus prioriteto veiksmų plane nustatytą teminį specifiškumą (toliau – užsienio įmonių pritraukimo koncepcija) (Aprašo 4 priedas);</w:t>
      </w:r>
    </w:p>
    <w:p w14:paraId="135646FA" w14:textId="77777777" w:rsidR="00567443" w:rsidRDefault="00567443" w:rsidP="00567443">
      <w:pPr>
        <w:tabs>
          <w:tab w:val="left" w:pos="1134"/>
        </w:tabs>
        <w:ind w:firstLine="709"/>
        <w:jc w:val="both"/>
        <w:rPr>
          <w:szCs w:val="24"/>
        </w:rPr>
      </w:pPr>
      <w:r>
        <w:rPr>
          <w:szCs w:val="24"/>
        </w:rPr>
        <w:t>27.2. Jeigu projekte numatyta vykdyti Aprašo 10.2 papunktyje nurodytą veiklą:</w:t>
      </w:r>
    </w:p>
    <w:p w14:paraId="6FEDA688" w14:textId="77777777" w:rsidR="00567443" w:rsidRDefault="00567443" w:rsidP="00567443">
      <w:pPr>
        <w:tabs>
          <w:tab w:val="left" w:pos="1134"/>
        </w:tabs>
        <w:ind w:firstLine="709"/>
        <w:jc w:val="both"/>
        <w:rPr>
          <w:szCs w:val="24"/>
        </w:rPr>
      </w:pPr>
      <w:r>
        <w:rPr>
          <w:szCs w:val="24"/>
        </w:rPr>
        <w:t>27.2.1. turi būti pasirašyta jungtinės veiklos (partnerystės) sutartis arba analogiškas susitarimas dėl partnerystės, jei projektas įgyvendinamas kartu su partneriu (-</w:t>
      </w:r>
      <w:proofErr w:type="spellStart"/>
      <w:r>
        <w:rPr>
          <w:szCs w:val="24"/>
        </w:rPr>
        <w:t>iais</w:t>
      </w:r>
      <w:proofErr w:type="spellEnd"/>
      <w:r>
        <w:rPr>
          <w:szCs w:val="24"/>
        </w:rPr>
        <w:t>);</w:t>
      </w:r>
    </w:p>
    <w:p w14:paraId="0B1A94B6" w14:textId="49422DC1" w:rsidR="00567443" w:rsidRDefault="00567443" w:rsidP="00567443">
      <w:pPr>
        <w:tabs>
          <w:tab w:val="left" w:pos="1134"/>
          <w:tab w:val="left" w:pos="1276"/>
          <w:tab w:val="left" w:pos="1418"/>
        </w:tabs>
        <w:ind w:firstLine="709"/>
        <w:jc w:val="both"/>
        <w:rPr>
          <w:szCs w:val="24"/>
        </w:rPr>
      </w:pPr>
      <w:r>
        <w:rPr>
          <w:szCs w:val="24"/>
        </w:rPr>
        <w:t>27.2.2. turi būti parengta užsienio įmonių pritraukimo koncepcija.“</w:t>
      </w:r>
    </w:p>
    <w:p w14:paraId="76F558D9" w14:textId="2F62F9E7" w:rsidR="00567443" w:rsidRDefault="00567443" w:rsidP="00567443">
      <w:pPr>
        <w:tabs>
          <w:tab w:val="left" w:pos="1134"/>
        </w:tabs>
        <w:ind w:firstLine="709"/>
        <w:jc w:val="both"/>
        <w:rPr>
          <w:szCs w:val="24"/>
        </w:rPr>
      </w:pPr>
      <w:r>
        <w:rPr>
          <w:szCs w:val="24"/>
        </w:rPr>
        <w:t xml:space="preserve">2.16. </w:t>
      </w:r>
      <w:r w:rsidR="00382770">
        <w:rPr>
          <w:szCs w:val="24"/>
        </w:rPr>
        <w:t>Pakeičiu 45</w:t>
      </w:r>
      <w:r>
        <w:rPr>
          <w:szCs w:val="24"/>
        </w:rPr>
        <w:t xml:space="preserve"> punktą ir jį išdėstau taip:</w:t>
      </w:r>
    </w:p>
    <w:p w14:paraId="78FAC73E" w14:textId="444EAA2A" w:rsidR="00382770" w:rsidRDefault="00382770" w:rsidP="00382770">
      <w:pPr>
        <w:tabs>
          <w:tab w:val="left" w:pos="1134"/>
        </w:tabs>
        <w:ind w:firstLine="709"/>
        <w:jc w:val="both"/>
        <w:rPr>
          <w:szCs w:val="24"/>
          <w:lang w:eastAsia="lt-LT"/>
        </w:rPr>
      </w:pPr>
      <w:r>
        <w:rPr>
          <w:szCs w:val="24"/>
        </w:rPr>
        <w:lastRenderedPageBreak/>
        <w:t>„</w:t>
      </w:r>
      <w:r>
        <w:rPr>
          <w:szCs w:val="24"/>
          <w:lang w:eastAsia="lt-LT"/>
        </w:rPr>
        <w:t>45. Pagal Aprašą tinkamų arba netinkamų finansuoti išlaidų kategorijos yra nustatytos Aprašo lentelėje.</w:t>
      </w:r>
    </w:p>
    <w:p w14:paraId="47BA9041" w14:textId="77777777" w:rsidR="00382770" w:rsidRDefault="00382770" w:rsidP="00382770">
      <w:pPr>
        <w:ind w:firstLine="851"/>
        <w:jc w:val="both"/>
        <w:rPr>
          <w:szCs w:val="24"/>
          <w:lang w:eastAsia="lt-LT"/>
        </w:rPr>
      </w:pPr>
    </w:p>
    <w:p w14:paraId="5B3CFBD5" w14:textId="18E2EC0B" w:rsidR="00382770" w:rsidRDefault="0037217F" w:rsidP="0037217F">
      <w:pPr>
        <w:ind w:firstLine="709"/>
        <w:jc w:val="both"/>
        <w:rPr>
          <w:szCs w:val="24"/>
          <w:lang w:eastAsia="lt-LT"/>
        </w:rPr>
      </w:pPr>
      <w:r>
        <w:rPr>
          <w:szCs w:val="24"/>
          <w:lang w:eastAsia="lt-LT"/>
        </w:rPr>
        <w:t>L</w:t>
      </w:r>
      <w:r w:rsidR="00382770">
        <w:rPr>
          <w:szCs w:val="24"/>
          <w:lang w:eastAsia="lt-LT"/>
        </w:rPr>
        <w:t>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5"/>
        <w:gridCol w:w="6124"/>
      </w:tblGrid>
      <w:tr w:rsidR="00382770" w14:paraId="3191C4C5" w14:textId="77777777" w:rsidTr="00F9357B">
        <w:tc>
          <w:tcPr>
            <w:tcW w:w="1447" w:type="dxa"/>
            <w:tcBorders>
              <w:top w:val="single" w:sz="4" w:space="0" w:color="auto"/>
              <w:left w:val="single" w:sz="4" w:space="0" w:color="auto"/>
              <w:bottom w:val="single" w:sz="4" w:space="0" w:color="auto"/>
              <w:right w:val="single" w:sz="4" w:space="0" w:color="auto"/>
            </w:tcBorders>
            <w:shd w:val="clear" w:color="auto" w:fill="FFFFFF"/>
          </w:tcPr>
          <w:p w14:paraId="4D95FBA3" w14:textId="77777777" w:rsidR="00382770" w:rsidRDefault="00382770" w:rsidP="00221BC4">
            <w:pPr>
              <w:ind w:right="-57" w:firstLine="34"/>
              <w:jc w:val="center"/>
              <w:rPr>
                <w:b/>
                <w:bCs/>
                <w:szCs w:val="24"/>
              </w:rPr>
            </w:pPr>
            <w:r>
              <w:rPr>
                <w:b/>
                <w:bCs/>
                <w:szCs w:val="24"/>
              </w:rPr>
              <w:t>Išlaidų kategorijos Nr.</w:t>
            </w:r>
          </w:p>
        </w:tc>
        <w:tc>
          <w:tcPr>
            <w:tcW w:w="19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36D37" w14:textId="77777777" w:rsidR="00382770" w:rsidRDefault="00382770" w:rsidP="00221BC4">
            <w:pPr>
              <w:ind w:right="-57" w:firstLine="34"/>
              <w:jc w:val="center"/>
              <w:rPr>
                <w:b/>
                <w:bCs/>
                <w:szCs w:val="24"/>
              </w:rPr>
            </w:pPr>
            <w:r>
              <w:rPr>
                <w:b/>
                <w:bCs/>
                <w:szCs w:val="24"/>
              </w:rPr>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19804" w14:textId="77777777" w:rsidR="00382770" w:rsidRDefault="00382770" w:rsidP="00221BC4">
            <w:pPr>
              <w:ind w:right="-57" w:firstLine="34"/>
              <w:jc w:val="center"/>
              <w:rPr>
                <w:b/>
                <w:bCs/>
                <w:szCs w:val="24"/>
              </w:rPr>
            </w:pPr>
            <w:r>
              <w:rPr>
                <w:b/>
                <w:szCs w:val="24"/>
              </w:rPr>
              <w:t>Reikalavimai ir paaiškinimai</w:t>
            </w:r>
          </w:p>
        </w:tc>
      </w:tr>
      <w:tr w:rsidR="00382770" w14:paraId="5ACD79A0" w14:textId="77777777" w:rsidTr="00F9357B">
        <w:tc>
          <w:tcPr>
            <w:tcW w:w="1447" w:type="dxa"/>
            <w:tcBorders>
              <w:top w:val="single" w:sz="4" w:space="0" w:color="auto"/>
              <w:left w:val="single" w:sz="4" w:space="0" w:color="auto"/>
              <w:bottom w:val="single" w:sz="4" w:space="0" w:color="auto"/>
              <w:right w:val="single" w:sz="4" w:space="0" w:color="auto"/>
            </w:tcBorders>
          </w:tcPr>
          <w:p w14:paraId="403681F3" w14:textId="77777777" w:rsidR="00382770" w:rsidRPr="00F9357B" w:rsidRDefault="00382770" w:rsidP="00221BC4">
            <w:pPr>
              <w:tabs>
                <w:tab w:val="left" w:pos="237"/>
              </w:tabs>
              <w:ind w:firstLine="34"/>
              <w:rPr>
                <w:bCs/>
                <w:szCs w:val="24"/>
              </w:rPr>
            </w:pPr>
            <w:r w:rsidRPr="00F9357B">
              <w:rPr>
                <w:bCs/>
                <w:szCs w:val="24"/>
              </w:rPr>
              <w:t>1.</w:t>
            </w:r>
            <w:r w:rsidRPr="00F9357B">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14:paraId="06240C97" w14:textId="77777777" w:rsidR="00382770" w:rsidRPr="00F9357B" w:rsidRDefault="00382770" w:rsidP="00221BC4">
            <w:pPr>
              <w:tabs>
                <w:tab w:val="left" w:pos="237"/>
              </w:tabs>
              <w:rPr>
                <w:bCs/>
                <w:szCs w:val="24"/>
              </w:rPr>
            </w:pPr>
            <w:r w:rsidRPr="00F9357B">
              <w:rPr>
                <w:bCs/>
                <w:szCs w:val="24"/>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003B102" w14:textId="77777777" w:rsidR="00382770" w:rsidRDefault="00382770" w:rsidP="00221BC4">
            <w:pPr>
              <w:tabs>
                <w:tab w:val="left" w:pos="237"/>
              </w:tabs>
              <w:jc w:val="both"/>
              <w:rPr>
                <w:szCs w:val="24"/>
              </w:rPr>
            </w:pPr>
            <w:r>
              <w:rPr>
                <w:szCs w:val="24"/>
              </w:rPr>
              <w:t>Žemės pirkimo išlaidos, jei jos nėra patiriamos specialiai infrastruktūrai, kaip nustatyta Bendrojo bendrosios išimties reglamento 2 straipsnio 33 punkte ir 56 straipsnio 7 dalyje, kurti. Šios išlaidos negali sudaryti daugiau nei 10 proc. tinkamų finansuoti išlaidų.</w:t>
            </w:r>
          </w:p>
          <w:p w14:paraId="18AA5D64" w14:textId="54863338" w:rsidR="00382770" w:rsidRDefault="00382770" w:rsidP="00221BC4">
            <w:pPr>
              <w:tabs>
                <w:tab w:val="left" w:pos="237"/>
              </w:tabs>
              <w:jc w:val="both"/>
              <w:rPr>
                <w:szCs w:val="24"/>
              </w:rPr>
            </w:pPr>
            <w:r w:rsidRPr="00214282">
              <w:rPr>
                <w:szCs w:val="24"/>
              </w:rPr>
              <w:t>Žemės kaina negali viršyti žemės vidutinės rinkos vertės, kuri skelbiama valstybės įmonės Registrų centr</w:t>
            </w:r>
            <w:r w:rsidR="001D05DA">
              <w:rPr>
                <w:szCs w:val="24"/>
              </w:rPr>
              <w:t>o</w:t>
            </w:r>
            <w:r w:rsidRPr="00214282">
              <w:rPr>
                <w:szCs w:val="24"/>
              </w:rPr>
              <w:t xml:space="preserve"> tinklalapyje, arba rinkos vertės, kurią atlikęs nepriklausomą vertinimą, nustato nepriklausomas turto vertintojas.</w:t>
            </w:r>
            <w:r>
              <w:rPr>
                <w:szCs w:val="24"/>
              </w:rPr>
              <w:t xml:space="preserve"> </w:t>
            </w:r>
          </w:p>
        </w:tc>
      </w:tr>
      <w:tr w:rsidR="00382770" w14:paraId="075811F1" w14:textId="77777777" w:rsidTr="00F9357B">
        <w:tc>
          <w:tcPr>
            <w:tcW w:w="1447" w:type="dxa"/>
            <w:tcBorders>
              <w:top w:val="single" w:sz="4" w:space="0" w:color="auto"/>
              <w:left w:val="single" w:sz="4" w:space="0" w:color="auto"/>
              <w:bottom w:val="single" w:sz="4" w:space="0" w:color="auto"/>
              <w:right w:val="single" w:sz="4" w:space="0" w:color="auto"/>
            </w:tcBorders>
          </w:tcPr>
          <w:p w14:paraId="17BFE717" w14:textId="77777777" w:rsidR="00382770" w:rsidRPr="00F9357B" w:rsidRDefault="00382770" w:rsidP="00221BC4">
            <w:pPr>
              <w:tabs>
                <w:tab w:val="left" w:pos="237"/>
              </w:tabs>
              <w:ind w:firstLine="34"/>
              <w:rPr>
                <w:bCs/>
                <w:szCs w:val="24"/>
              </w:rPr>
            </w:pPr>
            <w:r w:rsidRPr="00F9357B">
              <w:rPr>
                <w:bCs/>
                <w:szCs w:val="24"/>
              </w:rPr>
              <w:t>2.</w:t>
            </w:r>
            <w:r w:rsidRPr="00F9357B">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1096A" w14:textId="77777777" w:rsidR="00382770" w:rsidRPr="00F9357B" w:rsidRDefault="00382770" w:rsidP="00221BC4">
            <w:pPr>
              <w:tabs>
                <w:tab w:val="left" w:pos="237"/>
              </w:tabs>
              <w:rPr>
                <w:bCs/>
                <w:szCs w:val="24"/>
              </w:rPr>
            </w:pPr>
            <w:r w:rsidRPr="00F9357B">
              <w:rPr>
                <w:bCs/>
                <w:szCs w:val="24"/>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00A2F9DC" w14:textId="77777777" w:rsidR="00382770" w:rsidRDefault="00382770" w:rsidP="00221BC4">
            <w:pPr>
              <w:tabs>
                <w:tab w:val="left" w:pos="237"/>
              </w:tabs>
              <w:ind w:firstLine="34"/>
              <w:jc w:val="both"/>
              <w:rPr>
                <w:bCs/>
                <w:szCs w:val="24"/>
              </w:rPr>
            </w:pPr>
            <w:r>
              <w:rPr>
                <w:szCs w:val="24"/>
              </w:rPr>
              <w:t>Netinkamos finansuoti išlaidos.</w:t>
            </w:r>
          </w:p>
        </w:tc>
      </w:tr>
      <w:tr w:rsidR="00382770" w14:paraId="55921FDD" w14:textId="77777777" w:rsidTr="00F9357B">
        <w:tc>
          <w:tcPr>
            <w:tcW w:w="1447" w:type="dxa"/>
            <w:tcBorders>
              <w:top w:val="single" w:sz="4" w:space="0" w:color="auto"/>
              <w:left w:val="single" w:sz="4" w:space="0" w:color="auto"/>
              <w:bottom w:val="single" w:sz="4" w:space="0" w:color="auto"/>
              <w:right w:val="single" w:sz="4" w:space="0" w:color="auto"/>
            </w:tcBorders>
          </w:tcPr>
          <w:p w14:paraId="58B4F3B0" w14:textId="77777777" w:rsidR="00382770" w:rsidRPr="00F9357B" w:rsidRDefault="00382770" w:rsidP="00221BC4">
            <w:pPr>
              <w:tabs>
                <w:tab w:val="left" w:pos="237"/>
              </w:tabs>
              <w:ind w:right="-57" w:firstLine="34"/>
              <w:rPr>
                <w:bCs/>
                <w:szCs w:val="24"/>
              </w:rPr>
            </w:pPr>
            <w:r w:rsidRPr="00F9357B">
              <w:rPr>
                <w:bCs/>
                <w:szCs w:val="24"/>
              </w:rPr>
              <w:t>3.</w:t>
            </w:r>
            <w:r w:rsidRPr="00F9357B">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58191" w14:textId="77777777" w:rsidR="00382770" w:rsidRPr="00F9357B" w:rsidRDefault="00382770" w:rsidP="00221BC4">
            <w:pPr>
              <w:tabs>
                <w:tab w:val="left" w:pos="237"/>
              </w:tabs>
              <w:ind w:left="34" w:right="-57"/>
              <w:rPr>
                <w:bCs/>
                <w:szCs w:val="24"/>
              </w:rPr>
            </w:pPr>
            <w:r w:rsidRPr="00F9357B">
              <w:rPr>
                <w:bCs/>
                <w:szCs w:val="24"/>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14:paraId="55785292" w14:textId="3B67C149" w:rsidR="00382770" w:rsidRDefault="00382770" w:rsidP="00221BC4">
            <w:pPr>
              <w:tabs>
                <w:tab w:val="left" w:pos="237"/>
                <w:tab w:val="left" w:pos="501"/>
                <w:tab w:val="left" w:pos="743"/>
              </w:tabs>
              <w:jc w:val="both"/>
              <w:rPr>
                <w:szCs w:val="24"/>
                <w:lang w:eastAsia="lt-LT"/>
              </w:rPr>
            </w:pPr>
            <w:r>
              <w:rPr>
                <w:szCs w:val="24"/>
                <w:lang w:eastAsia="lt-LT"/>
              </w:rPr>
              <w:t>Tinkamomis finansuoti išlaidomis yra laikomos:</w:t>
            </w:r>
          </w:p>
          <w:p w14:paraId="04047C0A" w14:textId="166EF479" w:rsidR="00382770" w:rsidRDefault="00382770" w:rsidP="00221BC4">
            <w:pPr>
              <w:tabs>
                <w:tab w:val="left" w:pos="237"/>
                <w:tab w:val="left" w:pos="501"/>
                <w:tab w:val="left" w:pos="743"/>
              </w:tabs>
              <w:jc w:val="both"/>
              <w:rPr>
                <w:szCs w:val="24"/>
                <w:lang w:eastAsia="lt-LT"/>
              </w:rPr>
            </w:pPr>
            <w:r>
              <w:rPr>
                <w:szCs w:val="24"/>
                <w:lang w:eastAsia="lt-LT"/>
              </w:rPr>
              <w:t xml:space="preserve">3.1. Pagal </w:t>
            </w:r>
            <w:r>
              <w:rPr>
                <w:szCs w:val="24"/>
              </w:rPr>
              <w:t>Bendrojo bendrosios išimties reglamento 56 straipsnio nuostatas:</w:t>
            </w:r>
          </w:p>
          <w:p w14:paraId="3B174CAC" w14:textId="39A58F76" w:rsidR="00382770" w:rsidRDefault="00382770" w:rsidP="00221BC4">
            <w:pPr>
              <w:tabs>
                <w:tab w:val="left" w:pos="237"/>
                <w:tab w:val="left" w:pos="501"/>
                <w:tab w:val="left" w:pos="743"/>
              </w:tabs>
              <w:jc w:val="both"/>
              <w:rPr>
                <w:szCs w:val="24"/>
                <w:lang w:eastAsia="lt-LT"/>
              </w:rPr>
            </w:pPr>
            <w:r>
              <w:rPr>
                <w:szCs w:val="24"/>
                <w:lang w:eastAsia="lt-LT"/>
              </w:rPr>
              <w:t>3.1.1.</w:t>
            </w:r>
            <w:r>
              <w:rPr>
                <w:szCs w:val="24"/>
                <w:lang w:eastAsia="lt-LT"/>
              </w:rPr>
              <w:tab/>
              <w:t>inžinerinių tinklų (vandentiekio, kanalizacijos ir kitų inžinerinių tinklų, išskyrus energetikos infrastruktūrą) tiesimo, kapitalinio remonto arba rekonstravimo išlaidos (išskyrus vietinių inžinierinių tinklų tiesimo, kapitalinio remonto arba rekonstravimo išlaidas);</w:t>
            </w:r>
          </w:p>
          <w:p w14:paraId="07E52F71" w14:textId="1F7D82FA" w:rsidR="00382770" w:rsidRDefault="00382770" w:rsidP="00221BC4">
            <w:pPr>
              <w:tabs>
                <w:tab w:val="left" w:pos="237"/>
                <w:tab w:val="left" w:pos="501"/>
                <w:tab w:val="left" w:pos="743"/>
              </w:tabs>
              <w:jc w:val="both"/>
              <w:rPr>
                <w:szCs w:val="24"/>
                <w:lang w:eastAsia="lt-LT"/>
              </w:rPr>
            </w:pPr>
            <w:r>
              <w:rPr>
                <w:szCs w:val="24"/>
                <w:lang w:eastAsia="lt-LT"/>
              </w:rPr>
              <w:t>3.1.2. susisiekimo komunikacijų (kelių, gatvių, šaligatvių, automobilių stovėjimo aikštelių ir kt., (įskaitant jų apšvietimą) tiesimo, kapitalinio remonto arba rekonstravimo išlaidos;</w:t>
            </w:r>
          </w:p>
          <w:p w14:paraId="7E59A411" w14:textId="2D1673E2" w:rsidR="00382770" w:rsidRDefault="00382770" w:rsidP="00221BC4">
            <w:pPr>
              <w:tabs>
                <w:tab w:val="left" w:pos="237"/>
                <w:tab w:val="left" w:pos="501"/>
                <w:tab w:val="left" w:pos="743"/>
              </w:tabs>
              <w:jc w:val="both"/>
              <w:rPr>
                <w:szCs w:val="24"/>
                <w:lang w:eastAsia="lt-LT"/>
              </w:rPr>
            </w:pPr>
            <w:r>
              <w:rPr>
                <w:szCs w:val="24"/>
                <w:lang w:eastAsia="lt-LT"/>
              </w:rPr>
              <w:t xml:space="preserve">3.2. Pagal </w:t>
            </w:r>
            <w:r>
              <w:rPr>
                <w:szCs w:val="24"/>
              </w:rPr>
              <w:t xml:space="preserve">Bendrojo bendrosios išimties reglamento 2 straipsnio 130 punkto ir 48 straipsnio 4 dalies nuostatas </w:t>
            </w:r>
            <w:r>
              <w:rPr>
                <w:szCs w:val="24"/>
                <w:lang w:eastAsia="lt-LT"/>
              </w:rPr>
              <w:t xml:space="preserve">– energetikos infrastruktūros tiesimo, kapitalinio remonto arba rekonstravimo išlaidos (išskyrus prisijungimo prie elektros ar dujų tinklų mokestį). </w:t>
            </w:r>
          </w:p>
          <w:p w14:paraId="4FF80BD9" w14:textId="27E569B1" w:rsidR="00382770" w:rsidRDefault="00382770" w:rsidP="00221BC4">
            <w:pPr>
              <w:tabs>
                <w:tab w:val="left" w:pos="237"/>
                <w:tab w:val="left" w:pos="501"/>
                <w:tab w:val="left" w:pos="743"/>
              </w:tabs>
              <w:jc w:val="both"/>
              <w:rPr>
                <w:szCs w:val="24"/>
              </w:rPr>
            </w:pPr>
            <w:r>
              <w:rPr>
                <w:szCs w:val="24"/>
                <w:lang w:eastAsia="lt-LT"/>
              </w:rPr>
              <w:t xml:space="preserve">Aprašo lentelės 3.1.1 ir 3.1.2 papunkčiuose nurodytos išlaidos yra tinkamos tik tuo atveju, jeigu </w:t>
            </w:r>
            <w:r>
              <w:rPr>
                <w:szCs w:val="24"/>
              </w:rPr>
              <w:t xml:space="preserve">vykdant </w:t>
            </w:r>
            <w:r w:rsidR="00B312AC">
              <w:rPr>
                <w:szCs w:val="24"/>
              </w:rPr>
              <w:t>Aprašo lentelės 3.1.1 ir 3.1.2</w:t>
            </w:r>
            <w:r w:rsidR="00701C1B">
              <w:rPr>
                <w:szCs w:val="24"/>
              </w:rPr>
              <w:t xml:space="preserve"> papunkčiuose nurodyta</w:t>
            </w:r>
            <w:r w:rsidR="007A73B4">
              <w:rPr>
                <w:szCs w:val="24"/>
              </w:rPr>
              <w:t xml:space="preserve">s </w:t>
            </w:r>
            <w:r>
              <w:rPr>
                <w:szCs w:val="24"/>
              </w:rPr>
              <w:t>veiklas nėra kuriama speciali infrastruktūra kaip nustatyta Bendrojo bendrosios išimties reglamento 2 straipsnio 33 punkte ir 56 straipsnio 7 dalyje (</w:t>
            </w:r>
            <w:r w:rsidR="00A159EA">
              <w:rPr>
                <w:szCs w:val="24"/>
              </w:rPr>
              <w:t xml:space="preserve">Aprašo lentelės 3.1.1 ir 3.1.2 papunkčiuose nurodytos </w:t>
            </w:r>
            <w:r>
              <w:rPr>
                <w:szCs w:val="24"/>
              </w:rPr>
              <w:t>veiklos turi būti vykdomos pramonės parko ar LEZ teritorijoje arba iki pramonės parko ar LEZ teritorijos, bet tik iki tokio žemės sklypo, kuris negali turėti konkrečių investuotojų, ribų).</w:t>
            </w:r>
          </w:p>
          <w:p w14:paraId="79EB5E6B" w14:textId="0BA6AE2C" w:rsidR="00382770" w:rsidRDefault="00382770" w:rsidP="00701C1B">
            <w:pPr>
              <w:tabs>
                <w:tab w:val="left" w:pos="237"/>
                <w:tab w:val="left" w:pos="501"/>
                <w:tab w:val="left" w:pos="743"/>
              </w:tabs>
              <w:jc w:val="both"/>
              <w:rPr>
                <w:szCs w:val="24"/>
                <w:lang w:eastAsia="lt-LT"/>
              </w:rPr>
            </w:pPr>
            <w:r w:rsidRPr="00214282">
              <w:rPr>
                <w:szCs w:val="24"/>
              </w:rPr>
              <w:t xml:space="preserve">Projekto darbų, projektavimo ir kitų paslaugų įkainiai nustatomi pagal investicijų projekto rengimo metu vėliausiai išleistas valstybės įmonės Statybos produkcijos sertifikavimo centro registruotas rekomendacijas ir, jei įkainiai nėra nustatyti šiose rekomendacijose, </w:t>
            </w:r>
            <w:r w:rsidR="00701C1B">
              <w:rPr>
                <w:szCs w:val="24"/>
              </w:rPr>
              <w:t xml:space="preserve">remiantis </w:t>
            </w:r>
            <w:r w:rsidRPr="00214282">
              <w:rPr>
                <w:szCs w:val="24"/>
              </w:rPr>
              <w:t xml:space="preserve">darbų, projektavimo ir kitų paslaugų </w:t>
            </w:r>
            <w:r w:rsidR="00701C1B">
              <w:rPr>
                <w:szCs w:val="24"/>
              </w:rPr>
              <w:t xml:space="preserve">rinkos </w:t>
            </w:r>
            <w:r w:rsidRPr="00214282">
              <w:rPr>
                <w:szCs w:val="24"/>
              </w:rPr>
              <w:t>kainomis ir (arba) projektinėmis sąmatomis ir (arba) tiekėjų (rangovų) pasiūlymais.</w:t>
            </w:r>
          </w:p>
        </w:tc>
      </w:tr>
      <w:tr w:rsidR="00382770" w14:paraId="3FF29A61" w14:textId="77777777" w:rsidTr="00F9357B">
        <w:tc>
          <w:tcPr>
            <w:tcW w:w="1447" w:type="dxa"/>
            <w:tcBorders>
              <w:top w:val="single" w:sz="4" w:space="0" w:color="auto"/>
              <w:left w:val="single" w:sz="4" w:space="0" w:color="auto"/>
              <w:bottom w:val="single" w:sz="4" w:space="0" w:color="auto"/>
              <w:right w:val="single" w:sz="4" w:space="0" w:color="auto"/>
            </w:tcBorders>
          </w:tcPr>
          <w:p w14:paraId="61DD37D3" w14:textId="77777777" w:rsidR="00382770" w:rsidRPr="00F9357B" w:rsidRDefault="00382770" w:rsidP="00221BC4">
            <w:pPr>
              <w:tabs>
                <w:tab w:val="left" w:pos="237"/>
              </w:tabs>
              <w:ind w:left="34"/>
              <w:rPr>
                <w:bCs/>
                <w:szCs w:val="24"/>
              </w:rPr>
            </w:pPr>
            <w:r w:rsidRPr="00F9357B">
              <w:rPr>
                <w:bCs/>
                <w:szCs w:val="24"/>
              </w:rPr>
              <w:lastRenderedPageBreak/>
              <w:t>4.</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391FC" w14:textId="77777777" w:rsidR="00382770" w:rsidRPr="00F9357B" w:rsidRDefault="00382770" w:rsidP="00221BC4">
            <w:pPr>
              <w:tabs>
                <w:tab w:val="left" w:pos="237"/>
              </w:tabs>
              <w:ind w:left="34"/>
              <w:rPr>
                <w:bCs/>
                <w:szCs w:val="24"/>
              </w:rPr>
            </w:pPr>
            <w:r w:rsidRPr="00F9357B">
              <w:rPr>
                <w:bCs/>
                <w:szCs w:val="24"/>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49F465CF" w14:textId="77777777" w:rsidR="00382770" w:rsidRDefault="00382770" w:rsidP="00221BC4">
            <w:pPr>
              <w:tabs>
                <w:tab w:val="left" w:pos="237"/>
              </w:tabs>
              <w:ind w:firstLine="34"/>
              <w:jc w:val="both"/>
              <w:rPr>
                <w:szCs w:val="24"/>
              </w:rPr>
            </w:pPr>
            <w:r>
              <w:rPr>
                <w:szCs w:val="24"/>
              </w:rPr>
              <w:t>Netinkamos finansuoti išlaidos.</w:t>
            </w:r>
          </w:p>
        </w:tc>
      </w:tr>
      <w:tr w:rsidR="00382770" w14:paraId="764405C8" w14:textId="77777777" w:rsidTr="00F9357B">
        <w:trPr>
          <w:trHeight w:val="1062"/>
        </w:trPr>
        <w:tc>
          <w:tcPr>
            <w:tcW w:w="1447" w:type="dxa"/>
            <w:tcBorders>
              <w:top w:val="single" w:sz="4" w:space="0" w:color="auto"/>
              <w:left w:val="single" w:sz="4" w:space="0" w:color="auto"/>
              <w:bottom w:val="single" w:sz="4" w:space="0" w:color="auto"/>
              <w:right w:val="single" w:sz="4" w:space="0" w:color="auto"/>
            </w:tcBorders>
          </w:tcPr>
          <w:p w14:paraId="59194F75" w14:textId="77777777" w:rsidR="00382770" w:rsidRPr="00F9357B" w:rsidRDefault="00382770" w:rsidP="00221BC4">
            <w:pPr>
              <w:tabs>
                <w:tab w:val="left" w:pos="237"/>
              </w:tabs>
              <w:ind w:left="34"/>
              <w:rPr>
                <w:bCs/>
                <w:szCs w:val="24"/>
              </w:rPr>
            </w:pPr>
            <w:r w:rsidRPr="00F9357B">
              <w:rPr>
                <w:bCs/>
                <w:szCs w:val="24"/>
              </w:rPr>
              <w:t>5.</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1BA3" w14:textId="77777777" w:rsidR="00382770" w:rsidRPr="00F9357B" w:rsidRDefault="00382770" w:rsidP="00F9357B">
            <w:pPr>
              <w:tabs>
                <w:tab w:val="left" w:pos="237"/>
              </w:tabs>
              <w:rPr>
                <w:bCs/>
                <w:szCs w:val="24"/>
              </w:rPr>
            </w:pPr>
            <w:r w:rsidRPr="00F9357B">
              <w:rPr>
                <w:bCs/>
                <w:szCs w:val="24"/>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77443C0B" w14:textId="2BDE3A67" w:rsidR="00EE5C51" w:rsidRDefault="00E9760F" w:rsidP="00701C1B">
            <w:pPr>
              <w:tabs>
                <w:tab w:val="left" w:pos="317"/>
                <w:tab w:val="left" w:pos="427"/>
                <w:tab w:val="left" w:pos="600"/>
                <w:tab w:val="left" w:pos="884"/>
              </w:tabs>
              <w:ind w:left="33"/>
              <w:jc w:val="both"/>
              <w:rPr>
                <w:color w:val="000000"/>
              </w:rPr>
            </w:pPr>
            <w:r>
              <w:rPr>
                <w:color w:val="000000"/>
              </w:rPr>
              <w:t>Tinkamomis finansuoti išlaidomis yra laikomos:</w:t>
            </w:r>
          </w:p>
          <w:p w14:paraId="651EF7B2" w14:textId="4D7F47BF" w:rsidR="00EE5C51" w:rsidRDefault="00E9760F" w:rsidP="00701C1B">
            <w:pPr>
              <w:tabs>
                <w:tab w:val="left" w:pos="317"/>
                <w:tab w:val="left" w:pos="427"/>
                <w:tab w:val="left" w:pos="600"/>
                <w:tab w:val="left" w:pos="884"/>
              </w:tabs>
              <w:ind w:left="33"/>
              <w:jc w:val="both"/>
              <w:rPr>
                <w:color w:val="000000"/>
              </w:rPr>
            </w:pPr>
            <w:r>
              <w:rPr>
                <w:color w:val="000000"/>
              </w:rPr>
              <w:t xml:space="preserve">5.1. </w:t>
            </w:r>
            <w:r w:rsidR="00634BCA">
              <w:rPr>
                <w:color w:val="000000"/>
              </w:rPr>
              <w:t>P</w:t>
            </w:r>
            <w:r w:rsidR="00EE5C51">
              <w:rPr>
                <w:color w:val="000000"/>
              </w:rPr>
              <w:t xml:space="preserve">rijungimo prie inžinerinių tinklų </w:t>
            </w:r>
            <w:r w:rsidR="00A81ED7">
              <w:rPr>
                <w:color w:val="000000"/>
              </w:rPr>
              <w:t xml:space="preserve">paslaugų teikimo išlaidos (pagal </w:t>
            </w:r>
            <w:r w:rsidR="00A81ED7">
              <w:rPr>
                <w:i/>
                <w:szCs w:val="24"/>
              </w:rPr>
              <w:t xml:space="preserve">de </w:t>
            </w:r>
            <w:proofErr w:type="spellStart"/>
            <w:r w:rsidR="00A81ED7">
              <w:rPr>
                <w:i/>
                <w:szCs w:val="24"/>
              </w:rPr>
              <w:t>minimis</w:t>
            </w:r>
            <w:proofErr w:type="spellEnd"/>
            <w:r w:rsidR="00A81ED7">
              <w:rPr>
                <w:i/>
                <w:szCs w:val="24"/>
              </w:rPr>
              <w:t xml:space="preserve"> </w:t>
            </w:r>
            <w:r w:rsidR="00A81ED7">
              <w:rPr>
                <w:szCs w:val="24"/>
              </w:rPr>
              <w:t>reglamentą)</w:t>
            </w:r>
            <w:r w:rsidR="00634BCA">
              <w:rPr>
                <w:color w:val="000000"/>
              </w:rPr>
              <w:t>.</w:t>
            </w:r>
          </w:p>
          <w:p w14:paraId="0DD317C8" w14:textId="6ED341F0" w:rsidR="00382770" w:rsidRDefault="00634BCA" w:rsidP="00701C1B">
            <w:pPr>
              <w:tabs>
                <w:tab w:val="left" w:pos="317"/>
                <w:tab w:val="left" w:pos="427"/>
                <w:tab w:val="left" w:pos="600"/>
                <w:tab w:val="left" w:pos="884"/>
              </w:tabs>
              <w:ind w:left="33"/>
              <w:jc w:val="both"/>
              <w:rPr>
                <w:szCs w:val="24"/>
              </w:rPr>
            </w:pPr>
            <w:r>
              <w:rPr>
                <w:szCs w:val="24"/>
              </w:rPr>
              <w:t xml:space="preserve">5.2. </w:t>
            </w:r>
            <w:r w:rsidR="00382770">
              <w:rPr>
                <w:szCs w:val="24"/>
              </w:rPr>
              <w:t>Papildančių investicinį projektą pramonės parko ar LEZ rinkodaros priemonių (pvz., lankstinukų, interneto svetainės kūrimo, rinkodaros socialiniuose tinkluose, vaizdo reklamos internete, mobiliosios rinkodaros, reklamos elektroniniu paštu, reklamos internet</w:t>
            </w:r>
            <w:r w:rsidR="00701C1B">
              <w:rPr>
                <w:szCs w:val="24"/>
              </w:rPr>
              <w:t>o</w:t>
            </w:r>
            <w:r w:rsidR="00382770">
              <w:rPr>
                <w:szCs w:val="24"/>
              </w:rPr>
              <w:t xml:space="preserve"> portaluose, turinio rinkodaros (</w:t>
            </w:r>
            <w:r w:rsidR="00701C1B">
              <w:rPr>
                <w:szCs w:val="24"/>
              </w:rPr>
              <w:t>tinklaraščiai</w:t>
            </w:r>
            <w:r w:rsidR="00382770">
              <w:rPr>
                <w:szCs w:val="24"/>
              </w:rPr>
              <w:t>, el</w:t>
            </w:r>
            <w:r w:rsidR="002650BE">
              <w:rPr>
                <w:szCs w:val="24"/>
              </w:rPr>
              <w:t>ektroninės</w:t>
            </w:r>
            <w:r w:rsidR="00382770">
              <w:rPr>
                <w:szCs w:val="24"/>
              </w:rPr>
              <w:t>. knygos ir k</w:t>
            </w:r>
            <w:r w:rsidR="002650BE">
              <w:rPr>
                <w:szCs w:val="24"/>
              </w:rPr>
              <w:t>iti</w:t>
            </w:r>
            <w:r w:rsidR="00382770">
              <w:rPr>
                <w:szCs w:val="24"/>
              </w:rPr>
              <w:t xml:space="preserve"> el</w:t>
            </w:r>
            <w:r w:rsidR="002650BE">
              <w:rPr>
                <w:szCs w:val="24"/>
              </w:rPr>
              <w:t>ektroniniai</w:t>
            </w:r>
            <w:r w:rsidR="00382770">
              <w:rPr>
                <w:szCs w:val="24"/>
              </w:rPr>
              <w:t xml:space="preserve"> leidiniai, nuotraukos ir 3D turai, instrukcijos ir vadovai ir pan.), skirtų pramonės parko ar LEZ žinomumui didinti, išlaidos </w:t>
            </w:r>
            <w:r w:rsidR="00382770">
              <w:rPr>
                <w:szCs w:val="24"/>
                <w:lang w:eastAsia="lt-LT"/>
              </w:rPr>
              <w:t>(pagal</w:t>
            </w:r>
            <w:r w:rsidR="00382770">
              <w:rPr>
                <w:i/>
                <w:szCs w:val="24"/>
              </w:rPr>
              <w:t xml:space="preserve"> de </w:t>
            </w:r>
            <w:proofErr w:type="spellStart"/>
            <w:r w:rsidR="00382770">
              <w:rPr>
                <w:i/>
                <w:szCs w:val="24"/>
              </w:rPr>
              <w:t>minimis</w:t>
            </w:r>
            <w:proofErr w:type="spellEnd"/>
            <w:r w:rsidR="00382770">
              <w:rPr>
                <w:szCs w:val="24"/>
              </w:rPr>
              <w:t xml:space="preserve"> reglamentą).</w:t>
            </w:r>
          </w:p>
        </w:tc>
      </w:tr>
      <w:tr w:rsidR="00382770" w14:paraId="3AADAAD0" w14:textId="77777777" w:rsidTr="00F9357B">
        <w:tc>
          <w:tcPr>
            <w:tcW w:w="1447" w:type="dxa"/>
            <w:tcBorders>
              <w:top w:val="single" w:sz="4" w:space="0" w:color="auto"/>
              <w:left w:val="single" w:sz="4" w:space="0" w:color="auto"/>
              <w:bottom w:val="single" w:sz="4" w:space="0" w:color="auto"/>
              <w:right w:val="single" w:sz="4" w:space="0" w:color="auto"/>
            </w:tcBorders>
          </w:tcPr>
          <w:p w14:paraId="2A9EB75A" w14:textId="77777777" w:rsidR="00382770" w:rsidRPr="00F9357B" w:rsidRDefault="00382770" w:rsidP="00221BC4">
            <w:pPr>
              <w:tabs>
                <w:tab w:val="left" w:pos="237"/>
              </w:tabs>
              <w:ind w:left="34"/>
              <w:rPr>
                <w:bCs/>
                <w:szCs w:val="24"/>
              </w:rPr>
            </w:pPr>
            <w:r w:rsidRPr="00F9357B">
              <w:rPr>
                <w:bCs/>
                <w:szCs w:val="24"/>
              </w:rPr>
              <w:t xml:space="preserve">6.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CCE8A" w14:textId="77777777" w:rsidR="00382770" w:rsidRPr="00F9357B" w:rsidRDefault="00382770" w:rsidP="00221BC4">
            <w:pPr>
              <w:tabs>
                <w:tab w:val="left" w:pos="237"/>
              </w:tabs>
              <w:ind w:left="34"/>
              <w:rPr>
                <w:bCs/>
                <w:szCs w:val="24"/>
              </w:rPr>
            </w:pPr>
            <w:r w:rsidRPr="00F9357B">
              <w:rPr>
                <w:bCs/>
                <w:szCs w:val="24"/>
              </w:rPr>
              <w:t xml:space="preserve">Informavimas apie projektą </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14:paraId="08BC4B9E" w14:textId="77777777" w:rsidR="00382770" w:rsidRDefault="00382770" w:rsidP="00221BC4">
            <w:pPr>
              <w:tabs>
                <w:tab w:val="left" w:pos="237"/>
              </w:tabs>
              <w:ind w:firstLine="34"/>
              <w:jc w:val="both"/>
              <w:rPr>
                <w:szCs w:val="24"/>
              </w:rPr>
            </w:pPr>
            <w:r>
              <w:rPr>
                <w:szCs w:val="24"/>
              </w:rPr>
              <w:t>Netinkamos finansuoti išlaidos.</w:t>
            </w:r>
          </w:p>
        </w:tc>
      </w:tr>
      <w:tr w:rsidR="00382770" w14:paraId="1721C873" w14:textId="77777777" w:rsidTr="00F9357B">
        <w:trPr>
          <w:trHeight w:val="782"/>
        </w:trPr>
        <w:tc>
          <w:tcPr>
            <w:tcW w:w="1447" w:type="dxa"/>
            <w:tcBorders>
              <w:top w:val="single" w:sz="4" w:space="0" w:color="auto"/>
              <w:left w:val="single" w:sz="4" w:space="0" w:color="auto"/>
              <w:bottom w:val="single" w:sz="4" w:space="0" w:color="auto"/>
              <w:right w:val="single" w:sz="4" w:space="0" w:color="auto"/>
            </w:tcBorders>
          </w:tcPr>
          <w:p w14:paraId="337ED32B" w14:textId="77777777" w:rsidR="00382770" w:rsidRPr="00F9357B" w:rsidRDefault="00382770" w:rsidP="00221BC4">
            <w:pPr>
              <w:tabs>
                <w:tab w:val="left" w:pos="237"/>
              </w:tabs>
              <w:ind w:left="34"/>
              <w:rPr>
                <w:bCs/>
                <w:szCs w:val="24"/>
              </w:rPr>
            </w:pPr>
            <w:r w:rsidRPr="00F9357B">
              <w:rPr>
                <w:bCs/>
                <w:szCs w:val="24"/>
              </w:rPr>
              <w:t>7.</w:t>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14:paraId="2377D7CA" w14:textId="77777777" w:rsidR="00382770" w:rsidRPr="00F9357B" w:rsidRDefault="00382770" w:rsidP="00221BC4">
            <w:pPr>
              <w:tabs>
                <w:tab w:val="left" w:pos="237"/>
              </w:tabs>
              <w:ind w:left="34"/>
              <w:rPr>
                <w:bCs/>
                <w:szCs w:val="24"/>
              </w:rPr>
            </w:pPr>
            <w:r w:rsidRPr="00F9357B">
              <w:rPr>
                <w:bCs/>
                <w:szCs w:val="24"/>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14:paraId="479E1894" w14:textId="29A034B6" w:rsidR="00382770" w:rsidRDefault="00382770" w:rsidP="00221BC4">
            <w:pPr>
              <w:tabs>
                <w:tab w:val="left" w:pos="459"/>
                <w:tab w:val="left" w:pos="678"/>
              </w:tabs>
              <w:rPr>
                <w:szCs w:val="24"/>
              </w:rPr>
            </w:pPr>
            <w:r>
              <w:rPr>
                <w:szCs w:val="24"/>
              </w:rPr>
              <w:t>Netinkamos finansuoti išlaidos.“</w:t>
            </w:r>
          </w:p>
        </w:tc>
      </w:tr>
    </w:tbl>
    <w:p w14:paraId="0AE22759" w14:textId="5D5A86DD" w:rsidR="00567443" w:rsidRDefault="00567443" w:rsidP="00567443">
      <w:pPr>
        <w:tabs>
          <w:tab w:val="left" w:pos="1134"/>
          <w:tab w:val="left" w:pos="1276"/>
          <w:tab w:val="left" w:pos="1418"/>
        </w:tabs>
        <w:ind w:firstLine="709"/>
        <w:jc w:val="both"/>
        <w:rPr>
          <w:szCs w:val="24"/>
        </w:rPr>
      </w:pPr>
    </w:p>
    <w:p w14:paraId="06B75222" w14:textId="22963947" w:rsidR="00FF4174" w:rsidRDefault="00FF4174" w:rsidP="00631348">
      <w:pPr>
        <w:tabs>
          <w:tab w:val="left" w:pos="1134"/>
        </w:tabs>
        <w:ind w:firstLine="709"/>
        <w:jc w:val="both"/>
        <w:rPr>
          <w:szCs w:val="24"/>
        </w:rPr>
      </w:pPr>
      <w:r>
        <w:rPr>
          <w:szCs w:val="24"/>
        </w:rPr>
        <w:t>2.17. Pakeičiu 48 punktą ir jį išdėstau taip:</w:t>
      </w:r>
    </w:p>
    <w:p w14:paraId="2E82443F" w14:textId="0122690B" w:rsidR="007168D9" w:rsidRPr="007168D9" w:rsidRDefault="00FF4174" w:rsidP="007168D9">
      <w:pPr>
        <w:tabs>
          <w:tab w:val="left" w:pos="1134"/>
        </w:tabs>
        <w:ind w:firstLine="709"/>
        <w:jc w:val="both"/>
        <w:rPr>
          <w:szCs w:val="24"/>
        </w:rPr>
      </w:pPr>
      <w:r>
        <w:rPr>
          <w:szCs w:val="24"/>
        </w:rPr>
        <w:t>„</w:t>
      </w:r>
      <w:r w:rsidR="007168D9">
        <w:rPr>
          <w:szCs w:val="24"/>
        </w:rPr>
        <w:t>48.</w:t>
      </w:r>
      <w:r w:rsidR="007168D9" w:rsidRPr="007168D9">
        <w:rPr>
          <w:szCs w:val="24"/>
        </w:rPr>
        <w:t xml:space="preserve"> Pagal Aprašą netinkamomis finansuoti išlaidomis laikomos išlaidos:</w:t>
      </w:r>
    </w:p>
    <w:p w14:paraId="5680FA4E" w14:textId="77777777" w:rsidR="007168D9" w:rsidRPr="007168D9" w:rsidRDefault="007168D9" w:rsidP="007168D9">
      <w:pPr>
        <w:tabs>
          <w:tab w:val="left" w:pos="1134"/>
        </w:tabs>
        <w:ind w:firstLine="709"/>
        <w:jc w:val="both"/>
        <w:rPr>
          <w:szCs w:val="24"/>
        </w:rPr>
      </w:pPr>
      <w:r w:rsidRPr="007168D9">
        <w:rPr>
          <w:szCs w:val="24"/>
        </w:rPr>
        <w:t>48.1. nurodytos Projektų taisyklių VI skyriaus trisdešimt ketvirtajame skirsnyje;</w:t>
      </w:r>
    </w:p>
    <w:p w14:paraId="2D0F5EE0" w14:textId="64320D5B" w:rsidR="007168D9" w:rsidRPr="007168D9" w:rsidRDefault="007168D9" w:rsidP="007168D9">
      <w:pPr>
        <w:tabs>
          <w:tab w:val="left" w:pos="1134"/>
        </w:tabs>
        <w:ind w:firstLine="709"/>
        <w:jc w:val="both"/>
        <w:rPr>
          <w:szCs w:val="24"/>
        </w:rPr>
      </w:pPr>
      <w:r w:rsidRPr="007168D9">
        <w:rPr>
          <w:szCs w:val="24"/>
        </w:rPr>
        <w:t>48.2. neiš</w:t>
      </w:r>
      <w:r>
        <w:rPr>
          <w:szCs w:val="24"/>
        </w:rPr>
        <w:t xml:space="preserve">vardytos kaip tinkamos Aprašo </w:t>
      </w:r>
      <w:r w:rsidRPr="007168D9">
        <w:rPr>
          <w:szCs w:val="24"/>
        </w:rPr>
        <w:t>lentelėje;</w:t>
      </w:r>
    </w:p>
    <w:p w14:paraId="41B7775D" w14:textId="77777777" w:rsidR="007168D9" w:rsidRPr="007168D9" w:rsidRDefault="007168D9" w:rsidP="007168D9">
      <w:pPr>
        <w:tabs>
          <w:tab w:val="left" w:pos="1134"/>
        </w:tabs>
        <w:ind w:firstLine="709"/>
        <w:jc w:val="both"/>
        <w:rPr>
          <w:szCs w:val="24"/>
        </w:rPr>
      </w:pPr>
      <w:r w:rsidRPr="007168D9">
        <w:rPr>
          <w:szCs w:val="24"/>
        </w:rPr>
        <w:t xml:space="preserve">48.3. išlaidos veikloms, išvardytoms Aprašo 45 punkte kaip tinkamos finansuoti išlaidos, bet dėl kurių įvykdymo pareiškėjas jau yra įsipareigojęs pasirašydamas sutartį dėl teisės valdyti LEZ ar pramonės parką; </w:t>
      </w:r>
    </w:p>
    <w:p w14:paraId="78202A3D" w14:textId="696D4292" w:rsidR="00FF4174" w:rsidRDefault="007168D9" w:rsidP="007168D9">
      <w:pPr>
        <w:tabs>
          <w:tab w:val="left" w:pos="1134"/>
        </w:tabs>
        <w:ind w:firstLine="709"/>
        <w:jc w:val="both"/>
        <w:rPr>
          <w:szCs w:val="24"/>
        </w:rPr>
      </w:pPr>
      <w:r w:rsidRPr="007168D9">
        <w:rPr>
          <w:szCs w:val="24"/>
        </w:rPr>
        <w:t>48.4. projektinio pasiūlymo ir paraiškos rengimo išlaidos.</w:t>
      </w:r>
      <w:r>
        <w:rPr>
          <w:szCs w:val="24"/>
        </w:rPr>
        <w:t>“</w:t>
      </w:r>
    </w:p>
    <w:p w14:paraId="1F9FBC26" w14:textId="0CD1E318" w:rsidR="00C035C8" w:rsidRDefault="00C035C8" w:rsidP="007168D9">
      <w:pPr>
        <w:tabs>
          <w:tab w:val="left" w:pos="1134"/>
        </w:tabs>
        <w:ind w:firstLine="709"/>
        <w:jc w:val="both"/>
        <w:rPr>
          <w:szCs w:val="24"/>
        </w:rPr>
      </w:pPr>
      <w:r>
        <w:rPr>
          <w:szCs w:val="24"/>
        </w:rPr>
        <w:t>2.18. Pakeičiu 53 punktą ir jį išdėstau taip:</w:t>
      </w:r>
    </w:p>
    <w:p w14:paraId="6B01BA5A" w14:textId="2482627D" w:rsidR="00C035C8" w:rsidRDefault="00C035C8" w:rsidP="007168D9">
      <w:pPr>
        <w:tabs>
          <w:tab w:val="left" w:pos="1134"/>
        </w:tabs>
        <w:ind w:firstLine="709"/>
        <w:jc w:val="both"/>
        <w:rPr>
          <w:szCs w:val="24"/>
        </w:rPr>
      </w:pPr>
      <w:r>
        <w:rPr>
          <w:szCs w:val="24"/>
        </w:rPr>
        <w:t xml:space="preserve">„53. </w:t>
      </w:r>
      <w:r w:rsidRPr="00C035C8">
        <w:rPr>
          <w:szCs w:val="24"/>
        </w:rPr>
        <w:t xml:space="preserve">Įgyvendinančioji institucija vertinimo metu patikrina pareiškėjo teisę gauti bendrą vienai įmonei suteikiamą </w:t>
      </w:r>
      <w:r w:rsidRPr="00C035C8">
        <w:rPr>
          <w:i/>
          <w:iCs/>
          <w:szCs w:val="24"/>
        </w:rPr>
        <w:t xml:space="preserve">de </w:t>
      </w:r>
      <w:proofErr w:type="spellStart"/>
      <w:r w:rsidRPr="00C035C8">
        <w:rPr>
          <w:i/>
          <w:iCs/>
          <w:szCs w:val="24"/>
        </w:rPr>
        <w:t>minimis</w:t>
      </w:r>
      <w:proofErr w:type="spellEnd"/>
      <w:r w:rsidRPr="00C035C8">
        <w:rPr>
          <w:szCs w:val="24"/>
        </w:rPr>
        <w:t xml:space="preserve"> pagalbą (Aprašo 3 priedas).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hyperlink r:id="rId10" w:history="1">
        <w:r w:rsidR="005410D0" w:rsidRPr="004F24BE">
          <w:rPr>
            <w:rStyle w:val="Hyperlink"/>
            <w:color w:val="auto"/>
            <w:szCs w:val="24"/>
            <w:u w:val="none"/>
          </w:rPr>
          <w:t>http://eimin.lrv.lt/lt/veiklos-sritys/es-fondu-investicijos/2014-2020-m-programavimo-laikotarpis/smartparkas-lt</w:t>
        </w:r>
      </w:hyperlink>
      <w:r w:rsidR="005410D0" w:rsidRPr="004F24BE">
        <w:rPr>
          <w:szCs w:val="24"/>
        </w:rPr>
        <w:t xml:space="preserve"> </w:t>
      </w:r>
      <w:r w:rsidRPr="00C035C8">
        <w:rPr>
          <w:szCs w:val="24"/>
        </w:rPr>
        <w:t>paskelbtą rekomenduojamą formą, taip pat Suteiktos valstybės pagalbos registre, įsteigtame Lietuvos Respublikos Vyriausybės 2005 m. sausio 19 d. nutarimu Nr. 35 „Dėl Suteiktos valstybės pagalbos ir nereikšmingos (</w:t>
      </w:r>
      <w:r w:rsidRPr="00C035C8">
        <w:rPr>
          <w:i/>
          <w:iCs/>
          <w:szCs w:val="24"/>
        </w:rPr>
        <w:t xml:space="preserve">de </w:t>
      </w:r>
      <w:proofErr w:type="spellStart"/>
      <w:r w:rsidRPr="00C035C8">
        <w:rPr>
          <w:i/>
          <w:iCs/>
          <w:szCs w:val="24"/>
        </w:rPr>
        <w:t>minimis</w:t>
      </w:r>
      <w:proofErr w:type="spellEnd"/>
      <w:r w:rsidRPr="00C035C8">
        <w:rPr>
          <w:szCs w:val="24"/>
        </w:rPr>
        <w:t xml:space="preserve">) pagalbos registro nuostatų patvirtinimo“ (toliau – Suteiktos valstybės pagalbos registras), patikrinti, ar teikiama pagalba neviršys leidžiamo </w:t>
      </w:r>
      <w:r w:rsidRPr="00C035C8">
        <w:rPr>
          <w:i/>
          <w:iCs/>
          <w:szCs w:val="24"/>
        </w:rPr>
        <w:t xml:space="preserve">de </w:t>
      </w:r>
      <w:proofErr w:type="spellStart"/>
      <w:r w:rsidRPr="00C035C8">
        <w:rPr>
          <w:i/>
          <w:iCs/>
          <w:szCs w:val="24"/>
        </w:rPr>
        <w:t>minimis</w:t>
      </w:r>
      <w:proofErr w:type="spellEnd"/>
      <w:r w:rsidRPr="00C035C8">
        <w:rPr>
          <w:szCs w:val="24"/>
        </w:rPr>
        <w:t xml:space="preserve"> pagalbos dydžio, kaip nustatyta </w:t>
      </w:r>
      <w:r w:rsidRPr="00C035C8">
        <w:rPr>
          <w:i/>
          <w:iCs/>
          <w:szCs w:val="24"/>
        </w:rPr>
        <w:t xml:space="preserve">de </w:t>
      </w:r>
      <w:proofErr w:type="spellStart"/>
      <w:r w:rsidRPr="00C035C8">
        <w:rPr>
          <w:i/>
          <w:iCs/>
          <w:szCs w:val="24"/>
        </w:rPr>
        <w:t>minimis</w:t>
      </w:r>
      <w:proofErr w:type="spellEnd"/>
      <w:r w:rsidRPr="00C035C8">
        <w:rPr>
          <w:szCs w:val="24"/>
        </w:rPr>
        <w:t xml:space="preserve"> reglamento 3 straipsnyje. Lietuvos Respublikos </w:t>
      </w:r>
      <w:r>
        <w:rPr>
          <w:szCs w:val="24"/>
        </w:rPr>
        <w:t>ekonomikos ir inovacijų</w:t>
      </w:r>
      <w:r w:rsidRPr="00C035C8">
        <w:rPr>
          <w:szCs w:val="24"/>
        </w:rPr>
        <w:t xml:space="preserve"> ministrui priėmus sprendimą finansuoti projektą, įgyvendinančioji institucija registruoja suteiktos </w:t>
      </w:r>
      <w:r w:rsidRPr="00C035C8">
        <w:rPr>
          <w:i/>
          <w:iCs/>
          <w:szCs w:val="24"/>
        </w:rPr>
        <w:t xml:space="preserve">de </w:t>
      </w:r>
      <w:proofErr w:type="spellStart"/>
      <w:r w:rsidRPr="00C035C8">
        <w:rPr>
          <w:i/>
          <w:iCs/>
          <w:szCs w:val="24"/>
        </w:rPr>
        <w:t>minimis</w:t>
      </w:r>
      <w:proofErr w:type="spellEnd"/>
      <w:r w:rsidRPr="00C035C8">
        <w:rPr>
          <w:szCs w:val="24"/>
        </w:rPr>
        <w:t xml:space="preserve"> pagalbos sumą Suteiktos valstybės pagalbos registre.</w:t>
      </w:r>
      <w:r>
        <w:rPr>
          <w:szCs w:val="24"/>
        </w:rPr>
        <w:t>“</w:t>
      </w:r>
    </w:p>
    <w:p w14:paraId="3795370A" w14:textId="2BB7D1DA" w:rsidR="00567443" w:rsidRDefault="00382770" w:rsidP="00631348">
      <w:pPr>
        <w:tabs>
          <w:tab w:val="left" w:pos="1134"/>
        </w:tabs>
        <w:ind w:firstLine="709"/>
        <w:jc w:val="both"/>
        <w:rPr>
          <w:szCs w:val="24"/>
        </w:rPr>
      </w:pPr>
      <w:r>
        <w:rPr>
          <w:szCs w:val="24"/>
        </w:rPr>
        <w:t>2.1</w:t>
      </w:r>
      <w:r w:rsidR="00A0242B">
        <w:rPr>
          <w:szCs w:val="24"/>
        </w:rPr>
        <w:t>9</w:t>
      </w:r>
      <w:r>
        <w:rPr>
          <w:szCs w:val="24"/>
        </w:rPr>
        <w:t xml:space="preserve">. </w:t>
      </w:r>
      <w:r w:rsidR="00CB497B">
        <w:rPr>
          <w:rFonts w:eastAsia="Calibri"/>
          <w:szCs w:val="24"/>
        </w:rPr>
        <w:t>Papildau 58</w:t>
      </w:r>
      <w:r w:rsidR="00CB497B">
        <w:rPr>
          <w:rFonts w:eastAsia="Calibri"/>
          <w:szCs w:val="24"/>
          <w:vertAlign w:val="superscript"/>
        </w:rPr>
        <w:t>1</w:t>
      </w:r>
      <w:r w:rsidR="00CB497B">
        <w:rPr>
          <w:rFonts w:eastAsia="Calibri"/>
          <w:szCs w:val="24"/>
        </w:rPr>
        <w:t xml:space="preserve"> p</w:t>
      </w:r>
      <w:r w:rsidR="00633F98">
        <w:rPr>
          <w:rFonts w:eastAsia="Calibri"/>
          <w:szCs w:val="24"/>
        </w:rPr>
        <w:t>unktu</w:t>
      </w:r>
      <w:r>
        <w:rPr>
          <w:szCs w:val="24"/>
        </w:rPr>
        <w:t>:</w:t>
      </w:r>
    </w:p>
    <w:p w14:paraId="484505E0" w14:textId="34514AF3" w:rsidR="00382770" w:rsidRPr="00382770" w:rsidRDefault="00382770" w:rsidP="00382770">
      <w:pPr>
        <w:ind w:firstLine="709"/>
        <w:jc w:val="both"/>
        <w:rPr>
          <w:szCs w:val="24"/>
        </w:rPr>
      </w:pPr>
      <w:r>
        <w:rPr>
          <w:szCs w:val="24"/>
        </w:rPr>
        <w:t>„</w:t>
      </w:r>
      <w:r w:rsidRPr="000A4333">
        <w:rPr>
          <w:szCs w:val="24"/>
        </w:rPr>
        <w:t>58</w:t>
      </w:r>
      <w:r>
        <w:rPr>
          <w:szCs w:val="24"/>
          <w:vertAlign w:val="superscript"/>
        </w:rPr>
        <w:t>1</w:t>
      </w:r>
      <w:r w:rsidRPr="000A4333">
        <w:rPr>
          <w:szCs w:val="24"/>
        </w:rPr>
        <w:t xml:space="preserve">. </w:t>
      </w:r>
      <w:r w:rsidRPr="00382770">
        <w:rPr>
          <w:szCs w:val="24"/>
        </w:rPr>
        <w:t>Jeigu vadovaujantis Aprašo 58 punktu paraiška teikiama raštu, ji gali būti teikiama vienu iš šių būdų:</w:t>
      </w:r>
    </w:p>
    <w:p w14:paraId="1AFF4A01" w14:textId="438FA516" w:rsidR="00382770" w:rsidRPr="00382770" w:rsidRDefault="00382770" w:rsidP="00382770">
      <w:pPr>
        <w:ind w:firstLine="709"/>
        <w:jc w:val="both"/>
        <w:rPr>
          <w:szCs w:val="24"/>
        </w:rPr>
      </w:pPr>
      <w:r w:rsidRPr="0021443D">
        <w:rPr>
          <w:szCs w:val="24"/>
        </w:rPr>
        <w:t>58</w:t>
      </w:r>
      <w:r>
        <w:rPr>
          <w:szCs w:val="24"/>
          <w:vertAlign w:val="superscript"/>
        </w:rPr>
        <w:t>1</w:t>
      </w:r>
      <w:r w:rsidRPr="00382770">
        <w:rPr>
          <w:szCs w:val="24"/>
        </w:rPr>
        <w:t>.1. įgyvendinančiajai institucijai teikiamas pasirašytas popierinis paraiškos ir jos priedų dokumentas (kartu pateikia</w:t>
      </w:r>
      <w:r w:rsidR="00701C1B">
        <w:rPr>
          <w:szCs w:val="24"/>
        </w:rPr>
        <w:t>mi</w:t>
      </w:r>
      <w:r w:rsidRPr="00382770">
        <w:rPr>
          <w:szCs w:val="24"/>
        </w:rPr>
        <w:t xml:space="preserve"> į elektroninę laikmeną įrašyt</w:t>
      </w:r>
      <w:r w:rsidR="00701C1B">
        <w:rPr>
          <w:szCs w:val="24"/>
        </w:rPr>
        <w:t>a</w:t>
      </w:r>
      <w:r w:rsidRPr="00382770">
        <w:rPr>
          <w:szCs w:val="24"/>
        </w:rPr>
        <w:t xml:space="preserve"> paraišk</w:t>
      </w:r>
      <w:r w:rsidR="00701C1B">
        <w:rPr>
          <w:szCs w:val="24"/>
        </w:rPr>
        <w:t>a</w:t>
      </w:r>
      <w:r w:rsidRPr="00382770">
        <w:rPr>
          <w:szCs w:val="24"/>
        </w:rPr>
        <w:t xml:space="preserve"> ir pried</w:t>
      </w:r>
      <w:r w:rsidR="00701C1B">
        <w:rPr>
          <w:szCs w:val="24"/>
        </w:rPr>
        <w:t>ai</w:t>
      </w:r>
      <w:r w:rsidRPr="00382770">
        <w:rPr>
          <w:szCs w:val="24"/>
        </w:rPr>
        <w:t xml:space="preserve">). Paraiškos originalo ir elektroninės versijos turinys turi būti </w:t>
      </w:r>
      <w:r w:rsidR="00701C1B">
        <w:rPr>
          <w:szCs w:val="24"/>
        </w:rPr>
        <w:t>tapatus</w:t>
      </w:r>
      <w:r w:rsidRPr="00382770">
        <w:rPr>
          <w:szCs w:val="24"/>
        </w:rPr>
        <w:t xml:space="preserve">. Nustačius, kad paraiškos elektroninės versijos turinys </w:t>
      </w:r>
      <w:r w:rsidRPr="00382770">
        <w:rPr>
          <w:szCs w:val="24"/>
        </w:rPr>
        <w:lastRenderedPageBreak/>
        <w:t>neatitinka originalo, vadovaujamasi paraiškos originale nurodyta informacija. Paraiška gali būti pateikta registruotu laišku, per pašto kurjerį arba įteikta asmeniškai kvietime nurodytu adresu;</w:t>
      </w:r>
    </w:p>
    <w:p w14:paraId="4561F52E" w14:textId="67B4A85A" w:rsidR="00382770" w:rsidRDefault="00382770" w:rsidP="00382770">
      <w:pPr>
        <w:tabs>
          <w:tab w:val="left" w:pos="1134"/>
        </w:tabs>
        <w:ind w:firstLine="709"/>
        <w:jc w:val="both"/>
        <w:rPr>
          <w:szCs w:val="24"/>
        </w:rPr>
      </w:pPr>
      <w:r w:rsidRPr="0021443D">
        <w:rPr>
          <w:szCs w:val="24"/>
        </w:rPr>
        <w:t>58</w:t>
      </w:r>
      <w:r>
        <w:rPr>
          <w:szCs w:val="24"/>
          <w:vertAlign w:val="superscript"/>
        </w:rPr>
        <w:t>1</w:t>
      </w:r>
      <w:r w:rsidRPr="00382770">
        <w:rPr>
          <w:szCs w:val="24"/>
        </w:rPr>
        <w:t>.2. įgyvendinančiajai institucijai kvietime nurodytu elektroninio pašto adresu siunčiamas elektroninis dokumentas, pasirašytas kvalifikuotu elektroniniu parašu.“</w:t>
      </w:r>
    </w:p>
    <w:p w14:paraId="60B46A82" w14:textId="78BD20B8" w:rsidR="00631348" w:rsidRDefault="00CB497B" w:rsidP="00335919">
      <w:pPr>
        <w:tabs>
          <w:tab w:val="left" w:pos="0"/>
        </w:tabs>
        <w:ind w:firstLine="709"/>
        <w:jc w:val="both"/>
        <w:rPr>
          <w:szCs w:val="24"/>
        </w:rPr>
      </w:pPr>
      <w:r>
        <w:rPr>
          <w:szCs w:val="24"/>
        </w:rPr>
        <w:t>2.</w:t>
      </w:r>
      <w:r w:rsidR="0064662C">
        <w:rPr>
          <w:szCs w:val="24"/>
        </w:rPr>
        <w:t>20</w:t>
      </w:r>
      <w:r>
        <w:rPr>
          <w:szCs w:val="24"/>
        </w:rPr>
        <w:t>. Pakeičiu 61.6 papunkt</w:t>
      </w:r>
      <w:r w:rsidR="00140913">
        <w:rPr>
          <w:szCs w:val="24"/>
        </w:rPr>
        <w:t>į</w:t>
      </w:r>
      <w:r>
        <w:rPr>
          <w:szCs w:val="24"/>
        </w:rPr>
        <w:t xml:space="preserve"> ir jį išdėstau taip</w:t>
      </w:r>
      <w:r w:rsidR="00140913">
        <w:rPr>
          <w:szCs w:val="24"/>
        </w:rPr>
        <w:t>:</w:t>
      </w:r>
    </w:p>
    <w:p w14:paraId="681AE410" w14:textId="4A6054D4" w:rsidR="00631348" w:rsidRDefault="00CB497B" w:rsidP="00335919">
      <w:pPr>
        <w:tabs>
          <w:tab w:val="left" w:pos="0"/>
        </w:tabs>
        <w:ind w:firstLine="709"/>
        <w:jc w:val="both"/>
        <w:rPr>
          <w:szCs w:val="24"/>
        </w:rPr>
      </w:pPr>
      <w:r>
        <w:rPr>
          <w:szCs w:val="24"/>
        </w:rPr>
        <w:t>„61.6. dokumentus, pagrindžiančius projekto biudžeto pagrįstumą (komerciniai pasiūlymai, nuorodos į rinko</w:t>
      </w:r>
      <w:r w:rsidR="00701C1B">
        <w:rPr>
          <w:szCs w:val="24"/>
        </w:rPr>
        <w:t>s</w:t>
      </w:r>
      <w:r>
        <w:rPr>
          <w:szCs w:val="24"/>
        </w:rPr>
        <w:t xml:space="preserve"> kainas, </w:t>
      </w:r>
      <w:r w:rsidRPr="00214282">
        <w:rPr>
          <w:szCs w:val="24"/>
        </w:rPr>
        <w:t>projektinės sąmatos ir (arba) tiekėjų (rangovų) pasiūlymai</w:t>
      </w:r>
      <w:r>
        <w:rPr>
          <w:szCs w:val="24"/>
        </w:rPr>
        <w:t xml:space="preserve"> ir kt.)</w:t>
      </w:r>
      <w:r w:rsidR="00140913">
        <w:rPr>
          <w:szCs w:val="24"/>
        </w:rPr>
        <w:t>;“</w:t>
      </w:r>
      <w:r w:rsidR="006A13AD">
        <w:rPr>
          <w:szCs w:val="24"/>
        </w:rPr>
        <w:t>.</w:t>
      </w:r>
    </w:p>
    <w:p w14:paraId="1DF7EB37" w14:textId="6CA33044" w:rsidR="00140913" w:rsidRPr="00F9357B" w:rsidRDefault="00140913" w:rsidP="00335919">
      <w:pPr>
        <w:tabs>
          <w:tab w:val="left" w:pos="0"/>
        </w:tabs>
        <w:ind w:firstLine="709"/>
        <w:jc w:val="both"/>
        <w:rPr>
          <w:szCs w:val="24"/>
        </w:rPr>
      </w:pPr>
      <w:r w:rsidRPr="00F9357B">
        <w:rPr>
          <w:szCs w:val="24"/>
        </w:rPr>
        <w:t>2.</w:t>
      </w:r>
      <w:r w:rsidR="006A13AD">
        <w:rPr>
          <w:szCs w:val="24"/>
        </w:rPr>
        <w:t>21</w:t>
      </w:r>
      <w:r w:rsidRPr="00F9357B">
        <w:rPr>
          <w:szCs w:val="24"/>
        </w:rPr>
        <w:t xml:space="preserve">. </w:t>
      </w:r>
      <w:r>
        <w:rPr>
          <w:szCs w:val="24"/>
        </w:rPr>
        <w:t>Pakeičiu 61.9 papunktį ir jį išdėstau taip:</w:t>
      </w:r>
    </w:p>
    <w:p w14:paraId="320C26CD" w14:textId="5FEFCA83" w:rsidR="00631348" w:rsidRDefault="00140913" w:rsidP="00335919">
      <w:pPr>
        <w:tabs>
          <w:tab w:val="left" w:pos="0"/>
        </w:tabs>
        <w:ind w:firstLine="709"/>
        <w:jc w:val="both"/>
        <w:rPr>
          <w:szCs w:val="24"/>
        </w:rPr>
      </w:pPr>
      <w:r>
        <w:rPr>
          <w:szCs w:val="24"/>
        </w:rPr>
        <w:t>„61.9. pareiškėjo ir partnerio (-</w:t>
      </w:r>
      <w:proofErr w:type="spellStart"/>
      <w:r>
        <w:rPr>
          <w:szCs w:val="24"/>
        </w:rPr>
        <w:t>ių</w:t>
      </w:r>
      <w:proofErr w:type="spellEnd"/>
      <w:r>
        <w:rPr>
          <w:szCs w:val="24"/>
        </w:rPr>
        <w:t>), jeigu projektas įgyvendinamas kartu su partneriu (-</w:t>
      </w:r>
      <w:proofErr w:type="spellStart"/>
      <w:r>
        <w:rPr>
          <w:szCs w:val="24"/>
        </w:rPr>
        <w:t>iais</w:t>
      </w:r>
      <w:proofErr w:type="spellEnd"/>
      <w:r>
        <w:rPr>
          <w:szCs w:val="24"/>
        </w:rPr>
        <w:t xml:space="preserve">), patvirtintus paskutinių finansinių metų </w:t>
      </w:r>
      <w:r w:rsidR="006A13AD">
        <w:rPr>
          <w:szCs w:val="24"/>
        </w:rPr>
        <w:t xml:space="preserve">metinių </w:t>
      </w:r>
      <w:r>
        <w:rPr>
          <w:szCs w:val="24"/>
        </w:rPr>
        <w:t>finansinių ataskaitų rinkinius (netaikoma pareiškėjui</w:t>
      </w:r>
      <w:r w:rsidR="006703B0">
        <w:rPr>
          <w:szCs w:val="24"/>
        </w:rPr>
        <w:t xml:space="preserve"> ir</w:t>
      </w:r>
      <w:r>
        <w:rPr>
          <w:szCs w:val="24"/>
        </w:rPr>
        <w:t xml:space="preserve"> partneriui</w:t>
      </w:r>
      <w:r w:rsidR="006703B0">
        <w:rPr>
          <w:szCs w:val="24"/>
        </w:rPr>
        <w:t xml:space="preserve"> (-</w:t>
      </w:r>
      <w:proofErr w:type="spellStart"/>
      <w:r w:rsidR="006703B0">
        <w:rPr>
          <w:szCs w:val="24"/>
        </w:rPr>
        <w:t>iams</w:t>
      </w:r>
      <w:proofErr w:type="spellEnd"/>
      <w:r w:rsidR="006703B0">
        <w:rPr>
          <w:szCs w:val="24"/>
        </w:rPr>
        <w:t>)</w:t>
      </w:r>
      <w:r>
        <w:rPr>
          <w:szCs w:val="24"/>
        </w:rPr>
        <w:t>,</w:t>
      </w:r>
      <w:r w:rsidR="00596E74">
        <w:rPr>
          <w:szCs w:val="24"/>
        </w:rPr>
        <w:t xml:space="preserve"> jeigu projektas įgyvendinamas kartu su partneriu (-</w:t>
      </w:r>
      <w:proofErr w:type="spellStart"/>
      <w:r w:rsidR="00596E74">
        <w:rPr>
          <w:szCs w:val="24"/>
        </w:rPr>
        <w:t>iais</w:t>
      </w:r>
      <w:proofErr w:type="spellEnd"/>
      <w:r w:rsidR="00596E74">
        <w:rPr>
          <w:szCs w:val="24"/>
        </w:rPr>
        <w:t>),</w:t>
      </w:r>
      <w:r>
        <w:rPr>
          <w:szCs w:val="24"/>
        </w:rPr>
        <w:t xml:space="preserve"> kuri</w:t>
      </w:r>
      <w:r w:rsidR="00596E74">
        <w:rPr>
          <w:szCs w:val="24"/>
        </w:rPr>
        <w:t>e</w:t>
      </w:r>
      <w:r>
        <w:rPr>
          <w:szCs w:val="24"/>
        </w:rPr>
        <w:t xml:space="preserve"> yra pateikę </w:t>
      </w:r>
      <w:r w:rsidR="006703B0">
        <w:rPr>
          <w:szCs w:val="24"/>
        </w:rPr>
        <w:t xml:space="preserve">metinių </w:t>
      </w:r>
      <w:r>
        <w:rPr>
          <w:szCs w:val="24"/>
        </w:rPr>
        <w:t>finansin</w:t>
      </w:r>
      <w:r w:rsidR="006703B0">
        <w:rPr>
          <w:szCs w:val="24"/>
        </w:rPr>
        <w:t>ių</w:t>
      </w:r>
      <w:r>
        <w:rPr>
          <w:szCs w:val="24"/>
        </w:rPr>
        <w:t xml:space="preserve"> ataskait</w:t>
      </w:r>
      <w:r w:rsidR="006703B0">
        <w:rPr>
          <w:szCs w:val="24"/>
        </w:rPr>
        <w:t>ų rinkinius</w:t>
      </w:r>
      <w:r>
        <w:rPr>
          <w:szCs w:val="24"/>
        </w:rPr>
        <w:t xml:space="preserve"> </w:t>
      </w:r>
      <w:r w:rsidR="006703B0">
        <w:rPr>
          <w:szCs w:val="24"/>
        </w:rPr>
        <w:t>Juridinių asmenų registrui</w:t>
      </w:r>
      <w:r>
        <w:rPr>
          <w:szCs w:val="24"/>
        </w:rPr>
        <w:t>);“</w:t>
      </w:r>
      <w:r w:rsidR="006A13AD">
        <w:rPr>
          <w:szCs w:val="24"/>
        </w:rPr>
        <w:t>.</w:t>
      </w:r>
    </w:p>
    <w:p w14:paraId="75D7ABE3" w14:textId="4632E790" w:rsidR="0064662C" w:rsidRDefault="001F65B0" w:rsidP="00335919">
      <w:pPr>
        <w:tabs>
          <w:tab w:val="left" w:pos="0"/>
        </w:tabs>
        <w:ind w:firstLine="709"/>
        <w:jc w:val="both"/>
        <w:rPr>
          <w:szCs w:val="24"/>
        </w:rPr>
      </w:pPr>
      <w:r>
        <w:rPr>
          <w:szCs w:val="24"/>
        </w:rPr>
        <w:t xml:space="preserve">2.22. </w:t>
      </w:r>
      <w:r w:rsidR="003D009F">
        <w:rPr>
          <w:szCs w:val="24"/>
        </w:rPr>
        <w:t>Pakeičiu 61.16 papunktį ir išdėstau taip:</w:t>
      </w:r>
    </w:p>
    <w:p w14:paraId="71DADE01" w14:textId="2D85D645" w:rsidR="001F65B0" w:rsidRDefault="001F65B0" w:rsidP="00335919">
      <w:pPr>
        <w:tabs>
          <w:tab w:val="left" w:pos="0"/>
        </w:tabs>
        <w:ind w:firstLine="709"/>
        <w:jc w:val="both"/>
        <w:rPr>
          <w:szCs w:val="24"/>
        </w:rPr>
      </w:pPr>
      <w:r>
        <w:rPr>
          <w:szCs w:val="24"/>
        </w:rPr>
        <w:t>„</w:t>
      </w:r>
      <w:r w:rsidRPr="001F65B0">
        <w:rPr>
          <w:szCs w:val="24"/>
        </w:rPr>
        <w:t xml:space="preserve">61.16. informaciją dėl įmonių tarpusavio santykių, nurodytų </w:t>
      </w:r>
      <w:r w:rsidRPr="001F65B0">
        <w:rPr>
          <w:i/>
          <w:iCs/>
          <w:szCs w:val="24"/>
        </w:rPr>
        <w:t xml:space="preserve">de </w:t>
      </w:r>
      <w:proofErr w:type="spellStart"/>
      <w:r w:rsidRPr="001F65B0">
        <w:rPr>
          <w:i/>
          <w:iCs/>
          <w:szCs w:val="24"/>
        </w:rPr>
        <w:t>minimis</w:t>
      </w:r>
      <w:proofErr w:type="spellEnd"/>
      <w:r w:rsidRPr="001F65B0">
        <w:rPr>
          <w:i/>
          <w:iCs/>
          <w:szCs w:val="24"/>
        </w:rPr>
        <w:t xml:space="preserve"> </w:t>
      </w:r>
      <w:r w:rsidRPr="001F65B0">
        <w:rPr>
          <w:szCs w:val="24"/>
        </w:rPr>
        <w:t xml:space="preserve">reglamento 2 straipsnio 2 dalyje, reikalingą vienos įmonės, kaip nurodyta </w:t>
      </w:r>
      <w:r w:rsidRPr="001F65B0">
        <w:rPr>
          <w:i/>
          <w:iCs/>
          <w:szCs w:val="24"/>
        </w:rPr>
        <w:t xml:space="preserve">de </w:t>
      </w:r>
      <w:proofErr w:type="spellStart"/>
      <w:r w:rsidRPr="001F65B0">
        <w:rPr>
          <w:i/>
          <w:iCs/>
          <w:szCs w:val="24"/>
        </w:rPr>
        <w:t>minimis</w:t>
      </w:r>
      <w:proofErr w:type="spellEnd"/>
      <w:r w:rsidRPr="001F65B0">
        <w:rPr>
          <w:i/>
          <w:iCs/>
          <w:szCs w:val="24"/>
        </w:rPr>
        <w:t xml:space="preserve"> </w:t>
      </w:r>
      <w:r w:rsidRPr="001F65B0">
        <w:rPr>
          <w:szCs w:val="24"/>
        </w:rPr>
        <w:t xml:space="preserve">reglamente, apimčiai nustatyti (pildoma „Vienos įmonės“ deklaracija pagal Ministerijos parengtą ir interneto svetainėse </w:t>
      </w:r>
      <w:r w:rsidR="003D009F" w:rsidRPr="003D009F">
        <w:rPr>
          <w:szCs w:val="24"/>
        </w:rPr>
        <w:t xml:space="preserve">http://www.esinvesticijos.lt/lt/dokumentai/vienos-imones-deklaracijos-pagal-komisijos-reglamenta-es-nr-1407-2013 ir </w:t>
      </w:r>
      <w:hyperlink r:id="rId11" w:history="1">
        <w:r w:rsidR="005410D0" w:rsidRPr="004F24BE">
          <w:rPr>
            <w:rStyle w:val="Hyperlink"/>
            <w:color w:val="auto"/>
            <w:szCs w:val="24"/>
            <w:u w:val="none"/>
          </w:rPr>
          <w:t>http://eimin.lrv.lt/lt/veiklos-sritys/es-fondu-investicijos/2014-2020-m-programavimo-laikotarpis/smartparkas-lt</w:t>
        </w:r>
      </w:hyperlink>
      <w:r w:rsidR="005410D0" w:rsidRPr="004F24BE">
        <w:rPr>
          <w:szCs w:val="24"/>
        </w:rPr>
        <w:t xml:space="preserve"> </w:t>
      </w:r>
      <w:r w:rsidRPr="001F65B0">
        <w:rPr>
          <w:szCs w:val="24"/>
        </w:rPr>
        <w:t>paskelbtą rekomenduojamą formą), kai vykdoma Aprašo 10.2 papunktyje nurodyta veikla ir pareiškėjas ar partneris yra LEZ valdymo bendrovė ar pramonės parko operatorius arba kiti juridiniai asmenys, kuriems valstybė ar savivaldybė gali tiesiogiai ar netiesiogiai per kitus ūkio subjektus daryti lemiamą įtaką ir kurių planuojamas įgyvendinti projektas pripažintas valstybei svarbiu projektu;</w:t>
      </w:r>
      <w:r>
        <w:rPr>
          <w:szCs w:val="24"/>
        </w:rPr>
        <w:t>“.</w:t>
      </w:r>
    </w:p>
    <w:p w14:paraId="03364937" w14:textId="0279EE4F" w:rsidR="00140913" w:rsidRDefault="00140913" w:rsidP="00335919">
      <w:pPr>
        <w:tabs>
          <w:tab w:val="left" w:pos="0"/>
        </w:tabs>
        <w:ind w:firstLine="709"/>
        <w:jc w:val="both"/>
        <w:rPr>
          <w:szCs w:val="24"/>
        </w:rPr>
      </w:pPr>
      <w:r>
        <w:rPr>
          <w:szCs w:val="24"/>
        </w:rPr>
        <w:t>2.2</w:t>
      </w:r>
      <w:r w:rsidR="00237665">
        <w:rPr>
          <w:szCs w:val="24"/>
        </w:rPr>
        <w:t>3</w:t>
      </w:r>
      <w:r>
        <w:rPr>
          <w:szCs w:val="24"/>
        </w:rPr>
        <w:t>. Pakeičiu 61.17 papunktį ir jį išdėstau taip:</w:t>
      </w:r>
    </w:p>
    <w:p w14:paraId="2A10EDAD" w14:textId="08EB1AA3" w:rsidR="00140913" w:rsidRDefault="00140913" w:rsidP="00335919">
      <w:pPr>
        <w:tabs>
          <w:tab w:val="left" w:pos="0"/>
        </w:tabs>
        <w:ind w:firstLine="709"/>
        <w:jc w:val="both"/>
        <w:rPr>
          <w:szCs w:val="24"/>
        </w:rPr>
      </w:pPr>
      <w:r w:rsidRPr="00140913">
        <w:rPr>
          <w:szCs w:val="24"/>
        </w:rPr>
        <w:t xml:space="preserve">„61.17. </w:t>
      </w:r>
      <w:r w:rsidRPr="00140913">
        <w:rPr>
          <w:szCs w:val="24"/>
          <w:lang w:eastAsia="lt-LT"/>
        </w:rPr>
        <w:t>projekto veiklos pelno skaičiavimus, atliktus vadovaujantis Lietuvos Respublikos finansų ministerijos parengtomis Rekomendacijomis dėl projektų veiklos pelno skaičiavimo (</w:t>
      </w:r>
      <w:r w:rsidRPr="00140913">
        <w:t>netaikoma, jei įgyvendinant projektą vykdoma tik Aprašo 10.2 papunktyje nurodyta veikla)</w:t>
      </w:r>
      <w:r w:rsidRPr="00140913">
        <w:rPr>
          <w:szCs w:val="24"/>
        </w:rPr>
        <w:t>;“</w:t>
      </w:r>
      <w:r w:rsidR="00237665">
        <w:rPr>
          <w:szCs w:val="24"/>
        </w:rPr>
        <w:t>.</w:t>
      </w:r>
    </w:p>
    <w:p w14:paraId="54C4CCD8" w14:textId="1AB80CFE" w:rsidR="00140913" w:rsidRDefault="00140913" w:rsidP="00335919">
      <w:pPr>
        <w:tabs>
          <w:tab w:val="left" w:pos="0"/>
        </w:tabs>
        <w:ind w:firstLine="709"/>
        <w:jc w:val="both"/>
        <w:rPr>
          <w:szCs w:val="24"/>
        </w:rPr>
      </w:pPr>
      <w:r>
        <w:rPr>
          <w:szCs w:val="24"/>
        </w:rPr>
        <w:t>2.2</w:t>
      </w:r>
      <w:r w:rsidR="00237665">
        <w:rPr>
          <w:szCs w:val="24"/>
        </w:rPr>
        <w:t>4</w:t>
      </w:r>
      <w:r>
        <w:rPr>
          <w:szCs w:val="24"/>
        </w:rPr>
        <w:t xml:space="preserve">. </w:t>
      </w:r>
      <w:r>
        <w:rPr>
          <w:rFonts w:eastAsia="Calibri"/>
          <w:szCs w:val="24"/>
        </w:rPr>
        <w:t xml:space="preserve">Papildau </w:t>
      </w:r>
      <w:r w:rsidR="0072331D">
        <w:rPr>
          <w:rFonts w:eastAsia="Calibri"/>
          <w:szCs w:val="24"/>
        </w:rPr>
        <w:t>61.19</w:t>
      </w:r>
      <w:r>
        <w:rPr>
          <w:rFonts w:eastAsia="Calibri"/>
          <w:szCs w:val="24"/>
        </w:rPr>
        <w:t xml:space="preserve"> papunkčiu</w:t>
      </w:r>
      <w:r>
        <w:rPr>
          <w:szCs w:val="24"/>
        </w:rPr>
        <w:t>:</w:t>
      </w:r>
    </w:p>
    <w:p w14:paraId="3E842807" w14:textId="1B44B012" w:rsidR="00140913" w:rsidRDefault="00140913" w:rsidP="00335919">
      <w:pPr>
        <w:tabs>
          <w:tab w:val="left" w:pos="0"/>
        </w:tabs>
        <w:ind w:firstLine="709"/>
        <w:jc w:val="both"/>
        <w:rPr>
          <w:szCs w:val="24"/>
        </w:rPr>
      </w:pPr>
      <w:r>
        <w:rPr>
          <w:szCs w:val="24"/>
        </w:rPr>
        <w:t>„</w:t>
      </w:r>
      <w:r w:rsidRPr="00214282">
        <w:rPr>
          <w:szCs w:val="24"/>
        </w:rPr>
        <w:t>61.19. nuosavybės arba kitos daiktinės pareiškėjo (partnerio) teisės į nekilnojamąjį turtą, kuris bus tiesiogiai naudojamas įgyvendinant projektą, priklausymą pareiškėjui (partneriui) ir (arba) Lietuvos Respublikos civilinio kodekso 4.254 straipsnyje nurodytų juridinių faktų, susijusių su šiuo nekilnojamuoju turtu, buvimą patvirtinančius dokumentus, jeigu daiktinės teisės į nekilnojamąjį turtą, kuris bus tiesiogiai naudojamas įgyvendinant projektą, ir (arba) juridiniai faktai, susiję su šiuo nekilnojamuoju turtu</w:t>
      </w:r>
      <w:r w:rsidR="00701C1B">
        <w:rPr>
          <w:szCs w:val="24"/>
        </w:rPr>
        <w:t>,</w:t>
      </w:r>
      <w:r w:rsidRPr="00214282">
        <w:rPr>
          <w:szCs w:val="24"/>
        </w:rPr>
        <w:t xml:space="preserve"> nėra įregistruoti Nekilnojamojo turto registre</w:t>
      </w:r>
      <w:r>
        <w:rPr>
          <w:szCs w:val="24"/>
        </w:rPr>
        <w:t>.“</w:t>
      </w:r>
    </w:p>
    <w:p w14:paraId="6C84C909" w14:textId="21D719E9" w:rsidR="0072331D" w:rsidRDefault="0072331D" w:rsidP="00335919">
      <w:pPr>
        <w:tabs>
          <w:tab w:val="left" w:pos="0"/>
        </w:tabs>
        <w:ind w:firstLine="709"/>
        <w:jc w:val="both"/>
        <w:rPr>
          <w:szCs w:val="24"/>
        </w:rPr>
      </w:pPr>
      <w:r>
        <w:rPr>
          <w:szCs w:val="24"/>
        </w:rPr>
        <w:t>2.2</w:t>
      </w:r>
      <w:r w:rsidR="00DB372A">
        <w:rPr>
          <w:szCs w:val="24"/>
        </w:rPr>
        <w:t>5</w:t>
      </w:r>
      <w:r>
        <w:rPr>
          <w:szCs w:val="24"/>
        </w:rPr>
        <w:t xml:space="preserve">. </w:t>
      </w:r>
      <w:r>
        <w:rPr>
          <w:rFonts w:eastAsia="Calibri"/>
          <w:szCs w:val="24"/>
        </w:rPr>
        <w:t>Papildau 65</w:t>
      </w:r>
      <w:r>
        <w:rPr>
          <w:rFonts w:eastAsia="Calibri"/>
          <w:szCs w:val="24"/>
          <w:vertAlign w:val="superscript"/>
        </w:rPr>
        <w:t>1</w:t>
      </w:r>
      <w:r>
        <w:rPr>
          <w:rFonts w:eastAsia="Calibri"/>
          <w:szCs w:val="24"/>
        </w:rPr>
        <w:t xml:space="preserve"> punktu:</w:t>
      </w:r>
    </w:p>
    <w:p w14:paraId="284844E8" w14:textId="223B8FEB" w:rsidR="0072331D" w:rsidRDefault="0072331D" w:rsidP="0072331D">
      <w:pPr>
        <w:ind w:firstLine="709"/>
        <w:jc w:val="both"/>
        <w:rPr>
          <w:szCs w:val="24"/>
          <w:lang w:eastAsia="lt-LT"/>
        </w:rPr>
      </w:pPr>
      <w:r>
        <w:rPr>
          <w:szCs w:val="24"/>
          <w:lang w:eastAsia="lt-LT"/>
        </w:rPr>
        <w:t>„</w:t>
      </w:r>
      <w:r w:rsidRPr="00214282">
        <w:rPr>
          <w:szCs w:val="24"/>
          <w:lang w:eastAsia="lt-LT"/>
        </w:rPr>
        <w:t>65</w:t>
      </w:r>
      <w:r w:rsidRPr="00214282">
        <w:rPr>
          <w:szCs w:val="24"/>
          <w:vertAlign w:val="superscript"/>
          <w:lang w:eastAsia="lt-LT"/>
        </w:rPr>
        <w:t>1</w:t>
      </w:r>
      <w:r w:rsidRPr="00214282">
        <w:rPr>
          <w:szCs w:val="24"/>
          <w:lang w:eastAsia="lt-LT"/>
        </w:rPr>
        <w:t xml:space="preserve">. Paraiška atmetama neprašius pareiškėjo pateikti papildomų duomenų ar dokumentų, papildyti ar patikslinti paraiškoje pateiktos informacijos, jeigu projektas neatitinka Aprašo 27 punkte nurodytų </w:t>
      </w:r>
      <w:proofErr w:type="spellStart"/>
      <w:r w:rsidRPr="00214282">
        <w:rPr>
          <w:szCs w:val="24"/>
          <w:lang w:eastAsia="lt-LT"/>
        </w:rPr>
        <w:t>parengtumo</w:t>
      </w:r>
      <w:proofErr w:type="spellEnd"/>
      <w:r w:rsidRPr="00214282">
        <w:rPr>
          <w:szCs w:val="24"/>
          <w:lang w:eastAsia="lt-LT"/>
        </w:rPr>
        <w:t xml:space="preserve"> reikalavimų.</w:t>
      </w:r>
      <w:r>
        <w:rPr>
          <w:szCs w:val="24"/>
          <w:lang w:eastAsia="lt-LT"/>
        </w:rPr>
        <w:t>“</w:t>
      </w:r>
    </w:p>
    <w:p w14:paraId="620CE9C2" w14:textId="5409BB83" w:rsidR="0072331D" w:rsidRDefault="0072331D" w:rsidP="0072331D">
      <w:pPr>
        <w:ind w:firstLine="709"/>
        <w:jc w:val="both"/>
        <w:rPr>
          <w:szCs w:val="24"/>
          <w:lang w:eastAsia="lt-LT"/>
        </w:rPr>
      </w:pPr>
      <w:r>
        <w:rPr>
          <w:szCs w:val="24"/>
          <w:lang w:eastAsia="lt-LT"/>
        </w:rPr>
        <w:t>2.2</w:t>
      </w:r>
      <w:r w:rsidR="00DB372A">
        <w:rPr>
          <w:szCs w:val="24"/>
          <w:lang w:eastAsia="lt-LT"/>
        </w:rPr>
        <w:t>6</w:t>
      </w:r>
      <w:r>
        <w:rPr>
          <w:szCs w:val="24"/>
          <w:lang w:eastAsia="lt-LT"/>
        </w:rPr>
        <w:t xml:space="preserve">. </w:t>
      </w:r>
      <w:r>
        <w:rPr>
          <w:szCs w:val="24"/>
        </w:rPr>
        <w:t>Pakeičiu 74 punktą ir jį išdėstau taip:</w:t>
      </w:r>
    </w:p>
    <w:p w14:paraId="33937DC3" w14:textId="7F649570" w:rsidR="0072331D" w:rsidRDefault="0072331D" w:rsidP="0072331D">
      <w:pPr>
        <w:ind w:firstLine="709"/>
        <w:jc w:val="both"/>
        <w:rPr>
          <w:szCs w:val="24"/>
          <w:lang w:eastAsia="lt-LT"/>
        </w:rPr>
      </w:pPr>
      <w:r>
        <w:rPr>
          <w:szCs w:val="24"/>
          <w:lang w:eastAsia="lt-LT"/>
        </w:rPr>
        <w:t xml:space="preserve">„74. Projekto sutarties originalas gali būti rengiamas ir teikiamas: </w:t>
      </w:r>
    </w:p>
    <w:p w14:paraId="3C4C765D" w14:textId="77777777" w:rsidR="0072331D" w:rsidRDefault="0072331D" w:rsidP="0072331D">
      <w:pPr>
        <w:ind w:firstLine="709"/>
        <w:jc w:val="both"/>
        <w:rPr>
          <w:szCs w:val="24"/>
          <w:lang w:eastAsia="lt-LT"/>
        </w:rPr>
      </w:pPr>
      <w:r>
        <w:rPr>
          <w:szCs w:val="24"/>
          <w:lang w:eastAsia="lt-LT"/>
        </w:rPr>
        <w:t>74.1. pasirašytas raštu popierinėje laikmenoje arba</w:t>
      </w:r>
    </w:p>
    <w:p w14:paraId="20A74A03" w14:textId="75426FF7" w:rsidR="0072331D" w:rsidRDefault="0072331D" w:rsidP="0072331D">
      <w:pPr>
        <w:ind w:firstLine="709"/>
        <w:jc w:val="both"/>
      </w:pPr>
      <w:r>
        <w:rPr>
          <w:szCs w:val="24"/>
          <w:lang w:eastAsia="lt-LT"/>
        </w:rPr>
        <w:t xml:space="preserve">74.2. </w:t>
      </w:r>
      <w:r>
        <w:t>pasirašytas kvalifikuotu elektroniniu parašu (tik elektroninėje laikmenoje).“</w:t>
      </w:r>
    </w:p>
    <w:p w14:paraId="10CE4AB9" w14:textId="146B6F74" w:rsidR="0072331D" w:rsidRPr="00F9357B" w:rsidRDefault="0072331D" w:rsidP="0072331D">
      <w:pPr>
        <w:ind w:firstLine="709"/>
        <w:jc w:val="both"/>
      </w:pPr>
      <w:r w:rsidRPr="00F9357B">
        <w:t>2.2</w:t>
      </w:r>
      <w:r w:rsidR="00533BDA">
        <w:t>7</w:t>
      </w:r>
      <w:r w:rsidRPr="00F9357B">
        <w:t xml:space="preserve">. </w:t>
      </w:r>
      <w:r>
        <w:rPr>
          <w:szCs w:val="24"/>
        </w:rPr>
        <w:t>Pakeičiu 77 punktą ir jį išdėstau taip:</w:t>
      </w:r>
    </w:p>
    <w:p w14:paraId="2C5D96B9" w14:textId="14B0D23A" w:rsidR="0072331D" w:rsidRDefault="0072331D" w:rsidP="0072331D">
      <w:pPr>
        <w:ind w:firstLine="709"/>
        <w:jc w:val="both"/>
        <w:rPr>
          <w:szCs w:val="24"/>
          <w:lang w:eastAsia="lt-LT"/>
        </w:rPr>
      </w:pPr>
      <w:r>
        <w:rPr>
          <w:szCs w:val="24"/>
          <w:lang w:eastAsia="lt-LT"/>
        </w:rPr>
        <w:t xml:space="preserve">„77. </w:t>
      </w:r>
      <w:r>
        <w:rPr>
          <w:szCs w:val="24"/>
        </w:rPr>
        <w:t>Projekt</w:t>
      </w:r>
      <w:r w:rsidR="00533BDA">
        <w:rPr>
          <w:szCs w:val="24"/>
        </w:rPr>
        <w:t>o (-</w:t>
      </w:r>
      <w:r>
        <w:rPr>
          <w:szCs w:val="24"/>
        </w:rPr>
        <w:t>ų</w:t>
      </w:r>
      <w:r w:rsidR="00533BDA">
        <w:rPr>
          <w:szCs w:val="24"/>
        </w:rPr>
        <w:t>)</w:t>
      </w:r>
      <w:r>
        <w:rPr>
          <w:szCs w:val="24"/>
        </w:rPr>
        <w:t xml:space="preserve"> įgyvendinimo priežiūrai sudaromas Projekt</w:t>
      </w:r>
      <w:r w:rsidR="00533BDA">
        <w:rPr>
          <w:szCs w:val="24"/>
        </w:rPr>
        <w:t>o (-</w:t>
      </w:r>
      <w:r>
        <w:rPr>
          <w:szCs w:val="24"/>
        </w:rPr>
        <w:t>ų</w:t>
      </w:r>
      <w:r w:rsidR="00533BDA">
        <w:rPr>
          <w:szCs w:val="24"/>
        </w:rPr>
        <w:t>)</w:t>
      </w:r>
      <w:r>
        <w:rPr>
          <w:szCs w:val="24"/>
        </w:rPr>
        <w:t xml:space="preserve"> priežiūros komitetas, kuris stebi projekto įgyvendinimo pažangą ir teikia rekomendacijas projekto vykdytojui dėl projekto įgyvendinimo. Projekt</w:t>
      </w:r>
      <w:r w:rsidR="00875F91">
        <w:rPr>
          <w:szCs w:val="24"/>
        </w:rPr>
        <w:t>o (-</w:t>
      </w:r>
      <w:r>
        <w:rPr>
          <w:szCs w:val="24"/>
        </w:rPr>
        <w:t>ų</w:t>
      </w:r>
      <w:r w:rsidR="00875F91">
        <w:rPr>
          <w:szCs w:val="24"/>
        </w:rPr>
        <w:t>)</w:t>
      </w:r>
      <w:r>
        <w:rPr>
          <w:szCs w:val="24"/>
        </w:rPr>
        <w:t xml:space="preserve"> priežiūros komitetas sudaromas iš įgyvendinančiosios institucijos, Ministerijos ir projekto vykdytojo atstovų, į projekto priežiūros komiteto sudėtį gali būti kviečiami kitų institucijų, įstaigų ar organizacijų atstovai. Projekt</w:t>
      </w:r>
      <w:r w:rsidR="00AE54BC">
        <w:rPr>
          <w:szCs w:val="24"/>
        </w:rPr>
        <w:t>o (-</w:t>
      </w:r>
      <w:r>
        <w:rPr>
          <w:szCs w:val="24"/>
        </w:rPr>
        <w:t>ų</w:t>
      </w:r>
      <w:r w:rsidR="00AE54BC">
        <w:rPr>
          <w:szCs w:val="24"/>
        </w:rPr>
        <w:t>)</w:t>
      </w:r>
      <w:r>
        <w:rPr>
          <w:szCs w:val="24"/>
        </w:rPr>
        <w:t xml:space="preserve"> priežiūros komiteto sudėt</w:t>
      </w:r>
      <w:r w:rsidR="00AE54BC">
        <w:rPr>
          <w:szCs w:val="24"/>
        </w:rPr>
        <w:t>is</w:t>
      </w:r>
      <w:r>
        <w:rPr>
          <w:szCs w:val="24"/>
        </w:rPr>
        <w:t xml:space="preserve"> tvirtina</w:t>
      </w:r>
      <w:r w:rsidR="00AE54BC">
        <w:rPr>
          <w:szCs w:val="24"/>
        </w:rPr>
        <w:t>ma</w:t>
      </w:r>
      <w:r>
        <w:rPr>
          <w:szCs w:val="24"/>
        </w:rPr>
        <w:t xml:space="preserve"> </w:t>
      </w:r>
      <w:r>
        <w:rPr>
          <w:szCs w:val="24"/>
          <w:lang w:eastAsia="lt-LT"/>
        </w:rPr>
        <w:t>Lietuvos Respublikos ekonomikos ir inovacijų ministr</w:t>
      </w:r>
      <w:r w:rsidR="00AE54BC">
        <w:rPr>
          <w:szCs w:val="24"/>
          <w:lang w:eastAsia="lt-LT"/>
        </w:rPr>
        <w:t>o įsakymu</w:t>
      </w:r>
      <w:r w:rsidR="00AE54BC">
        <w:rPr>
          <w:szCs w:val="24"/>
        </w:rPr>
        <w:t>, o jo</w:t>
      </w:r>
      <w:r>
        <w:rPr>
          <w:szCs w:val="24"/>
        </w:rPr>
        <w:t xml:space="preserve"> veiklos principai bus nustatyti </w:t>
      </w:r>
      <w:r>
        <w:rPr>
          <w:szCs w:val="24"/>
          <w:lang w:eastAsia="lt-LT"/>
        </w:rPr>
        <w:t>šio komiteto darbo reglamente.“</w:t>
      </w:r>
    </w:p>
    <w:p w14:paraId="4B1D9B3A" w14:textId="5E7DC792" w:rsidR="0072331D" w:rsidRPr="00F9357B" w:rsidRDefault="0072331D" w:rsidP="0072331D">
      <w:pPr>
        <w:ind w:firstLine="709"/>
        <w:jc w:val="both"/>
        <w:rPr>
          <w:szCs w:val="24"/>
          <w:lang w:eastAsia="lt-LT"/>
        </w:rPr>
      </w:pPr>
      <w:r>
        <w:rPr>
          <w:szCs w:val="24"/>
          <w:lang w:eastAsia="lt-LT"/>
        </w:rPr>
        <w:t>2.2</w:t>
      </w:r>
      <w:r w:rsidR="00606DED">
        <w:rPr>
          <w:szCs w:val="24"/>
          <w:lang w:eastAsia="lt-LT"/>
        </w:rPr>
        <w:t>8</w:t>
      </w:r>
      <w:r>
        <w:rPr>
          <w:szCs w:val="24"/>
          <w:lang w:eastAsia="lt-LT"/>
        </w:rPr>
        <w:t xml:space="preserve">. </w:t>
      </w:r>
      <w:r>
        <w:rPr>
          <w:szCs w:val="24"/>
        </w:rPr>
        <w:t>Pakeičiu 78 punktą ir jį išdėstau taip:</w:t>
      </w:r>
    </w:p>
    <w:p w14:paraId="04D4CB8B" w14:textId="4878A75D" w:rsidR="0072331D" w:rsidRDefault="0072331D" w:rsidP="00335919">
      <w:pPr>
        <w:tabs>
          <w:tab w:val="left" w:pos="0"/>
        </w:tabs>
        <w:ind w:firstLine="709"/>
        <w:jc w:val="both"/>
        <w:rPr>
          <w:szCs w:val="24"/>
          <w:lang w:eastAsia="lt-LT"/>
        </w:rPr>
      </w:pPr>
      <w:r>
        <w:rPr>
          <w:szCs w:val="24"/>
          <w:lang w:eastAsia="lt-LT"/>
        </w:rPr>
        <w:lastRenderedPageBreak/>
        <w:t>„78. Projekto vykdytojas turi apdrausti projekt</w:t>
      </w:r>
      <w:r w:rsidR="00701C1B">
        <w:rPr>
          <w:szCs w:val="24"/>
          <w:lang w:eastAsia="lt-LT"/>
        </w:rPr>
        <w:t>ui</w:t>
      </w:r>
      <w:r>
        <w:rPr>
          <w:szCs w:val="24"/>
          <w:lang w:eastAsia="lt-LT"/>
        </w:rPr>
        <w:t xml:space="preserve"> įgyvendin</w:t>
      </w:r>
      <w:r w:rsidR="00701C1B">
        <w:rPr>
          <w:szCs w:val="24"/>
          <w:lang w:eastAsia="lt-LT"/>
        </w:rPr>
        <w:t>ti</w:t>
      </w:r>
      <w:r>
        <w:rPr>
          <w:szCs w:val="24"/>
          <w:lang w:eastAsia="lt-LT"/>
        </w:rPr>
        <w:t xml:space="preserve"> skirtą ilgalaikį materialųjį turtą, kuris įsigytas ar sukurtas iš projektui skirto finansavimo lėšų, </w:t>
      </w:r>
      <w:r w:rsidR="00701C1B">
        <w:rPr>
          <w:szCs w:val="24"/>
          <w:lang w:eastAsia="lt-LT"/>
        </w:rPr>
        <w:t>didžiausiu</w:t>
      </w:r>
      <w:r>
        <w:rPr>
          <w:szCs w:val="24"/>
          <w:lang w:eastAsia="lt-LT"/>
        </w:rPr>
        <w:t xml:space="preserve"> turto atkuriamosios vertės draudimu nuo visų galimų rizikos atvejų projekto įgyvendinimo laikotarpiu (nuo to momento, kai atsiranda draustinas turtas) ir ne mažiau kaip penkerius metus nuo projekto finansavimo pabaigos</w:t>
      </w:r>
      <w:r w:rsidR="00081118" w:rsidRPr="00081118">
        <w:rPr>
          <w:szCs w:val="24"/>
          <w:lang w:eastAsia="lt-LT"/>
        </w:rPr>
        <w:t xml:space="preserve"> draudimo sritį </w:t>
      </w:r>
      <w:r w:rsidR="00081118">
        <w:rPr>
          <w:szCs w:val="24"/>
          <w:lang w:eastAsia="lt-LT"/>
        </w:rPr>
        <w:t xml:space="preserve">reguliuojančių </w:t>
      </w:r>
      <w:r>
        <w:rPr>
          <w:szCs w:val="24"/>
          <w:lang w:eastAsia="lt-LT"/>
        </w:rPr>
        <w:t>teisės aktų nustatyta tvarka. Draud</w:t>
      </w:r>
      <w:r w:rsidR="00B92D8C">
        <w:rPr>
          <w:szCs w:val="24"/>
          <w:lang w:eastAsia="lt-LT"/>
        </w:rPr>
        <w:t>žiamojo</w:t>
      </w:r>
      <w:r>
        <w:rPr>
          <w:szCs w:val="24"/>
          <w:lang w:eastAsia="lt-LT"/>
        </w:rPr>
        <w:t xml:space="preserve"> įvykio atveju projekto vykdytojas turi atkurti prarastą turtą, taip pat turi užtikrinti, kad tokio įsipareigojimo laikytųsi ir partneris (-</w:t>
      </w:r>
      <w:proofErr w:type="spellStart"/>
      <w:r>
        <w:rPr>
          <w:szCs w:val="24"/>
          <w:lang w:eastAsia="lt-LT"/>
        </w:rPr>
        <w:t>iai</w:t>
      </w:r>
      <w:proofErr w:type="spellEnd"/>
      <w:r>
        <w:rPr>
          <w:szCs w:val="24"/>
          <w:lang w:eastAsia="lt-LT"/>
        </w:rPr>
        <w:t>).“</w:t>
      </w:r>
    </w:p>
    <w:p w14:paraId="217C8C37" w14:textId="57B98781" w:rsidR="0072331D" w:rsidRDefault="0072331D" w:rsidP="00335919">
      <w:pPr>
        <w:tabs>
          <w:tab w:val="left" w:pos="0"/>
        </w:tabs>
        <w:ind w:firstLine="709"/>
        <w:jc w:val="both"/>
        <w:rPr>
          <w:szCs w:val="24"/>
          <w:lang w:eastAsia="lt-LT"/>
        </w:rPr>
      </w:pPr>
      <w:r>
        <w:rPr>
          <w:szCs w:val="24"/>
          <w:lang w:eastAsia="lt-LT"/>
        </w:rPr>
        <w:t>2.2</w:t>
      </w:r>
      <w:r w:rsidR="00081118">
        <w:rPr>
          <w:szCs w:val="24"/>
          <w:lang w:eastAsia="lt-LT"/>
        </w:rPr>
        <w:t>9</w:t>
      </w:r>
      <w:r>
        <w:rPr>
          <w:szCs w:val="24"/>
          <w:lang w:eastAsia="lt-LT"/>
        </w:rPr>
        <w:t xml:space="preserve">. </w:t>
      </w:r>
      <w:r>
        <w:rPr>
          <w:szCs w:val="24"/>
        </w:rPr>
        <w:t>Pakeičiu 79 punktą ir jį išdėstau taip:</w:t>
      </w:r>
    </w:p>
    <w:p w14:paraId="58B7BAF4" w14:textId="523B7AF2" w:rsidR="0072331D" w:rsidRDefault="0072331D" w:rsidP="00335919">
      <w:pPr>
        <w:tabs>
          <w:tab w:val="left" w:pos="0"/>
        </w:tabs>
        <w:ind w:firstLine="709"/>
        <w:jc w:val="both"/>
        <w:rPr>
          <w:szCs w:val="24"/>
        </w:rPr>
      </w:pPr>
      <w:r>
        <w:rPr>
          <w:szCs w:val="24"/>
          <w:lang w:eastAsia="lt-LT"/>
        </w:rPr>
        <w:t xml:space="preserve">„79. Jei projekto veikla nepradėta įgyvendinti per </w:t>
      </w:r>
      <w:r w:rsidRPr="00243175">
        <w:rPr>
          <w:szCs w:val="24"/>
          <w:lang w:eastAsia="lt-LT"/>
        </w:rPr>
        <w:t>6</w:t>
      </w:r>
      <w:r>
        <w:rPr>
          <w:szCs w:val="24"/>
          <w:lang w:eastAsia="lt-LT"/>
        </w:rPr>
        <w:t xml:space="preserve"> mėnesius nuo projekto sutarties pasirašymo dienos, įgyvendinančioji institucija, suderinusi su Ministerija, turi teisę vienašališkai nutraukti projekto sutartį Projektų taisyklių 192 punkte nustatyta tvarka</w:t>
      </w:r>
      <w:r w:rsidRPr="00214282">
        <w:rPr>
          <w:szCs w:val="24"/>
          <w:lang w:eastAsia="lt-LT"/>
        </w:rPr>
        <w:t xml:space="preserve">. </w:t>
      </w:r>
      <w:r w:rsidRPr="00214282">
        <w:rPr>
          <w:szCs w:val="24"/>
        </w:rPr>
        <w:t>Jeigu įgyvendinančioji institucija nenutraukia projekto sutarties, ji nustato pareiškėjui ne ilgesnį kaip 2 mėnesių terminą pateikti informaciją dėl projekt</w:t>
      </w:r>
      <w:r w:rsidR="00654A80">
        <w:rPr>
          <w:szCs w:val="24"/>
        </w:rPr>
        <w:t>o</w:t>
      </w:r>
      <w:r w:rsidRPr="00214282">
        <w:rPr>
          <w:szCs w:val="24"/>
        </w:rPr>
        <w:t xml:space="preserve"> veiklų įgyvendinimo pradžios nukėlimo ir, įvertinusi priežastis, priima galutinį sprendimą dėl </w:t>
      </w:r>
      <w:r w:rsidR="00654A80">
        <w:rPr>
          <w:szCs w:val="24"/>
        </w:rPr>
        <w:t xml:space="preserve">projekto </w:t>
      </w:r>
      <w:r w:rsidRPr="00214282">
        <w:rPr>
          <w:szCs w:val="24"/>
        </w:rPr>
        <w:t>sutarties pratęsimo</w:t>
      </w:r>
      <w:r w:rsidR="00654A80">
        <w:rPr>
          <w:szCs w:val="24"/>
        </w:rPr>
        <w:t xml:space="preserve"> (</w:t>
      </w:r>
      <w:r w:rsidRPr="00214282">
        <w:rPr>
          <w:szCs w:val="24"/>
        </w:rPr>
        <w:t>nepratęsimo</w:t>
      </w:r>
      <w:r w:rsidR="00654A80">
        <w:rPr>
          <w:szCs w:val="24"/>
        </w:rPr>
        <w:t>)</w:t>
      </w:r>
      <w:r>
        <w:rPr>
          <w:szCs w:val="24"/>
        </w:rPr>
        <w:t>.“</w:t>
      </w:r>
    </w:p>
    <w:p w14:paraId="1711A90A" w14:textId="46FCE64F" w:rsidR="00492D29" w:rsidRDefault="00FF07CB" w:rsidP="00492D29">
      <w:pPr>
        <w:ind w:firstLine="709"/>
        <w:jc w:val="both"/>
        <w:rPr>
          <w:szCs w:val="24"/>
        </w:rPr>
      </w:pPr>
      <w:r>
        <w:rPr>
          <w:szCs w:val="24"/>
          <w:lang w:eastAsia="lt-LT"/>
        </w:rPr>
        <w:t>2.</w:t>
      </w:r>
      <w:r w:rsidR="00E50AC8">
        <w:rPr>
          <w:szCs w:val="24"/>
          <w:lang w:eastAsia="lt-LT"/>
        </w:rPr>
        <w:t>30</w:t>
      </w:r>
      <w:r w:rsidR="00492D29">
        <w:rPr>
          <w:szCs w:val="24"/>
          <w:lang w:eastAsia="lt-LT"/>
        </w:rPr>
        <w:t xml:space="preserve">. </w:t>
      </w:r>
      <w:r w:rsidR="00492D29">
        <w:rPr>
          <w:szCs w:val="24"/>
        </w:rPr>
        <w:t xml:space="preserve">Pakeičiu </w:t>
      </w:r>
      <w:r w:rsidR="00EF4218">
        <w:rPr>
          <w:szCs w:val="24"/>
          <w:lang w:eastAsia="lt-LT"/>
        </w:rPr>
        <w:t>1 priedo 1 punktą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7B247D" w14:paraId="7BBD8181" w14:textId="77777777" w:rsidTr="00F9357B">
        <w:trPr>
          <w:trHeight w:val="20"/>
        </w:trPr>
        <w:tc>
          <w:tcPr>
            <w:tcW w:w="95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FF7AD3B" w14:textId="25AA5207" w:rsidR="007B247D" w:rsidRDefault="007B247D" w:rsidP="007B247D">
            <w:pPr>
              <w:jc w:val="both"/>
              <w:rPr>
                <w:szCs w:val="24"/>
                <w:lang w:eastAsia="lt-LT"/>
              </w:rPr>
            </w:pPr>
            <w:r w:rsidRPr="00F9357B">
              <w:rPr>
                <w:bCs/>
                <w:szCs w:val="24"/>
                <w:lang w:eastAsia="lt-LT"/>
              </w:rPr>
              <w:t>„</w:t>
            </w: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676B65" w14:paraId="11DF8442" w14:textId="77777777" w:rsidTr="00F9357B">
        <w:trPr>
          <w:trHeight w:val="3977"/>
        </w:trPr>
        <w:tc>
          <w:tcPr>
            <w:tcW w:w="3573" w:type="dxa"/>
            <w:tcBorders>
              <w:top w:val="single" w:sz="4" w:space="0" w:color="auto"/>
              <w:left w:val="single" w:sz="4" w:space="0" w:color="auto"/>
              <w:bottom w:val="single" w:sz="4" w:space="0" w:color="auto"/>
              <w:right w:val="single" w:sz="4" w:space="0" w:color="auto"/>
            </w:tcBorders>
            <w:hideMark/>
          </w:tcPr>
          <w:p w14:paraId="0EC766B5" w14:textId="0B2586B8" w:rsidR="00654A80" w:rsidRDefault="007B247D" w:rsidP="00FF07CB">
            <w:pPr>
              <w:jc w:val="both"/>
              <w:rPr>
                <w:szCs w:val="24"/>
                <w:lang w:eastAsia="lt-LT"/>
              </w:rPr>
            </w:pPr>
            <w:r>
              <w:rPr>
                <w:szCs w:val="24"/>
                <w:lang w:eastAsia="lt-LT"/>
              </w:rPr>
              <w:t>1.1. Projekto tikslai ir uždaviniai atitinka bent vieną veiksmų programos prioriteto konkretų uždavinį ir siekiamą rezultatą.</w:t>
            </w:r>
          </w:p>
          <w:p w14:paraId="6D7575A8" w14:textId="77777777" w:rsidR="00654A80" w:rsidRPr="00654A80" w:rsidRDefault="00654A80" w:rsidP="00F9357B">
            <w:pPr>
              <w:rPr>
                <w:szCs w:val="24"/>
                <w:lang w:eastAsia="lt-LT"/>
              </w:rPr>
            </w:pPr>
          </w:p>
          <w:p w14:paraId="1378E55C" w14:textId="77777777" w:rsidR="00654A80" w:rsidRPr="00776B74" w:rsidRDefault="00654A80" w:rsidP="00F9357B">
            <w:pPr>
              <w:rPr>
                <w:szCs w:val="24"/>
                <w:lang w:eastAsia="lt-LT"/>
              </w:rPr>
            </w:pPr>
          </w:p>
          <w:p w14:paraId="4B9FDAC8" w14:textId="77777777" w:rsidR="00654A80" w:rsidRPr="00776B74" w:rsidRDefault="00654A80" w:rsidP="00F9357B">
            <w:pPr>
              <w:rPr>
                <w:szCs w:val="24"/>
                <w:lang w:eastAsia="lt-LT"/>
              </w:rPr>
            </w:pPr>
          </w:p>
          <w:p w14:paraId="6098DEEF" w14:textId="77777777" w:rsidR="00654A80" w:rsidRPr="00087D79" w:rsidRDefault="00654A80" w:rsidP="00F9357B">
            <w:pPr>
              <w:rPr>
                <w:szCs w:val="24"/>
                <w:lang w:eastAsia="lt-LT"/>
              </w:rPr>
            </w:pPr>
          </w:p>
          <w:p w14:paraId="0EA29167" w14:textId="77777777" w:rsidR="00654A80" w:rsidRPr="00087D79" w:rsidRDefault="00654A80" w:rsidP="00F9357B">
            <w:pPr>
              <w:rPr>
                <w:szCs w:val="24"/>
                <w:lang w:eastAsia="lt-LT"/>
              </w:rPr>
            </w:pPr>
          </w:p>
          <w:p w14:paraId="539470D2" w14:textId="77777777" w:rsidR="00654A80" w:rsidRPr="00087D79" w:rsidRDefault="00654A80" w:rsidP="00F9357B">
            <w:pPr>
              <w:rPr>
                <w:szCs w:val="24"/>
                <w:lang w:eastAsia="lt-LT"/>
              </w:rPr>
            </w:pPr>
          </w:p>
          <w:p w14:paraId="39AE09F9" w14:textId="5AF3FB0C" w:rsidR="00654A80" w:rsidRDefault="00654A80" w:rsidP="00654A80">
            <w:pPr>
              <w:rPr>
                <w:szCs w:val="24"/>
                <w:lang w:eastAsia="lt-LT"/>
              </w:rPr>
            </w:pPr>
          </w:p>
          <w:p w14:paraId="5CF2D4D3" w14:textId="4197A3B7" w:rsidR="007B247D" w:rsidRPr="00654A80" w:rsidRDefault="007B247D" w:rsidP="00F9357B">
            <w:pPr>
              <w:tabs>
                <w:tab w:val="left" w:pos="2143"/>
              </w:tabs>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70645932" w14:textId="77777777" w:rsidR="007B247D" w:rsidRDefault="007B247D" w:rsidP="00FF07CB">
            <w:pPr>
              <w:ind w:firstLine="34"/>
              <w:jc w:val="both"/>
              <w:rPr>
                <w:szCs w:val="24"/>
                <w:lang w:eastAsia="lt-LT"/>
              </w:rPr>
            </w:pPr>
            <w:r>
              <w:rPr>
                <w:szCs w:val="24"/>
                <w:lang w:eastAsia="lt-LT"/>
              </w:rPr>
              <w:t xml:space="preserve">Projekto tikslai ir uždaviniai turi atitikti veiksmų programos </w:t>
            </w:r>
            <w:r>
              <w:rPr>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5BD69385" w14:textId="77777777" w:rsidR="00C85E2F" w:rsidRDefault="00C85E2F" w:rsidP="00FF07CB">
            <w:pPr>
              <w:ind w:firstLine="34"/>
              <w:jc w:val="both"/>
              <w:rPr>
                <w:szCs w:val="24"/>
                <w:lang w:eastAsia="lt-LT"/>
              </w:rPr>
            </w:pPr>
          </w:p>
          <w:p w14:paraId="02658CAC" w14:textId="7B2931F8" w:rsidR="00C85E2F" w:rsidRPr="00FF07CB" w:rsidRDefault="00C85E2F" w:rsidP="00C85E2F">
            <w:pPr>
              <w:ind w:firstLine="34"/>
              <w:jc w:val="both"/>
              <w:rPr>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6316E62" w14:textId="3E270ACE" w:rsidR="007B247D" w:rsidRDefault="007B247D" w:rsidP="007B247D">
            <w:pPr>
              <w:rPr>
                <w:szCs w:val="24"/>
                <w:lang w:eastAsia="lt-LT"/>
              </w:rPr>
            </w:pPr>
            <w:r>
              <w:rPr>
                <w:i/>
                <w:szCs w:val="24"/>
                <w:lang w:eastAsia="lt-LT"/>
              </w:rPr>
              <w:t>(Viešoji įstaiga Lietuvos verslo paramos agentūra (toliau – įgyvendinančioji institucija), pildydama tinkamumo finansuoti vertinimo lentelę, perkelia Lietuvos Respublikos ekonomikos ir inovacijų ministerijos (toliau – Ministerija) atlikto projektinio pasiūlymo vertinimo išvadą ir skiltyje „Komentarai“ nurodo šios išvados pavadinimą ir datą)</w:t>
            </w:r>
            <w:r w:rsidR="00FF07CB" w:rsidRPr="00F9357B">
              <w:rPr>
                <w:szCs w:val="24"/>
                <w:lang w:eastAsia="lt-LT"/>
              </w:rPr>
              <w:t>“</w:t>
            </w:r>
          </w:p>
        </w:tc>
        <w:tc>
          <w:tcPr>
            <w:tcW w:w="708" w:type="dxa"/>
            <w:tcBorders>
              <w:top w:val="single" w:sz="4" w:space="0" w:color="auto"/>
              <w:left w:val="single" w:sz="4" w:space="0" w:color="auto"/>
              <w:bottom w:val="single" w:sz="4" w:space="0" w:color="auto"/>
              <w:right w:val="single" w:sz="4" w:space="0" w:color="auto"/>
            </w:tcBorders>
          </w:tcPr>
          <w:p w14:paraId="51645A0D" w14:textId="77777777" w:rsidR="007B247D" w:rsidRDefault="007B247D" w:rsidP="0041142E">
            <w:pPr>
              <w:ind w:firstLine="851"/>
              <w:jc w:val="both"/>
              <w:rPr>
                <w:szCs w:val="24"/>
                <w:lang w:eastAsia="lt-LT"/>
              </w:rPr>
            </w:pPr>
          </w:p>
        </w:tc>
      </w:tr>
      <w:tr w:rsidR="00676B65" w14:paraId="69FB555F" w14:textId="77777777" w:rsidTr="00F9357B">
        <w:trPr>
          <w:trHeight w:val="20"/>
        </w:trPr>
        <w:tc>
          <w:tcPr>
            <w:tcW w:w="3573" w:type="dxa"/>
            <w:tcBorders>
              <w:top w:val="single" w:sz="4" w:space="0" w:color="auto"/>
              <w:left w:val="single" w:sz="4" w:space="0" w:color="000000"/>
              <w:bottom w:val="single" w:sz="4" w:space="0" w:color="000000"/>
              <w:right w:val="single" w:sz="4" w:space="0" w:color="000000"/>
            </w:tcBorders>
            <w:hideMark/>
          </w:tcPr>
          <w:p w14:paraId="46E1A228" w14:textId="77777777" w:rsidR="007B247D" w:rsidRDefault="007B247D" w:rsidP="007B247D">
            <w:pPr>
              <w:jc w:val="both"/>
              <w:rPr>
                <w:szCs w:val="24"/>
                <w:lang w:eastAsia="lt-LT"/>
              </w:rPr>
            </w:pPr>
            <w:r>
              <w:rPr>
                <w:szCs w:val="24"/>
                <w:lang w:eastAsia="lt-LT"/>
              </w:rPr>
              <w:t>1.2. Projekto tikslai, uždaviniai ir veiklos atitinka bent vieną iš projektų finansavimo sąlygų apraše nurodytų veiklų.</w:t>
            </w:r>
          </w:p>
        </w:tc>
        <w:tc>
          <w:tcPr>
            <w:tcW w:w="3260" w:type="dxa"/>
            <w:tcBorders>
              <w:top w:val="single" w:sz="4" w:space="0" w:color="auto"/>
              <w:left w:val="single" w:sz="4" w:space="0" w:color="000000"/>
              <w:bottom w:val="single" w:sz="4" w:space="0" w:color="000000"/>
              <w:right w:val="single" w:sz="4" w:space="0" w:color="000000"/>
            </w:tcBorders>
          </w:tcPr>
          <w:p w14:paraId="5916ABA0" w14:textId="77777777" w:rsidR="007B247D" w:rsidRDefault="007B247D" w:rsidP="00FF07CB">
            <w:pPr>
              <w:jc w:val="both"/>
              <w:rPr>
                <w:szCs w:val="24"/>
              </w:rPr>
            </w:pPr>
            <w:r>
              <w:rPr>
                <w:szCs w:val="24"/>
              </w:rPr>
              <w:t xml:space="preserve">Projekto tikslai, uždaviniai ir veiklos turi atitikti 2014–2020 metų Europos Sąjungos fondų investicijų veiksmų programos 1 prioriteto „Mokslinių tyrimų, eksperimentinės plėtros ir inovacijų skatinimas“ </w:t>
            </w:r>
            <w:r>
              <w:rPr>
                <w:szCs w:val="24"/>
              </w:rPr>
              <w:lastRenderedPageBreak/>
              <w:t>priemonės Nr. 01.2.1-LVPA-V-830 „</w:t>
            </w:r>
            <w:proofErr w:type="spellStart"/>
            <w:r>
              <w:rPr>
                <w:szCs w:val="24"/>
              </w:rPr>
              <w:t>SmartParkas</w:t>
            </w:r>
            <w:proofErr w:type="spellEnd"/>
            <w:r>
              <w:rPr>
                <w:szCs w:val="24"/>
              </w:rPr>
              <w:t xml:space="preserve"> LT“ projektų finansavimo sąlygų aprašo Nr. 1 (toliau – Aprašas) 10 punkte nurodytas veiklas. </w:t>
            </w:r>
          </w:p>
          <w:p w14:paraId="55C303D2" w14:textId="77777777" w:rsidR="007B247D" w:rsidRDefault="007B247D" w:rsidP="0041142E">
            <w:pPr>
              <w:ind w:firstLine="318"/>
              <w:jc w:val="both"/>
              <w:rPr>
                <w:szCs w:val="24"/>
                <w:lang w:eastAsia="lt-LT"/>
              </w:rPr>
            </w:pPr>
          </w:p>
          <w:p w14:paraId="3576824E" w14:textId="2F41B123" w:rsidR="007B247D" w:rsidRDefault="007B247D" w:rsidP="00874481">
            <w:pPr>
              <w:jc w:val="both"/>
              <w:rPr>
                <w:szCs w:val="24"/>
                <w:lang w:eastAsia="lt-LT"/>
              </w:rPr>
            </w:pPr>
            <w:r>
              <w:rPr>
                <w:szCs w:val="24"/>
                <w:lang w:eastAsia="lt-LT"/>
              </w:rPr>
              <w:t>Informacijos šaltin</w:t>
            </w:r>
            <w:r w:rsidR="00247D2A">
              <w:rPr>
                <w:szCs w:val="24"/>
                <w:lang w:eastAsia="lt-LT"/>
              </w:rPr>
              <w:t>ai:</w:t>
            </w:r>
            <w:r>
              <w:rPr>
                <w:szCs w:val="24"/>
                <w:lang w:eastAsia="lt-LT"/>
              </w:rPr>
              <w:t xml:space="preserve"> </w:t>
            </w:r>
            <w:r w:rsidR="004F24BE" w:rsidRPr="00C85E2F">
              <w:rPr>
                <w:rFonts w:cs="Arial"/>
                <w:szCs w:val="24"/>
                <w:lang w:eastAsia="lt-LT"/>
              </w:rPr>
              <w:t>paraiška finansuoti iš Europos Sąjungos struktūrinių fondų lėšų bendrai finansuojamą projektą (toliau – paraiška)</w:t>
            </w:r>
            <w:r>
              <w:rPr>
                <w:szCs w:val="24"/>
                <w:lang w:eastAsia="lt-LT"/>
              </w:rPr>
              <w:t>, Aprašo 4 priedas.</w:t>
            </w:r>
          </w:p>
        </w:tc>
        <w:tc>
          <w:tcPr>
            <w:tcW w:w="1985" w:type="dxa"/>
            <w:tcBorders>
              <w:top w:val="single" w:sz="4" w:space="0" w:color="auto"/>
              <w:left w:val="single" w:sz="4" w:space="0" w:color="000000"/>
              <w:bottom w:val="single" w:sz="4" w:space="0" w:color="000000"/>
              <w:right w:val="single" w:sz="4" w:space="0" w:color="000000"/>
            </w:tcBorders>
          </w:tcPr>
          <w:p w14:paraId="1E71BD36" w14:textId="77777777" w:rsidR="007B247D" w:rsidRDefault="007B247D" w:rsidP="0041142E">
            <w:pPr>
              <w:ind w:firstLine="851"/>
              <w:jc w:val="center"/>
              <w:rPr>
                <w:szCs w:val="24"/>
                <w:lang w:eastAsia="lt-LT"/>
              </w:rPr>
            </w:pPr>
          </w:p>
        </w:tc>
        <w:tc>
          <w:tcPr>
            <w:tcW w:w="708" w:type="dxa"/>
            <w:tcBorders>
              <w:top w:val="single" w:sz="4" w:space="0" w:color="auto"/>
              <w:left w:val="single" w:sz="4" w:space="0" w:color="000000"/>
              <w:bottom w:val="single" w:sz="4" w:space="0" w:color="000000"/>
              <w:right w:val="single" w:sz="4" w:space="0" w:color="000000"/>
            </w:tcBorders>
          </w:tcPr>
          <w:p w14:paraId="0C74700D" w14:textId="77777777" w:rsidR="007B247D" w:rsidRDefault="007B247D" w:rsidP="0041142E">
            <w:pPr>
              <w:ind w:firstLine="851"/>
              <w:jc w:val="both"/>
              <w:rPr>
                <w:szCs w:val="24"/>
                <w:lang w:eastAsia="lt-LT"/>
              </w:rPr>
            </w:pPr>
          </w:p>
        </w:tc>
      </w:tr>
      <w:tr w:rsidR="00676B65" w14:paraId="25FB8E96" w14:textId="77777777" w:rsidTr="009802AC">
        <w:trPr>
          <w:trHeight w:val="564"/>
        </w:trPr>
        <w:tc>
          <w:tcPr>
            <w:tcW w:w="3573" w:type="dxa"/>
            <w:tcBorders>
              <w:top w:val="single" w:sz="4" w:space="0" w:color="auto"/>
              <w:left w:val="single" w:sz="4" w:space="0" w:color="000000"/>
              <w:bottom w:val="single" w:sz="4" w:space="0" w:color="auto"/>
              <w:right w:val="single" w:sz="4" w:space="0" w:color="000000"/>
            </w:tcBorders>
            <w:hideMark/>
          </w:tcPr>
          <w:p w14:paraId="6A07159F" w14:textId="77777777" w:rsidR="007B247D" w:rsidRDefault="007B247D" w:rsidP="00FF07CB">
            <w:pPr>
              <w:jc w:val="both"/>
              <w:rPr>
                <w:szCs w:val="24"/>
              </w:rPr>
            </w:pPr>
            <w:r>
              <w:rPr>
                <w:szCs w:val="24"/>
                <w:lang w:eastAsia="lt-LT"/>
              </w:rPr>
              <w:t>1.3. Projektas atitinka kitus su projekto veiklomis susijusius projektų finansavimo sąlygų apraše nustatytus reikalavimus.</w:t>
            </w:r>
          </w:p>
        </w:tc>
        <w:tc>
          <w:tcPr>
            <w:tcW w:w="3260" w:type="dxa"/>
            <w:tcBorders>
              <w:top w:val="single" w:sz="4" w:space="0" w:color="auto"/>
              <w:left w:val="single" w:sz="4" w:space="0" w:color="000000"/>
              <w:bottom w:val="single" w:sz="4" w:space="0" w:color="auto"/>
              <w:right w:val="single" w:sz="4" w:space="0" w:color="000000"/>
            </w:tcBorders>
          </w:tcPr>
          <w:p w14:paraId="2CD5551F" w14:textId="262747C3" w:rsidR="007B247D" w:rsidRDefault="007B247D" w:rsidP="00FF07CB">
            <w:pPr>
              <w:jc w:val="both"/>
              <w:rPr>
                <w:szCs w:val="24"/>
                <w:lang w:eastAsia="lt-LT"/>
              </w:rPr>
            </w:pPr>
            <w:r>
              <w:rPr>
                <w:szCs w:val="24"/>
                <w:lang w:eastAsia="lt-LT"/>
              </w:rPr>
              <w:t>Projektas turi atitikti kitus su proje</w:t>
            </w:r>
            <w:r w:rsidR="00676B65">
              <w:rPr>
                <w:szCs w:val="24"/>
                <w:lang w:eastAsia="lt-LT"/>
              </w:rPr>
              <w:t xml:space="preserve">kto veiklomis susijusius Aprašo </w:t>
            </w:r>
            <w:r>
              <w:rPr>
                <w:szCs w:val="24"/>
                <w:lang w:eastAsia="lt-LT"/>
              </w:rPr>
              <w:t>18.2, 18.3 papunkčiuose ir 20, 22, 30, 31 punktuose nustatytus reikalavimus.</w:t>
            </w:r>
          </w:p>
          <w:p w14:paraId="0F2F505E" w14:textId="77777777" w:rsidR="007B247D" w:rsidRDefault="007B247D" w:rsidP="0041142E">
            <w:pPr>
              <w:ind w:firstLine="318"/>
              <w:jc w:val="both"/>
              <w:rPr>
                <w:szCs w:val="24"/>
                <w:lang w:eastAsia="lt-LT"/>
              </w:rPr>
            </w:pPr>
          </w:p>
          <w:p w14:paraId="252AF247" w14:textId="77777777" w:rsidR="007B247D" w:rsidRDefault="007B247D" w:rsidP="00FF07CB">
            <w:pPr>
              <w:jc w:val="both"/>
              <w:rPr>
                <w:szCs w:val="24"/>
                <w:lang w:eastAsia="lt-LT"/>
              </w:rPr>
            </w:pPr>
            <w:r>
              <w:rPr>
                <w:szCs w:val="24"/>
                <w:lang w:eastAsia="lt-LT"/>
              </w:rPr>
              <w:t>Informacijos šaltiniai: paraiška, Aprašo 4 priedas.</w:t>
            </w:r>
          </w:p>
        </w:tc>
        <w:tc>
          <w:tcPr>
            <w:tcW w:w="1985" w:type="dxa"/>
            <w:tcBorders>
              <w:top w:val="single" w:sz="4" w:space="0" w:color="auto"/>
              <w:left w:val="single" w:sz="4" w:space="0" w:color="000000"/>
              <w:bottom w:val="single" w:sz="4" w:space="0" w:color="auto"/>
              <w:right w:val="single" w:sz="4" w:space="0" w:color="000000"/>
            </w:tcBorders>
          </w:tcPr>
          <w:p w14:paraId="7B9D563F" w14:textId="77777777" w:rsidR="007B247D" w:rsidRDefault="007B247D" w:rsidP="0041142E">
            <w:pPr>
              <w:ind w:firstLine="851"/>
              <w:jc w:val="center"/>
              <w:rPr>
                <w:szCs w:val="24"/>
                <w:lang w:eastAsia="lt-LT"/>
              </w:rPr>
            </w:pPr>
          </w:p>
        </w:tc>
        <w:tc>
          <w:tcPr>
            <w:tcW w:w="708" w:type="dxa"/>
            <w:tcBorders>
              <w:top w:val="single" w:sz="4" w:space="0" w:color="auto"/>
              <w:left w:val="single" w:sz="4" w:space="0" w:color="000000"/>
              <w:bottom w:val="single" w:sz="4" w:space="0" w:color="auto"/>
              <w:right w:val="single" w:sz="4" w:space="0" w:color="000000"/>
            </w:tcBorders>
          </w:tcPr>
          <w:p w14:paraId="5E02A187" w14:textId="77777777" w:rsidR="007B247D" w:rsidRDefault="007B247D" w:rsidP="0041142E">
            <w:pPr>
              <w:ind w:firstLine="851"/>
              <w:jc w:val="both"/>
              <w:rPr>
                <w:szCs w:val="24"/>
                <w:lang w:eastAsia="lt-LT"/>
              </w:rPr>
            </w:pPr>
          </w:p>
        </w:tc>
      </w:tr>
    </w:tbl>
    <w:p w14:paraId="701CBF51" w14:textId="15B19229" w:rsidR="00492D29" w:rsidRDefault="007B247D" w:rsidP="00492D29">
      <w:pPr>
        <w:ind w:firstLine="709"/>
        <w:jc w:val="both"/>
        <w:rPr>
          <w:szCs w:val="24"/>
          <w:lang w:eastAsia="lt-LT"/>
        </w:rPr>
      </w:pPr>
      <w:r>
        <w:rPr>
          <w:szCs w:val="24"/>
          <w:lang w:eastAsia="lt-LT"/>
        </w:rPr>
        <w:t xml:space="preserve"> </w:t>
      </w:r>
    </w:p>
    <w:p w14:paraId="5840FE51" w14:textId="71AC0C70" w:rsidR="00FF07CB" w:rsidRDefault="00FF07CB" w:rsidP="00492D29">
      <w:pPr>
        <w:ind w:firstLine="709"/>
        <w:jc w:val="both"/>
        <w:rPr>
          <w:szCs w:val="24"/>
          <w:lang w:eastAsia="lt-LT"/>
        </w:rPr>
      </w:pPr>
      <w:r>
        <w:rPr>
          <w:szCs w:val="24"/>
          <w:lang w:eastAsia="lt-LT"/>
        </w:rPr>
        <w:t>2.</w:t>
      </w:r>
      <w:r w:rsidR="00247D2A">
        <w:rPr>
          <w:szCs w:val="24"/>
          <w:lang w:eastAsia="lt-LT"/>
        </w:rPr>
        <w:t>31</w:t>
      </w:r>
      <w:r>
        <w:rPr>
          <w:szCs w:val="24"/>
          <w:lang w:eastAsia="lt-LT"/>
        </w:rPr>
        <w:t xml:space="preserve">. </w:t>
      </w:r>
      <w:r>
        <w:rPr>
          <w:szCs w:val="24"/>
        </w:rPr>
        <w:t xml:space="preserve">Pakeičiu </w:t>
      </w:r>
      <w:r>
        <w:rPr>
          <w:szCs w:val="24"/>
          <w:lang w:eastAsia="lt-LT"/>
        </w:rPr>
        <w:t xml:space="preserve">1 priedo 2 </w:t>
      </w:r>
      <w:r w:rsidR="000F4417">
        <w:rPr>
          <w:szCs w:val="24"/>
          <w:lang w:eastAsia="lt-LT"/>
        </w:rPr>
        <w:t>p</w:t>
      </w:r>
      <w:r w:rsidR="00430EE6">
        <w:rPr>
          <w:szCs w:val="24"/>
          <w:lang w:eastAsia="lt-LT"/>
        </w:rPr>
        <w:t>unktą</w:t>
      </w:r>
      <w:r>
        <w:rPr>
          <w:szCs w:val="24"/>
          <w:lang w:eastAsia="lt-LT"/>
        </w:rPr>
        <w:t xml:space="preserve">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FF07CB" w14:paraId="0EFB730E" w14:textId="77777777" w:rsidTr="00676B65">
        <w:trPr>
          <w:trHeight w:val="20"/>
        </w:trPr>
        <w:tc>
          <w:tcPr>
            <w:tcW w:w="9526" w:type="dxa"/>
            <w:gridSpan w:val="4"/>
            <w:tcBorders>
              <w:top w:val="single" w:sz="4" w:space="0" w:color="auto"/>
              <w:left w:val="single" w:sz="4" w:space="0" w:color="000000"/>
              <w:bottom w:val="single" w:sz="4" w:space="0" w:color="000000"/>
              <w:right w:val="single" w:sz="4" w:space="0" w:color="000000"/>
            </w:tcBorders>
            <w:shd w:val="clear" w:color="auto" w:fill="D9D9D9"/>
          </w:tcPr>
          <w:p w14:paraId="706287AA" w14:textId="7A4A4E7C" w:rsidR="00FF07CB" w:rsidRDefault="00676B65" w:rsidP="00676B65">
            <w:pPr>
              <w:jc w:val="both"/>
              <w:rPr>
                <w:szCs w:val="24"/>
                <w:lang w:eastAsia="lt-LT"/>
              </w:rPr>
            </w:pPr>
            <w:r w:rsidRPr="00F9357B">
              <w:rPr>
                <w:bCs/>
                <w:szCs w:val="24"/>
                <w:lang w:eastAsia="lt-LT"/>
              </w:rPr>
              <w:t>„</w:t>
            </w:r>
            <w:r w:rsidR="00FF07CB">
              <w:rPr>
                <w:b/>
                <w:bCs/>
                <w:szCs w:val="24"/>
                <w:lang w:eastAsia="lt-LT"/>
              </w:rPr>
              <w:t>2. Projektas atitinka strateginio planavimo dokumentų nuostatas.</w:t>
            </w:r>
          </w:p>
        </w:tc>
      </w:tr>
      <w:tr w:rsidR="004A4604" w14:paraId="7FF78EF6"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hideMark/>
          </w:tcPr>
          <w:p w14:paraId="5F79A1F2" w14:textId="70660B6A" w:rsidR="00FF07CB" w:rsidRDefault="00FF07CB" w:rsidP="005C1DF8">
            <w:pPr>
              <w:jc w:val="both"/>
              <w:rPr>
                <w:szCs w:val="24"/>
                <w:lang w:eastAsia="lt-LT"/>
              </w:rPr>
            </w:pPr>
            <w:r>
              <w:rPr>
                <w:szCs w:val="24"/>
                <w:lang w:eastAsia="lt-LT"/>
              </w:rPr>
              <w:t>2.1. Projektas atitinka strateginio planavimo dokumentų nuostatas</w:t>
            </w:r>
            <w:r>
              <w:rPr>
                <w:szCs w:val="24"/>
              </w:rPr>
              <w:t>.</w:t>
            </w:r>
            <w:r>
              <w:rPr>
                <w:szCs w:val="24"/>
                <w:lang w:eastAsia="lt-L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846B427" w14:textId="77777777" w:rsidR="00FF07CB" w:rsidRDefault="00FF07CB" w:rsidP="00676B65">
            <w:pPr>
              <w:jc w:val="both"/>
              <w:rPr>
                <w:szCs w:val="24"/>
              </w:rPr>
            </w:pPr>
            <w:r>
              <w:rPr>
                <w:szCs w:val="24"/>
              </w:rPr>
              <w:t>Projektas turi atitikti nacionalinį strateginio planavimo dokumentą, nurodytą Aprašo 18.1 papunktyje.</w:t>
            </w:r>
          </w:p>
          <w:p w14:paraId="2B7A23F2" w14:textId="77777777" w:rsidR="00FF07CB" w:rsidRDefault="00FF07CB" w:rsidP="0041142E">
            <w:pPr>
              <w:ind w:firstLine="317"/>
              <w:jc w:val="both"/>
              <w:rPr>
                <w:szCs w:val="24"/>
              </w:rPr>
            </w:pPr>
          </w:p>
          <w:p w14:paraId="07C1C459" w14:textId="15D0C816" w:rsidR="00FF07CB" w:rsidRDefault="00FF07CB" w:rsidP="00F9357B">
            <w:pPr>
              <w:jc w:val="both"/>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F963E1C" w14:textId="71DEDB87" w:rsidR="00FF07CB" w:rsidRDefault="00F45387" w:rsidP="00676B65">
            <w:pPr>
              <w:rPr>
                <w:szCs w:val="24"/>
                <w:lang w:eastAsia="lt-LT"/>
              </w:rPr>
            </w:pPr>
            <w:r>
              <w:rPr>
                <w:i/>
                <w:szCs w:val="24"/>
                <w:lang w:eastAsia="lt-LT"/>
              </w:rPr>
              <w:t>(</w:t>
            </w:r>
            <w:r w:rsidR="00FF07CB">
              <w:rPr>
                <w:i/>
                <w:szCs w:val="24"/>
                <w:lang w:eastAsia="lt-LT"/>
              </w:rPr>
              <w:t>Įgyvendinančioji institucija, pildydama tinkamumo finansuoti vertinimo lentelę, perkelia Ministerijos atlikto projektinio pasiūlymo vertinimo išvadą ir skiltyje „Komentarai“ nurodo šios išvados pavadinimą ir datą)</w:t>
            </w:r>
            <w:r w:rsidR="00676B65" w:rsidRPr="00F9357B">
              <w:rPr>
                <w:szCs w:val="24"/>
                <w:lang w:eastAsia="lt-LT"/>
              </w:rPr>
              <w:t>“</w:t>
            </w:r>
          </w:p>
        </w:tc>
        <w:tc>
          <w:tcPr>
            <w:tcW w:w="708" w:type="dxa"/>
            <w:tcBorders>
              <w:top w:val="single" w:sz="4" w:space="0" w:color="000000"/>
              <w:left w:val="single" w:sz="4" w:space="0" w:color="000000"/>
              <w:bottom w:val="single" w:sz="4" w:space="0" w:color="000000"/>
              <w:right w:val="single" w:sz="4" w:space="0" w:color="000000"/>
            </w:tcBorders>
          </w:tcPr>
          <w:p w14:paraId="31D97F5B" w14:textId="77777777" w:rsidR="00FF07CB" w:rsidRDefault="00FF07CB" w:rsidP="0041142E">
            <w:pPr>
              <w:ind w:firstLine="851"/>
              <w:jc w:val="both"/>
              <w:rPr>
                <w:szCs w:val="24"/>
                <w:lang w:eastAsia="lt-LT"/>
              </w:rPr>
            </w:pPr>
          </w:p>
        </w:tc>
      </w:tr>
      <w:tr w:rsidR="00BE27C0" w14:paraId="32283833" w14:textId="77777777" w:rsidTr="00F9357B">
        <w:trPr>
          <w:trHeight w:val="20"/>
        </w:trPr>
        <w:tc>
          <w:tcPr>
            <w:tcW w:w="3573" w:type="dxa"/>
          </w:tcPr>
          <w:p w14:paraId="311F10E7" w14:textId="5252AA9D" w:rsidR="00BE27C0" w:rsidRPr="00BE27C0" w:rsidRDefault="00BE27C0" w:rsidP="00BE27C0">
            <w:pPr>
              <w:jc w:val="both"/>
              <w:rPr>
                <w:szCs w:val="24"/>
                <w:lang w:eastAsia="lt-LT"/>
              </w:rPr>
            </w:pPr>
            <w:r w:rsidRPr="00F9357B">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w:t>
            </w:r>
            <w:r w:rsidRPr="00F9357B">
              <w:rPr>
                <w:szCs w:val="24"/>
                <w:lang w:eastAsia="lt-LT"/>
              </w:rPr>
              <w:lastRenderedPageBreak/>
              <w:t xml:space="preserve">Komisijos 2017 m. kovo 20 d. sprendimu Nr. SWD(2017) 118, numatytą politinę sritį, horizontalųjį veiksmą ar įgyvendinimo pavyzdį. </w:t>
            </w:r>
            <w:r w:rsidRPr="00F9357B">
              <w:rPr>
                <w:bCs/>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FF63C17" w14:textId="0BA00F02" w:rsidR="00BE27C0" w:rsidRPr="00BE27C0" w:rsidRDefault="00BE27C0" w:rsidP="00BE27C0">
            <w:pPr>
              <w:jc w:val="both"/>
              <w:rPr>
                <w:szCs w:val="24"/>
              </w:rPr>
            </w:pPr>
            <w:r w:rsidRPr="00BE27C0">
              <w:rPr>
                <w:szCs w:val="24"/>
              </w:rPr>
              <w:lastRenderedPageBreak/>
              <w:t xml:space="preserve">Projektas turi prisidėti prie </w:t>
            </w:r>
            <w:r w:rsidR="00F45387" w:rsidRPr="00F45387">
              <w:rPr>
                <w:szCs w:val="24"/>
              </w:rPr>
              <w:t>Europos Sąjungos Baltijos jūros regiono strategijos</w:t>
            </w:r>
            <w:r w:rsidRPr="00BE27C0">
              <w:rPr>
                <w:szCs w:val="24"/>
              </w:rPr>
              <w:t xml:space="preserve"> tikslo įgyvendinimo, kaip tai nustatyta Aprašo 19 punkte.</w:t>
            </w:r>
          </w:p>
          <w:p w14:paraId="046C2B15" w14:textId="2D8999DE" w:rsidR="00BE27C0" w:rsidRPr="00BE27C0" w:rsidRDefault="00BE27C0" w:rsidP="00BE27C0">
            <w:pPr>
              <w:jc w:val="both"/>
              <w:rPr>
                <w:szCs w:val="24"/>
              </w:rPr>
            </w:pPr>
          </w:p>
          <w:p w14:paraId="0FD843F0" w14:textId="3F8389B3" w:rsidR="00BE27C0" w:rsidRDefault="00BE27C0" w:rsidP="00BE27C0">
            <w:pPr>
              <w:jc w:val="both"/>
              <w:rPr>
                <w:szCs w:val="24"/>
              </w:rPr>
            </w:pPr>
            <w:r w:rsidRPr="00BE27C0">
              <w:rPr>
                <w:szCs w:val="24"/>
              </w:rPr>
              <w:t>I</w:t>
            </w:r>
            <w:r w:rsidR="00F45387">
              <w:rPr>
                <w:szCs w:val="24"/>
              </w:rPr>
              <w:t>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6B315BE" w14:textId="77777777" w:rsidR="00BE27C0" w:rsidRDefault="00BE27C0" w:rsidP="00BE27C0">
            <w:pPr>
              <w:rPr>
                <w:i/>
                <w:szCs w:val="24"/>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4F5605C5" w14:textId="77777777" w:rsidR="00BE27C0" w:rsidRDefault="00BE27C0" w:rsidP="00BE27C0">
            <w:pPr>
              <w:ind w:firstLine="851"/>
              <w:jc w:val="both"/>
              <w:rPr>
                <w:szCs w:val="24"/>
                <w:lang w:eastAsia="lt-LT"/>
              </w:rPr>
            </w:pPr>
          </w:p>
        </w:tc>
      </w:tr>
    </w:tbl>
    <w:p w14:paraId="7275DBE3" w14:textId="77777777" w:rsidR="00FF07CB" w:rsidRDefault="00FF07CB" w:rsidP="00492D29">
      <w:pPr>
        <w:ind w:firstLine="709"/>
        <w:jc w:val="both"/>
        <w:rPr>
          <w:szCs w:val="24"/>
          <w:lang w:eastAsia="lt-LT"/>
        </w:rPr>
      </w:pPr>
    </w:p>
    <w:p w14:paraId="3BA80FB5" w14:textId="0598C119" w:rsidR="00F13F0E" w:rsidRDefault="00F13F0E" w:rsidP="00F13F0E">
      <w:pPr>
        <w:ind w:firstLine="709"/>
        <w:jc w:val="both"/>
        <w:rPr>
          <w:szCs w:val="24"/>
          <w:lang w:eastAsia="lt-LT"/>
        </w:rPr>
      </w:pPr>
      <w:r>
        <w:rPr>
          <w:szCs w:val="24"/>
        </w:rPr>
        <w:t>2.</w:t>
      </w:r>
      <w:r w:rsidR="00A0125D">
        <w:rPr>
          <w:szCs w:val="24"/>
        </w:rPr>
        <w:t>32</w:t>
      </w:r>
      <w:r>
        <w:rPr>
          <w:szCs w:val="24"/>
        </w:rPr>
        <w:t xml:space="preserve">. Pakeičiu </w:t>
      </w:r>
      <w:r>
        <w:rPr>
          <w:szCs w:val="24"/>
          <w:lang w:eastAsia="lt-LT"/>
        </w:rPr>
        <w:t>1 priedo 4.5.2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F13F0E" w14:paraId="072BD3A8" w14:textId="77777777" w:rsidTr="009802AC">
        <w:trPr>
          <w:trHeight w:val="252"/>
        </w:trPr>
        <w:tc>
          <w:tcPr>
            <w:tcW w:w="3573" w:type="dxa"/>
            <w:tcBorders>
              <w:top w:val="single" w:sz="4" w:space="0" w:color="auto"/>
              <w:left w:val="single" w:sz="4" w:space="0" w:color="000000"/>
              <w:bottom w:val="single" w:sz="4" w:space="0" w:color="auto"/>
              <w:right w:val="single" w:sz="4" w:space="0" w:color="000000"/>
            </w:tcBorders>
          </w:tcPr>
          <w:p w14:paraId="6BCB152D" w14:textId="0AED18B4" w:rsidR="00F13F0E" w:rsidRDefault="00F13F0E" w:rsidP="00F13F0E">
            <w:pPr>
              <w:jc w:val="both"/>
              <w:rPr>
                <w:szCs w:val="24"/>
                <w:lang w:eastAsia="lt-LT"/>
              </w:rPr>
            </w:pPr>
            <w:r>
              <w:rPr>
                <w:szCs w:val="24"/>
                <w:lang w:eastAsia="lt-LT"/>
              </w:rPr>
              <w:t xml:space="preserve">„4.5.2. projektas finansuojamas pagal suderintą valstybės pagalbos schemą ar Europos Komisijos sprendimą arba pagal </w:t>
            </w:r>
            <w:r w:rsidR="00304FF3" w:rsidRPr="00304FF3">
              <w:rPr>
                <w:szCs w:val="24"/>
                <w:lang w:eastAsia="lt-LT"/>
              </w:rPr>
              <w:t>2014 m. birželio 17 d. Komisijos reglamentą (ES) Nr. 651/2014, kuriuo tam tikrų kategorijų pagalba skelbiama suderinama su vidaus rinka taikant Sutarties 107 ir 108 straip</w:t>
            </w:r>
            <w:r w:rsidR="001F511A">
              <w:rPr>
                <w:szCs w:val="24"/>
                <w:lang w:eastAsia="lt-LT"/>
              </w:rPr>
              <w:t>snius (OL 2014, L 187, p. 1</w:t>
            </w:r>
            <w:r w:rsidR="00304FF3">
              <w:rPr>
                <w:szCs w:val="24"/>
                <w:lang w:eastAsia="lt-LT"/>
              </w:rPr>
              <w:t>)</w:t>
            </w:r>
            <w:r>
              <w:rPr>
                <w:szCs w:val="24"/>
                <w:lang w:eastAsia="lt-LT"/>
              </w:rPr>
              <w:t>, laikantis ten nustatytų reikalavimų</w:t>
            </w:r>
            <w:r w:rsidR="00304FF3">
              <w:rPr>
                <w:szCs w:val="24"/>
                <w:lang w:eastAsia="lt-LT"/>
              </w:rPr>
              <w:t>;</w:t>
            </w:r>
          </w:p>
          <w:p w14:paraId="68F85C7A" w14:textId="77777777" w:rsidR="00F13F0E" w:rsidRDefault="00F13F0E" w:rsidP="0041142E">
            <w:pPr>
              <w:ind w:firstLine="851"/>
              <w:jc w:val="both"/>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B009B59" w14:textId="77777777" w:rsidR="00F13F0E" w:rsidRDefault="00F13F0E" w:rsidP="0041142E">
            <w:pPr>
              <w:jc w:val="both"/>
              <w:rPr>
                <w:szCs w:val="24"/>
              </w:rPr>
            </w:pPr>
            <w:r>
              <w:rPr>
                <w:szCs w:val="24"/>
                <w:lang w:eastAsia="lt-LT"/>
              </w:rPr>
              <w:t xml:space="preserve">Projektas atitinka bendrąjį reikalavimą, jei jis atitinka </w:t>
            </w:r>
            <w:r>
              <w:rPr>
                <w:szCs w:val="24"/>
              </w:rPr>
              <w:t>2014 m. birželio 17 d. Komisijos reglamente (ES) Nr. 651/2014, kuriuo tam tikrų kategorijų pagalba skelbiama suderinama su vidaus rinka taikant Sutarties 107 ir 108 straipsnius (OL 2014 L 187, p. 1)</w:t>
            </w:r>
            <w:r>
              <w:rPr>
                <w:szCs w:val="24"/>
                <w:lang w:eastAsia="lt-LT"/>
              </w:rPr>
              <w:t xml:space="preserve"> ir Aprašo 16, 32, 33, 49 ir 50 punktuose </w:t>
            </w:r>
            <w:r>
              <w:rPr>
                <w:szCs w:val="24"/>
              </w:rPr>
              <w:t>nustatytus reikalavimus.</w:t>
            </w:r>
          </w:p>
          <w:p w14:paraId="015475CF" w14:textId="77777777" w:rsidR="00F13F0E" w:rsidRDefault="00F13F0E" w:rsidP="0041142E">
            <w:pPr>
              <w:jc w:val="both"/>
              <w:rPr>
                <w:szCs w:val="24"/>
              </w:rPr>
            </w:pPr>
            <w:r>
              <w:rPr>
                <w:szCs w:val="24"/>
              </w:rPr>
              <w:t>Vertinant atitiktį šiam vertinimo aspektui, pildomas Aprašo 2 priedas.</w:t>
            </w:r>
          </w:p>
          <w:p w14:paraId="20383CD3" w14:textId="77777777" w:rsidR="00F13F0E" w:rsidRDefault="00F13F0E" w:rsidP="0041142E">
            <w:pPr>
              <w:ind w:firstLine="317"/>
              <w:jc w:val="both"/>
              <w:rPr>
                <w:szCs w:val="24"/>
                <w:lang w:eastAsia="lt-LT"/>
              </w:rPr>
            </w:pPr>
          </w:p>
          <w:p w14:paraId="28822E17" w14:textId="44D9664A" w:rsidR="00F13F0E" w:rsidRDefault="00F13F0E" w:rsidP="0041142E">
            <w:pPr>
              <w:jc w:val="both"/>
              <w:rPr>
                <w:szCs w:val="24"/>
                <w:lang w:eastAsia="lt-LT"/>
              </w:rPr>
            </w:pPr>
            <w:r>
              <w:rPr>
                <w:szCs w:val="24"/>
              </w:rPr>
              <w:t xml:space="preserve">Informacijos šaltiniai: paraiška, Aprašo </w:t>
            </w:r>
            <w:r w:rsidRPr="00214282">
              <w:rPr>
                <w:szCs w:val="24"/>
              </w:rPr>
              <w:t>61.8</w:t>
            </w:r>
            <w:r>
              <w:rPr>
                <w:szCs w:val="24"/>
              </w:rPr>
              <w:t xml:space="preserve">, 61.10 ir 61.17 papunkčiuose nurodyti dokumentai; </w:t>
            </w:r>
            <w:r w:rsidR="00CB2C92">
              <w:rPr>
                <w:szCs w:val="24"/>
              </w:rPr>
              <w:t xml:space="preserve">metinių </w:t>
            </w:r>
            <w:r>
              <w:rPr>
                <w:szCs w:val="24"/>
              </w:rPr>
              <w:t>finansinių ataskaitų rinkini</w:t>
            </w:r>
            <w:r w:rsidR="00CB2C92">
              <w:rPr>
                <w:szCs w:val="24"/>
              </w:rPr>
              <w:t>ai</w:t>
            </w:r>
            <w:r>
              <w:rPr>
                <w:szCs w:val="24"/>
              </w:rPr>
              <w:t>, Aprašo 4 priedas.“</w:t>
            </w:r>
          </w:p>
        </w:tc>
        <w:tc>
          <w:tcPr>
            <w:tcW w:w="1985" w:type="dxa"/>
            <w:tcBorders>
              <w:top w:val="single" w:sz="4" w:space="0" w:color="auto"/>
              <w:left w:val="single" w:sz="4" w:space="0" w:color="000000"/>
              <w:bottom w:val="single" w:sz="4" w:space="0" w:color="auto"/>
              <w:right w:val="single" w:sz="4" w:space="0" w:color="000000"/>
            </w:tcBorders>
          </w:tcPr>
          <w:p w14:paraId="252EF99E" w14:textId="77777777" w:rsidR="00F13F0E" w:rsidRDefault="00F13F0E" w:rsidP="0041142E">
            <w:pPr>
              <w:ind w:firstLine="851"/>
              <w:jc w:val="center"/>
              <w:rPr>
                <w:szCs w:val="24"/>
                <w:lang w:eastAsia="lt-LT"/>
              </w:rPr>
            </w:pPr>
          </w:p>
        </w:tc>
        <w:tc>
          <w:tcPr>
            <w:tcW w:w="708" w:type="dxa"/>
            <w:tcBorders>
              <w:top w:val="single" w:sz="4" w:space="0" w:color="auto"/>
              <w:left w:val="single" w:sz="4" w:space="0" w:color="000000"/>
              <w:bottom w:val="single" w:sz="4" w:space="0" w:color="auto"/>
              <w:right w:val="single" w:sz="4" w:space="0" w:color="000000"/>
            </w:tcBorders>
          </w:tcPr>
          <w:p w14:paraId="162AE8A6" w14:textId="77777777" w:rsidR="00F13F0E" w:rsidRDefault="00F13F0E" w:rsidP="0041142E">
            <w:pPr>
              <w:ind w:firstLine="851"/>
              <w:jc w:val="both"/>
              <w:rPr>
                <w:szCs w:val="24"/>
                <w:lang w:eastAsia="lt-LT"/>
              </w:rPr>
            </w:pPr>
          </w:p>
        </w:tc>
      </w:tr>
    </w:tbl>
    <w:p w14:paraId="0150DC05" w14:textId="03484F2D" w:rsidR="00FA1957" w:rsidRDefault="00FA1957" w:rsidP="00FA1957">
      <w:pPr>
        <w:pStyle w:val="BodyText1"/>
        <w:spacing w:line="240" w:lineRule="auto"/>
        <w:ind w:firstLine="709"/>
        <w:rPr>
          <w:sz w:val="24"/>
          <w:szCs w:val="24"/>
        </w:rPr>
      </w:pPr>
    </w:p>
    <w:p w14:paraId="13AD07A5" w14:textId="633607DC" w:rsidR="00F13F0E" w:rsidRDefault="00F13F0E" w:rsidP="00F13F0E">
      <w:pPr>
        <w:ind w:firstLine="709"/>
        <w:jc w:val="both"/>
        <w:rPr>
          <w:szCs w:val="24"/>
          <w:lang w:eastAsia="lt-LT"/>
        </w:rPr>
      </w:pPr>
      <w:r>
        <w:rPr>
          <w:szCs w:val="24"/>
        </w:rPr>
        <w:t>2.3</w:t>
      </w:r>
      <w:r w:rsidR="00A546DF">
        <w:rPr>
          <w:szCs w:val="24"/>
        </w:rPr>
        <w:t>3</w:t>
      </w:r>
      <w:r>
        <w:rPr>
          <w:szCs w:val="24"/>
        </w:rPr>
        <w:t xml:space="preserve">. Pakeičiu </w:t>
      </w:r>
      <w:r>
        <w:rPr>
          <w:szCs w:val="24"/>
          <w:lang w:eastAsia="lt-LT"/>
        </w:rPr>
        <w:t>1 priedo 5.</w:t>
      </w:r>
      <w:r w:rsidR="00DA41A6">
        <w:rPr>
          <w:szCs w:val="24"/>
          <w:lang w:eastAsia="lt-LT"/>
        </w:rPr>
        <w:t>4</w:t>
      </w:r>
      <w:r>
        <w:rPr>
          <w:szCs w:val="24"/>
          <w:lang w:eastAsia="lt-LT"/>
        </w:rPr>
        <w:t xml:space="preserve">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0F4417" w14:paraId="759BDEE2" w14:textId="77777777" w:rsidTr="009802AC">
        <w:trPr>
          <w:trHeight w:val="20"/>
        </w:trPr>
        <w:tc>
          <w:tcPr>
            <w:tcW w:w="3573" w:type="dxa"/>
            <w:tcBorders>
              <w:top w:val="single" w:sz="4" w:space="0" w:color="000000"/>
              <w:left w:val="single" w:sz="4" w:space="0" w:color="000000"/>
              <w:bottom w:val="single" w:sz="4" w:space="0" w:color="000000"/>
              <w:right w:val="single" w:sz="4" w:space="0" w:color="000000"/>
            </w:tcBorders>
            <w:hideMark/>
          </w:tcPr>
          <w:p w14:paraId="366E910E" w14:textId="4EDD97CA" w:rsidR="000F4417" w:rsidRDefault="00DA41A6" w:rsidP="00DA41A6">
            <w:pPr>
              <w:jc w:val="both"/>
              <w:rPr>
                <w:szCs w:val="24"/>
                <w:lang w:eastAsia="lt-LT"/>
              </w:rPr>
            </w:pPr>
            <w:r>
              <w:rPr>
                <w:szCs w:val="24"/>
                <w:lang w:eastAsia="lt-LT"/>
              </w:rPr>
              <w:t>„</w:t>
            </w:r>
            <w:r w:rsidR="000F4417">
              <w:rPr>
                <w:szCs w:val="24"/>
                <w:lang w:eastAsia="lt-LT"/>
              </w:rPr>
              <w:t xml:space="preserve">5.4. Pareiškėjui </w:t>
            </w:r>
            <w:r w:rsidR="00A546DF">
              <w:rPr>
                <w:szCs w:val="24"/>
                <w:lang w:eastAsia="lt-LT"/>
              </w:rPr>
              <w:t xml:space="preserve">ir </w:t>
            </w:r>
            <w:r w:rsidR="000F4417">
              <w:rPr>
                <w:szCs w:val="24"/>
                <w:lang w:eastAsia="lt-LT"/>
              </w:rPr>
              <w:t>partneriui</w:t>
            </w:r>
            <w:r w:rsidR="00A546DF">
              <w:rPr>
                <w:szCs w:val="24"/>
                <w:lang w:eastAsia="lt-LT"/>
              </w:rPr>
              <w:t xml:space="preserve"> (-</w:t>
            </w:r>
            <w:proofErr w:type="spellStart"/>
            <w:r w:rsidR="00A546DF">
              <w:rPr>
                <w:szCs w:val="24"/>
                <w:lang w:eastAsia="lt-LT"/>
              </w:rPr>
              <w:t>iams</w:t>
            </w:r>
            <w:proofErr w:type="spellEnd"/>
            <w:r w:rsidR="00A546DF">
              <w:rPr>
                <w:szCs w:val="24"/>
                <w:lang w:eastAsia="lt-LT"/>
              </w:rPr>
              <w:t>)</w:t>
            </w:r>
            <w:r w:rsidR="000F4417">
              <w:rPr>
                <w:szCs w:val="24"/>
                <w:lang w:eastAsia="lt-LT"/>
              </w:rPr>
              <w:t xml:space="preserve"> nėra apribojimų gauti finansavimą:</w:t>
            </w:r>
          </w:p>
          <w:p w14:paraId="4ABF9C1A" w14:textId="77777777" w:rsidR="000F4417" w:rsidRDefault="000F4417" w:rsidP="00DA41A6">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sidRPr="00AB5D2A">
              <w:rPr>
                <w:szCs w:val="24"/>
                <w:lang w:eastAsia="lt-LT"/>
              </w:rPr>
              <w:t>ir (arba) ekonomin</w:t>
            </w:r>
            <w:r>
              <w:rPr>
                <w:szCs w:val="24"/>
                <w:lang w:eastAsia="lt-LT"/>
              </w:rPr>
              <w:t>ės</w:t>
            </w:r>
            <w:r w:rsidRPr="00AB5D2A">
              <w:rPr>
                <w:szCs w:val="24"/>
                <w:lang w:eastAsia="lt-LT"/>
              </w:rPr>
              <w:t xml:space="preserve"> </w:t>
            </w:r>
            <w:r>
              <w:rPr>
                <w:szCs w:val="24"/>
                <w:lang w:eastAsia="lt-LT"/>
              </w:rPr>
              <w:t xml:space="preserve">veiklos arba jis (jie) nėra likviduojamas (-i), nėra priimtas kreditorių susirinkimo nutarimas bankroto procedūras vykdyti ne teismo tvarka </w:t>
            </w:r>
            <w:r w:rsidRPr="00381CD1">
              <w:rPr>
                <w:i/>
                <w:szCs w:val="24"/>
                <w:lang w:eastAsia="lt-LT"/>
              </w:rPr>
              <w:t>(ši nuostata netaikoma biudžetinėms įstaigoms)</w:t>
            </w:r>
            <w:r w:rsidRPr="00AB5D2A">
              <w:rPr>
                <w:szCs w:val="24"/>
                <w:lang w:eastAsia="lt-LT"/>
              </w:rPr>
              <w:t xml:space="preserve"> arba pareiškėjui ir partneriui (-</w:t>
            </w:r>
            <w:proofErr w:type="spellStart"/>
            <w:r w:rsidRPr="00AB5D2A">
              <w:rPr>
                <w:szCs w:val="24"/>
                <w:lang w:eastAsia="lt-LT"/>
              </w:rPr>
              <w:t>iams</w:t>
            </w:r>
            <w:proofErr w:type="spellEnd"/>
            <w:r w:rsidRPr="00AB5D2A">
              <w:rPr>
                <w:szCs w:val="24"/>
                <w:lang w:eastAsia="lt-LT"/>
              </w:rPr>
              <w:t>), kurie yra fiziniai asmenys, nėra iškelta byla dėl bankroto, nėra pradėtas ikiteisminis tyrimas dėl ūkinės ir (arba) ekonominės veiklos</w:t>
            </w:r>
            <w:r>
              <w:rPr>
                <w:szCs w:val="24"/>
                <w:lang w:eastAsia="lt-LT"/>
              </w:rPr>
              <w:t>;</w:t>
            </w:r>
          </w:p>
          <w:p w14:paraId="33D47F5E" w14:textId="77777777" w:rsidR="000F4417" w:rsidRDefault="000F4417" w:rsidP="00DA41A6">
            <w:pPr>
              <w:jc w:val="both"/>
              <w:rPr>
                <w:szCs w:val="24"/>
                <w:lang w:eastAsia="lt-LT"/>
              </w:rPr>
            </w:pPr>
            <w:r>
              <w:rPr>
                <w:szCs w:val="24"/>
                <w:lang w:eastAsia="lt-LT"/>
              </w:rPr>
              <w:t xml:space="preserve">5.4.2. paraiškos </w:t>
            </w:r>
            <w:r w:rsidRPr="007E2A8A">
              <w:rPr>
                <w:szCs w:val="24"/>
                <w:lang w:eastAsia="lt-LT"/>
              </w:rPr>
              <w:t xml:space="preserve">pateikimo dieną </w:t>
            </w:r>
            <w:r>
              <w:rPr>
                <w:szCs w:val="24"/>
                <w:lang w:eastAsia="lt-LT"/>
              </w:rPr>
              <w:t>pareiškėjas ir partneris (-</w:t>
            </w:r>
            <w:proofErr w:type="spellStart"/>
            <w:r>
              <w:rPr>
                <w:szCs w:val="24"/>
                <w:lang w:eastAsia="lt-LT"/>
              </w:rPr>
              <w:t>iai</w:t>
            </w:r>
            <w:proofErr w:type="spellEnd"/>
            <w:r>
              <w:rPr>
                <w:szCs w:val="24"/>
                <w:lang w:eastAsia="lt-LT"/>
              </w:rPr>
              <w:t xml:space="preserve">) </w:t>
            </w:r>
            <w:r w:rsidRPr="007E2A8A">
              <w:rPr>
                <w:szCs w:val="24"/>
                <w:lang w:eastAsia="lt-LT"/>
              </w:rPr>
              <w:t xml:space="preserve">neturi </w:t>
            </w:r>
            <w:r>
              <w:rPr>
                <w:szCs w:val="24"/>
                <w:lang w:eastAsia="lt-LT"/>
              </w:rPr>
              <w:lastRenderedPageBreak/>
              <w:t>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w:t>
            </w:r>
            <w:r w:rsidRPr="00436548">
              <w:rPr>
                <w:color w:val="000000" w:themeColor="text1"/>
                <w:szCs w:val="24"/>
                <w:lang w:eastAsia="lt-LT"/>
              </w:rPr>
              <w:t xml:space="preserve"> arba kiekvienu atveju skola neviršija 50</w:t>
            </w:r>
            <w:r>
              <w:rPr>
                <w:color w:val="000000" w:themeColor="text1"/>
                <w:szCs w:val="24"/>
                <w:lang w:eastAsia="lt-LT"/>
              </w:rPr>
              <w:t xml:space="preserve"> </w:t>
            </w:r>
            <w:proofErr w:type="spellStart"/>
            <w:r>
              <w:rPr>
                <w:color w:val="000000" w:themeColor="text1"/>
                <w:szCs w:val="24"/>
                <w:lang w:eastAsia="lt-LT"/>
              </w:rPr>
              <w:t>Eur</w:t>
            </w:r>
            <w:proofErr w:type="spellEnd"/>
            <w:r w:rsidRPr="00436548">
              <w:rPr>
                <w:color w:val="000000" w:themeColor="text1"/>
                <w:szCs w:val="24"/>
                <w:lang w:eastAsia="lt-LT"/>
              </w:rPr>
              <w:t xml:space="preserve"> </w:t>
            </w:r>
            <w:r>
              <w:rPr>
                <w:color w:val="000000" w:themeColor="text1"/>
                <w:szCs w:val="24"/>
                <w:lang w:eastAsia="lt-LT"/>
              </w:rPr>
              <w:t xml:space="preserve">(penkiasdešimt </w:t>
            </w:r>
            <w:r w:rsidRPr="00436548">
              <w:rPr>
                <w:color w:val="000000" w:themeColor="text1"/>
                <w:szCs w:val="24"/>
                <w:lang w:eastAsia="lt-LT"/>
              </w:rPr>
              <w:t>eurų</w:t>
            </w:r>
            <w:r>
              <w:rPr>
                <w:color w:val="000000" w:themeColor="text1"/>
                <w:szCs w:val="24"/>
                <w:lang w:eastAsia="lt-LT"/>
              </w:rPr>
              <w:t>)</w:t>
            </w:r>
            <w:r w:rsidRPr="00436548">
              <w:rPr>
                <w:color w:val="000000" w:themeColor="text1"/>
                <w:szCs w:val="24"/>
                <w:lang w:eastAsia="lt-LT"/>
              </w:rPr>
              <w:t> </w:t>
            </w:r>
            <w:r w:rsidRPr="00436548">
              <w:rPr>
                <w:i/>
                <w:iCs/>
                <w:color w:val="000000" w:themeColor="text1"/>
                <w:szCs w:val="24"/>
                <w:lang w:eastAsia="lt-LT"/>
              </w:rPr>
              <w:t>(tikrinama ne vėliau kaip per 7 dienas nuo paraiškos gavimo dienos; jei nustatoma, kad skola viršija 50</w:t>
            </w:r>
            <w:r>
              <w:rPr>
                <w:i/>
                <w:iCs/>
                <w:color w:val="000000" w:themeColor="text1"/>
                <w:szCs w:val="24"/>
                <w:lang w:eastAsia="lt-LT"/>
              </w:rPr>
              <w:t xml:space="preserve"> </w:t>
            </w:r>
            <w:proofErr w:type="spellStart"/>
            <w:r>
              <w:rPr>
                <w:i/>
                <w:iCs/>
                <w:color w:val="000000" w:themeColor="text1"/>
                <w:szCs w:val="24"/>
                <w:lang w:eastAsia="lt-LT"/>
              </w:rPr>
              <w:t>Eur</w:t>
            </w:r>
            <w:proofErr w:type="spellEnd"/>
            <w:r>
              <w:rPr>
                <w:i/>
                <w:iCs/>
                <w:color w:val="000000" w:themeColor="text1"/>
                <w:szCs w:val="24"/>
                <w:lang w:eastAsia="lt-LT"/>
              </w:rPr>
              <w:t xml:space="preserve"> (penkiasdešimt</w:t>
            </w:r>
            <w:r w:rsidRPr="00436548">
              <w:rPr>
                <w:i/>
                <w:iCs/>
                <w:color w:val="000000" w:themeColor="text1"/>
                <w:szCs w:val="24"/>
                <w:lang w:eastAsia="lt-LT"/>
              </w:rPr>
              <w:t xml:space="preserve"> eurų</w:t>
            </w:r>
            <w:r>
              <w:rPr>
                <w:i/>
                <w:iCs/>
                <w:color w:val="000000" w:themeColor="text1"/>
                <w:szCs w:val="24"/>
                <w:lang w:eastAsia="lt-LT"/>
              </w:rPr>
              <w:t>)</w:t>
            </w:r>
            <w:r w:rsidRPr="00436548">
              <w:rPr>
                <w:i/>
                <w:iCs/>
                <w:color w:val="000000" w:themeColor="text1"/>
                <w:szCs w:val="24"/>
                <w:lang w:eastAsia="lt-LT"/>
              </w:rPr>
              <w:t>, pareiškėjui leidžiama dokumentais pagrįsti, kad paraiškos pateikimo dieną skola neviršijo 50</w:t>
            </w:r>
            <w:r>
              <w:rPr>
                <w:i/>
                <w:iCs/>
                <w:color w:val="000000" w:themeColor="text1"/>
                <w:szCs w:val="24"/>
                <w:lang w:eastAsia="lt-LT"/>
              </w:rPr>
              <w:t xml:space="preserve"> </w:t>
            </w:r>
            <w:proofErr w:type="spellStart"/>
            <w:r>
              <w:rPr>
                <w:i/>
                <w:iCs/>
                <w:color w:val="000000" w:themeColor="text1"/>
                <w:szCs w:val="24"/>
                <w:lang w:eastAsia="lt-LT"/>
              </w:rPr>
              <w:t>Eur</w:t>
            </w:r>
            <w:proofErr w:type="spellEnd"/>
            <w:r w:rsidRPr="00436548">
              <w:rPr>
                <w:i/>
                <w:iCs/>
                <w:color w:val="000000" w:themeColor="text1"/>
                <w:szCs w:val="24"/>
                <w:lang w:eastAsia="lt-LT"/>
              </w:rPr>
              <w:t xml:space="preserve"> </w:t>
            </w:r>
            <w:r>
              <w:rPr>
                <w:i/>
                <w:iCs/>
                <w:color w:val="000000" w:themeColor="text1"/>
                <w:szCs w:val="24"/>
                <w:lang w:eastAsia="lt-LT"/>
              </w:rPr>
              <w:t xml:space="preserve">(penkiasdešimt </w:t>
            </w:r>
            <w:r w:rsidRPr="00436548">
              <w:rPr>
                <w:i/>
                <w:iCs/>
                <w:color w:val="000000" w:themeColor="text1"/>
                <w:szCs w:val="24"/>
                <w:lang w:eastAsia="lt-LT"/>
              </w:rPr>
              <w:t>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7A26FE87" w14:textId="2614F5F4" w:rsidR="000F4417" w:rsidRDefault="000F4417" w:rsidP="00DA41A6">
            <w:pPr>
              <w:jc w:val="both"/>
              <w:rPr>
                <w:color w:val="000000"/>
                <w:szCs w:val="24"/>
                <w:lang w:eastAsia="lt-LT"/>
              </w:rPr>
            </w:pPr>
            <w:r>
              <w:rPr>
                <w:szCs w:val="24"/>
                <w:lang w:eastAsia="lt-LT"/>
              </w:rPr>
              <w:t>5.4.3.</w:t>
            </w:r>
            <w:r>
              <w:rPr>
                <w:szCs w:val="24"/>
              </w:rPr>
              <w:t xml:space="preserve"> </w:t>
            </w:r>
            <w:r>
              <w:rPr>
                <w:rFonts w:eastAsia="Calibri"/>
                <w:szCs w:val="24"/>
              </w:rPr>
              <w:t>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w:t>
            </w:r>
            <w:r>
              <w:t xml:space="preserve"> </w:t>
            </w:r>
            <w:r w:rsidRPr="006315CC">
              <w:rPr>
                <w:rFonts w:eastAsia="Calibri"/>
                <w:szCs w:val="24"/>
              </w:rPr>
              <w:t>pagrindinis akcininkas (turintis daugiau nei 50 proc. akcijų) ar savininkas,</w:t>
            </w:r>
            <w:r>
              <w:rPr>
                <w:rFonts w:eastAsia="Calibri"/>
                <w:b/>
                <w:bCs/>
                <w:szCs w:val="24"/>
              </w:rPr>
              <w:t xml:space="preserve"> </w:t>
            </w:r>
            <w:r>
              <w:rPr>
                <w:rFonts w:eastAsia="Calibri"/>
                <w:szCs w:val="24"/>
              </w:rPr>
              <w:t>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w:t>
            </w:r>
            <w:r>
              <w:rPr>
                <w:rFonts w:eastAsia="Calibri"/>
                <w:szCs w:val="24"/>
              </w:rPr>
              <w:lastRenderedPageBreak/>
              <w:t xml:space="preserve">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w:t>
            </w:r>
            <w:r>
              <w:rPr>
                <w:rFonts w:eastAsia="Calibri"/>
                <w:szCs w:val="24"/>
              </w:rPr>
              <w:lastRenderedPageBreak/>
              <w:t xml:space="preserve">neteisėtoje veikloje,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44FF88E3" w14:textId="77777777" w:rsidR="000F4417" w:rsidRDefault="000F4417" w:rsidP="00DA41A6">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w:t>
            </w:r>
            <w:r w:rsidRPr="006607F4">
              <w:rPr>
                <w:szCs w:val="24"/>
                <w:lang w:eastAsia="lt-LT"/>
              </w:rPr>
              <w:t xml:space="preserve"> </w:t>
            </w:r>
            <w:r w:rsidRPr="00381CD1">
              <w:rPr>
                <w:i/>
                <w:szCs w:val="24"/>
                <w:lang w:eastAsia="lt-LT"/>
              </w:rPr>
              <w:t>(ši nuostata nėra taikoma viešiesiems juridiniams asmenims)</w:t>
            </w:r>
            <w:r>
              <w:rPr>
                <w:szCs w:val="24"/>
                <w:lang w:eastAsia="lt-LT"/>
              </w:rPr>
              <w:t>;</w:t>
            </w:r>
          </w:p>
          <w:p w14:paraId="1A335272" w14:textId="77777777" w:rsidR="000F4417" w:rsidRDefault="000F4417" w:rsidP="00DA41A6">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sidRPr="00381CD1">
              <w:rPr>
                <w:i/>
                <w:szCs w:val="24"/>
                <w:lang w:eastAsia="lt-LT"/>
              </w:rPr>
              <w:t>(ši nuostata nėra taikoma viešiesiems juridiniams asmenims)</w:t>
            </w:r>
            <w:r>
              <w:rPr>
                <w:szCs w:val="24"/>
                <w:lang w:eastAsia="lt-LT"/>
              </w:rPr>
              <w:t>;</w:t>
            </w:r>
          </w:p>
          <w:p w14:paraId="3DEE9B0F" w14:textId="0D2C55C1" w:rsidR="000F4417" w:rsidRDefault="000F4417" w:rsidP="00DA41A6">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05BF5868" w14:textId="250FCB28" w:rsidR="000F4417" w:rsidRPr="00DA41A6" w:rsidRDefault="000F4417" w:rsidP="00DA41A6">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w:t>
            </w:r>
            <w:r>
              <w:rPr>
                <w:szCs w:val="24"/>
                <w:lang w:eastAsia="lt-LT"/>
              </w:rPr>
              <w:lastRenderedPageBreak/>
              <w:t xml:space="preserve">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w:t>
            </w:r>
            <w:r w:rsidR="00A4737A" w:rsidRPr="00A4737A">
              <w:rPr>
                <w:rFonts w:cs="Arial"/>
                <w:i/>
                <w:szCs w:val="24"/>
                <w:lang w:eastAsia="lt-LT"/>
              </w:rPr>
              <w:t>ši nuostata netaikoma, kai pareiškėjas yra fizinis asmuo;</w:t>
            </w:r>
            <w:r w:rsidR="00A4737A">
              <w:rPr>
                <w:rFonts w:cs="Arial"/>
                <w:i/>
                <w:szCs w:val="24"/>
                <w:lang w:eastAsia="lt-LT"/>
              </w:rPr>
              <w:t xml:space="preserve"> </w:t>
            </w:r>
            <w:r>
              <w:rPr>
                <w:i/>
                <w:szCs w:val="24"/>
                <w:lang w:eastAsia="lt-LT"/>
              </w:rPr>
              <w:t>ši nuostata taikoma tik tais atvejais, kai finansines ataskaitas būtina rengti pagal įstatymus, taikomus juridiniam asmeniui, užsienio juridiniam asmeniui ar kitai organizacijai).</w:t>
            </w:r>
          </w:p>
        </w:tc>
        <w:tc>
          <w:tcPr>
            <w:tcW w:w="3260" w:type="dxa"/>
            <w:tcBorders>
              <w:top w:val="single" w:sz="4" w:space="0" w:color="000000"/>
              <w:left w:val="single" w:sz="4" w:space="0" w:color="000000"/>
              <w:bottom w:val="single" w:sz="4" w:space="0" w:color="000000"/>
              <w:right w:val="single" w:sz="4" w:space="0" w:color="000000"/>
            </w:tcBorders>
          </w:tcPr>
          <w:p w14:paraId="18AF4BF9" w14:textId="299D24FD" w:rsidR="000F4417" w:rsidRDefault="000F4417" w:rsidP="00DA41A6">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Pr>
                <w:szCs w:val="24"/>
              </w:rPr>
              <w:t>Audito, apskaitos, turto vertinimo ir nemokumo valdymo tarnybos prie Lietuvos Respublikos finansų ministerijos</w:t>
            </w:r>
            <w:r>
              <w:rPr>
                <w:szCs w:val="24"/>
                <w:lang w:eastAsia="lt-LT"/>
              </w:rPr>
              <w:t xml:space="preserve"> duomenys, taip pat kita įgyvendinančiajai institucijai prieinama informacija.</w:t>
            </w:r>
            <w:r w:rsidR="00A546DF">
              <w:rPr>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18026028" w14:textId="77777777" w:rsidR="000F4417" w:rsidRDefault="000F4417" w:rsidP="0041142E">
            <w:pPr>
              <w:ind w:firstLine="851"/>
              <w:jc w:val="center"/>
              <w:rPr>
                <w:szCs w:val="24"/>
                <w:lang w:eastAsia="lt-LT"/>
              </w:rPr>
            </w:pPr>
          </w:p>
        </w:tc>
        <w:tc>
          <w:tcPr>
            <w:tcW w:w="708" w:type="dxa"/>
            <w:tcBorders>
              <w:top w:val="single" w:sz="4" w:space="0" w:color="000000"/>
              <w:left w:val="single" w:sz="4" w:space="0" w:color="000000"/>
              <w:bottom w:val="single" w:sz="4" w:space="0" w:color="000000"/>
              <w:right w:val="single" w:sz="4" w:space="0" w:color="000000"/>
            </w:tcBorders>
          </w:tcPr>
          <w:p w14:paraId="2E2FAA0F" w14:textId="77777777" w:rsidR="000F4417" w:rsidRDefault="000F4417" w:rsidP="0041142E">
            <w:pPr>
              <w:ind w:firstLine="851"/>
              <w:jc w:val="both"/>
              <w:rPr>
                <w:szCs w:val="24"/>
                <w:lang w:eastAsia="lt-LT"/>
              </w:rPr>
            </w:pPr>
          </w:p>
        </w:tc>
      </w:tr>
    </w:tbl>
    <w:p w14:paraId="08121FCF" w14:textId="65A246FF" w:rsidR="00F13F0E" w:rsidRPr="00BA4EC4" w:rsidRDefault="00F13F0E" w:rsidP="00FA1957">
      <w:pPr>
        <w:pStyle w:val="BodyText1"/>
        <w:spacing w:line="240" w:lineRule="auto"/>
        <w:ind w:firstLine="709"/>
        <w:rPr>
          <w:sz w:val="24"/>
          <w:szCs w:val="24"/>
        </w:rPr>
      </w:pPr>
    </w:p>
    <w:p w14:paraId="3DC58E44" w14:textId="69F19246" w:rsidR="00DA41A6" w:rsidRDefault="00DA41A6" w:rsidP="00DA41A6">
      <w:pPr>
        <w:ind w:firstLine="709"/>
        <w:jc w:val="both"/>
        <w:rPr>
          <w:szCs w:val="24"/>
          <w:lang w:eastAsia="lt-LT"/>
        </w:rPr>
      </w:pPr>
      <w:r>
        <w:rPr>
          <w:szCs w:val="24"/>
        </w:rPr>
        <w:t>2.3</w:t>
      </w:r>
      <w:r w:rsidR="009A6029">
        <w:rPr>
          <w:szCs w:val="24"/>
        </w:rPr>
        <w:t>4</w:t>
      </w:r>
      <w:r>
        <w:rPr>
          <w:szCs w:val="24"/>
        </w:rPr>
        <w:t>. Pa</w:t>
      </w:r>
      <w:r w:rsidR="0056063D">
        <w:rPr>
          <w:szCs w:val="24"/>
        </w:rPr>
        <w:t>pildau</w:t>
      </w:r>
      <w:r>
        <w:rPr>
          <w:szCs w:val="24"/>
        </w:rPr>
        <w:t xml:space="preserve"> </w:t>
      </w:r>
      <w:r>
        <w:rPr>
          <w:szCs w:val="24"/>
          <w:lang w:eastAsia="lt-LT"/>
        </w:rPr>
        <w:t>1 pried</w:t>
      </w:r>
      <w:r w:rsidR="0056063D">
        <w:rPr>
          <w:szCs w:val="24"/>
          <w:lang w:eastAsia="lt-LT"/>
        </w:rPr>
        <w:t>ą</w:t>
      </w:r>
      <w:r>
        <w:rPr>
          <w:szCs w:val="24"/>
          <w:lang w:eastAsia="lt-LT"/>
        </w:rPr>
        <w:t xml:space="preserve"> </w:t>
      </w:r>
      <w:r w:rsidR="0056063D">
        <w:rPr>
          <w:szCs w:val="24"/>
          <w:lang w:eastAsia="lt-LT"/>
        </w:rPr>
        <w:t>6</w:t>
      </w:r>
      <w:r>
        <w:rPr>
          <w:szCs w:val="24"/>
          <w:lang w:eastAsia="lt-LT"/>
        </w:rPr>
        <w:t>.4 papunk</w:t>
      </w:r>
      <w:r w:rsidR="0056063D">
        <w:rPr>
          <w:szCs w:val="24"/>
          <w:lang w:eastAsia="lt-LT"/>
        </w:rPr>
        <w:t>čiu</w:t>
      </w:r>
      <w:r>
        <w:rPr>
          <w:szCs w:val="24"/>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DA41A6" w14:paraId="6CFE6ECD" w14:textId="77777777" w:rsidTr="009802AC">
        <w:trPr>
          <w:trHeight w:val="20"/>
        </w:trPr>
        <w:tc>
          <w:tcPr>
            <w:tcW w:w="3573" w:type="dxa"/>
            <w:tcBorders>
              <w:top w:val="single" w:sz="4" w:space="0" w:color="000000"/>
              <w:left w:val="single" w:sz="4" w:space="0" w:color="000000"/>
              <w:bottom w:val="single" w:sz="4" w:space="0" w:color="auto"/>
              <w:right w:val="single" w:sz="4" w:space="0" w:color="000000"/>
            </w:tcBorders>
          </w:tcPr>
          <w:p w14:paraId="2677F61E" w14:textId="551E93CB" w:rsidR="00DA41A6" w:rsidRPr="00214282" w:rsidRDefault="00DA41A6" w:rsidP="00F9357B">
            <w:pPr>
              <w:shd w:val="clear" w:color="auto" w:fill="FFFFFF"/>
              <w:jc w:val="both"/>
              <w:rPr>
                <w:szCs w:val="24"/>
                <w:lang w:eastAsia="lt-LT"/>
              </w:rPr>
            </w:pPr>
            <w:r>
              <w:rPr>
                <w:szCs w:val="24"/>
                <w:lang w:eastAsia="lt-LT"/>
              </w:rPr>
              <w:t>„</w:t>
            </w:r>
            <w:r w:rsidRPr="00214282">
              <w:rPr>
                <w:szCs w:val="24"/>
                <w:lang w:eastAsia="lt-LT"/>
              </w:rPr>
              <w:t xml:space="preserve">6.4. </w:t>
            </w:r>
            <w:r w:rsidRPr="00214282">
              <w:rPr>
                <w:szCs w:val="24"/>
              </w:rPr>
              <w:t xml:space="preserve">Projektas atitinka Europos investicijų banko nustatytas išlaidų tinkamumo finansuoti sąlygas. </w:t>
            </w:r>
          </w:p>
        </w:tc>
        <w:tc>
          <w:tcPr>
            <w:tcW w:w="3260" w:type="dxa"/>
            <w:tcBorders>
              <w:top w:val="single" w:sz="4" w:space="0" w:color="000000"/>
              <w:left w:val="single" w:sz="4" w:space="0" w:color="000000"/>
              <w:bottom w:val="single" w:sz="4" w:space="0" w:color="auto"/>
              <w:right w:val="single" w:sz="4" w:space="0" w:color="000000"/>
            </w:tcBorders>
          </w:tcPr>
          <w:p w14:paraId="6329B457" w14:textId="52AF6378" w:rsidR="00DA41A6" w:rsidRDefault="00DA41A6" w:rsidP="0041142E">
            <w:pPr>
              <w:jc w:val="both"/>
              <w:rPr>
                <w:szCs w:val="24"/>
                <w:lang w:eastAsia="lt-LT"/>
              </w:rPr>
            </w:pPr>
            <w:r>
              <w:rPr>
                <w:szCs w:val="24"/>
                <w:lang w:eastAsia="lt-LT"/>
              </w:rPr>
              <w:t>Informacijos šaltinis – paraiška.</w:t>
            </w:r>
            <w:r w:rsidR="0056063D">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1F84678" w14:textId="77777777" w:rsidR="00DA41A6" w:rsidRDefault="00DA41A6" w:rsidP="0041142E">
            <w:pPr>
              <w:ind w:firstLine="851"/>
              <w:jc w:val="center"/>
              <w:rPr>
                <w:szCs w:val="24"/>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3CB453C5" w14:textId="77777777" w:rsidR="00DA41A6" w:rsidRDefault="00DA41A6" w:rsidP="0041142E">
            <w:pPr>
              <w:ind w:firstLine="851"/>
              <w:jc w:val="both"/>
              <w:rPr>
                <w:szCs w:val="24"/>
                <w:lang w:eastAsia="lt-LT"/>
              </w:rPr>
            </w:pPr>
          </w:p>
        </w:tc>
      </w:tr>
    </w:tbl>
    <w:p w14:paraId="50C41A7C" w14:textId="4924933B" w:rsidR="00DA41A6" w:rsidRPr="00DA41A6" w:rsidRDefault="00DA41A6" w:rsidP="00DA41A6">
      <w:pPr>
        <w:ind w:firstLine="709"/>
        <w:jc w:val="both"/>
        <w:rPr>
          <w:b/>
          <w:szCs w:val="24"/>
          <w:lang w:eastAsia="lt-LT"/>
        </w:rPr>
      </w:pPr>
    </w:p>
    <w:p w14:paraId="1B312DA1" w14:textId="1118A625" w:rsidR="00DA41A6" w:rsidRDefault="0056063D" w:rsidP="00DA41A6">
      <w:pPr>
        <w:ind w:firstLine="709"/>
        <w:jc w:val="both"/>
        <w:rPr>
          <w:szCs w:val="24"/>
          <w:lang w:eastAsia="lt-LT"/>
        </w:rPr>
      </w:pPr>
      <w:r>
        <w:rPr>
          <w:szCs w:val="24"/>
          <w:lang w:eastAsia="lt-LT"/>
        </w:rPr>
        <w:t>2.3</w:t>
      </w:r>
      <w:r w:rsidR="00821AB0">
        <w:rPr>
          <w:szCs w:val="24"/>
          <w:lang w:eastAsia="lt-LT"/>
        </w:rPr>
        <w:t>5</w:t>
      </w:r>
      <w:r>
        <w:rPr>
          <w:szCs w:val="24"/>
          <w:lang w:eastAsia="lt-LT"/>
        </w:rPr>
        <w:t xml:space="preserve">. </w:t>
      </w:r>
      <w:r>
        <w:rPr>
          <w:szCs w:val="24"/>
        </w:rPr>
        <w:t xml:space="preserve">Pakeičiu </w:t>
      </w:r>
      <w:r>
        <w:rPr>
          <w:szCs w:val="24"/>
          <w:lang w:eastAsia="lt-LT"/>
        </w:rPr>
        <w:t>1 priedo 7.1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56063D" w14:paraId="64C3211C"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hideMark/>
          </w:tcPr>
          <w:p w14:paraId="1A684358" w14:textId="5068B50E" w:rsidR="0056063D" w:rsidRDefault="00731239" w:rsidP="0056063D">
            <w:pPr>
              <w:jc w:val="both"/>
              <w:rPr>
                <w:szCs w:val="24"/>
                <w:lang w:eastAsia="lt-LT"/>
              </w:rPr>
            </w:pPr>
            <w:r>
              <w:rPr>
                <w:szCs w:val="24"/>
                <w:lang w:eastAsia="lt-LT"/>
              </w:rPr>
              <w:t>„</w:t>
            </w:r>
            <w:r w:rsidR="0056063D">
              <w:rPr>
                <w:szCs w:val="24"/>
                <w:lang w:eastAsia="lt-LT"/>
              </w:rPr>
              <w:t xml:space="preserve">7.1. </w:t>
            </w:r>
            <w:r w:rsidR="0056063D">
              <w:rPr>
                <w:color w:val="000000"/>
                <w:szCs w:val="24"/>
                <w:lang w:eastAsia="lt-LT"/>
              </w:rPr>
              <w:t>Projekto įgyvendinimo alternatyvos pasirinkimas pagrįstas sąnaudų ir naudos analizės rezultatais</w:t>
            </w:r>
            <w:r w:rsidR="0056063D">
              <w:rPr>
                <w:szCs w:val="24"/>
                <w:lang w:eastAsia="lt-L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A248A4B" w14:textId="79AA9348" w:rsidR="00D01C50" w:rsidRDefault="0056063D" w:rsidP="006C499A">
            <w:pPr>
              <w:jc w:val="both"/>
              <w:rPr>
                <w:color w:val="000000"/>
                <w:szCs w:val="24"/>
              </w:rPr>
            </w:pPr>
            <w:r>
              <w:rPr>
                <w:color w:val="000000"/>
                <w:szCs w:val="24"/>
              </w:rPr>
              <w:t xml:space="preserve">Projekto įgyvendinimo alternatyvos pasirinkimas pagrįstas investicijų projektu, parengtu pagal </w:t>
            </w:r>
            <w:r>
              <w:rPr>
                <w:szCs w:val="24"/>
              </w:rPr>
              <w:t xml:space="preserve">Investicijų projektų, kuriems siekiama gauti finansavimą iš Europos Sąjungos struktūrinės paramos ir (ar) valstybės biudžeto lėšų, rengimo metodiką, kuri skelbiama </w:t>
            </w:r>
            <w:r w:rsidR="006C499A" w:rsidRPr="006C499A">
              <w:rPr>
                <w:szCs w:val="24"/>
              </w:rPr>
              <w:t>E</w:t>
            </w:r>
            <w:r w:rsidR="006C499A">
              <w:rPr>
                <w:szCs w:val="24"/>
              </w:rPr>
              <w:t xml:space="preserve">uropos </w:t>
            </w:r>
            <w:r w:rsidR="006C499A" w:rsidRPr="006C499A">
              <w:rPr>
                <w:szCs w:val="24"/>
              </w:rPr>
              <w:t>S</w:t>
            </w:r>
            <w:r w:rsidR="006C499A">
              <w:rPr>
                <w:szCs w:val="24"/>
              </w:rPr>
              <w:t>ąjungos</w:t>
            </w:r>
            <w:r w:rsidR="006C499A" w:rsidRPr="006C499A">
              <w:rPr>
                <w:szCs w:val="24"/>
              </w:rPr>
              <w:t xml:space="preserve"> struktūrinių fondų </w:t>
            </w:r>
            <w:r>
              <w:rPr>
                <w:szCs w:val="24"/>
              </w:rPr>
              <w:t>svetainėje www.esinvesticijos.lt</w:t>
            </w:r>
            <w:r w:rsidR="00161B62">
              <w:rPr>
                <w:szCs w:val="24"/>
              </w:rPr>
              <w:t>.</w:t>
            </w:r>
            <w:r w:rsidR="00D01C50">
              <w:rPr>
                <w:color w:val="000000"/>
                <w:szCs w:val="24"/>
              </w:rPr>
              <w:t xml:space="preserve"> </w:t>
            </w:r>
          </w:p>
          <w:p w14:paraId="114C758A" w14:textId="20FBEA43" w:rsidR="00161B62" w:rsidRDefault="00161B62" w:rsidP="006C499A">
            <w:pPr>
              <w:jc w:val="both"/>
              <w:rPr>
                <w:color w:val="000000"/>
                <w:szCs w:val="24"/>
              </w:rPr>
            </w:pPr>
          </w:p>
          <w:p w14:paraId="4DC1EBD9" w14:textId="1FE13A0D" w:rsidR="0056063D" w:rsidRDefault="0056063D" w:rsidP="00B94522">
            <w:pPr>
              <w:jc w:val="both"/>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381C5C4" w14:textId="08337BC1" w:rsidR="0056063D" w:rsidRPr="0056063D" w:rsidRDefault="00731239" w:rsidP="0041142E">
            <w:pPr>
              <w:rPr>
                <w:szCs w:val="24"/>
                <w:lang w:eastAsia="lt-LT"/>
              </w:rPr>
            </w:pPr>
            <w:r>
              <w:rPr>
                <w:i/>
                <w:szCs w:val="24"/>
                <w:lang w:eastAsia="lt-LT"/>
              </w:rPr>
              <w:t>(</w:t>
            </w:r>
            <w:r w:rsidR="0056063D" w:rsidRPr="00214282">
              <w:rPr>
                <w:i/>
                <w:szCs w:val="24"/>
                <w:lang w:eastAsia="lt-LT"/>
              </w:rPr>
              <w:t>Įgyvendinančioji institucija, pildydama tinkamum</w:t>
            </w:r>
            <w:r w:rsidR="0056063D">
              <w:rPr>
                <w:i/>
                <w:szCs w:val="24"/>
                <w:lang w:eastAsia="lt-LT"/>
              </w:rPr>
              <w:t>o finansuoti vertinimo lentelę,</w:t>
            </w:r>
            <w:r w:rsidR="0056063D" w:rsidRPr="00214282">
              <w:rPr>
                <w:i/>
                <w:szCs w:val="24"/>
                <w:lang w:eastAsia="lt-LT"/>
              </w:rPr>
              <w:t xml:space="preserve"> perkelia Ministerijos atlikto projektinio pasiūlymo vertinimo išvadą ir skiltyje „Komentarai“ nurodo šios išvados pavadinimą ir datą)</w:t>
            </w:r>
            <w:r w:rsidR="0056063D">
              <w:rPr>
                <w:szCs w:val="24"/>
                <w:lang w:eastAsia="lt-LT"/>
              </w:rPr>
              <w:t>“</w:t>
            </w:r>
          </w:p>
        </w:tc>
        <w:tc>
          <w:tcPr>
            <w:tcW w:w="708" w:type="dxa"/>
            <w:tcBorders>
              <w:top w:val="single" w:sz="4" w:space="0" w:color="000000"/>
              <w:left w:val="single" w:sz="4" w:space="0" w:color="000000"/>
              <w:bottom w:val="single" w:sz="4" w:space="0" w:color="000000"/>
              <w:right w:val="single" w:sz="4" w:space="0" w:color="000000"/>
            </w:tcBorders>
          </w:tcPr>
          <w:p w14:paraId="448CB330" w14:textId="77777777" w:rsidR="0056063D" w:rsidRDefault="0056063D" w:rsidP="0041142E">
            <w:pPr>
              <w:ind w:firstLine="851"/>
              <w:jc w:val="both"/>
              <w:rPr>
                <w:szCs w:val="24"/>
                <w:lang w:eastAsia="lt-LT"/>
              </w:rPr>
            </w:pPr>
          </w:p>
        </w:tc>
      </w:tr>
      <w:tr w:rsidR="006C499A" w14:paraId="33E2E8DC"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tcPr>
          <w:p w14:paraId="7FDA0AF2" w14:textId="64E546B2" w:rsidR="006C499A" w:rsidRDefault="00471ABA" w:rsidP="0056063D">
            <w:pPr>
              <w:jc w:val="both"/>
              <w:rPr>
                <w:szCs w:val="24"/>
                <w:lang w:eastAsia="lt-LT"/>
              </w:rPr>
            </w:pPr>
            <w:r w:rsidRPr="00471ABA">
              <w:rPr>
                <w:szCs w:val="24"/>
                <w:lang w:eastAsia="lt-LT"/>
              </w:rPr>
              <w:t>7.1.1. projekto įgyvendinimo alternatyvai (-</w:t>
            </w:r>
            <w:proofErr w:type="spellStart"/>
            <w:r w:rsidRPr="00471ABA">
              <w:rPr>
                <w:szCs w:val="24"/>
                <w:lang w:eastAsia="lt-LT"/>
              </w:rPr>
              <w:t>oms</w:t>
            </w:r>
            <w:proofErr w:type="spellEnd"/>
            <w:r w:rsidRPr="00471ABA">
              <w:rPr>
                <w:szCs w:val="24"/>
                <w:lang w:eastAsia="lt-LT"/>
              </w:rPr>
              <w:t>) įvertinti naudojamos pajamų, sąnaudų, finansavimo šaltinių, sukuriamos naudos ir kitos prielaidos yra pagrįstos;</w:t>
            </w:r>
          </w:p>
        </w:tc>
        <w:tc>
          <w:tcPr>
            <w:tcW w:w="3260" w:type="dxa"/>
            <w:tcBorders>
              <w:top w:val="single" w:sz="4" w:space="0" w:color="000000"/>
              <w:left w:val="single" w:sz="4" w:space="0" w:color="000000"/>
              <w:bottom w:val="single" w:sz="4" w:space="0" w:color="000000"/>
              <w:right w:val="single" w:sz="4" w:space="0" w:color="000000"/>
            </w:tcBorders>
          </w:tcPr>
          <w:p w14:paraId="6AE2EB95" w14:textId="1E7CD92B" w:rsidR="00D01C50" w:rsidRPr="00B94522" w:rsidRDefault="00D01C50" w:rsidP="0056063D">
            <w:pPr>
              <w:jc w:val="both"/>
              <w:rPr>
                <w:color w:val="000000"/>
                <w:szCs w:val="24"/>
              </w:rPr>
            </w:pPr>
          </w:p>
        </w:tc>
        <w:tc>
          <w:tcPr>
            <w:tcW w:w="1985" w:type="dxa"/>
            <w:tcBorders>
              <w:top w:val="single" w:sz="4" w:space="0" w:color="000000"/>
              <w:left w:val="single" w:sz="4" w:space="0" w:color="000000"/>
              <w:bottom w:val="single" w:sz="4" w:space="0" w:color="000000"/>
              <w:right w:val="single" w:sz="4" w:space="0" w:color="000000"/>
            </w:tcBorders>
          </w:tcPr>
          <w:p w14:paraId="1E74B522" w14:textId="77777777" w:rsidR="006C499A" w:rsidRDefault="006C499A" w:rsidP="0041142E">
            <w:pPr>
              <w:rPr>
                <w:i/>
                <w:szCs w:val="24"/>
                <w:lang w:eastAsia="lt-LT"/>
              </w:rPr>
            </w:pPr>
          </w:p>
        </w:tc>
        <w:tc>
          <w:tcPr>
            <w:tcW w:w="708" w:type="dxa"/>
            <w:tcBorders>
              <w:top w:val="single" w:sz="4" w:space="0" w:color="000000"/>
              <w:left w:val="single" w:sz="4" w:space="0" w:color="000000"/>
              <w:bottom w:val="single" w:sz="4" w:space="0" w:color="000000"/>
              <w:right w:val="single" w:sz="4" w:space="0" w:color="000000"/>
            </w:tcBorders>
          </w:tcPr>
          <w:p w14:paraId="7E559285" w14:textId="77777777" w:rsidR="006C499A" w:rsidRDefault="006C499A" w:rsidP="0041142E">
            <w:pPr>
              <w:ind w:firstLine="851"/>
              <w:jc w:val="both"/>
              <w:rPr>
                <w:szCs w:val="24"/>
                <w:lang w:eastAsia="lt-LT"/>
              </w:rPr>
            </w:pPr>
          </w:p>
        </w:tc>
      </w:tr>
      <w:tr w:rsidR="00471ABA" w14:paraId="22944E4B"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tcPr>
          <w:p w14:paraId="26CB86E9" w14:textId="278688B4" w:rsidR="00471ABA" w:rsidRPr="00471ABA" w:rsidRDefault="00471ABA" w:rsidP="0056063D">
            <w:pPr>
              <w:jc w:val="both"/>
              <w:rPr>
                <w:szCs w:val="24"/>
                <w:lang w:eastAsia="lt-LT"/>
              </w:rPr>
            </w:pPr>
            <w:r w:rsidRPr="00471ABA">
              <w:rPr>
                <w:szCs w:val="24"/>
                <w:lang w:eastAsia="lt-LT"/>
              </w:rPr>
              <w:t>7.1.2. projekto įgyvendinimo alternatyvai (-</w:t>
            </w:r>
            <w:proofErr w:type="spellStart"/>
            <w:r w:rsidRPr="00471ABA">
              <w:rPr>
                <w:szCs w:val="24"/>
                <w:lang w:eastAsia="lt-LT"/>
              </w:rPr>
              <w:t>oms</w:t>
            </w:r>
            <w:proofErr w:type="spellEnd"/>
            <w:r w:rsidRPr="00471ABA">
              <w:rPr>
                <w:szCs w:val="24"/>
                <w:lang w:eastAsia="lt-LT"/>
              </w:rPr>
              <w:t>) įvertinti naudojamas vienodas pagrįstos trukmės analizės laikotarpis;</w:t>
            </w:r>
          </w:p>
        </w:tc>
        <w:tc>
          <w:tcPr>
            <w:tcW w:w="3260" w:type="dxa"/>
            <w:tcBorders>
              <w:top w:val="single" w:sz="4" w:space="0" w:color="000000"/>
              <w:left w:val="single" w:sz="4" w:space="0" w:color="000000"/>
              <w:bottom w:val="single" w:sz="4" w:space="0" w:color="000000"/>
              <w:right w:val="single" w:sz="4" w:space="0" w:color="000000"/>
            </w:tcBorders>
          </w:tcPr>
          <w:p w14:paraId="69036EE3" w14:textId="36A4154C" w:rsidR="00471ABA" w:rsidRPr="00B94522" w:rsidRDefault="00471ABA" w:rsidP="0056063D">
            <w:pPr>
              <w:jc w:val="both"/>
              <w:rPr>
                <w:color w:val="000000"/>
                <w:szCs w:val="24"/>
              </w:rPr>
            </w:pPr>
          </w:p>
        </w:tc>
        <w:tc>
          <w:tcPr>
            <w:tcW w:w="1985" w:type="dxa"/>
            <w:tcBorders>
              <w:top w:val="single" w:sz="4" w:space="0" w:color="000000"/>
              <w:left w:val="single" w:sz="4" w:space="0" w:color="000000"/>
              <w:bottom w:val="single" w:sz="4" w:space="0" w:color="000000"/>
              <w:right w:val="single" w:sz="4" w:space="0" w:color="000000"/>
            </w:tcBorders>
          </w:tcPr>
          <w:p w14:paraId="43C1D6ED" w14:textId="77777777" w:rsidR="00471ABA" w:rsidRDefault="00471ABA" w:rsidP="0041142E">
            <w:pPr>
              <w:rPr>
                <w:i/>
                <w:szCs w:val="24"/>
                <w:lang w:eastAsia="lt-LT"/>
              </w:rPr>
            </w:pPr>
          </w:p>
        </w:tc>
        <w:tc>
          <w:tcPr>
            <w:tcW w:w="708" w:type="dxa"/>
            <w:tcBorders>
              <w:top w:val="single" w:sz="4" w:space="0" w:color="000000"/>
              <w:left w:val="single" w:sz="4" w:space="0" w:color="000000"/>
              <w:bottom w:val="single" w:sz="4" w:space="0" w:color="000000"/>
              <w:right w:val="single" w:sz="4" w:space="0" w:color="000000"/>
            </w:tcBorders>
          </w:tcPr>
          <w:p w14:paraId="7E5F217A" w14:textId="77777777" w:rsidR="00471ABA" w:rsidRDefault="00471ABA" w:rsidP="0041142E">
            <w:pPr>
              <w:ind w:firstLine="851"/>
              <w:jc w:val="both"/>
              <w:rPr>
                <w:szCs w:val="24"/>
                <w:lang w:eastAsia="lt-LT"/>
              </w:rPr>
            </w:pPr>
          </w:p>
        </w:tc>
      </w:tr>
      <w:tr w:rsidR="00471ABA" w14:paraId="440046D3"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tcPr>
          <w:p w14:paraId="18561A05" w14:textId="2D9B2F70" w:rsidR="00471ABA" w:rsidRPr="00471ABA" w:rsidRDefault="00471ABA" w:rsidP="0056063D">
            <w:pPr>
              <w:jc w:val="both"/>
              <w:rPr>
                <w:szCs w:val="24"/>
                <w:lang w:eastAsia="lt-LT"/>
              </w:rPr>
            </w:pPr>
            <w:r w:rsidRPr="00471ABA">
              <w:rPr>
                <w:szCs w:val="24"/>
                <w:lang w:eastAsia="lt-LT"/>
              </w:rPr>
              <w:lastRenderedPageBreak/>
              <w:t>7.1.3. projekto įgyvendinimo alternatyvai (-</w:t>
            </w:r>
            <w:proofErr w:type="spellStart"/>
            <w:r w:rsidRPr="00471ABA">
              <w:rPr>
                <w:szCs w:val="24"/>
                <w:lang w:eastAsia="lt-LT"/>
              </w:rPr>
              <w:t>oms</w:t>
            </w:r>
            <w:proofErr w:type="spellEnd"/>
            <w:r w:rsidRPr="00471ABA">
              <w:rPr>
                <w:szCs w:val="24"/>
                <w:lang w:eastAsia="lt-LT"/>
              </w:rPr>
              <w:t>) įvertinti naudojama vienoda pagrįsto dydžio diskonto norma;</w:t>
            </w:r>
          </w:p>
        </w:tc>
        <w:tc>
          <w:tcPr>
            <w:tcW w:w="3260" w:type="dxa"/>
            <w:tcBorders>
              <w:top w:val="single" w:sz="4" w:space="0" w:color="000000"/>
              <w:left w:val="single" w:sz="4" w:space="0" w:color="000000"/>
              <w:bottom w:val="single" w:sz="4" w:space="0" w:color="000000"/>
              <w:right w:val="single" w:sz="4" w:space="0" w:color="000000"/>
            </w:tcBorders>
          </w:tcPr>
          <w:p w14:paraId="3A30F45A" w14:textId="3FB785D0" w:rsidR="00471ABA" w:rsidRDefault="00471ABA" w:rsidP="00B94522">
            <w:pPr>
              <w:jc w:val="both"/>
              <w:rPr>
                <w:color w:val="000000"/>
                <w:szCs w:val="24"/>
              </w:rPr>
            </w:pPr>
          </w:p>
        </w:tc>
        <w:tc>
          <w:tcPr>
            <w:tcW w:w="1985" w:type="dxa"/>
            <w:tcBorders>
              <w:top w:val="single" w:sz="4" w:space="0" w:color="000000"/>
              <w:left w:val="single" w:sz="4" w:space="0" w:color="000000"/>
              <w:bottom w:val="single" w:sz="4" w:space="0" w:color="000000"/>
              <w:right w:val="single" w:sz="4" w:space="0" w:color="000000"/>
            </w:tcBorders>
          </w:tcPr>
          <w:p w14:paraId="031B05ED" w14:textId="77777777" w:rsidR="00471ABA" w:rsidRDefault="00471ABA" w:rsidP="0041142E">
            <w:pPr>
              <w:rPr>
                <w:i/>
                <w:szCs w:val="24"/>
                <w:lang w:eastAsia="lt-LT"/>
              </w:rPr>
            </w:pPr>
          </w:p>
        </w:tc>
        <w:tc>
          <w:tcPr>
            <w:tcW w:w="708" w:type="dxa"/>
            <w:tcBorders>
              <w:top w:val="single" w:sz="4" w:space="0" w:color="000000"/>
              <w:left w:val="single" w:sz="4" w:space="0" w:color="000000"/>
              <w:bottom w:val="single" w:sz="4" w:space="0" w:color="000000"/>
              <w:right w:val="single" w:sz="4" w:space="0" w:color="000000"/>
            </w:tcBorders>
          </w:tcPr>
          <w:p w14:paraId="3EBF17C9" w14:textId="77777777" w:rsidR="00471ABA" w:rsidRDefault="00471ABA" w:rsidP="0041142E">
            <w:pPr>
              <w:ind w:firstLine="851"/>
              <w:jc w:val="both"/>
              <w:rPr>
                <w:szCs w:val="24"/>
                <w:lang w:eastAsia="lt-LT"/>
              </w:rPr>
            </w:pPr>
          </w:p>
        </w:tc>
      </w:tr>
      <w:tr w:rsidR="00471ABA" w14:paraId="7257B58D" w14:textId="77777777" w:rsidTr="00F9357B">
        <w:trPr>
          <w:trHeight w:val="20"/>
        </w:trPr>
        <w:tc>
          <w:tcPr>
            <w:tcW w:w="3573" w:type="dxa"/>
            <w:tcBorders>
              <w:top w:val="single" w:sz="4" w:space="0" w:color="000000"/>
              <w:left w:val="single" w:sz="4" w:space="0" w:color="000000"/>
              <w:bottom w:val="single" w:sz="4" w:space="0" w:color="000000"/>
              <w:right w:val="single" w:sz="4" w:space="0" w:color="000000"/>
            </w:tcBorders>
          </w:tcPr>
          <w:p w14:paraId="403E8F9C" w14:textId="6AE0770A" w:rsidR="00471ABA" w:rsidRPr="00471ABA" w:rsidRDefault="00471ABA" w:rsidP="0056063D">
            <w:pPr>
              <w:jc w:val="both"/>
              <w:rPr>
                <w:szCs w:val="24"/>
                <w:lang w:eastAsia="lt-LT"/>
              </w:rPr>
            </w:pPr>
            <w:r w:rsidRPr="00471ABA">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3260" w:type="dxa"/>
            <w:tcBorders>
              <w:top w:val="single" w:sz="4" w:space="0" w:color="000000"/>
              <w:left w:val="single" w:sz="4" w:space="0" w:color="000000"/>
              <w:bottom w:val="single" w:sz="4" w:space="0" w:color="000000"/>
              <w:right w:val="single" w:sz="4" w:space="0" w:color="000000"/>
            </w:tcBorders>
          </w:tcPr>
          <w:p w14:paraId="3B1832D5" w14:textId="7E955FB0" w:rsidR="00471ABA" w:rsidRPr="00B94522" w:rsidRDefault="00471ABA" w:rsidP="0056063D">
            <w:pPr>
              <w:jc w:val="both"/>
              <w:rPr>
                <w:color w:val="000000"/>
                <w:szCs w:val="24"/>
              </w:rPr>
            </w:pPr>
          </w:p>
        </w:tc>
        <w:tc>
          <w:tcPr>
            <w:tcW w:w="1985" w:type="dxa"/>
            <w:tcBorders>
              <w:top w:val="single" w:sz="4" w:space="0" w:color="000000"/>
              <w:left w:val="single" w:sz="4" w:space="0" w:color="000000"/>
              <w:bottom w:val="single" w:sz="4" w:space="0" w:color="000000"/>
              <w:right w:val="single" w:sz="4" w:space="0" w:color="000000"/>
            </w:tcBorders>
          </w:tcPr>
          <w:p w14:paraId="2A62E315" w14:textId="77777777" w:rsidR="00471ABA" w:rsidRDefault="00471ABA" w:rsidP="0041142E">
            <w:pPr>
              <w:rPr>
                <w:i/>
                <w:szCs w:val="24"/>
                <w:lang w:eastAsia="lt-LT"/>
              </w:rPr>
            </w:pPr>
          </w:p>
        </w:tc>
        <w:tc>
          <w:tcPr>
            <w:tcW w:w="708" w:type="dxa"/>
            <w:tcBorders>
              <w:top w:val="single" w:sz="4" w:space="0" w:color="000000"/>
              <w:left w:val="single" w:sz="4" w:space="0" w:color="000000"/>
              <w:bottom w:val="single" w:sz="4" w:space="0" w:color="000000"/>
              <w:right w:val="single" w:sz="4" w:space="0" w:color="000000"/>
            </w:tcBorders>
          </w:tcPr>
          <w:p w14:paraId="2EAE5DF8" w14:textId="77777777" w:rsidR="00471ABA" w:rsidRDefault="00471ABA" w:rsidP="0041142E">
            <w:pPr>
              <w:ind w:firstLine="851"/>
              <w:jc w:val="both"/>
              <w:rPr>
                <w:szCs w:val="24"/>
                <w:lang w:eastAsia="lt-LT"/>
              </w:rPr>
            </w:pPr>
          </w:p>
        </w:tc>
      </w:tr>
      <w:tr w:rsidR="00471ABA" w14:paraId="2190544E" w14:textId="77777777" w:rsidTr="009802AC">
        <w:trPr>
          <w:trHeight w:val="20"/>
        </w:trPr>
        <w:tc>
          <w:tcPr>
            <w:tcW w:w="3573" w:type="dxa"/>
            <w:tcBorders>
              <w:top w:val="single" w:sz="4" w:space="0" w:color="000000"/>
              <w:left w:val="single" w:sz="4" w:space="0" w:color="000000"/>
              <w:bottom w:val="single" w:sz="4" w:space="0" w:color="auto"/>
              <w:right w:val="single" w:sz="4" w:space="0" w:color="000000"/>
            </w:tcBorders>
          </w:tcPr>
          <w:p w14:paraId="29C43B3C" w14:textId="7F89951D" w:rsidR="00471ABA" w:rsidRPr="00471ABA" w:rsidRDefault="00471ABA" w:rsidP="0056063D">
            <w:pPr>
              <w:jc w:val="both"/>
              <w:rPr>
                <w:szCs w:val="24"/>
                <w:lang w:eastAsia="lt-LT"/>
              </w:rPr>
            </w:pPr>
            <w:r w:rsidRPr="00471ABA">
              <w:rPr>
                <w:szCs w:val="24"/>
                <w:lang w:eastAsia="lt-LT"/>
              </w:rPr>
              <w:t>7.1.5. pasirinktai projekto įgyvendinimo alternatyvai realizuoti nėra žinomų teisinių, techninių ir socialinių apribojimų.</w:t>
            </w:r>
          </w:p>
        </w:tc>
        <w:tc>
          <w:tcPr>
            <w:tcW w:w="3260" w:type="dxa"/>
            <w:tcBorders>
              <w:top w:val="single" w:sz="4" w:space="0" w:color="000000"/>
              <w:left w:val="single" w:sz="4" w:space="0" w:color="000000"/>
              <w:bottom w:val="single" w:sz="4" w:space="0" w:color="auto"/>
              <w:right w:val="single" w:sz="4" w:space="0" w:color="000000"/>
            </w:tcBorders>
          </w:tcPr>
          <w:p w14:paraId="68212ECE" w14:textId="5DD3B956" w:rsidR="00471ABA" w:rsidRPr="00B94522" w:rsidRDefault="00471ABA" w:rsidP="0056063D">
            <w:pPr>
              <w:jc w:val="both"/>
              <w:rPr>
                <w:color w:val="000000"/>
                <w:szCs w:val="24"/>
              </w:rPr>
            </w:pPr>
          </w:p>
        </w:tc>
        <w:tc>
          <w:tcPr>
            <w:tcW w:w="1985" w:type="dxa"/>
            <w:tcBorders>
              <w:top w:val="single" w:sz="4" w:space="0" w:color="000000"/>
              <w:left w:val="single" w:sz="4" w:space="0" w:color="000000"/>
              <w:bottom w:val="single" w:sz="4" w:space="0" w:color="auto"/>
              <w:right w:val="single" w:sz="4" w:space="0" w:color="000000"/>
            </w:tcBorders>
          </w:tcPr>
          <w:p w14:paraId="5C0D9603" w14:textId="77777777" w:rsidR="00471ABA" w:rsidRDefault="00471ABA" w:rsidP="0041142E">
            <w:pPr>
              <w:rPr>
                <w:i/>
                <w:szCs w:val="24"/>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1040D0A0" w14:textId="77777777" w:rsidR="00471ABA" w:rsidRDefault="00471ABA" w:rsidP="0041142E">
            <w:pPr>
              <w:ind w:firstLine="851"/>
              <w:jc w:val="both"/>
              <w:rPr>
                <w:szCs w:val="24"/>
                <w:lang w:eastAsia="lt-LT"/>
              </w:rPr>
            </w:pPr>
          </w:p>
        </w:tc>
      </w:tr>
    </w:tbl>
    <w:p w14:paraId="4570FECD" w14:textId="77777777" w:rsidR="009802AC" w:rsidRDefault="009802AC" w:rsidP="00DA41A6">
      <w:pPr>
        <w:ind w:firstLine="709"/>
        <w:jc w:val="both"/>
        <w:rPr>
          <w:szCs w:val="24"/>
          <w:lang w:eastAsia="lt-LT"/>
        </w:rPr>
      </w:pPr>
    </w:p>
    <w:p w14:paraId="3C2368C7" w14:textId="1E79FC80" w:rsidR="00DA41A6" w:rsidRDefault="0056063D" w:rsidP="00DA41A6">
      <w:pPr>
        <w:ind w:firstLine="709"/>
        <w:jc w:val="both"/>
        <w:rPr>
          <w:szCs w:val="24"/>
          <w:lang w:eastAsia="lt-LT"/>
        </w:rPr>
      </w:pPr>
      <w:r>
        <w:rPr>
          <w:szCs w:val="24"/>
          <w:lang w:eastAsia="lt-LT"/>
        </w:rPr>
        <w:t>2.3</w:t>
      </w:r>
      <w:r w:rsidR="001B7858">
        <w:rPr>
          <w:szCs w:val="24"/>
          <w:lang w:eastAsia="lt-LT"/>
        </w:rPr>
        <w:t>6</w:t>
      </w:r>
      <w:r>
        <w:rPr>
          <w:szCs w:val="24"/>
          <w:lang w:eastAsia="lt-LT"/>
        </w:rPr>
        <w:t xml:space="preserve">. </w:t>
      </w:r>
      <w:r>
        <w:rPr>
          <w:szCs w:val="24"/>
        </w:rPr>
        <w:t xml:space="preserve">Pakeičiu </w:t>
      </w:r>
      <w:r>
        <w:rPr>
          <w:szCs w:val="24"/>
          <w:lang w:eastAsia="lt-LT"/>
        </w:rPr>
        <w:t>1 priedo 7.2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56063D" w14:paraId="550AEFD2" w14:textId="77777777" w:rsidTr="009802AC">
        <w:trPr>
          <w:trHeight w:val="20"/>
        </w:trPr>
        <w:tc>
          <w:tcPr>
            <w:tcW w:w="3573" w:type="dxa"/>
            <w:tcBorders>
              <w:top w:val="single" w:sz="4" w:space="0" w:color="000000"/>
              <w:left w:val="single" w:sz="4" w:space="0" w:color="000000"/>
              <w:bottom w:val="single" w:sz="4" w:space="0" w:color="auto"/>
              <w:right w:val="single" w:sz="4" w:space="0" w:color="000000"/>
            </w:tcBorders>
            <w:hideMark/>
          </w:tcPr>
          <w:p w14:paraId="7B63C668" w14:textId="05862E5E" w:rsidR="0056063D" w:rsidRDefault="0056063D" w:rsidP="0056063D">
            <w:pPr>
              <w:jc w:val="both"/>
              <w:rPr>
                <w:i/>
                <w:szCs w:val="24"/>
                <w:lang w:eastAsia="lt-LT"/>
              </w:rPr>
            </w:pPr>
            <w:r>
              <w:rPr>
                <w:szCs w:val="24"/>
                <w:lang w:eastAsia="lt-LT"/>
              </w:rPr>
              <w:t xml:space="preserve">„7.2. Projekto įgyvendinimo alternatyvos pasirinkimas pagrįstas sąnaudų efektyvumo rodikliu. </w:t>
            </w:r>
          </w:p>
        </w:tc>
        <w:tc>
          <w:tcPr>
            <w:tcW w:w="3260" w:type="dxa"/>
            <w:tcBorders>
              <w:top w:val="single" w:sz="4" w:space="0" w:color="000000"/>
              <w:left w:val="single" w:sz="4" w:space="0" w:color="000000"/>
              <w:bottom w:val="single" w:sz="4" w:space="0" w:color="auto"/>
              <w:right w:val="single" w:sz="4" w:space="0" w:color="000000"/>
            </w:tcBorders>
          </w:tcPr>
          <w:p w14:paraId="3DBF6BB5" w14:textId="016DEA33" w:rsidR="0056063D" w:rsidRDefault="0056063D" w:rsidP="0041142E">
            <w:pPr>
              <w:jc w:val="both"/>
              <w:rPr>
                <w:szCs w:val="24"/>
              </w:rPr>
            </w:pPr>
            <w:r>
              <w:rPr>
                <w:color w:val="000000"/>
                <w:szCs w:val="24"/>
              </w:rPr>
              <w:t>Projekto įgyvendinimo alternatyvos pasirinkimas pagrįst</w:t>
            </w:r>
            <w:r w:rsidR="00893048">
              <w:rPr>
                <w:color w:val="000000"/>
                <w:szCs w:val="24"/>
              </w:rPr>
              <w:t>a</w:t>
            </w:r>
            <w:r>
              <w:rPr>
                <w:color w:val="000000"/>
                <w:szCs w:val="24"/>
              </w:rPr>
              <w:t xml:space="preserve">s investicijų projektu, parengtu pagal </w:t>
            </w:r>
            <w:r>
              <w:rPr>
                <w:szCs w:val="24"/>
              </w:rPr>
              <w:t>Investicijų projektų, kuriems siekiama gauti finansavimą iš Europos Sąjungos struktūrinės paramos ir</w:t>
            </w:r>
            <w:r w:rsidR="00893048">
              <w:rPr>
                <w:szCs w:val="24"/>
              </w:rPr>
              <w:t xml:space="preserve"> (</w:t>
            </w:r>
            <w:r>
              <w:rPr>
                <w:szCs w:val="24"/>
              </w:rPr>
              <w:t>ar</w:t>
            </w:r>
            <w:r w:rsidR="00893048">
              <w:rPr>
                <w:szCs w:val="24"/>
              </w:rPr>
              <w:t>)</w:t>
            </w:r>
            <w:r>
              <w:rPr>
                <w:szCs w:val="24"/>
              </w:rPr>
              <w:t xml:space="preserve"> valstybės biudžeto lėšų, rengimo metodiką, kuri skelbiama </w:t>
            </w:r>
            <w:r w:rsidR="00893048" w:rsidRPr="00893048">
              <w:rPr>
                <w:szCs w:val="24"/>
              </w:rPr>
              <w:t>Europos Sąjungos struktūrinių fondų</w:t>
            </w:r>
            <w:r>
              <w:rPr>
                <w:szCs w:val="24"/>
              </w:rPr>
              <w:t xml:space="preserve"> svetainėje </w:t>
            </w:r>
            <w:hyperlink r:id="rId12" w:history="1">
              <w:r w:rsidR="00161B62" w:rsidRPr="00F9357B">
                <w:rPr>
                  <w:rStyle w:val="Hyperlink"/>
                  <w:color w:val="auto"/>
                  <w:szCs w:val="24"/>
                  <w:u w:val="none"/>
                </w:rPr>
                <w:t>www.esinvesticijos.lt</w:t>
              </w:r>
            </w:hyperlink>
            <w:r w:rsidR="00161B62" w:rsidRPr="00161B62">
              <w:rPr>
                <w:szCs w:val="24"/>
              </w:rPr>
              <w:t>.</w:t>
            </w:r>
          </w:p>
          <w:p w14:paraId="5F2884F6" w14:textId="28B8994B" w:rsidR="00161B62" w:rsidRDefault="00161B62" w:rsidP="0041142E">
            <w:pPr>
              <w:jc w:val="both"/>
              <w:rPr>
                <w:szCs w:val="24"/>
              </w:rPr>
            </w:pPr>
          </w:p>
          <w:p w14:paraId="7393D631" w14:textId="77777777" w:rsidR="0056063D" w:rsidRDefault="0056063D" w:rsidP="00F9357B">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98D1508" w14:textId="3E8CCD6A" w:rsidR="0056063D" w:rsidRPr="0056063D" w:rsidRDefault="001B7858" w:rsidP="0056063D">
            <w:pPr>
              <w:rPr>
                <w:szCs w:val="24"/>
                <w:highlight w:val="yellow"/>
                <w:lang w:eastAsia="lt-LT"/>
              </w:rPr>
            </w:pPr>
            <w:r>
              <w:rPr>
                <w:i/>
                <w:szCs w:val="24"/>
                <w:lang w:eastAsia="lt-LT"/>
              </w:rPr>
              <w:t>(</w:t>
            </w:r>
            <w:r w:rsidR="0056063D" w:rsidRPr="00214282">
              <w:rPr>
                <w:i/>
                <w:szCs w:val="24"/>
                <w:lang w:eastAsia="lt-LT"/>
              </w:rPr>
              <w:t>Įgyvendinančioji institucija, pildydama tinkamumo finansuoti vertinimo lentelę, perkelia Ministerijos atlikto projektinio pasiūlymo vertinimo išvadą ir skiltyje „Komentarai“ nurodo šios išvados pavadinimą ir datą)</w:t>
            </w:r>
            <w:r w:rsidR="0056063D">
              <w:rPr>
                <w:szCs w:val="24"/>
                <w:lang w:eastAsia="lt-LT"/>
              </w:rPr>
              <w:t>“</w:t>
            </w:r>
          </w:p>
        </w:tc>
        <w:tc>
          <w:tcPr>
            <w:tcW w:w="708" w:type="dxa"/>
            <w:tcBorders>
              <w:top w:val="single" w:sz="4" w:space="0" w:color="000000"/>
              <w:left w:val="single" w:sz="4" w:space="0" w:color="000000"/>
              <w:bottom w:val="single" w:sz="4" w:space="0" w:color="auto"/>
              <w:right w:val="single" w:sz="4" w:space="0" w:color="000000"/>
            </w:tcBorders>
          </w:tcPr>
          <w:p w14:paraId="046C97DF" w14:textId="77777777" w:rsidR="0056063D" w:rsidRDefault="0056063D" w:rsidP="0041142E">
            <w:pPr>
              <w:ind w:firstLine="851"/>
              <w:jc w:val="both"/>
              <w:rPr>
                <w:szCs w:val="24"/>
                <w:lang w:eastAsia="lt-LT"/>
              </w:rPr>
            </w:pPr>
          </w:p>
        </w:tc>
      </w:tr>
    </w:tbl>
    <w:p w14:paraId="16155721" w14:textId="37B94B41" w:rsidR="00B72B13" w:rsidRDefault="00B72B13" w:rsidP="00E50C93">
      <w:pPr>
        <w:pStyle w:val="Footer"/>
        <w:ind w:firstLine="0"/>
        <w:rPr>
          <w:rFonts w:ascii="Times New Roman" w:hAnsi="Times New Roman" w:cs="Times New Roman"/>
          <w:sz w:val="24"/>
        </w:rPr>
      </w:pPr>
    </w:p>
    <w:p w14:paraId="6A0395D0" w14:textId="12999672" w:rsidR="00087D79" w:rsidRDefault="0056063D" w:rsidP="00087D79">
      <w:pPr>
        <w:ind w:firstLine="709"/>
        <w:jc w:val="both"/>
        <w:rPr>
          <w:szCs w:val="24"/>
          <w:lang w:eastAsia="lt-LT"/>
        </w:rPr>
      </w:pPr>
      <w:r>
        <w:rPr>
          <w:szCs w:val="24"/>
          <w:lang w:eastAsia="lt-LT"/>
        </w:rPr>
        <w:t>2.3</w:t>
      </w:r>
      <w:r w:rsidR="00893048">
        <w:rPr>
          <w:szCs w:val="24"/>
          <w:lang w:eastAsia="lt-LT"/>
        </w:rPr>
        <w:t>7</w:t>
      </w:r>
      <w:r>
        <w:rPr>
          <w:szCs w:val="24"/>
          <w:lang w:eastAsia="lt-LT"/>
        </w:rPr>
        <w:t xml:space="preserve">. </w:t>
      </w:r>
      <w:r>
        <w:rPr>
          <w:szCs w:val="24"/>
        </w:rPr>
        <w:t xml:space="preserve">Pakeičiu </w:t>
      </w:r>
      <w:r>
        <w:rPr>
          <w:szCs w:val="24"/>
          <w:lang w:eastAsia="lt-LT"/>
        </w:rPr>
        <w:t xml:space="preserve">1 priedo </w:t>
      </w:r>
      <w:r w:rsidR="004A4604">
        <w:rPr>
          <w:szCs w:val="24"/>
          <w:lang w:eastAsia="lt-LT"/>
        </w:rPr>
        <w:t>8</w:t>
      </w:r>
      <w:r w:rsidR="00161B62">
        <w:rPr>
          <w:szCs w:val="24"/>
          <w:lang w:eastAsia="lt-LT"/>
        </w:rPr>
        <w:t xml:space="preserve"> </w:t>
      </w:r>
      <w:r>
        <w:rPr>
          <w:szCs w:val="24"/>
          <w:lang w:eastAsia="lt-LT"/>
        </w:rPr>
        <w:t>p</w:t>
      </w:r>
      <w:r w:rsidR="00161B62">
        <w:rPr>
          <w:szCs w:val="24"/>
          <w:lang w:eastAsia="lt-LT"/>
        </w:rPr>
        <w:t>unktą</w:t>
      </w:r>
      <w:r>
        <w:rPr>
          <w:szCs w:val="24"/>
          <w:lang w:eastAsia="lt-LT"/>
        </w:rPr>
        <w:t xml:space="preserve">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260"/>
        <w:gridCol w:w="1985"/>
        <w:gridCol w:w="708"/>
      </w:tblGrid>
      <w:tr w:rsidR="00087D79" w14:paraId="08DC7517" w14:textId="77777777" w:rsidTr="001F12D1">
        <w:trPr>
          <w:trHeight w:val="20"/>
        </w:trPr>
        <w:tc>
          <w:tcPr>
            <w:tcW w:w="9526" w:type="dxa"/>
            <w:gridSpan w:val="4"/>
            <w:tcBorders>
              <w:top w:val="single" w:sz="4" w:space="0" w:color="auto"/>
              <w:left w:val="single" w:sz="4" w:space="0" w:color="000000"/>
              <w:bottom w:val="single" w:sz="4" w:space="0" w:color="000000"/>
              <w:right w:val="single" w:sz="4" w:space="0" w:color="000000"/>
            </w:tcBorders>
            <w:shd w:val="clear" w:color="auto" w:fill="D9D9D9"/>
          </w:tcPr>
          <w:p w14:paraId="5B5FE4E1" w14:textId="0FEF7D11" w:rsidR="00087D79" w:rsidRDefault="00087D79" w:rsidP="001F12D1">
            <w:pPr>
              <w:jc w:val="both"/>
              <w:rPr>
                <w:szCs w:val="24"/>
                <w:lang w:eastAsia="lt-LT"/>
              </w:rPr>
            </w:pPr>
            <w:r w:rsidRPr="001F12D1">
              <w:rPr>
                <w:bCs/>
                <w:szCs w:val="24"/>
                <w:lang w:eastAsia="lt-LT"/>
              </w:rPr>
              <w:t>„</w:t>
            </w:r>
            <w:r>
              <w:rPr>
                <w:b/>
                <w:bCs/>
                <w:szCs w:val="24"/>
                <w:lang w:eastAsia="lt-LT"/>
              </w:rPr>
              <w:t>8. </w:t>
            </w:r>
            <w:r w:rsidR="00B01794" w:rsidRPr="00B01794">
              <w:rPr>
                <w:b/>
                <w:bCs/>
                <w:szCs w:val="24"/>
                <w:lang w:eastAsia="lt-LT"/>
              </w:rPr>
              <w:t>Projekto veiklos vykdomos veiksmų programos įgyvendinimo teritorijoje.</w:t>
            </w:r>
          </w:p>
        </w:tc>
      </w:tr>
      <w:tr w:rsidR="00087D79" w14:paraId="6E71AD19" w14:textId="77777777" w:rsidTr="009802AC">
        <w:trPr>
          <w:trHeight w:val="20"/>
        </w:trPr>
        <w:tc>
          <w:tcPr>
            <w:tcW w:w="3573" w:type="dxa"/>
            <w:tcBorders>
              <w:top w:val="single" w:sz="4" w:space="0" w:color="000000"/>
              <w:left w:val="single" w:sz="4" w:space="0" w:color="000000"/>
              <w:bottom w:val="single" w:sz="4" w:space="0" w:color="auto"/>
              <w:right w:val="single" w:sz="4" w:space="0" w:color="000000"/>
            </w:tcBorders>
          </w:tcPr>
          <w:p w14:paraId="192AC222" w14:textId="5CDD1F4C" w:rsidR="00087D79" w:rsidRDefault="00087D79" w:rsidP="00087D79">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8664D9F" w14:textId="77777777" w:rsidR="00087D79" w:rsidRDefault="00087D79" w:rsidP="00087D79">
            <w:pPr>
              <w:jc w:val="both"/>
              <w:rPr>
                <w:szCs w:val="24"/>
                <w:lang w:eastAsia="lt-LT"/>
              </w:rPr>
            </w:pPr>
            <w:r>
              <w:rPr>
                <w:szCs w:val="24"/>
                <w:lang w:eastAsia="lt-LT"/>
              </w:rPr>
              <w:t xml:space="preserve">8.1.1. iš </w:t>
            </w:r>
            <w:r w:rsidRPr="00C37C15">
              <w:rPr>
                <w:szCs w:val="24"/>
                <w:lang w:eastAsia="lt-LT"/>
              </w:rPr>
              <w:t>E</w:t>
            </w:r>
            <w:r>
              <w:rPr>
                <w:szCs w:val="24"/>
                <w:lang w:eastAsia="lt-LT"/>
              </w:rPr>
              <w:t>uropos regioninės plėtros fondo</w:t>
            </w:r>
            <w:r w:rsidRPr="00C37C15">
              <w:rPr>
                <w:szCs w:val="24"/>
                <w:lang w:eastAsia="lt-LT"/>
              </w:rPr>
              <w:t xml:space="preserve"> ir S</w:t>
            </w:r>
            <w:r>
              <w:rPr>
                <w:szCs w:val="24"/>
                <w:lang w:eastAsia="lt-LT"/>
              </w:rPr>
              <w:t>anglaudos fondo</w:t>
            </w:r>
            <w:r w:rsidRPr="00C37C15">
              <w:rPr>
                <w:szCs w:val="24"/>
                <w:lang w:eastAsia="lt-LT"/>
              </w:rPr>
              <w:t xml:space="preserve"> </w:t>
            </w:r>
            <w:r>
              <w:rPr>
                <w:szCs w:val="24"/>
                <w:lang w:eastAsia="lt-LT"/>
              </w:rPr>
              <w:t xml:space="preserve">bendrai finansuojamo projekto veiklų, vykdomų ne Lietuvos </w:t>
            </w:r>
            <w:r>
              <w:rPr>
                <w:szCs w:val="24"/>
                <w:lang w:eastAsia="lt-LT"/>
              </w:rPr>
              <w:lastRenderedPageBreak/>
              <w:t>Respublikoje, o ES teritorijoje, išlaidos neviršija procento, nustatyto projektų finansavimo sąlygų apraše; arba pagal projektų finansavimo sąlygų aprašą vykdomos reprezentacijai skirtos veiklos;</w:t>
            </w:r>
          </w:p>
          <w:p w14:paraId="27BC9A3D" w14:textId="77777777" w:rsidR="00087D79" w:rsidRDefault="00087D79" w:rsidP="00087D79">
            <w:pPr>
              <w:jc w:val="both"/>
              <w:rPr>
                <w:szCs w:val="24"/>
                <w:lang w:eastAsia="lt-LT"/>
              </w:rPr>
            </w:pPr>
            <w:r>
              <w:rPr>
                <w:szCs w:val="24"/>
                <w:lang w:eastAsia="lt-LT"/>
              </w:rPr>
              <w:t xml:space="preserve">8.1.2. iš </w:t>
            </w:r>
            <w:r w:rsidRPr="0032749C">
              <w:rPr>
                <w:szCs w:val="24"/>
                <w:lang w:eastAsia="lt-LT"/>
              </w:rPr>
              <w:t>Europos socialinio fondo</w:t>
            </w:r>
            <w:r>
              <w:rPr>
                <w:szCs w:val="24"/>
                <w:lang w:eastAsia="lt-LT"/>
              </w:rPr>
              <w:t xml:space="preserve"> bendrai finansuojamo projekto veiklos vykdomos: </w:t>
            </w:r>
          </w:p>
          <w:p w14:paraId="0975E8F6" w14:textId="77777777" w:rsidR="00087D79" w:rsidRDefault="00087D79" w:rsidP="00087D79">
            <w:pPr>
              <w:jc w:val="both"/>
              <w:rPr>
                <w:szCs w:val="24"/>
                <w:lang w:eastAsia="lt-LT"/>
              </w:rPr>
            </w:pPr>
            <w:r>
              <w:rPr>
                <w:szCs w:val="24"/>
                <w:lang w:eastAsia="lt-LT"/>
              </w:rPr>
              <w:t>- ES teritorijoje;</w:t>
            </w:r>
          </w:p>
          <w:p w14:paraId="0B76CDD5" w14:textId="77777777" w:rsidR="00087D79" w:rsidRDefault="00087D79" w:rsidP="00087D79">
            <w:pPr>
              <w:jc w:val="both"/>
              <w:rPr>
                <w:szCs w:val="24"/>
                <w:lang w:eastAsia="lt-LT"/>
              </w:rPr>
            </w:pPr>
            <w:r>
              <w:rPr>
                <w:szCs w:val="24"/>
                <w:lang w:eastAsia="lt-LT"/>
              </w:rPr>
              <w:t>- ne ES teritorijoje, bet tokių veiklų išlaidos neviršija procento, nustatyto projektų finansavimo sąlygų apraše;</w:t>
            </w:r>
          </w:p>
          <w:p w14:paraId="601DE4B6" w14:textId="67C31B26" w:rsidR="00087D79" w:rsidRDefault="00087D79" w:rsidP="00087D79">
            <w:pPr>
              <w:jc w:val="both"/>
              <w:rPr>
                <w:szCs w:val="24"/>
                <w:lang w:eastAsia="lt-LT"/>
              </w:rPr>
            </w:pPr>
            <w:r>
              <w:rPr>
                <w:szCs w:val="24"/>
                <w:lang w:eastAsia="lt-LT"/>
              </w:rPr>
              <w:t>8.1.3. vykdomos techninės paramos projektų veiklos.</w:t>
            </w:r>
          </w:p>
        </w:tc>
        <w:tc>
          <w:tcPr>
            <w:tcW w:w="3260" w:type="dxa"/>
            <w:tcBorders>
              <w:top w:val="single" w:sz="4" w:space="0" w:color="000000"/>
              <w:left w:val="single" w:sz="4" w:space="0" w:color="000000"/>
              <w:bottom w:val="single" w:sz="4" w:space="0" w:color="auto"/>
              <w:right w:val="single" w:sz="4" w:space="0" w:color="000000"/>
            </w:tcBorders>
          </w:tcPr>
          <w:p w14:paraId="42F5788A" w14:textId="77777777" w:rsidR="00087D79" w:rsidRDefault="00087D79" w:rsidP="00087D79">
            <w:pPr>
              <w:jc w:val="both"/>
              <w:rPr>
                <w:szCs w:val="24"/>
              </w:rPr>
            </w:pPr>
            <w:r>
              <w:rPr>
                <w:szCs w:val="24"/>
              </w:rPr>
              <w:lastRenderedPageBreak/>
              <w:t xml:space="preserve">Projekto veiklų vykdymo teritorija turi atitikti Aprašo 24 punkte nustatytus reikalavimus. </w:t>
            </w:r>
          </w:p>
          <w:p w14:paraId="5E1E2A03" w14:textId="77777777" w:rsidR="00087D79" w:rsidRDefault="00087D79" w:rsidP="00087D79">
            <w:pPr>
              <w:ind w:firstLine="317"/>
              <w:jc w:val="both"/>
              <w:rPr>
                <w:szCs w:val="24"/>
              </w:rPr>
            </w:pPr>
          </w:p>
          <w:p w14:paraId="75DC01E4" w14:textId="463E93CD" w:rsidR="00087D79" w:rsidRDefault="00087D79" w:rsidP="00087D79">
            <w:pPr>
              <w:jc w:val="both"/>
              <w:rPr>
                <w:szCs w:val="24"/>
              </w:rPr>
            </w:pPr>
            <w:r>
              <w:rPr>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44177A0" w14:textId="77777777" w:rsidR="00087D79" w:rsidRDefault="00087D79" w:rsidP="00087D79">
            <w:pPr>
              <w:ind w:firstLine="851"/>
              <w:jc w:val="both"/>
              <w:rPr>
                <w:szCs w:val="24"/>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2E96E8E7" w14:textId="77777777" w:rsidR="00087D79" w:rsidRDefault="00087D79" w:rsidP="00087D79">
            <w:pPr>
              <w:ind w:firstLine="851"/>
              <w:jc w:val="both"/>
              <w:rPr>
                <w:szCs w:val="24"/>
                <w:lang w:eastAsia="lt-LT"/>
              </w:rPr>
            </w:pPr>
          </w:p>
        </w:tc>
      </w:tr>
    </w:tbl>
    <w:p w14:paraId="5A88D421" w14:textId="77777777" w:rsidR="0056063D" w:rsidRDefault="0056063D" w:rsidP="00E50C93">
      <w:pPr>
        <w:pStyle w:val="Footer"/>
        <w:ind w:firstLine="0"/>
        <w:rPr>
          <w:rFonts w:ascii="Times New Roman" w:hAnsi="Times New Roman" w:cs="Times New Roman"/>
          <w:sz w:val="24"/>
        </w:rPr>
      </w:pPr>
    </w:p>
    <w:p w14:paraId="4BBC4004" w14:textId="446961DA" w:rsidR="00B72B13" w:rsidRDefault="00B72B13" w:rsidP="00E50C93">
      <w:pPr>
        <w:pStyle w:val="Footer"/>
        <w:ind w:firstLine="0"/>
        <w:rPr>
          <w:rFonts w:ascii="Times New Roman" w:hAnsi="Times New Roman" w:cs="Times New Roman"/>
          <w:sz w:val="24"/>
        </w:rPr>
      </w:pPr>
    </w:p>
    <w:p w14:paraId="19DBB5E6" w14:textId="77777777" w:rsidR="005C3FC3" w:rsidRDefault="005C3FC3" w:rsidP="00E50C93">
      <w:pPr>
        <w:pStyle w:val="Footer"/>
        <w:ind w:firstLine="0"/>
        <w:rPr>
          <w:rFonts w:ascii="Times New Roman" w:hAnsi="Times New Roman" w:cs="Times New Roman"/>
          <w:sz w:val="24"/>
        </w:rPr>
      </w:pPr>
    </w:p>
    <w:p w14:paraId="0FF0B32F" w14:textId="5DEC8DB3" w:rsidR="00B9703B" w:rsidRPr="000A547B" w:rsidRDefault="00B56C62" w:rsidP="00605E39">
      <w:pPr>
        <w:pStyle w:val="Footer"/>
        <w:ind w:firstLine="0"/>
        <w:jc w:val="right"/>
        <w:rPr>
          <w:rFonts w:ascii="Times New Roman" w:hAnsi="Times New Roman" w:cs="Times New Roman"/>
          <w:sz w:val="24"/>
        </w:rPr>
      </w:pPr>
      <w:r>
        <w:rPr>
          <w:rFonts w:ascii="Times New Roman" w:hAnsi="Times New Roman" w:cs="Times New Roman"/>
          <w:sz w:val="24"/>
        </w:rPr>
        <w:t>Ekonomikos ir inovacijų</w:t>
      </w:r>
      <w:r w:rsidR="00B9703B" w:rsidRPr="000A547B">
        <w:rPr>
          <w:rFonts w:ascii="Times New Roman" w:hAnsi="Times New Roman" w:cs="Times New Roman"/>
          <w:sz w:val="24"/>
        </w:rPr>
        <w:t xml:space="preserve"> ministras </w:t>
      </w:r>
      <w:r w:rsidR="006730E6">
        <w:rPr>
          <w:rFonts w:ascii="Times New Roman" w:hAnsi="Times New Roman" w:cs="Times New Roman"/>
          <w:sz w:val="24"/>
        </w:rPr>
        <w:tab/>
      </w:r>
      <w:r w:rsidR="00605E39">
        <w:rPr>
          <w:rFonts w:ascii="Times New Roman" w:hAnsi="Times New Roman" w:cs="Times New Roman"/>
          <w:sz w:val="24"/>
        </w:rPr>
        <w:t xml:space="preserve">                                                                    Virginijus Sinkevičius</w:t>
      </w:r>
      <w:r w:rsidR="006730E6">
        <w:rPr>
          <w:rFonts w:ascii="Times New Roman" w:hAnsi="Times New Roman" w:cs="Times New Roman"/>
          <w:sz w:val="24"/>
        </w:rPr>
        <w:tab/>
      </w:r>
    </w:p>
    <w:p w14:paraId="2016C614" w14:textId="77777777" w:rsidR="00B9703B" w:rsidRDefault="00B9703B" w:rsidP="00E50C93">
      <w:pPr>
        <w:pStyle w:val="Footer"/>
        <w:ind w:firstLine="0"/>
        <w:rPr>
          <w:rFonts w:ascii="Times New Roman" w:hAnsi="Times New Roman" w:cs="Times New Roman"/>
          <w:szCs w:val="20"/>
        </w:rPr>
      </w:pPr>
    </w:p>
    <w:p w14:paraId="24B9A2FE" w14:textId="77777777" w:rsidR="00B9703B" w:rsidRDefault="00B9703B" w:rsidP="00E50C93">
      <w:pPr>
        <w:pStyle w:val="Footer"/>
        <w:ind w:firstLine="0"/>
        <w:rPr>
          <w:rFonts w:ascii="Times New Roman" w:hAnsi="Times New Roman" w:cs="Times New Roman"/>
          <w:sz w:val="18"/>
          <w:szCs w:val="18"/>
        </w:rPr>
      </w:pPr>
    </w:p>
    <w:p w14:paraId="00AEA6D2" w14:textId="77777777" w:rsidR="00B9703B" w:rsidRDefault="00B9703B" w:rsidP="00E50C93">
      <w:pPr>
        <w:pStyle w:val="Footer"/>
        <w:ind w:firstLine="0"/>
        <w:rPr>
          <w:rFonts w:ascii="Times New Roman" w:hAnsi="Times New Roman" w:cs="Times New Roman"/>
          <w:sz w:val="24"/>
        </w:rPr>
      </w:pPr>
    </w:p>
    <w:p w14:paraId="474270C6" w14:textId="77777777" w:rsidR="00CB4B74" w:rsidRDefault="00CB4B74" w:rsidP="00E50C93">
      <w:pPr>
        <w:pStyle w:val="Footer"/>
        <w:ind w:firstLine="0"/>
        <w:rPr>
          <w:rFonts w:ascii="Times New Roman" w:hAnsi="Times New Roman" w:cs="Times New Roman"/>
          <w:sz w:val="24"/>
        </w:rPr>
      </w:pPr>
    </w:p>
    <w:p w14:paraId="5AED3565" w14:textId="77777777" w:rsidR="00CB4B74" w:rsidRDefault="00CB4B74" w:rsidP="00E50C93">
      <w:pPr>
        <w:pStyle w:val="Footer"/>
        <w:ind w:firstLine="0"/>
        <w:rPr>
          <w:rFonts w:ascii="Times New Roman" w:hAnsi="Times New Roman" w:cs="Times New Roman"/>
          <w:sz w:val="24"/>
        </w:rPr>
      </w:pPr>
    </w:p>
    <w:p w14:paraId="59264459" w14:textId="77777777" w:rsidR="00B9703B" w:rsidRDefault="00B9703B" w:rsidP="00E50C93">
      <w:pPr>
        <w:pStyle w:val="Footer"/>
        <w:ind w:firstLine="0"/>
        <w:rPr>
          <w:rFonts w:ascii="Times New Roman" w:hAnsi="Times New Roman" w:cs="Times New Roman"/>
          <w:sz w:val="24"/>
        </w:rPr>
      </w:pPr>
    </w:p>
    <w:p w14:paraId="2C18F050" w14:textId="77777777" w:rsidR="00BC760F" w:rsidRDefault="00BC760F" w:rsidP="00E50C93">
      <w:pPr>
        <w:pStyle w:val="Footer"/>
        <w:ind w:firstLine="0"/>
        <w:rPr>
          <w:rFonts w:ascii="Times New Roman" w:hAnsi="Times New Roman" w:cs="Times New Roman"/>
          <w:sz w:val="24"/>
        </w:rPr>
      </w:pPr>
    </w:p>
    <w:p w14:paraId="53C7E8B4" w14:textId="77777777" w:rsidR="00BC760F" w:rsidRDefault="00BC760F" w:rsidP="00E50C93">
      <w:pPr>
        <w:pStyle w:val="Footer"/>
        <w:ind w:firstLine="0"/>
        <w:rPr>
          <w:rFonts w:ascii="Times New Roman" w:hAnsi="Times New Roman" w:cs="Times New Roman"/>
          <w:sz w:val="24"/>
        </w:rPr>
      </w:pPr>
    </w:p>
    <w:p w14:paraId="373731B6" w14:textId="77777777" w:rsidR="00BC760F" w:rsidRDefault="00BC760F" w:rsidP="00E50C93">
      <w:pPr>
        <w:pStyle w:val="Footer"/>
        <w:ind w:firstLine="0"/>
        <w:rPr>
          <w:rFonts w:ascii="Times New Roman" w:hAnsi="Times New Roman" w:cs="Times New Roman"/>
          <w:sz w:val="24"/>
        </w:rPr>
      </w:pPr>
    </w:p>
    <w:p w14:paraId="2852D547" w14:textId="77777777" w:rsidR="002A7E2D" w:rsidRDefault="002A7E2D" w:rsidP="00E50C93">
      <w:pPr>
        <w:pStyle w:val="Footer"/>
        <w:ind w:firstLine="0"/>
        <w:rPr>
          <w:rFonts w:ascii="Times New Roman" w:hAnsi="Times New Roman" w:cs="Times New Roman"/>
          <w:sz w:val="24"/>
        </w:rPr>
      </w:pPr>
    </w:p>
    <w:p w14:paraId="2A712926" w14:textId="77777777" w:rsidR="002A7E2D" w:rsidRDefault="002A7E2D" w:rsidP="00E50C93">
      <w:pPr>
        <w:pStyle w:val="Footer"/>
        <w:ind w:firstLine="0"/>
        <w:rPr>
          <w:rFonts w:ascii="Times New Roman" w:hAnsi="Times New Roman" w:cs="Times New Roman"/>
          <w:sz w:val="24"/>
        </w:rPr>
      </w:pPr>
    </w:p>
    <w:p w14:paraId="739E6636" w14:textId="77777777" w:rsidR="002A7E2D" w:rsidRDefault="002A7E2D" w:rsidP="00E50C93">
      <w:pPr>
        <w:pStyle w:val="Footer"/>
        <w:ind w:firstLine="0"/>
        <w:rPr>
          <w:rFonts w:ascii="Times New Roman" w:hAnsi="Times New Roman" w:cs="Times New Roman"/>
          <w:sz w:val="24"/>
        </w:rPr>
      </w:pPr>
    </w:p>
    <w:p w14:paraId="2C8A899A" w14:textId="77777777" w:rsidR="002A7E2D" w:rsidRDefault="002A7E2D" w:rsidP="00E50C93">
      <w:pPr>
        <w:pStyle w:val="Footer"/>
        <w:ind w:firstLine="0"/>
        <w:rPr>
          <w:rFonts w:ascii="Times New Roman" w:hAnsi="Times New Roman" w:cs="Times New Roman"/>
          <w:sz w:val="24"/>
        </w:rPr>
      </w:pPr>
    </w:p>
    <w:p w14:paraId="22C42D81" w14:textId="77777777" w:rsidR="002A7E2D" w:rsidRDefault="002A7E2D" w:rsidP="00E50C93">
      <w:pPr>
        <w:pStyle w:val="Footer"/>
        <w:ind w:firstLine="0"/>
        <w:rPr>
          <w:rFonts w:ascii="Times New Roman" w:hAnsi="Times New Roman" w:cs="Times New Roman"/>
          <w:sz w:val="24"/>
        </w:rPr>
      </w:pPr>
    </w:p>
    <w:p w14:paraId="1475D6EA" w14:textId="77777777" w:rsidR="002A7E2D" w:rsidRDefault="002A7E2D" w:rsidP="00E50C93">
      <w:pPr>
        <w:pStyle w:val="Footer"/>
        <w:ind w:firstLine="0"/>
        <w:rPr>
          <w:rFonts w:ascii="Times New Roman" w:hAnsi="Times New Roman" w:cs="Times New Roman"/>
          <w:sz w:val="24"/>
        </w:rPr>
      </w:pPr>
    </w:p>
    <w:p w14:paraId="0111A002" w14:textId="77777777" w:rsidR="003A1B96" w:rsidRDefault="003A1B96" w:rsidP="00E50C93">
      <w:pPr>
        <w:pStyle w:val="Footer"/>
        <w:ind w:firstLine="0"/>
        <w:rPr>
          <w:rFonts w:ascii="Times New Roman" w:hAnsi="Times New Roman" w:cs="Times New Roman"/>
          <w:sz w:val="24"/>
        </w:rPr>
      </w:pPr>
    </w:p>
    <w:p w14:paraId="6177A4A1" w14:textId="77777777" w:rsidR="003A1B96" w:rsidRDefault="003A1B96" w:rsidP="00E50C93">
      <w:pPr>
        <w:pStyle w:val="Footer"/>
        <w:ind w:firstLine="0"/>
        <w:rPr>
          <w:rFonts w:ascii="Times New Roman" w:hAnsi="Times New Roman" w:cs="Times New Roman"/>
          <w:sz w:val="24"/>
        </w:rPr>
      </w:pPr>
    </w:p>
    <w:p w14:paraId="0F5157F2" w14:textId="77777777" w:rsidR="003A1B96" w:rsidRDefault="003A1B96" w:rsidP="00E50C93">
      <w:pPr>
        <w:pStyle w:val="Footer"/>
        <w:ind w:firstLine="0"/>
        <w:rPr>
          <w:rFonts w:ascii="Times New Roman" w:hAnsi="Times New Roman" w:cs="Times New Roman"/>
          <w:sz w:val="24"/>
        </w:rPr>
      </w:pPr>
    </w:p>
    <w:p w14:paraId="286E5D66" w14:textId="77777777" w:rsidR="003A1B96" w:rsidRDefault="003A1B96" w:rsidP="00E50C93">
      <w:pPr>
        <w:pStyle w:val="Footer"/>
        <w:ind w:firstLine="0"/>
        <w:rPr>
          <w:rFonts w:ascii="Times New Roman" w:hAnsi="Times New Roman" w:cs="Times New Roman"/>
          <w:sz w:val="24"/>
        </w:rPr>
      </w:pPr>
    </w:p>
    <w:p w14:paraId="283BA469" w14:textId="77777777" w:rsidR="003A1B96" w:rsidRDefault="003A1B96" w:rsidP="00E50C93">
      <w:pPr>
        <w:pStyle w:val="Footer"/>
        <w:ind w:firstLine="0"/>
        <w:rPr>
          <w:rFonts w:ascii="Times New Roman" w:hAnsi="Times New Roman" w:cs="Times New Roman"/>
          <w:sz w:val="24"/>
        </w:rPr>
      </w:pPr>
    </w:p>
    <w:p w14:paraId="24C4C198" w14:textId="77777777" w:rsidR="003A1B96" w:rsidRDefault="003A1B96" w:rsidP="00E50C93">
      <w:pPr>
        <w:pStyle w:val="Footer"/>
        <w:ind w:firstLine="0"/>
        <w:rPr>
          <w:rFonts w:ascii="Times New Roman" w:hAnsi="Times New Roman" w:cs="Times New Roman"/>
          <w:sz w:val="24"/>
        </w:rPr>
      </w:pPr>
    </w:p>
    <w:p w14:paraId="229B0E3F" w14:textId="77777777" w:rsidR="003A1B96" w:rsidRDefault="003A1B96" w:rsidP="00E50C93">
      <w:pPr>
        <w:pStyle w:val="Footer"/>
        <w:ind w:firstLine="0"/>
        <w:rPr>
          <w:rFonts w:ascii="Times New Roman" w:hAnsi="Times New Roman" w:cs="Times New Roman"/>
          <w:sz w:val="24"/>
        </w:rPr>
      </w:pPr>
    </w:p>
    <w:p w14:paraId="1D4426A3" w14:textId="77777777" w:rsidR="003A1B96" w:rsidRDefault="003A1B96" w:rsidP="00E50C93">
      <w:pPr>
        <w:pStyle w:val="Footer"/>
        <w:ind w:firstLine="0"/>
        <w:rPr>
          <w:rFonts w:ascii="Times New Roman" w:hAnsi="Times New Roman" w:cs="Times New Roman"/>
          <w:sz w:val="24"/>
        </w:rPr>
      </w:pPr>
    </w:p>
    <w:p w14:paraId="569CEE8D" w14:textId="77777777" w:rsidR="003A1B96" w:rsidRDefault="003A1B96" w:rsidP="00E50C93">
      <w:pPr>
        <w:pStyle w:val="Footer"/>
        <w:ind w:firstLine="0"/>
        <w:rPr>
          <w:rFonts w:ascii="Times New Roman" w:hAnsi="Times New Roman" w:cs="Times New Roman"/>
          <w:sz w:val="24"/>
        </w:rPr>
      </w:pPr>
    </w:p>
    <w:p w14:paraId="3BE7E69A" w14:textId="77777777" w:rsidR="003A1B96" w:rsidRDefault="003A1B96" w:rsidP="00E50C93">
      <w:pPr>
        <w:pStyle w:val="Footer"/>
        <w:ind w:firstLine="0"/>
        <w:rPr>
          <w:rFonts w:ascii="Times New Roman" w:hAnsi="Times New Roman" w:cs="Times New Roman"/>
          <w:sz w:val="24"/>
        </w:rPr>
      </w:pPr>
    </w:p>
    <w:p w14:paraId="5B7AD14E" w14:textId="381E3E3A" w:rsidR="00B9703B" w:rsidRPr="00A57033" w:rsidRDefault="00B9703B" w:rsidP="00E50C93">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14:paraId="11BC9466" w14:textId="3781E00B"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Ekonomikos ir inovacijų</w:t>
      </w:r>
      <w:r w:rsidR="00B9703B" w:rsidRPr="00A57033">
        <w:rPr>
          <w:rFonts w:ascii="Times New Roman" w:hAnsi="Times New Roman" w:cs="Times New Roman"/>
          <w:sz w:val="24"/>
        </w:rPr>
        <w:t xml:space="preserve"> ministerijos Europos Sąjungos </w:t>
      </w:r>
    </w:p>
    <w:p w14:paraId="0A95D896" w14:textId="0C7CDB0B"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investicijų</w:t>
      </w:r>
      <w:r w:rsidR="00B9703B" w:rsidRPr="00A57033">
        <w:rPr>
          <w:rFonts w:ascii="Times New Roman" w:hAnsi="Times New Roman" w:cs="Times New Roman"/>
          <w:sz w:val="24"/>
        </w:rPr>
        <w:t xml:space="preserve"> koordinavimo departamento</w:t>
      </w:r>
    </w:p>
    <w:p w14:paraId="31A2A991" w14:textId="2CEBEEB1"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Europos Sąjungos investicijų planavimo</w:t>
      </w:r>
      <w:r w:rsidR="00B9703B" w:rsidRPr="00A57033">
        <w:rPr>
          <w:rFonts w:ascii="Times New Roman" w:hAnsi="Times New Roman" w:cs="Times New Roman"/>
          <w:sz w:val="24"/>
        </w:rPr>
        <w:t xml:space="preserve"> skyriaus </w:t>
      </w:r>
    </w:p>
    <w:p w14:paraId="484FE68F" w14:textId="77777777" w:rsidR="00B9703B" w:rsidRPr="00A57033" w:rsidRDefault="00B9703B" w:rsidP="00E50C93">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14:paraId="3C4CCF58" w14:textId="77777777" w:rsidR="00FA1957" w:rsidRDefault="00FA1957" w:rsidP="00E50C93">
      <w:pPr>
        <w:pStyle w:val="Footer"/>
        <w:ind w:firstLine="0"/>
        <w:rPr>
          <w:rFonts w:ascii="Times New Roman" w:hAnsi="Times New Roman" w:cs="Times New Roman"/>
          <w:sz w:val="24"/>
        </w:rPr>
      </w:pPr>
    </w:p>
    <w:p w14:paraId="69BB432D" w14:textId="77777777" w:rsidR="001973B9" w:rsidRDefault="00FA1957" w:rsidP="00FA1957">
      <w:pPr>
        <w:pStyle w:val="Footer"/>
        <w:ind w:firstLine="0"/>
      </w:pPr>
      <w:r>
        <w:rPr>
          <w:rFonts w:ascii="Times New Roman" w:hAnsi="Times New Roman" w:cs="Times New Roman"/>
          <w:snapToGrid w:val="0"/>
          <w:sz w:val="24"/>
        </w:rPr>
        <w:t>Agnė Petrauskaitė</w:t>
      </w:r>
    </w:p>
    <w:sectPr w:rsidR="001973B9" w:rsidSect="004A460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87C24" w14:textId="77777777" w:rsidR="00217BD1" w:rsidRDefault="00217BD1" w:rsidP="00F94EBF">
      <w:r>
        <w:separator/>
      </w:r>
    </w:p>
  </w:endnote>
  <w:endnote w:type="continuationSeparator" w:id="0">
    <w:p w14:paraId="63A2A9F0" w14:textId="77777777" w:rsidR="00217BD1" w:rsidRDefault="00217BD1"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6A63" w14:textId="77777777" w:rsidR="00217BD1" w:rsidRDefault="00217BD1" w:rsidP="00F94EBF">
      <w:r>
        <w:separator/>
      </w:r>
    </w:p>
  </w:footnote>
  <w:footnote w:type="continuationSeparator" w:id="0">
    <w:p w14:paraId="420BEE82" w14:textId="77777777" w:rsidR="00217BD1" w:rsidRDefault="00217BD1"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97419"/>
      <w:docPartObj>
        <w:docPartGallery w:val="Page Numbers (Top of Page)"/>
        <w:docPartUnique/>
      </w:docPartObj>
    </w:sdtPr>
    <w:sdtEndPr/>
    <w:sdtContent>
      <w:p w14:paraId="1EAFE8F0" w14:textId="6233F177" w:rsidR="00F94EBF" w:rsidRDefault="00F94EBF">
        <w:pPr>
          <w:pStyle w:val="Header"/>
          <w:jc w:val="center"/>
        </w:pPr>
        <w:r>
          <w:fldChar w:fldCharType="begin"/>
        </w:r>
        <w:r>
          <w:instrText>PAGE   \* MERGEFORMAT</w:instrText>
        </w:r>
        <w:r>
          <w:fldChar w:fldCharType="separate"/>
        </w:r>
        <w:r w:rsidR="00AD7E17">
          <w:rPr>
            <w:noProof/>
          </w:rPr>
          <w:t>16</w:t>
        </w:r>
        <w:r>
          <w:fldChar w:fldCharType="end"/>
        </w:r>
      </w:p>
    </w:sdtContent>
  </w:sdt>
  <w:p w14:paraId="5D8812CE"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8"/>
  </w:num>
  <w:num w:numId="3">
    <w:abstractNumId w:val="6"/>
  </w:num>
  <w:num w:numId="4">
    <w:abstractNumId w:val="19"/>
  </w:num>
  <w:num w:numId="5">
    <w:abstractNumId w:val="17"/>
  </w:num>
  <w:num w:numId="6">
    <w:abstractNumId w:val="7"/>
  </w:num>
  <w:num w:numId="7">
    <w:abstractNumId w:val="3"/>
  </w:num>
  <w:num w:numId="8">
    <w:abstractNumId w:val="16"/>
  </w:num>
  <w:num w:numId="9">
    <w:abstractNumId w:val="14"/>
  </w:num>
  <w:num w:numId="10">
    <w:abstractNumId w:val="1"/>
  </w:num>
  <w:num w:numId="11">
    <w:abstractNumId w:val="8"/>
  </w:num>
  <w:num w:numId="12">
    <w:abstractNumId w:val="13"/>
  </w:num>
  <w:num w:numId="13">
    <w:abstractNumId w:val="2"/>
  </w:num>
  <w:num w:numId="14">
    <w:abstractNumId w:val="12"/>
  </w:num>
  <w:num w:numId="15">
    <w:abstractNumId w:val="9"/>
  </w:num>
  <w:num w:numId="16">
    <w:abstractNumId w:val="20"/>
  </w:num>
  <w:num w:numId="17">
    <w:abstractNumId w:val="0"/>
  </w:num>
  <w:num w:numId="18">
    <w:abstractNumId w:val="11"/>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623"/>
    <w:rsid w:val="0005054E"/>
    <w:rsid w:val="00055247"/>
    <w:rsid w:val="0005611D"/>
    <w:rsid w:val="00081118"/>
    <w:rsid w:val="00087D79"/>
    <w:rsid w:val="00091CD6"/>
    <w:rsid w:val="000A3C28"/>
    <w:rsid w:val="000C240E"/>
    <w:rsid w:val="000C43E0"/>
    <w:rsid w:val="000D00A8"/>
    <w:rsid w:val="000E1050"/>
    <w:rsid w:val="000E3DF2"/>
    <w:rsid w:val="000F4417"/>
    <w:rsid w:val="00107667"/>
    <w:rsid w:val="00112318"/>
    <w:rsid w:val="00140913"/>
    <w:rsid w:val="00142DEA"/>
    <w:rsid w:val="001509E1"/>
    <w:rsid w:val="001618E2"/>
    <w:rsid w:val="00161B62"/>
    <w:rsid w:val="0016486F"/>
    <w:rsid w:val="00172EB2"/>
    <w:rsid w:val="001973B9"/>
    <w:rsid w:val="001A0FD0"/>
    <w:rsid w:val="001A38E8"/>
    <w:rsid w:val="001A75EB"/>
    <w:rsid w:val="001B7858"/>
    <w:rsid w:val="001C3596"/>
    <w:rsid w:val="001C4727"/>
    <w:rsid w:val="001D020E"/>
    <w:rsid w:val="001D0504"/>
    <w:rsid w:val="001D05DA"/>
    <w:rsid w:val="001E770C"/>
    <w:rsid w:val="001F443A"/>
    <w:rsid w:val="001F46AB"/>
    <w:rsid w:val="001F511A"/>
    <w:rsid w:val="001F65B0"/>
    <w:rsid w:val="00217BD1"/>
    <w:rsid w:val="00237665"/>
    <w:rsid w:val="00247D2A"/>
    <w:rsid w:val="002650BE"/>
    <w:rsid w:val="00267F0B"/>
    <w:rsid w:val="0027555A"/>
    <w:rsid w:val="0028225E"/>
    <w:rsid w:val="00283292"/>
    <w:rsid w:val="002873AF"/>
    <w:rsid w:val="002A7E2D"/>
    <w:rsid w:val="002B1F51"/>
    <w:rsid w:val="002B796A"/>
    <w:rsid w:val="002C12C1"/>
    <w:rsid w:val="002C4784"/>
    <w:rsid w:val="00304FF3"/>
    <w:rsid w:val="00311CAF"/>
    <w:rsid w:val="00322A10"/>
    <w:rsid w:val="0032749C"/>
    <w:rsid w:val="00335919"/>
    <w:rsid w:val="00341803"/>
    <w:rsid w:val="00366FEA"/>
    <w:rsid w:val="0037217F"/>
    <w:rsid w:val="0038164A"/>
    <w:rsid w:val="00382770"/>
    <w:rsid w:val="00383328"/>
    <w:rsid w:val="00397364"/>
    <w:rsid w:val="003A1B96"/>
    <w:rsid w:val="003A3901"/>
    <w:rsid w:val="003C394C"/>
    <w:rsid w:val="003D009F"/>
    <w:rsid w:val="003F1680"/>
    <w:rsid w:val="003F720C"/>
    <w:rsid w:val="00402F30"/>
    <w:rsid w:val="0041537B"/>
    <w:rsid w:val="00430EE6"/>
    <w:rsid w:val="00442B1D"/>
    <w:rsid w:val="0044730B"/>
    <w:rsid w:val="00453BAD"/>
    <w:rsid w:val="00463026"/>
    <w:rsid w:val="004673BF"/>
    <w:rsid w:val="00470C86"/>
    <w:rsid w:val="00471ABA"/>
    <w:rsid w:val="00471E2A"/>
    <w:rsid w:val="00480F2F"/>
    <w:rsid w:val="00481DB1"/>
    <w:rsid w:val="0048748D"/>
    <w:rsid w:val="00492D29"/>
    <w:rsid w:val="004A30B5"/>
    <w:rsid w:val="004A4604"/>
    <w:rsid w:val="004A55FC"/>
    <w:rsid w:val="004C6B94"/>
    <w:rsid w:val="004D11E7"/>
    <w:rsid w:val="004E671D"/>
    <w:rsid w:val="004F24BE"/>
    <w:rsid w:val="004F3F0F"/>
    <w:rsid w:val="004F61EB"/>
    <w:rsid w:val="0050551C"/>
    <w:rsid w:val="00533BDA"/>
    <w:rsid w:val="00536CC2"/>
    <w:rsid w:val="005410D0"/>
    <w:rsid w:val="0054468B"/>
    <w:rsid w:val="005517E3"/>
    <w:rsid w:val="005520F8"/>
    <w:rsid w:val="00556E56"/>
    <w:rsid w:val="0056063D"/>
    <w:rsid w:val="00560854"/>
    <w:rsid w:val="00567443"/>
    <w:rsid w:val="00575687"/>
    <w:rsid w:val="00596E74"/>
    <w:rsid w:val="005A04DE"/>
    <w:rsid w:val="005B768C"/>
    <w:rsid w:val="005C1DF8"/>
    <w:rsid w:val="005C3FC3"/>
    <w:rsid w:val="005C76FB"/>
    <w:rsid w:val="005D2E38"/>
    <w:rsid w:val="005E077C"/>
    <w:rsid w:val="005E1473"/>
    <w:rsid w:val="005E6582"/>
    <w:rsid w:val="005F233D"/>
    <w:rsid w:val="005F4356"/>
    <w:rsid w:val="00605E39"/>
    <w:rsid w:val="00606DED"/>
    <w:rsid w:val="006145D2"/>
    <w:rsid w:val="00631348"/>
    <w:rsid w:val="00633F98"/>
    <w:rsid w:val="00634BCA"/>
    <w:rsid w:val="00635BEF"/>
    <w:rsid w:val="0064662C"/>
    <w:rsid w:val="0065294E"/>
    <w:rsid w:val="00654A80"/>
    <w:rsid w:val="00656799"/>
    <w:rsid w:val="00656BD4"/>
    <w:rsid w:val="006703B0"/>
    <w:rsid w:val="006730E6"/>
    <w:rsid w:val="00676B65"/>
    <w:rsid w:val="00681791"/>
    <w:rsid w:val="00684427"/>
    <w:rsid w:val="006A13AD"/>
    <w:rsid w:val="006C499A"/>
    <w:rsid w:val="006C4D23"/>
    <w:rsid w:val="006D0B1B"/>
    <w:rsid w:val="006D50BF"/>
    <w:rsid w:val="006D56BC"/>
    <w:rsid w:val="006E376C"/>
    <w:rsid w:val="006E3892"/>
    <w:rsid w:val="00701C1B"/>
    <w:rsid w:val="007052AF"/>
    <w:rsid w:val="007168D9"/>
    <w:rsid w:val="0072331D"/>
    <w:rsid w:val="00731239"/>
    <w:rsid w:val="00746299"/>
    <w:rsid w:val="00750995"/>
    <w:rsid w:val="00751261"/>
    <w:rsid w:val="00754DF5"/>
    <w:rsid w:val="00757DA2"/>
    <w:rsid w:val="0077240F"/>
    <w:rsid w:val="00776B74"/>
    <w:rsid w:val="007823A2"/>
    <w:rsid w:val="007A00CD"/>
    <w:rsid w:val="007A4D42"/>
    <w:rsid w:val="007A73B4"/>
    <w:rsid w:val="007B247D"/>
    <w:rsid w:val="007B5AEC"/>
    <w:rsid w:val="007E1853"/>
    <w:rsid w:val="007E3EFC"/>
    <w:rsid w:val="007E4586"/>
    <w:rsid w:val="00800336"/>
    <w:rsid w:val="00807895"/>
    <w:rsid w:val="00812D41"/>
    <w:rsid w:val="008134C5"/>
    <w:rsid w:val="00821AB0"/>
    <w:rsid w:val="008239FB"/>
    <w:rsid w:val="00832F78"/>
    <w:rsid w:val="00834076"/>
    <w:rsid w:val="00837637"/>
    <w:rsid w:val="00843282"/>
    <w:rsid w:val="00846CBF"/>
    <w:rsid w:val="00854046"/>
    <w:rsid w:val="008647C9"/>
    <w:rsid w:val="00873E04"/>
    <w:rsid w:val="00874481"/>
    <w:rsid w:val="00875F91"/>
    <w:rsid w:val="0088126D"/>
    <w:rsid w:val="00893048"/>
    <w:rsid w:val="00893B42"/>
    <w:rsid w:val="008B181C"/>
    <w:rsid w:val="008B381E"/>
    <w:rsid w:val="008E3EA0"/>
    <w:rsid w:val="00900238"/>
    <w:rsid w:val="00900DF6"/>
    <w:rsid w:val="009239DC"/>
    <w:rsid w:val="00933D4B"/>
    <w:rsid w:val="00941229"/>
    <w:rsid w:val="00953486"/>
    <w:rsid w:val="0095632B"/>
    <w:rsid w:val="00973F0B"/>
    <w:rsid w:val="009802AC"/>
    <w:rsid w:val="00982A68"/>
    <w:rsid w:val="00984B73"/>
    <w:rsid w:val="009A04CC"/>
    <w:rsid w:val="009A073E"/>
    <w:rsid w:val="009A1293"/>
    <w:rsid w:val="009A6029"/>
    <w:rsid w:val="009B79F2"/>
    <w:rsid w:val="009C26C5"/>
    <w:rsid w:val="009C440B"/>
    <w:rsid w:val="009F3042"/>
    <w:rsid w:val="009F7117"/>
    <w:rsid w:val="00A0125D"/>
    <w:rsid w:val="00A0242B"/>
    <w:rsid w:val="00A03F43"/>
    <w:rsid w:val="00A13C2F"/>
    <w:rsid w:val="00A159EA"/>
    <w:rsid w:val="00A4737A"/>
    <w:rsid w:val="00A546DF"/>
    <w:rsid w:val="00A55CC1"/>
    <w:rsid w:val="00A653BA"/>
    <w:rsid w:val="00A70905"/>
    <w:rsid w:val="00A81ED7"/>
    <w:rsid w:val="00A84DCE"/>
    <w:rsid w:val="00A86C0D"/>
    <w:rsid w:val="00A9058B"/>
    <w:rsid w:val="00A92DF8"/>
    <w:rsid w:val="00AA015E"/>
    <w:rsid w:val="00AA65D2"/>
    <w:rsid w:val="00AD6AFE"/>
    <w:rsid w:val="00AD7E17"/>
    <w:rsid w:val="00AE54BC"/>
    <w:rsid w:val="00AF57F8"/>
    <w:rsid w:val="00B01794"/>
    <w:rsid w:val="00B312AC"/>
    <w:rsid w:val="00B41266"/>
    <w:rsid w:val="00B56C62"/>
    <w:rsid w:val="00B72B13"/>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DA8"/>
    <w:rsid w:val="00C035C8"/>
    <w:rsid w:val="00C04B21"/>
    <w:rsid w:val="00C1178B"/>
    <w:rsid w:val="00C25029"/>
    <w:rsid w:val="00C42AEB"/>
    <w:rsid w:val="00C67D0B"/>
    <w:rsid w:val="00C73EC4"/>
    <w:rsid w:val="00C77B3B"/>
    <w:rsid w:val="00C84DE8"/>
    <w:rsid w:val="00C85E2F"/>
    <w:rsid w:val="00C8771F"/>
    <w:rsid w:val="00CB2C92"/>
    <w:rsid w:val="00CB3D57"/>
    <w:rsid w:val="00CB497B"/>
    <w:rsid w:val="00CB4B74"/>
    <w:rsid w:val="00CC59AF"/>
    <w:rsid w:val="00CD20B2"/>
    <w:rsid w:val="00CF77C7"/>
    <w:rsid w:val="00D01C50"/>
    <w:rsid w:val="00D33818"/>
    <w:rsid w:val="00D36D93"/>
    <w:rsid w:val="00D42C6C"/>
    <w:rsid w:val="00D4365D"/>
    <w:rsid w:val="00D441A4"/>
    <w:rsid w:val="00D56C5E"/>
    <w:rsid w:val="00DA41A6"/>
    <w:rsid w:val="00DA528E"/>
    <w:rsid w:val="00DB372A"/>
    <w:rsid w:val="00DC6740"/>
    <w:rsid w:val="00DC6E81"/>
    <w:rsid w:val="00DD53E3"/>
    <w:rsid w:val="00DD7188"/>
    <w:rsid w:val="00E01490"/>
    <w:rsid w:val="00E0647C"/>
    <w:rsid w:val="00E2217F"/>
    <w:rsid w:val="00E26762"/>
    <w:rsid w:val="00E40101"/>
    <w:rsid w:val="00E4149D"/>
    <w:rsid w:val="00E50AC8"/>
    <w:rsid w:val="00E50C93"/>
    <w:rsid w:val="00E51B06"/>
    <w:rsid w:val="00E51E0B"/>
    <w:rsid w:val="00E53ECC"/>
    <w:rsid w:val="00E64A50"/>
    <w:rsid w:val="00E65E13"/>
    <w:rsid w:val="00E74D99"/>
    <w:rsid w:val="00E9760F"/>
    <w:rsid w:val="00EE2118"/>
    <w:rsid w:val="00EE5C51"/>
    <w:rsid w:val="00EF4218"/>
    <w:rsid w:val="00EF6EFF"/>
    <w:rsid w:val="00F019D0"/>
    <w:rsid w:val="00F03A29"/>
    <w:rsid w:val="00F13F0E"/>
    <w:rsid w:val="00F15357"/>
    <w:rsid w:val="00F373D3"/>
    <w:rsid w:val="00F373F9"/>
    <w:rsid w:val="00F45387"/>
    <w:rsid w:val="00F46455"/>
    <w:rsid w:val="00F63D28"/>
    <w:rsid w:val="00F67C20"/>
    <w:rsid w:val="00F82F4E"/>
    <w:rsid w:val="00F92B19"/>
    <w:rsid w:val="00F9357B"/>
    <w:rsid w:val="00F94EBF"/>
    <w:rsid w:val="00FA1957"/>
    <w:rsid w:val="00FA3CB6"/>
    <w:rsid w:val="00FD1F5F"/>
    <w:rsid w:val="00FE0A1D"/>
    <w:rsid w:val="00FF0301"/>
    <w:rsid w:val="00FF07CB"/>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BAC9"/>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min.lrv.lt/lt/veiklos-sritys/es-fondu-investicijos/2014-2020-m-programavimo-laikotarpis/smartpar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imin.lrv.lt/lt/veiklos-sritys/es-fondu-investicijos/2014-2020-m-programavimo-laikotarpis/smartparka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4FF5-3C04-41C9-8BF1-CC56CCA3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26161</Words>
  <Characters>14913</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3</cp:revision>
  <cp:lastPrinted>2019-01-07T08:36:00Z</cp:lastPrinted>
  <dcterms:created xsi:type="dcterms:W3CDTF">2019-04-05T06:08:00Z</dcterms:created>
  <dcterms:modified xsi:type="dcterms:W3CDTF">2019-04-12T06:54:00Z</dcterms:modified>
</cp:coreProperties>
</file>