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9"/>
      </w:tblGrid>
      <w:tr w:rsidR="000E78ED" w:rsidRPr="00086E14" w14:paraId="62A13FCE" w14:textId="77777777" w:rsidTr="00F26FB4">
        <w:tc>
          <w:tcPr>
            <w:tcW w:w="3696" w:type="dxa"/>
          </w:tcPr>
          <w:p w14:paraId="6C83E424" w14:textId="77777777" w:rsidR="003B79DC" w:rsidRPr="00086E14" w:rsidRDefault="003B79DC" w:rsidP="006A194C">
            <w:pPr>
              <w:jc w:val="right"/>
              <w:rPr>
                <w:rFonts w:ascii="Times New Roman" w:hAnsi="Times New Roman" w:cs="Times New Roman"/>
                <w:sz w:val="24"/>
                <w:szCs w:val="24"/>
              </w:rPr>
            </w:pPr>
          </w:p>
          <w:p w14:paraId="1AD42BF2" w14:textId="3446E66E" w:rsidR="008379FF" w:rsidRPr="00086E14" w:rsidRDefault="008379FF" w:rsidP="006A194C">
            <w:pPr>
              <w:jc w:val="right"/>
              <w:rPr>
                <w:rFonts w:ascii="Times New Roman" w:hAnsi="Times New Roman" w:cs="Times New Roman"/>
                <w:i/>
                <w:sz w:val="24"/>
                <w:szCs w:val="24"/>
              </w:rPr>
            </w:pPr>
            <w:r w:rsidRPr="00C72EB8">
              <w:rPr>
                <w:rFonts w:ascii="Times New Roman" w:hAnsi="Times New Roman" w:cs="Times New Roman"/>
                <w:i/>
                <w:sz w:val="24"/>
                <w:szCs w:val="24"/>
              </w:rPr>
              <w:t>____</w:t>
            </w:r>
            <w:r w:rsidR="002C31EA" w:rsidRPr="00C72EB8">
              <w:rPr>
                <w:rFonts w:ascii="Times New Roman" w:hAnsi="Times New Roman" w:cs="Times New Roman"/>
                <w:i/>
                <w:sz w:val="24"/>
                <w:szCs w:val="24"/>
              </w:rPr>
              <w:t>201</w:t>
            </w:r>
            <w:r w:rsidR="00B14547" w:rsidRPr="00C72EB8">
              <w:rPr>
                <w:rFonts w:ascii="Times New Roman" w:hAnsi="Times New Roman" w:cs="Times New Roman"/>
                <w:i/>
                <w:sz w:val="24"/>
                <w:szCs w:val="24"/>
              </w:rPr>
              <w:t>9</w:t>
            </w:r>
            <w:r w:rsidR="002C31EA" w:rsidRPr="00C72EB8">
              <w:rPr>
                <w:rFonts w:ascii="Times New Roman" w:hAnsi="Times New Roman" w:cs="Times New Roman"/>
                <w:i/>
                <w:sz w:val="24"/>
                <w:szCs w:val="24"/>
              </w:rPr>
              <w:t>-</w:t>
            </w:r>
            <w:r w:rsidR="00B14547" w:rsidRPr="00C72EB8">
              <w:rPr>
                <w:rFonts w:ascii="Times New Roman" w:hAnsi="Times New Roman" w:cs="Times New Roman"/>
                <w:i/>
                <w:sz w:val="24"/>
                <w:szCs w:val="24"/>
              </w:rPr>
              <w:t>04</w:t>
            </w:r>
            <w:r w:rsidR="002C31EA" w:rsidRPr="00C72EB8">
              <w:rPr>
                <w:rFonts w:ascii="Times New Roman" w:hAnsi="Times New Roman" w:cs="Times New Roman"/>
                <w:i/>
                <w:sz w:val="24"/>
                <w:szCs w:val="24"/>
              </w:rPr>
              <w:t>-</w:t>
            </w:r>
            <w:r w:rsidR="00DF7B15">
              <w:rPr>
                <w:rFonts w:ascii="Times New Roman" w:hAnsi="Times New Roman" w:cs="Times New Roman"/>
                <w:i/>
                <w:sz w:val="24"/>
                <w:szCs w:val="24"/>
              </w:rPr>
              <w:t>23</w:t>
            </w:r>
            <w:r w:rsidR="000B1314" w:rsidRPr="00C72EB8">
              <w:rPr>
                <w:rFonts w:ascii="Times New Roman" w:hAnsi="Times New Roman" w:cs="Times New Roman"/>
                <w:i/>
                <w:sz w:val="24"/>
                <w:szCs w:val="24"/>
              </w:rPr>
              <w:t xml:space="preserve">  </w:t>
            </w:r>
            <w:r w:rsidRPr="00C72EB8">
              <w:rPr>
                <w:rFonts w:ascii="Times New Roman" w:hAnsi="Times New Roman" w:cs="Times New Roman"/>
                <w:i/>
                <w:sz w:val="24"/>
                <w:szCs w:val="24"/>
              </w:rPr>
              <w:t>_______</w:t>
            </w:r>
          </w:p>
          <w:p w14:paraId="58A6A7EC" w14:textId="77777777" w:rsidR="003B79DC" w:rsidRPr="00086E14" w:rsidRDefault="008379FF" w:rsidP="006A194C">
            <w:pPr>
              <w:jc w:val="right"/>
              <w:rPr>
                <w:rFonts w:ascii="Times New Roman" w:hAnsi="Times New Roman" w:cs="Times New Roman"/>
                <w:i/>
                <w:sz w:val="24"/>
                <w:szCs w:val="24"/>
              </w:rPr>
            </w:pPr>
            <w:r w:rsidRPr="00086E14">
              <w:rPr>
                <w:rFonts w:ascii="Times New Roman" w:hAnsi="Times New Roman" w:cs="Times New Roman"/>
                <w:i/>
                <w:sz w:val="24"/>
                <w:szCs w:val="24"/>
              </w:rPr>
              <w:t>(k</w:t>
            </w:r>
            <w:r w:rsidR="003B79DC" w:rsidRPr="00086E14">
              <w:rPr>
                <w:rFonts w:ascii="Times New Roman" w:hAnsi="Times New Roman" w:cs="Times New Roman"/>
                <w:i/>
                <w:sz w:val="24"/>
                <w:szCs w:val="24"/>
              </w:rPr>
              <w:t>vietimo paskelbimo data</w:t>
            </w:r>
            <w:r w:rsidRPr="00086E14">
              <w:rPr>
                <w:rFonts w:ascii="Times New Roman" w:hAnsi="Times New Roman" w:cs="Times New Roman"/>
                <w:i/>
                <w:sz w:val="24"/>
                <w:szCs w:val="24"/>
              </w:rPr>
              <w:t>)</w:t>
            </w:r>
          </w:p>
          <w:p w14:paraId="0C84EDBE" w14:textId="77777777" w:rsidR="000E78ED" w:rsidRPr="00E01724" w:rsidRDefault="000E78ED" w:rsidP="00D0100B">
            <w:pPr>
              <w:jc w:val="center"/>
              <w:rPr>
                <w:rFonts w:ascii="Times New Roman" w:hAnsi="Times New Roman" w:cs="Times New Roman"/>
                <w:sz w:val="24"/>
                <w:szCs w:val="24"/>
              </w:rPr>
            </w:pPr>
          </w:p>
        </w:tc>
      </w:tr>
      <w:tr w:rsidR="000E78ED" w:rsidRPr="00067B16" w14:paraId="1A53CFF6" w14:textId="77777777" w:rsidTr="00F26FB4">
        <w:tc>
          <w:tcPr>
            <w:tcW w:w="3696" w:type="dxa"/>
          </w:tcPr>
          <w:tbl>
            <w:tblPr>
              <w:tblStyle w:val="TableGrid"/>
              <w:tblW w:w="9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8"/>
              <w:gridCol w:w="4675"/>
            </w:tblGrid>
            <w:tr w:rsidR="007D52FB" w:rsidRPr="00D27BCD" w14:paraId="01349C29" w14:textId="77777777" w:rsidTr="00512C70">
              <w:trPr>
                <w:trHeight w:val="1987"/>
              </w:trPr>
              <w:tc>
                <w:tcPr>
                  <w:tcW w:w="9083" w:type="dxa"/>
                  <w:gridSpan w:val="2"/>
                  <w:vAlign w:val="center"/>
                </w:tcPr>
                <w:p w14:paraId="5F199B00" w14:textId="77777777" w:rsidR="000E78ED" w:rsidRPr="00D27BCD" w:rsidRDefault="000E78ED" w:rsidP="00F26FB4">
                  <w:pPr>
                    <w:framePr w:hSpace="180" w:wrap="around" w:vAnchor="text" w:hAnchor="margin" w:y="-28"/>
                    <w:jc w:val="center"/>
                    <w:rPr>
                      <w:rFonts w:ascii="Times New Roman" w:hAnsi="Times New Roman" w:cs="Times New Roman"/>
                      <w:i/>
                    </w:rPr>
                  </w:pPr>
                </w:p>
                <w:p w14:paraId="745C2EAE" w14:textId="77777777" w:rsidR="000E78ED" w:rsidRPr="00D27BCD" w:rsidRDefault="00D0100B" w:rsidP="00F26FB4">
                  <w:pPr>
                    <w:framePr w:hSpace="180" w:wrap="around" w:vAnchor="text" w:hAnchor="margin" w:y="-28"/>
                    <w:jc w:val="center"/>
                    <w:rPr>
                      <w:rFonts w:ascii="Times New Roman" w:hAnsi="Times New Roman" w:cs="Times New Roman"/>
                      <w:i/>
                    </w:rPr>
                  </w:pPr>
                  <w:r w:rsidRPr="00D27BCD">
                    <w:rPr>
                      <w:rFonts w:ascii="Times New Roman" w:hAnsi="Times New Roman" w:cs="Times New Roman"/>
                      <w:i/>
                      <w:noProof/>
                      <w:lang w:eastAsia="lt-LT"/>
                    </w:rPr>
                    <w:drawing>
                      <wp:inline distT="0" distB="0" distL="0" distR="0" wp14:anchorId="3C694C48" wp14:editId="2EA043E5">
                        <wp:extent cx="2832265" cy="1419101"/>
                        <wp:effectExtent l="0" t="0" r="6350" b="0"/>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8873"/>
                                <a:stretch/>
                              </pic:blipFill>
                              <pic:spPr bwMode="auto">
                                <a:xfrm>
                                  <a:off x="0" y="0"/>
                                  <a:ext cx="2834640" cy="1420291"/>
                                </a:xfrm>
                                <a:prstGeom prst="rect">
                                  <a:avLst/>
                                </a:prstGeom>
                                <a:noFill/>
                                <a:ln>
                                  <a:noFill/>
                                </a:ln>
                                <a:extLst>
                                  <a:ext uri="{53640926-AAD7-44D8-BBD7-CCE9431645EC}">
                                    <a14:shadowObscured xmlns:a14="http://schemas.microsoft.com/office/drawing/2010/main"/>
                                  </a:ext>
                                </a:extLst>
                              </pic:spPr>
                            </pic:pic>
                          </a:graphicData>
                        </a:graphic>
                      </wp:inline>
                    </w:drawing>
                  </w:r>
                </w:p>
                <w:p w14:paraId="0F77C7B1" w14:textId="77777777" w:rsidR="00D0100B" w:rsidRPr="00D27BCD" w:rsidRDefault="00D0100B" w:rsidP="00F26FB4">
                  <w:pPr>
                    <w:framePr w:hSpace="180" w:wrap="around" w:vAnchor="text" w:hAnchor="margin" w:y="-28"/>
                    <w:jc w:val="center"/>
                    <w:rPr>
                      <w:rFonts w:ascii="Times New Roman" w:hAnsi="Times New Roman" w:cs="Times New Roman"/>
                      <w:i/>
                    </w:rPr>
                  </w:pPr>
                </w:p>
              </w:tc>
            </w:tr>
            <w:tr w:rsidR="007D52FB" w:rsidRPr="00D27BCD" w14:paraId="2CF61637" w14:textId="77777777" w:rsidTr="00512C70">
              <w:trPr>
                <w:trHeight w:val="432"/>
              </w:trPr>
              <w:tc>
                <w:tcPr>
                  <w:tcW w:w="9083" w:type="dxa"/>
                  <w:gridSpan w:val="2"/>
                </w:tcPr>
                <w:p w14:paraId="5A576F9D" w14:textId="77777777" w:rsidR="00635CFA" w:rsidRPr="00D27BCD" w:rsidRDefault="002C31EA" w:rsidP="00635CFA">
                  <w:pPr>
                    <w:framePr w:hSpace="180" w:wrap="around" w:vAnchor="text" w:hAnchor="margin" w:y="-28"/>
                    <w:jc w:val="center"/>
                    <w:rPr>
                      <w:rFonts w:ascii="Times New Roman" w:hAnsi="Times New Roman" w:cs="Times New Roman"/>
                      <w:i/>
                    </w:rPr>
                  </w:pPr>
                  <w:bookmarkStart w:id="0" w:name="_GoBack"/>
                  <w:r w:rsidRPr="00D27BCD">
                    <w:rPr>
                      <w:rFonts w:ascii="Times New Roman" w:hAnsi="Times New Roman" w:cs="Times New Roman"/>
                      <w:i/>
                    </w:rPr>
                    <w:t xml:space="preserve">Kvietimas teikti projektinius pasiūlymus </w:t>
                  </w:r>
                  <w:r w:rsidR="00390735" w:rsidRPr="00D27BCD">
                    <w:rPr>
                      <w:rFonts w:ascii="Times New Roman" w:hAnsi="Times New Roman" w:cs="Times New Roman"/>
                      <w:i/>
                    </w:rPr>
                    <w:t>finansuoti</w:t>
                  </w:r>
                  <w:r w:rsidR="00787614" w:rsidRPr="00D27BCD">
                    <w:rPr>
                      <w:rFonts w:ascii="Times New Roman" w:hAnsi="Times New Roman" w:cs="Times New Roman"/>
                      <w:i/>
                    </w:rPr>
                    <w:t xml:space="preserve"> </w:t>
                  </w:r>
                  <w:r w:rsidR="00A34F18" w:rsidRPr="00D27BCD">
                    <w:rPr>
                      <w:rFonts w:ascii="Times New Roman" w:hAnsi="Times New Roman" w:cs="Times New Roman"/>
                      <w:i/>
                    </w:rPr>
                    <w:t xml:space="preserve">projektus </w:t>
                  </w:r>
                  <w:r w:rsidR="00787614" w:rsidRPr="00D27BCD">
                    <w:rPr>
                      <w:rFonts w:ascii="Times New Roman" w:hAnsi="Times New Roman" w:cs="Times New Roman"/>
                      <w:i/>
                    </w:rPr>
                    <w:t xml:space="preserve">pagal </w:t>
                  </w:r>
                  <w:r w:rsidR="00F456C3" w:rsidRPr="00D27BCD">
                    <w:rPr>
                      <w:rFonts w:ascii="Times New Roman" w:hAnsi="Times New Roman" w:cs="Times New Roman"/>
                      <w:i/>
                    </w:rPr>
                    <w:t xml:space="preserve">valstybės projektų planavimo būdu </w:t>
                  </w:r>
                  <w:r w:rsidR="00257CC0" w:rsidRPr="00D27BCD">
                    <w:rPr>
                      <w:rFonts w:ascii="Times New Roman" w:hAnsi="Times New Roman" w:cs="Times New Roman"/>
                      <w:i/>
                    </w:rPr>
                    <w:t xml:space="preserve">įgyvendinamą </w:t>
                  </w:r>
                  <w:r w:rsidR="00787614" w:rsidRPr="00D27BCD">
                    <w:rPr>
                      <w:rFonts w:ascii="Times New Roman" w:hAnsi="Times New Roman" w:cs="Times New Roman"/>
                      <w:i/>
                    </w:rPr>
                    <w:t>priemonę</w:t>
                  </w:r>
                  <w:r w:rsidR="00635CFA" w:rsidRPr="00D27BCD">
                    <w:rPr>
                      <w:rFonts w:ascii="Times New Roman" w:hAnsi="Times New Roman" w:cs="Times New Roman"/>
                      <w:i/>
                    </w:rPr>
                    <w:t xml:space="preserve"> </w:t>
                  </w:r>
                </w:p>
                <w:p w14:paraId="6761C602" w14:textId="46D69808" w:rsidR="00787614" w:rsidRPr="00D27BCD" w:rsidRDefault="00C0438F" w:rsidP="000659A7">
                  <w:pPr>
                    <w:framePr w:hSpace="180" w:wrap="around" w:vAnchor="text" w:hAnchor="margin" w:y="-28"/>
                    <w:jc w:val="center"/>
                    <w:rPr>
                      <w:rFonts w:ascii="Times New Roman" w:hAnsi="Times New Roman" w:cs="Times New Roman"/>
                      <w:i/>
                    </w:rPr>
                  </w:pPr>
                  <w:r w:rsidRPr="00D27BCD">
                    <w:rPr>
                      <w:rFonts w:ascii="Times New Roman" w:hAnsi="Times New Roman" w:cs="Times New Roman"/>
                      <w:i/>
                    </w:rPr>
                    <w:t xml:space="preserve">Nr. </w:t>
                  </w:r>
                  <w:r w:rsidR="00600A89" w:rsidRPr="00D27BCD">
                    <w:rPr>
                      <w:rFonts w:ascii="Times New Roman" w:hAnsi="Times New Roman" w:cs="Times New Roman"/>
                      <w:i/>
                    </w:rPr>
                    <w:t xml:space="preserve"> 01.2.1-LVPA-V-842 „I</w:t>
                  </w:r>
                  <w:r w:rsidR="000659A7" w:rsidRPr="00D27BCD">
                    <w:rPr>
                      <w:rFonts w:ascii="Times New Roman" w:hAnsi="Times New Roman" w:cs="Times New Roman"/>
                      <w:i/>
                    </w:rPr>
                    <w:t>nogeb</w:t>
                  </w:r>
                  <w:r w:rsidR="00600A89" w:rsidRPr="00D27BCD">
                    <w:rPr>
                      <w:rFonts w:ascii="Times New Roman" w:hAnsi="Times New Roman" w:cs="Times New Roman"/>
                      <w:i/>
                    </w:rPr>
                    <w:t xml:space="preserve"> LT</w:t>
                  </w:r>
                  <w:r w:rsidR="00791BDD">
                    <w:rPr>
                      <w:rFonts w:ascii="Times New Roman" w:hAnsi="Times New Roman" w:cs="Times New Roman"/>
                      <w:i/>
                    </w:rPr>
                    <w:t>“</w:t>
                  </w:r>
                  <w:bookmarkEnd w:id="0"/>
                </w:p>
              </w:tc>
            </w:tr>
            <w:tr w:rsidR="007D52FB" w:rsidRPr="00D27BCD" w14:paraId="7775D950" w14:textId="77777777" w:rsidTr="00512C70">
              <w:trPr>
                <w:trHeight w:val="144"/>
              </w:trPr>
              <w:tc>
                <w:tcPr>
                  <w:tcW w:w="9083" w:type="dxa"/>
                  <w:gridSpan w:val="2"/>
                </w:tcPr>
                <w:p w14:paraId="77BF0D80" w14:textId="77777777" w:rsidR="00787614" w:rsidRPr="00D27BCD" w:rsidRDefault="00787614" w:rsidP="009B70C2">
                  <w:pPr>
                    <w:framePr w:hSpace="180" w:wrap="around" w:vAnchor="text" w:hAnchor="margin" w:y="-28"/>
                    <w:jc w:val="center"/>
                    <w:rPr>
                      <w:rFonts w:ascii="Times New Roman" w:hAnsi="Times New Roman" w:cs="Times New Roman"/>
                      <w:i/>
                    </w:rPr>
                  </w:pPr>
                </w:p>
              </w:tc>
            </w:tr>
            <w:tr w:rsidR="007D52FB" w:rsidRPr="00D27BCD" w14:paraId="5BF6D224" w14:textId="77777777" w:rsidTr="00512C70">
              <w:trPr>
                <w:trHeight w:val="144"/>
              </w:trPr>
              <w:tc>
                <w:tcPr>
                  <w:tcW w:w="9083" w:type="dxa"/>
                  <w:gridSpan w:val="2"/>
                </w:tcPr>
                <w:p w14:paraId="7F1ECEF7" w14:textId="77777777" w:rsidR="00787614" w:rsidRPr="00067B16" w:rsidRDefault="00787614" w:rsidP="00787614">
                  <w:pPr>
                    <w:framePr w:hSpace="180" w:wrap="around" w:vAnchor="text" w:hAnchor="margin" w:y="-28"/>
                    <w:jc w:val="center"/>
                    <w:rPr>
                      <w:rFonts w:ascii="Times New Roman" w:hAnsi="Times New Roman" w:cs="Times New Roman"/>
                      <w:i/>
                    </w:rPr>
                  </w:pPr>
                </w:p>
              </w:tc>
            </w:tr>
            <w:tr w:rsidR="007D52FB" w:rsidRPr="00D27BCD" w14:paraId="4143F7C5" w14:textId="77777777" w:rsidTr="00512C70">
              <w:trPr>
                <w:trHeight w:val="345"/>
              </w:trPr>
              <w:tc>
                <w:tcPr>
                  <w:tcW w:w="9083" w:type="dxa"/>
                  <w:gridSpan w:val="2"/>
                </w:tcPr>
                <w:p w14:paraId="26E88506" w14:textId="7C90F2BE" w:rsidR="00787614" w:rsidRPr="00D27BCD" w:rsidRDefault="00787614" w:rsidP="00206F8B">
                  <w:pPr>
                    <w:framePr w:hSpace="180" w:wrap="around" w:vAnchor="text" w:hAnchor="margin" w:y="-28"/>
                    <w:jc w:val="center"/>
                    <w:rPr>
                      <w:rFonts w:ascii="Times New Roman" w:hAnsi="Times New Roman" w:cs="Times New Roman"/>
                      <w:i/>
                    </w:rPr>
                  </w:pPr>
                  <w:r w:rsidRPr="00C72EB8">
                    <w:rPr>
                      <w:rFonts w:ascii="Times New Roman" w:hAnsi="Times New Roman" w:cs="Times New Roman"/>
                      <w:i/>
                    </w:rPr>
                    <w:t>Nr.</w:t>
                  </w:r>
                  <w:r w:rsidR="00232B94" w:rsidRPr="00C72EB8">
                    <w:rPr>
                      <w:rFonts w:ascii="Times New Roman" w:hAnsi="Times New Roman" w:cs="Times New Roman"/>
                      <w:i/>
                    </w:rPr>
                    <w:t> </w:t>
                  </w:r>
                  <w:r w:rsidR="00206F8B" w:rsidRPr="00C72EB8">
                    <w:rPr>
                      <w:rFonts w:ascii="Times New Roman" w:hAnsi="Times New Roman" w:cs="Times New Roman"/>
                      <w:i/>
                    </w:rPr>
                    <w:t>3</w:t>
                  </w:r>
                </w:p>
              </w:tc>
            </w:tr>
            <w:tr w:rsidR="007D52FB" w:rsidRPr="00D27BCD" w14:paraId="2D23B381" w14:textId="77777777" w:rsidTr="00512C70">
              <w:trPr>
                <w:trHeight w:val="144"/>
              </w:trPr>
              <w:tc>
                <w:tcPr>
                  <w:tcW w:w="9083" w:type="dxa"/>
                  <w:gridSpan w:val="2"/>
                </w:tcPr>
                <w:p w14:paraId="3576E45E" w14:textId="3B3375C3" w:rsidR="000E78ED" w:rsidRPr="00D27BCD" w:rsidRDefault="00B65A5F" w:rsidP="0033486D">
                  <w:pPr>
                    <w:framePr w:hSpace="180" w:wrap="around" w:vAnchor="text" w:hAnchor="margin" w:y="-28"/>
                    <w:jc w:val="both"/>
                    <w:rPr>
                      <w:rFonts w:ascii="Times New Roman" w:hAnsi="Times New Roman" w:cs="Times New Roman"/>
                      <w:i/>
                    </w:rPr>
                  </w:pPr>
                  <w:r w:rsidRPr="00D27BCD">
                    <w:rPr>
                      <w:rFonts w:ascii="Times New Roman" w:hAnsi="Times New Roman" w:cs="Times New Roman"/>
                      <w:i/>
                    </w:rPr>
                    <w:t xml:space="preserve">Lietuvos Respublikos </w:t>
                  </w:r>
                  <w:r w:rsidR="0033486D">
                    <w:rPr>
                      <w:rFonts w:ascii="Times New Roman" w:hAnsi="Times New Roman" w:cs="Times New Roman"/>
                      <w:i/>
                    </w:rPr>
                    <w:t>ekonomikos ir inovacijų</w:t>
                  </w:r>
                  <w:r w:rsidRPr="00D27BCD">
                    <w:rPr>
                      <w:rFonts w:ascii="Times New Roman" w:hAnsi="Times New Roman" w:cs="Times New Roman"/>
                      <w:i/>
                    </w:rPr>
                    <w:t xml:space="preserve"> ministerija </w:t>
                  </w:r>
                  <w:r w:rsidR="000E78ED" w:rsidRPr="00D27BCD">
                    <w:rPr>
                      <w:rFonts w:ascii="Times New Roman" w:hAnsi="Times New Roman" w:cs="Times New Roman"/>
                      <w:i/>
                    </w:rPr>
                    <w:t>kviečia teikti p</w:t>
                  </w:r>
                  <w:r w:rsidR="002C31EA" w:rsidRPr="00D27BCD">
                    <w:rPr>
                      <w:rFonts w:ascii="Times New Roman" w:hAnsi="Times New Roman" w:cs="Times New Roman"/>
                      <w:i/>
                    </w:rPr>
                    <w:t xml:space="preserve">rojektinius pasiūlymus </w:t>
                  </w:r>
                  <w:r w:rsidR="00A34F18" w:rsidRPr="00D27BCD">
                    <w:rPr>
                      <w:rFonts w:ascii="Times New Roman" w:hAnsi="Times New Roman" w:cs="Times New Roman"/>
                      <w:i/>
                    </w:rPr>
                    <w:t>finansuoti</w:t>
                  </w:r>
                  <w:r w:rsidR="00787614" w:rsidRPr="00D27BCD">
                    <w:rPr>
                      <w:rFonts w:ascii="Times New Roman" w:hAnsi="Times New Roman" w:cs="Times New Roman"/>
                      <w:i/>
                    </w:rPr>
                    <w:t xml:space="preserve"> </w:t>
                  </w:r>
                  <w:r w:rsidR="00A34F18" w:rsidRPr="00D27BCD">
                    <w:rPr>
                      <w:rFonts w:ascii="Times New Roman" w:hAnsi="Times New Roman" w:cs="Times New Roman"/>
                      <w:i/>
                    </w:rPr>
                    <w:t xml:space="preserve">projektus </w:t>
                  </w:r>
                  <w:r w:rsidR="000E78ED" w:rsidRPr="00D27BCD">
                    <w:rPr>
                      <w:rFonts w:ascii="Times New Roman" w:hAnsi="Times New Roman" w:cs="Times New Roman"/>
                      <w:i/>
                    </w:rPr>
                    <w:t xml:space="preserve">pagal 2014–2020 m. </w:t>
                  </w:r>
                  <w:r w:rsidR="007D52FB" w:rsidRPr="00D27BCD">
                    <w:rPr>
                      <w:rFonts w:ascii="Times New Roman" w:hAnsi="Times New Roman" w:cs="Times New Roman"/>
                      <w:i/>
                    </w:rPr>
                    <w:t>Europos Sąjungos</w:t>
                  </w:r>
                  <w:r w:rsidR="00C0438F" w:rsidRPr="00D27BCD">
                    <w:rPr>
                      <w:rFonts w:ascii="Times New Roman" w:hAnsi="Times New Roman" w:cs="Times New Roman"/>
                      <w:i/>
                    </w:rPr>
                    <w:t xml:space="preserve"> struktūrinių</w:t>
                  </w:r>
                  <w:r w:rsidR="007D52FB" w:rsidRPr="00D27BCD">
                    <w:rPr>
                      <w:rFonts w:ascii="Times New Roman" w:hAnsi="Times New Roman" w:cs="Times New Roman"/>
                      <w:i/>
                    </w:rPr>
                    <w:t xml:space="preserve"> fondų</w:t>
                  </w:r>
                  <w:r w:rsidR="000E78ED" w:rsidRPr="00D27BCD">
                    <w:rPr>
                      <w:rFonts w:ascii="Times New Roman" w:hAnsi="Times New Roman" w:cs="Times New Roman"/>
                      <w:i/>
                    </w:rPr>
                    <w:t xml:space="preserve"> </w:t>
                  </w:r>
                  <w:r w:rsidR="00A34F18" w:rsidRPr="00D27BCD">
                    <w:rPr>
                      <w:rFonts w:ascii="Times New Roman" w:hAnsi="Times New Roman" w:cs="Times New Roman"/>
                      <w:i/>
                    </w:rPr>
                    <w:t xml:space="preserve">investicijų </w:t>
                  </w:r>
                  <w:r w:rsidR="000E78ED" w:rsidRPr="00D27BCD">
                    <w:rPr>
                      <w:rFonts w:ascii="Times New Roman" w:hAnsi="Times New Roman" w:cs="Times New Roman"/>
                      <w:i/>
                    </w:rPr>
                    <w:t>veiksmų programos  priemonę</w:t>
                  </w:r>
                  <w:r w:rsidR="002C31EA" w:rsidRPr="00D27BCD">
                    <w:rPr>
                      <w:rFonts w:ascii="Times New Roman" w:hAnsi="Times New Roman" w:cs="Times New Roman"/>
                      <w:i/>
                    </w:rPr>
                    <w:t xml:space="preserve"> Nr. 01.2.1-LVPA-V-8</w:t>
                  </w:r>
                  <w:r w:rsidR="00600A89" w:rsidRPr="00D27BCD">
                    <w:rPr>
                      <w:rFonts w:ascii="Times New Roman" w:hAnsi="Times New Roman" w:cs="Times New Roman"/>
                      <w:i/>
                    </w:rPr>
                    <w:t>42</w:t>
                  </w:r>
                  <w:r w:rsidR="002C31EA" w:rsidRPr="00D27BCD">
                    <w:rPr>
                      <w:rFonts w:ascii="Times New Roman" w:hAnsi="Times New Roman" w:cs="Times New Roman"/>
                      <w:i/>
                    </w:rPr>
                    <w:t xml:space="preserve"> „</w:t>
                  </w:r>
                  <w:r w:rsidR="00600A89" w:rsidRPr="00D27BCD">
                    <w:rPr>
                      <w:rFonts w:ascii="Times New Roman" w:hAnsi="Times New Roman" w:cs="Times New Roman"/>
                      <w:i/>
                    </w:rPr>
                    <w:t>I</w:t>
                  </w:r>
                  <w:r w:rsidR="000659A7" w:rsidRPr="00D27BCD">
                    <w:rPr>
                      <w:rFonts w:ascii="Times New Roman" w:hAnsi="Times New Roman" w:cs="Times New Roman"/>
                      <w:i/>
                    </w:rPr>
                    <w:t>nogeb</w:t>
                  </w:r>
                  <w:r w:rsidR="00600A89" w:rsidRPr="00D27BCD">
                    <w:rPr>
                      <w:rFonts w:ascii="Times New Roman" w:hAnsi="Times New Roman" w:cs="Times New Roman"/>
                      <w:i/>
                    </w:rPr>
                    <w:t xml:space="preserve"> </w:t>
                  </w:r>
                  <w:r w:rsidR="002C31EA" w:rsidRPr="00D27BCD">
                    <w:rPr>
                      <w:rFonts w:ascii="Times New Roman" w:hAnsi="Times New Roman" w:cs="Times New Roman"/>
                      <w:i/>
                    </w:rPr>
                    <w:t>LT“</w:t>
                  </w:r>
                  <w:r w:rsidR="00635CFA" w:rsidRPr="00D27BCD">
                    <w:rPr>
                      <w:rFonts w:ascii="Times New Roman" w:hAnsi="Times New Roman" w:cs="Times New Roman"/>
                      <w:i/>
                    </w:rPr>
                    <w:t>.</w:t>
                  </w:r>
                </w:p>
              </w:tc>
            </w:tr>
            <w:tr w:rsidR="007D52FB" w:rsidRPr="00D27BCD" w14:paraId="14DB3793" w14:textId="77777777" w:rsidTr="00512C70">
              <w:trPr>
                <w:trHeight w:val="144"/>
              </w:trPr>
              <w:tc>
                <w:tcPr>
                  <w:tcW w:w="9083" w:type="dxa"/>
                  <w:gridSpan w:val="2"/>
                </w:tcPr>
                <w:p w14:paraId="4DAA2F08" w14:textId="77777777" w:rsidR="000E78ED" w:rsidRPr="00067B16" w:rsidRDefault="000E78ED" w:rsidP="009B70C2">
                  <w:pPr>
                    <w:framePr w:hSpace="180" w:wrap="around" w:vAnchor="text" w:hAnchor="margin" w:y="-28"/>
                    <w:rPr>
                      <w:rFonts w:ascii="Times New Roman" w:hAnsi="Times New Roman" w:cs="Times New Roman"/>
                      <w:i/>
                    </w:rPr>
                  </w:pPr>
                </w:p>
              </w:tc>
            </w:tr>
            <w:tr w:rsidR="007D1FE2" w:rsidRPr="00D27BCD" w14:paraId="62490611" w14:textId="77777777" w:rsidTr="00512C70">
              <w:trPr>
                <w:trHeight w:val="555"/>
              </w:trPr>
              <w:tc>
                <w:tcPr>
                  <w:tcW w:w="9083" w:type="dxa"/>
                  <w:gridSpan w:val="2"/>
                  <w:tcBorders>
                    <w:bottom w:val="single" w:sz="4" w:space="0" w:color="auto"/>
                  </w:tcBorders>
                </w:tcPr>
                <w:p w14:paraId="38EFCAEF" w14:textId="77777777" w:rsidR="007D1FE2" w:rsidRPr="00067B16" w:rsidRDefault="007D1FE2" w:rsidP="004F5E3A">
                  <w:pPr>
                    <w:framePr w:hSpace="180" w:wrap="around" w:vAnchor="text" w:hAnchor="margin" w:y="-28"/>
                    <w:jc w:val="both"/>
                    <w:rPr>
                      <w:rFonts w:ascii="Times New Roman" w:hAnsi="Times New Roman" w:cs="Times New Roman"/>
                      <w:i/>
                    </w:rPr>
                  </w:pPr>
                </w:p>
              </w:tc>
            </w:tr>
            <w:tr w:rsidR="007D52FB" w:rsidRPr="00D27BCD" w14:paraId="55060304" w14:textId="77777777" w:rsidTr="00512C70">
              <w:trPr>
                <w:trHeight w:val="144"/>
              </w:trPr>
              <w:tc>
                <w:tcPr>
                  <w:tcW w:w="4408" w:type="dxa"/>
                  <w:tcBorders>
                    <w:top w:val="single" w:sz="4" w:space="0" w:color="auto"/>
                    <w:left w:val="single" w:sz="4" w:space="0" w:color="auto"/>
                    <w:bottom w:val="single" w:sz="4" w:space="0" w:color="auto"/>
                    <w:right w:val="single" w:sz="4" w:space="0" w:color="auto"/>
                  </w:tcBorders>
                </w:tcPr>
                <w:p w14:paraId="267AB2D0" w14:textId="77777777" w:rsidR="0028256E" w:rsidRPr="00D27BCD" w:rsidRDefault="00DE6ED1" w:rsidP="00F26FB4">
                  <w:pPr>
                    <w:framePr w:hSpace="180" w:wrap="around" w:vAnchor="text" w:hAnchor="margin" w:y="-28"/>
                    <w:spacing w:after="200" w:line="276" w:lineRule="auto"/>
                    <w:rPr>
                      <w:rFonts w:ascii="Times New Roman" w:hAnsi="Times New Roman" w:cs="Times New Roman"/>
                      <w:i/>
                    </w:rPr>
                  </w:pPr>
                  <w:r w:rsidRPr="00D27BCD">
                    <w:rPr>
                      <w:rFonts w:ascii="Times New Roman" w:hAnsi="Times New Roman" w:cs="Times New Roman"/>
                      <w:i/>
                    </w:rPr>
                    <w:t>Finansavimo</w:t>
                  </w:r>
                  <w:r w:rsidR="0059692C" w:rsidRPr="00D27BCD">
                    <w:rPr>
                      <w:rFonts w:ascii="Times New Roman" w:hAnsi="Times New Roman" w:cs="Times New Roman"/>
                      <w:i/>
                    </w:rPr>
                    <w:t xml:space="preserve"> </w:t>
                  </w:r>
                  <w:r w:rsidR="0078658C" w:rsidRPr="00D27BCD">
                    <w:rPr>
                      <w:rFonts w:ascii="Times New Roman" w:hAnsi="Times New Roman" w:cs="Times New Roman"/>
                      <w:i/>
                    </w:rPr>
                    <w:t>tikslas</w:t>
                  </w:r>
                </w:p>
                <w:p w14:paraId="4C2A99F9" w14:textId="77777777" w:rsidR="0028256E" w:rsidRPr="00067B16" w:rsidRDefault="0028256E" w:rsidP="00F26FB4">
                  <w:pPr>
                    <w:framePr w:hSpace="180" w:wrap="around" w:vAnchor="text" w:hAnchor="margin" w:y="-28"/>
                    <w:rPr>
                      <w:rFonts w:ascii="Times New Roman" w:hAnsi="Times New Roman" w:cs="Times New Roman"/>
                      <w:i/>
                    </w:rPr>
                  </w:pPr>
                </w:p>
              </w:tc>
              <w:tc>
                <w:tcPr>
                  <w:tcW w:w="4675" w:type="dxa"/>
                  <w:tcBorders>
                    <w:top w:val="single" w:sz="4" w:space="0" w:color="auto"/>
                    <w:left w:val="single" w:sz="4" w:space="0" w:color="auto"/>
                    <w:bottom w:val="single" w:sz="4" w:space="0" w:color="auto"/>
                    <w:right w:val="single" w:sz="4" w:space="0" w:color="auto"/>
                  </w:tcBorders>
                </w:tcPr>
                <w:p w14:paraId="1961B914" w14:textId="23312CF1" w:rsidR="0094300F" w:rsidRPr="00067B16" w:rsidRDefault="00507DAB" w:rsidP="00461339">
                  <w:pPr>
                    <w:framePr w:hSpace="180" w:wrap="around" w:vAnchor="text" w:hAnchor="margin" w:y="-28"/>
                    <w:ind w:right="-63"/>
                    <w:jc w:val="both"/>
                    <w:rPr>
                      <w:rFonts w:ascii="Times New Roman" w:hAnsi="Times New Roman" w:cs="Times New Roman"/>
                      <w:i/>
                    </w:rPr>
                  </w:pPr>
                  <w:r>
                    <w:rPr>
                      <w:rFonts w:ascii="Times New Roman" w:hAnsi="Times New Roman" w:cs="Times New Roman"/>
                      <w:i/>
                    </w:rPr>
                    <w:t>P</w:t>
                  </w:r>
                  <w:r w:rsidR="00922122" w:rsidRPr="00922122">
                    <w:rPr>
                      <w:rFonts w:ascii="Times New Roman" w:hAnsi="Times New Roman" w:cs="Times New Roman"/>
                      <w:i/>
                    </w:rPr>
                    <w:t>opuliarinti technologijų pažangą ir inovacijas, teikiant inovacijų konsultacines ir inovacijų paramos paslaugas įmonėms, didinti įmonių inovatyvumą, kartu siekiant sukurti efektyviai veikiančią žinių sklaidos terpę, kuri skatintų įmones aktyviau plėtoti mokslinių tyrimų i</w:t>
                  </w:r>
                  <w:r w:rsidR="007870B4">
                    <w:rPr>
                      <w:rFonts w:ascii="Times New Roman" w:hAnsi="Times New Roman" w:cs="Times New Roman"/>
                      <w:i/>
                    </w:rPr>
                    <w:t xml:space="preserve">r (ar) eksperimentinės plėtros ir inovacijų </w:t>
                  </w:r>
                  <w:r w:rsidR="00922122" w:rsidRPr="00922122">
                    <w:rPr>
                      <w:rFonts w:ascii="Times New Roman" w:hAnsi="Times New Roman" w:cs="Times New Roman"/>
                      <w:i/>
                    </w:rPr>
                    <w:t xml:space="preserve"> veiklas.</w:t>
                  </w:r>
                </w:p>
              </w:tc>
            </w:tr>
            <w:tr w:rsidR="00173093" w:rsidRPr="00D27BCD" w14:paraId="36733C1E" w14:textId="77777777" w:rsidTr="00512C70">
              <w:trPr>
                <w:trHeight w:val="144"/>
              </w:trPr>
              <w:tc>
                <w:tcPr>
                  <w:tcW w:w="4408" w:type="dxa"/>
                  <w:tcBorders>
                    <w:top w:val="single" w:sz="4" w:space="0" w:color="auto"/>
                    <w:left w:val="single" w:sz="4" w:space="0" w:color="auto"/>
                    <w:bottom w:val="single" w:sz="4" w:space="0" w:color="auto"/>
                    <w:right w:val="single" w:sz="4" w:space="0" w:color="auto"/>
                  </w:tcBorders>
                </w:tcPr>
                <w:p w14:paraId="62AE869E" w14:textId="77777777" w:rsidR="00173093" w:rsidRPr="00D27BCD" w:rsidRDefault="00635CFA" w:rsidP="00635CFA">
                  <w:pPr>
                    <w:framePr w:hSpace="180" w:wrap="around" w:vAnchor="text" w:hAnchor="margin" w:y="-28"/>
                    <w:spacing w:after="200" w:line="276" w:lineRule="auto"/>
                    <w:rPr>
                      <w:rFonts w:ascii="Times New Roman" w:hAnsi="Times New Roman" w:cs="Times New Roman"/>
                      <w:i/>
                    </w:rPr>
                  </w:pPr>
                  <w:r w:rsidRPr="00D27BCD">
                    <w:rPr>
                      <w:rFonts w:ascii="Times New Roman" w:hAnsi="Times New Roman" w:cs="Times New Roman"/>
                      <w:i/>
                    </w:rPr>
                    <w:t>2014–2020 metų Europos Sąjungos struktūrinių fondų investicijų veiksmų</w:t>
                  </w:r>
                  <w:r w:rsidRPr="00173093">
                    <w:rPr>
                      <w:rFonts w:ascii="Times New Roman" w:hAnsi="Times New Roman" w:cs="Times New Roman"/>
                      <w:i/>
                    </w:rPr>
                    <w:t xml:space="preserve"> </w:t>
                  </w:r>
                  <w:r w:rsidR="00173093" w:rsidRPr="00D27BCD">
                    <w:rPr>
                      <w:rFonts w:ascii="Times New Roman" w:hAnsi="Times New Roman" w:cs="Times New Roman"/>
                      <w:i/>
                    </w:rPr>
                    <w:t>programos prioritetas, investicinis prioritetas, konkretus uždavinys</w:t>
                  </w:r>
                </w:p>
              </w:tc>
              <w:tc>
                <w:tcPr>
                  <w:tcW w:w="4675" w:type="dxa"/>
                  <w:tcBorders>
                    <w:top w:val="single" w:sz="4" w:space="0" w:color="auto"/>
                    <w:left w:val="single" w:sz="4" w:space="0" w:color="auto"/>
                    <w:bottom w:val="single" w:sz="4" w:space="0" w:color="auto"/>
                    <w:right w:val="single" w:sz="4" w:space="0" w:color="auto"/>
                  </w:tcBorders>
                </w:tcPr>
                <w:p w14:paraId="5C6F5741" w14:textId="77777777" w:rsidR="00173093" w:rsidRPr="00067B16" w:rsidRDefault="00173093" w:rsidP="00934560">
                  <w:pPr>
                    <w:framePr w:hSpace="180" w:wrap="around" w:vAnchor="text" w:hAnchor="margin" w:y="-28"/>
                    <w:ind w:right="-63"/>
                    <w:jc w:val="both"/>
                    <w:rPr>
                      <w:rFonts w:ascii="Times New Roman" w:hAnsi="Times New Roman" w:cs="Times New Roman"/>
                      <w:i/>
                    </w:rPr>
                  </w:pPr>
                  <w:r w:rsidRPr="00173093">
                    <w:rPr>
                      <w:rFonts w:ascii="Times New Roman" w:hAnsi="Times New Roman" w:cs="Times New Roman"/>
                      <w:i/>
                    </w:rPr>
                    <w:t xml:space="preserve">2014–2020 metų Europos Sąjungos struktūrinių fondų investicijų veiksmų programos 1 prioritetas „Mokslinių tyrimų, eksperimentinės plėtros ir inovacijų skatinimas“, 1.2 investicinis prioritetas „Verslo investicijų į </w:t>
                  </w:r>
                  <w:r w:rsidR="00635CFA" w:rsidRPr="00D27BCD">
                    <w:rPr>
                      <w:rFonts w:ascii="Times New Roman" w:hAnsi="Times New Roman" w:cs="Times New Roman"/>
                      <w:i/>
                    </w:rPr>
                    <w:t xml:space="preserve"> </w:t>
                  </w:r>
                  <w:r w:rsidR="00635CFA">
                    <w:rPr>
                      <w:rFonts w:ascii="Times New Roman" w:hAnsi="Times New Roman" w:cs="Times New Roman"/>
                      <w:i/>
                    </w:rPr>
                    <w:t>m</w:t>
                  </w:r>
                  <w:r w:rsidR="00635CFA" w:rsidRPr="00635CFA">
                    <w:rPr>
                      <w:rFonts w:ascii="Times New Roman" w:hAnsi="Times New Roman" w:cs="Times New Roman"/>
                      <w:i/>
                    </w:rPr>
                    <w:t xml:space="preserve">okslinių tyrimų ir inovacijų </w:t>
                  </w:r>
                  <w:r w:rsidR="00635CFA">
                    <w:rPr>
                      <w:rFonts w:ascii="Times New Roman" w:hAnsi="Times New Roman" w:cs="Times New Roman"/>
                      <w:i/>
                    </w:rPr>
                    <w:t xml:space="preserve">(toliau </w:t>
                  </w:r>
                  <w:r w:rsidR="00635CFA" w:rsidRPr="00173093">
                    <w:rPr>
                      <w:rFonts w:ascii="Times New Roman" w:hAnsi="Times New Roman" w:cs="Times New Roman"/>
                      <w:i/>
                    </w:rPr>
                    <w:t xml:space="preserve">– </w:t>
                  </w:r>
                  <w:r w:rsidRPr="00173093">
                    <w:rPr>
                      <w:rFonts w:ascii="Times New Roman" w:hAnsi="Times New Roman" w:cs="Times New Roman"/>
                      <w:i/>
                    </w:rPr>
                    <w:t>MTI</w:t>
                  </w:r>
                  <w:r w:rsidR="00635CFA">
                    <w:rPr>
                      <w:rFonts w:ascii="Times New Roman" w:hAnsi="Times New Roman" w:cs="Times New Roman"/>
                      <w:i/>
                    </w:rPr>
                    <w:t>)</w:t>
                  </w:r>
                  <w:r w:rsidRPr="00173093">
                    <w:rPr>
                      <w:rFonts w:ascii="Times New Roman" w:hAnsi="Times New Roman" w:cs="Times New Roman"/>
                      <w:i/>
                    </w:rPr>
                    <w:t xml:space="preserve"> skatinimas, įmonių, MTI centrų ir aukštojo mokslo sektoriaus ryšių bei sąveikos plėtojimas, visų pirma skatinant investicijas į produktų ir paslaugų plėtrą, technologijas, socialines ir viešosioms paslaugoms teikti skirtas inovacijas; taip pat paklausos, jungimosi į tinklus, grupių ir atvirų inovacijų skatinimas pagal pažangiosios specializacijos strategiją remiant technologinius ir taikomųjų mokslų tyrimus, bandomųjų linijų diegimą, išankstinio produktų patvirtinimo veiksmus ir didelio poveikio technologijų pažangiosios gamybos p</w:t>
                  </w:r>
                  <w:r w:rsidR="00934560">
                    <w:rPr>
                      <w:rFonts w:ascii="Times New Roman" w:hAnsi="Times New Roman" w:cs="Times New Roman"/>
                      <w:i/>
                    </w:rPr>
                    <w:t>a</w:t>
                  </w:r>
                  <w:r w:rsidRPr="00173093">
                    <w:rPr>
                      <w:rFonts w:ascii="Times New Roman" w:hAnsi="Times New Roman" w:cs="Times New Roman"/>
                      <w:i/>
                    </w:rPr>
                    <w:t>jėgumus, pirminės gamybos bei bendrosios paskirties technologijų sklaidą“, 1.2.1 konkretus uždavinys „Padidinti mokslinių tyrimų, eksperimentinės plėtros ir inovacijų veiklų aktyvumą privačiame sektoriuje“</w:t>
                  </w:r>
                  <w:r w:rsidR="003F5487">
                    <w:rPr>
                      <w:rFonts w:ascii="Times New Roman" w:hAnsi="Times New Roman" w:cs="Times New Roman"/>
                      <w:i/>
                    </w:rPr>
                    <w:t>.</w:t>
                  </w:r>
                </w:p>
              </w:tc>
            </w:tr>
            <w:tr w:rsidR="007D52FB" w:rsidRPr="00D27BCD" w14:paraId="75FB651B" w14:textId="77777777" w:rsidTr="000A5B41">
              <w:trPr>
                <w:trHeight w:val="5495"/>
              </w:trPr>
              <w:tc>
                <w:tcPr>
                  <w:tcW w:w="4408" w:type="dxa"/>
                  <w:tcBorders>
                    <w:top w:val="single" w:sz="4" w:space="0" w:color="auto"/>
                    <w:left w:val="single" w:sz="4" w:space="0" w:color="auto"/>
                    <w:bottom w:val="single" w:sz="4" w:space="0" w:color="auto"/>
                    <w:right w:val="single" w:sz="4" w:space="0" w:color="auto"/>
                  </w:tcBorders>
                </w:tcPr>
                <w:p w14:paraId="7DD62D20" w14:textId="77777777" w:rsidR="0028256E" w:rsidRPr="00D27BCD" w:rsidRDefault="00DE6ED1" w:rsidP="00F26FB4">
                  <w:pPr>
                    <w:framePr w:hSpace="180" w:wrap="around" w:vAnchor="text" w:hAnchor="margin" w:y="-28"/>
                    <w:spacing w:after="200" w:line="276" w:lineRule="auto"/>
                    <w:rPr>
                      <w:rFonts w:ascii="Times New Roman" w:hAnsi="Times New Roman" w:cs="Times New Roman"/>
                      <w:i/>
                    </w:rPr>
                  </w:pPr>
                  <w:r w:rsidRPr="00D27BCD">
                    <w:rPr>
                      <w:rFonts w:ascii="Times New Roman" w:hAnsi="Times New Roman" w:cs="Times New Roman"/>
                      <w:i/>
                    </w:rPr>
                    <w:lastRenderedPageBreak/>
                    <w:t xml:space="preserve">Finansuojamos </w:t>
                  </w:r>
                  <w:r w:rsidR="00C0438F" w:rsidRPr="00D27BCD">
                    <w:rPr>
                      <w:rFonts w:ascii="Times New Roman" w:hAnsi="Times New Roman" w:cs="Times New Roman"/>
                      <w:i/>
                    </w:rPr>
                    <w:t>veiklos</w:t>
                  </w:r>
                </w:p>
                <w:p w14:paraId="1C8E29DA" w14:textId="77777777" w:rsidR="0028256E" w:rsidRPr="00D27BCD" w:rsidRDefault="0028256E" w:rsidP="00F26FB4">
                  <w:pPr>
                    <w:framePr w:hSpace="180" w:wrap="around" w:vAnchor="text" w:hAnchor="margin" w:y="-28"/>
                    <w:rPr>
                      <w:rFonts w:ascii="Times New Roman" w:hAnsi="Times New Roman" w:cs="Times New Roman"/>
                      <w:i/>
                    </w:rPr>
                  </w:pPr>
                </w:p>
              </w:tc>
              <w:tc>
                <w:tcPr>
                  <w:tcW w:w="4675" w:type="dxa"/>
                  <w:tcBorders>
                    <w:top w:val="single" w:sz="4" w:space="0" w:color="auto"/>
                    <w:left w:val="single" w:sz="4" w:space="0" w:color="auto"/>
                    <w:bottom w:val="single" w:sz="4" w:space="0" w:color="auto"/>
                    <w:right w:val="single" w:sz="4" w:space="0" w:color="auto"/>
                  </w:tcBorders>
                </w:tcPr>
                <w:p w14:paraId="14E8422D" w14:textId="77777777" w:rsidR="00D13AD0" w:rsidRPr="00D13AD0" w:rsidRDefault="00D13AD0" w:rsidP="00D13AD0">
                  <w:pPr>
                    <w:framePr w:hSpace="180" w:wrap="around" w:vAnchor="text" w:hAnchor="margin" w:y="-28"/>
                    <w:jc w:val="both"/>
                    <w:rPr>
                      <w:rFonts w:ascii="Times New Roman" w:hAnsi="Times New Roman" w:cs="Times New Roman"/>
                      <w:i/>
                    </w:rPr>
                  </w:pPr>
                  <w:r w:rsidRPr="00D13AD0">
                    <w:rPr>
                      <w:rFonts w:ascii="Times New Roman" w:hAnsi="Times New Roman" w:cs="Times New Roman"/>
                      <w:i/>
                    </w:rPr>
                    <w:t>1.</w:t>
                  </w:r>
                  <w:r>
                    <w:rPr>
                      <w:rFonts w:ascii="Times New Roman" w:hAnsi="Times New Roman" w:cs="Times New Roman"/>
                      <w:i/>
                    </w:rPr>
                    <w:t> </w:t>
                  </w:r>
                  <w:r w:rsidRPr="00D13AD0">
                    <w:rPr>
                      <w:rFonts w:ascii="Times New Roman" w:hAnsi="Times New Roman" w:cs="Times New Roman"/>
                      <w:i/>
                    </w:rPr>
                    <w:t>technologijų pažangos ir inovacijų populiarinimas;</w:t>
                  </w:r>
                </w:p>
                <w:p w14:paraId="16F5E80B" w14:textId="26BCCDF9" w:rsidR="0099444B" w:rsidRDefault="0099444B" w:rsidP="00D13AD0">
                  <w:pPr>
                    <w:framePr w:hSpace="180" w:wrap="around" w:vAnchor="text" w:hAnchor="margin" w:y="-28"/>
                    <w:jc w:val="both"/>
                    <w:rPr>
                      <w:rFonts w:ascii="Times New Roman" w:hAnsi="Times New Roman" w:cs="Times New Roman"/>
                      <w:i/>
                    </w:rPr>
                  </w:pPr>
                  <w:r>
                    <w:rPr>
                      <w:rFonts w:ascii="Times New Roman" w:hAnsi="Times New Roman" w:cs="Times New Roman"/>
                      <w:i/>
                    </w:rPr>
                    <w:t xml:space="preserve">2. </w:t>
                  </w:r>
                  <w:r w:rsidRPr="0099444B">
                    <w:rPr>
                      <w:rFonts w:ascii="Times New Roman" w:hAnsi="Times New Roman" w:cs="Times New Roman"/>
                      <w:i/>
                    </w:rPr>
                    <w:t>inovacijų paramos paslaugų prieinamumo ir kokybės stiprinimas, kuris apima inovacijų partnerystės skatinimą, technologijų paiešką, vertinimą ir technologijų perdavimą, konsultacijas dėl intelektinės nuosavybės teisių apsaugos, naujų produktų parengimo ir pateikimo rinkai, naujų inovacinių įmonių steigimo ir plėtros, MTEPI srityje veikiančių klasterių plėtros, įmonių dalyvavimo tarptautinėse MTEPI programose ir projektuose, teikiant partnerių paieškos, veiklų identifikavimo, paraiškų rengimo, ekspertinę pagalbą ir metodinę pagalbą dėl ikiprekybinių pirkimų įmonėms, ketinančioms dalyvauti dalyvio teisėmis ikiprekybiniuose pirkimuose, ir (ar) perkančiosioms organizacijoms dėl ikiprekybinių pirkimų vykdymo ir kitas inovacijų paramos paslaugas;</w:t>
                  </w:r>
                </w:p>
                <w:p w14:paraId="34368015" w14:textId="7E8D3289" w:rsidR="0099444B" w:rsidRDefault="0099444B" w:rsidP="00D13AD0">
                  <w:pPr>
                    <w:framePr w:hSpace="180" w:wrap="around" w:vAnchor="text" w:hAnchor="margin" w:y="-28"/>
                    <w:jc w:val="both"/>
                    <w:rPr>
                      <w:rFonts w:ascii="Times New Roman" w:hAnsi="Times New Roman" w:cs="Times New Roman"/>
                      <w:i/>
                    </w:rPr>
                  </w:pPr>
                  <w:r w:rsidRPr="0099444B">
                    <w:rPr>
                      <w:rFonts w:ascii="Times New Roman" w:hAnsi="Times New Roman" w:cs="Times New Roman"/>
                      <w:i/>
                    </w:rPr>
                    <w:t>3. Prioritetinių mokslinių tyrimų ir eksperimentinės (socialinės, kultūrinės) plėtros ir inovacijų raidos (sumaniosios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w:t>
                  </w:r>
                  <w:r w:rsidR="000128C3">
                    <w:rPr>
                      <w:rFonts w:ascii="Times New Roman" w:hAnsi="Times New Roman" w:cs="Times New Roman"/>
                      <w:i/>
                    </w:rPr>
                    <w:t xml:space="preserve"> įgyvendinimo  fasilitavimas.</w:t>
                  </w:r>
                </w:p>
                <w:p w14:paraId="2D3F71BF" w14:textId="6712E8F1" w:rsidR="0099444B" w:rsidRPr="00B24D93" w:rsidRDefault="0099444B" w:rsidP="00D13AD0">
                  <w:pPr>
                    <w:framePr w:hSpace="180" w:wrap="around" w:vAnchor="text" w:hAnchor="margin" w:y="-28"/>
                    <w:jc w:val="both"/>
                    <w:rPr>
                      <w:rFonts w:ascii="Times New Roman" w:hAnsi="Times New Roman" w:cs="Times New Roman"/>
                      <w:i/>
                    </w:rPr>
                  </w:pPr>
                </w:p>
              </w:tc>
            </w:tr>
            <w:tr w:rsidR="007D52FB" w:rsidRPr="00D27BCD" w14:paraId="7A405C42" w14:textId="77777777" w:rsidTr="000A5B41">
              <w:trPr>
                <w:trHeight w:val="3965"/>
              </w:trPr>
              <w:tc>
                <w:tcPr>
                  <w:tcW w:w="4408" w:type="dxa"/>
                  <w:tcBorders>
                    <w:top w:val="single" w:sz="4" w:space="0" w:color="auto"/>
                    <w:left w:val="single" w:sz="4" w:space="0" w:color="auto"/>
                    <w:bottom w:val="single" w:sz="4" w:space="0" w:color="auto"/>
                    <w:right w:val="single" w:sz="4" w:space="0" w:color="auto"/>
                  </w:tcBorders>
                </w:tcPr>
                <w:p w14:paraId="4862A9E7" w14:textId="77777777" w:rsidR="0028256E" w:rsidRPr="00D27BCD" w:rsidRDefault="00635CFA" w:rsidP="00F26FB4">
                  <w:pPr>
                    <w:framePr w:hSpace="180" w:wrap="around" w:vAnchor="text" w:hAnchor="margin" w:y="-28"/>
                    <w:spacing w:after="200" w:line="276" w:lineRule="auto"/>
                    <w:rPr>
                      <w:rFonts w:ascii="Times New Roman" w:hAnsi="Times New Roman" w:cs="Times New Roman"/>
                      <w:i/>
                    </w:rPr>
                  </w:pPr>
                  <w:r w:rsidRPr="00D27BCD">
                    <w:rPr>
                      <w:rFonts w:ascii="Times New Roman" w:hAnsi="Times New Roman" w:cs="Times New Roman"/>
                      <w:i/>
                    </w:rPr>
                    <w:t>Galimi pareiškėjai ir partneriai</w:t>
                  </w:r>
                </w:p>
                <w:p w14:paraId="0C1CEEBE" w14:textId="77777777" w:rsidR="0028256E" w:rsidRPr="00D27BCD" w:rsidRDefault="0028256E" w:rsidP="00F26FB4">
                  <w:pPr>
                    <w:framePr w:hSpace="180" w:wrap="around" w:vAnchor="text" w:hAnchor="margin" w:y="-28"/>
                    <w:rPr>
                      <w:rFonts w:ascii="Times New Roman" w:hAnsi="Times New Roman" w:cs="Times New Roman"/>
                      <w:i/>
                    </w:rPr>
                  </w:pPr>
                </w:p>
              </w:tc>
              <w:tc>
                <w:tcPr>
                  <w:tcW w:w="4675" w:type="dxa"/>
                  <w:tcBorders>
                    <w:top w:val="single" w:sz="4" w:space="0" w:color="auto"/>
                    <w:left w:val="single" w:sz="4" w:space="0" w:color="auto"/>
                    <w:bottom w:val="single" w:sz="4" w:space="0" w:color="auto"/>
                    <w:right w:val="single" w:sz="4" w:space="0" w:color="auto"/>
                  </w:tcBorders>
                </w:tcPr>
                <w:p w14:paraId="4CFFB11C" w14:textId="77777777" w:rsidR="006A5DD3" w:rsidRPr="006A5DD3" w:rsidRDefault="006A5DD3" w:rsidP="006A5DD3">
                  <w:pPr>
                    <w:framePr w:hSpace="180" w:wrap="around" w:vAnchor="text" w:hAnchor="margin" w:y="-28"/>
                    <w:rPr>
                      <w:rFonts w:ascii="Times New Roman" w:hAnsi="Times New Roman" w:cs="Times New Roman"/>
                      <w:i/>
                    </w:rPr>
                  </w:pPr>
                  <w:r w:rsidRPr="006A5DD3">
                    <w:rPr>
                      <w:rFonts w:ascii="Times New Roman" w:hAnsi="Times New Roman" w:cs="Times New Roman"/>
                      <w:i/>
                    </w:rPr>
                    <w:t xml:space="preserve">Pareiškėjai – </w:t>
                  </w:r>
                  <w:r w:rsidR="003748ED" w:rsidRPr="00D27BCD">
                    <w:rPr>
                      <w:rFonts w:ascii="Times New Roman" w:hAnsi="Times New Roman" w:cs="Times New Roman"/>
                      <w:i/>
                    </w:rPr>
                    <w:t xml:space="preserve"> </w:t>
                  </w:r>
                  <w:r w:rsidR="003748ED" w:rsidRPr="003748ED">
                    <w:rPr>
                      <w:rFonts w:ascii="Times New Roman" w:hAnsi="Times New Roman" w:cs="Times New Roman"/>
                      <w:i/>
                    </w:rPr>
                    <w:t>Mokslo, inovacijų ir technologijų agentūra.</w:t>
                  </w:r>
                </w:p>
                <w:p w14:paraId="083A60F5" w14:textId="77777777" w:rsidR="003748ED" w:rsidRPr="00D27BCD" w:rsidRDefault="006A5DD3" w:rsidP="003748ED">
                  <w:pPr>
                    <w:framePr w:hSpace="180" w:wrap="around" w:vAnchor="text" w:hAnchor="margin" w:y="-28"/>
                    <w:rPr>
                      <w:rFonts w:ascii="Times New Roman" w:hAnsi="Times New Roman" w:cs="Times New Roman"/>
                      <w:i/>
                    </w:rPr>
                  </w:pPr>
                  <w:r w:rsidRPr="006A5DD3">
                    <w:rPr>
                      <w:rFonts w:ascii="Times New Roman" w:hAnsi="Times New Roman" w:cs="Times New Roman"/>
                      <w:i/>
                    </w:rPr>
                    <w:t>Partneriai</w:t>
                  </w:r>
                  <w:r w:rsidR="003748ED">
                    <w:rPr>
                      <w:rFonts w:ascii="Times New Roman" w:hAnsi="Times New Roman" w:cs="Times New Roman"/>
                      <w:i/>
                    </w:rPr>
                    <w:t>:</w:t>
                  </w:r>
                  <w:r w:rsidR="003748ED" w:rsidRPr="00D27BCD">
                    <w:rPr>
                      <w:rFonts w:ascii="Times New Roman" w:hAnsi="Times New Roman" w:cs="Times New Roman"/>
                      <w:i/>
                    </w:rPr>
                    <w:t xml:space="preserve"> </w:t>
                  </w:r>
                </w:p>
                <w:p w14:paraId="42A64C0E" w14:textId="14CDDFFE" w:rsidR="003748ED" w:rsidRDefault="003748ED" w:rsidP="00AE0BA8">
                  <w:pPr>
                    <w:framePr w:hSpace="180" w:wrap="around" w:vAnchor="text" w:hAnchor="margin" w:y="-28"/>
                    <w:jc w:val="both"/>
                    <w:rPr>
                      <w:rFonts w:ascii="Times New Roman" w:hAnsi="Times New Roman" w:cs="Times New Roman"/>
                      <w:i/>
                    </w:rPr>
                  </w:pPr>
                  <w:r>
                    <w:rPr>
                      <w:rFonts w:ascii="Times New Roman" w:hAnsi="Times New Roman" w:cs="Times New Roman"/>
                      <w:i/>
                    </w:rPr>
                    <w:t>– </w:t>
                  </w:r>
                  <w:r w:rsidRPr="003748ED">
                    <w:rPr>
                      <w:rFonts w:ascii="Times New Roman" w:hAnsi="Times New Roman" w:cs="Times New Roman"/>
                      <w:i/>
                    </w:rPr>
                    <w:t>viešosios įstaigos, kurių pagrindinė veikla yra teikti inovacijų konsultavimo ir (ar) inovacijų paramos paslaugas ir kurių dalininkė yra valstybė</w:t>
                  </w:r>
                  <w:r w:rsidR="006D25A9">
                    <w:rPr>
                      <w:rFonts w:ascii="Times New Roman" w:hAnsi="Times New Roman" w:cs="Times New Roman"/>
                      <w:i/>
                    </w:rPr>
                    <w:t xml:space="preserve"> ir (ar) savivaldybė</w:t>
                  </w:r>
                  <w:r w:rsidRPr="003748ED">
                    <w:rPr>
                      <w:rFonts w:ascii="Times New Roman" w:hAnsi="Times New Roman" w:cs="Times New Roman"/>
                      <w:i/>
                    </w:rPr>
                    <w:t>;</w:t>
                  </w:r>
                </w:p>
                <w:p w14:paraId="00C07FA5" w14:textId="3916C0AE" w:rsidR="00435D08" w:rsidRDefault="00435D08" w:rsidP="00AE0BA8">
                  <w:pPr>
                    <w:framePr w:hSpace="180" w:wrap="around" w:vAnchor="text" w:hAnchor="margin" w:y="-28"/>
                    <w:jc w:val="both"/>
                    <w:rPr>
                      <w:rFonts w:ascii="Times New Roman" w:hAnsi="Times New Roman" w:cs="Times New Roman"/>
                      <w:i/>
                    </w:rPr>
                  </w:pPr>
                  <w:r>
                    <w:rPr>
                      <w:rFonts w:ascii="Times New Roman" w:hAnsi="Times New Roman" w:cs="Times New Roman"/>
                      <w:i/>
                    </w:rPr>
                    <w:t>– </w:t>
                  </w:r>
                  <w:r w:rsidRPr="003748ED">
                    <w:rPr>
                      <w:rFonts w:ascii="Times New Roman" w:hAnsi="Times New Roman" w:cs="Times New Roman"/>
                      <w:i/>
                    </w:rPr>
                    <w:t>viešosios įstaigos, kurių pagrindinė veikla yra teikti verslumo skatinimo ir įmonių konkurencingumo didinimo paslaugas ir kurių dalininkė yra valstybė</w:t>
                  </w:r>
                  <w:r w:rsidR="00644A9E">
                    <w:rPr>
                      <w:rFonts w:ascii="Times New Roman" w:hAnsi="Times New Roman" w:cs="Times New Roman"/>
                      <w:i/>
                    </w:rPr>
                    <w:t>;</w:t>
                  </w:r>
                </w:p>
                <w:p w14:paraId="73ED8626" w14:textId="77777777" w:rsidR="00160AB7" w:rsidRPr="003748ED" w:rsidRDefault="003748ED" w:rsidP="00AE0BA8">
                  <w:pPr>
                    <w:framePr w:hSpace="180" w:wrap="around" w:vAnchor="text" w:hAnchor="margin" w:y="-28"/>
                    <w:jc w:val="both"/>
                    <w:rPr>
                      <w:rFonts w:ascii="Times New Roman" w:hAnsi="Times New Roman" w:cs="Times New Roman"/>
                      <w:i/>
                    </w:rPr>
                  </w:pPr>
                  <w:r>
                    <w:rPr>
                      <w:rFonts w:ascii="Times New Roman" w:hAnsi="Times New Roman" w:cs="Times New Roman"/>
                      <w:i/>
                    </w:rPr>
                    <w:t>– </w:t>
                  </w:r>
                  <w:r w:rsidRPr="003748ED">
                    <w:rPr>
                      <w:rFonts w:ascii="Times New Roman" w:hAnsi="Times New Roman" w:cs="Times New Roman"/>
                      <w:i/>
                    </w:rPr>
                    <w:t>nacionalinės verslo asociatyvinės struktūros, vienijančios regionines ir šakines verslo asociacijas (įskaitant prekybos, pramonės ir amatų rūmus), kurių nariai vykdo MTEPI veiklas.</w:t>
                  </w:r>
                </w:p>
              </w:tc>
            </w:tr>
            <w:tr w:rsidR="007D52FB" w:rsidRPr="00D27BCD" w14:paraId="5DD3FE6C" w14:textId="77777777" w:rsidTr="00512C70">
              <w:trPr>
                <w:trHeight w:val="269"/>
              </w:trPr>
              <w:tc>
                <w:tcPr>
                  <w:tcW w:w="4408" w:type="dxa"/>
                  <w:tcBorders>
                    <w:top w:val="single" w:sz="4" w:space="0" w:color="auto"/>
                    <w:left w:val="single" w:sz="4" w:space="0" w:color="auto"/>
                    <w:bottom w:val="single" w:sz="4" w:space="0" w:color="auto"/>
                    <w:right w:val="single" w:sz="4" w:space="0" w:color="auto"/>
                  </w:tcBorders>
                </w:tcPr>
                <w:p w14:paraId="1220507B" w14:textId="77777777" w:rsidR="0028256E" w:rsidRPr="00D27BCD" w:rsidRDefault="0028256E" w:rsidP="00A23E55">
                  <w:pPr>
                    <w:framePr w:hSpace="180" w:wrap="around" w:vAnchor="text" w:hAnchor="margin" w:y="-28"/>
                    <w:spacing w:after="200" w:line="276" w:lineRule="auto"/>
                    <w:rPr>
                      <w:rFonts w:ascii="Times New Roman" w:hAnsi="Times New Roman" w:cs="Times New Roman"/>
                      <w:i/>
                    </w:rPr>
                  </w:pPr>
                  <w:r w:rsidRPr="00D27BCD">
                    <w:rPr>
                      <w:rFonts w:ascii="Times New Roman" w:hAnsi="Times New Roman" w:cs="Times New Roman"/>
                      <w:i/>
                    </w:rPr>
                    <w:t>Atrankos būdas</w:t>
                  </w:r>
                </w:p>
              </w:tc>
              <w:tc>
                <w:tcPr>
                  <w:tcW w:w="4675" w:type="dxa"/>
                  <w:tcBorders>
                    <w:top w:val="single" w:sz="4" w:space="0" w:color="auto"/>
                    <w:left w:val="single" w:sz="4" w:space="0" w:color="auto"/>
                    <w:bottom w:val="single" w:sz="4" w:space="0" w:color="auto"/>
                    <w:right w:val="single" w:sz="4" w:space="0" w:color="auto"/>
                  </w:tcBorders>
                </w:tcPr>
                <w:p w14:paraId="7CBC45F0" w14:textId="03FFBCEE" w:rsidR="0028256E" w:rsidRPr="00F132C5" w:rsidRDefault="006A5DD3" w:rsidP="000621D0">
                  <w:pPr>
                    <w:framePr w:hSpace="180" w:wrap="around" w:vAnchor="text" w:hAnchor="margin" w:y="-28"/>
                    <w:rPr>
                      <w:rFonts w:ascii="Times New Roman" w:hAnsi="Times New Roman" w:cs="Times New Roman"/>
                      <w:i/>
                    </w:rPr>
                  </w:pPr>
                  <w:r w:rsidRPr="00F132C5">
                    <w:rPr>
                      <w:rFonts w:ascii="Times New Roman" w:hAnsi="Times New Roman" w:cs="Times New Roman"/>
                      <w:i/>
                    </w:rPr>
                    <w:t>Valstybės projektų planavimas</w:t>
                  </w:r>
                  <w:r w:rsidR="002F3A05">
                    <w:rPr>
                      <w:rFonts w:ascii="Times New Roman" w:hAnsi="Times New Roman" w:cs="Times New Roman"/>
                      <w:i/>
                    </w:rPr>
                    <w:t>.</w:t>
                  </w:r>
                </w:p>
              </w:tc>
            </w:tr>
            <w:tr w:rsidR="002F7369" w:rsidRPr="00D27BCD" w14:paraId="3D5820BE" w14:textId="77777777" w:rsidTr="00512C70">
              <w:trPr>
                <w:trHeight w:val="1522"/>
              </w:trPr>
              <w:tc>
                <w:tcPr>
                  <w:tcW w:w="4408" w:type="dxa"/>
                  <w:tcBorders>
                    <w:top w:val="single" w:sz="4" w:space="0" w:color="auto"/>
                    <w:left w:val="single" w:sz="4" w:space="0" w:color="auto"/>
                    <w:bottom w:val="single" w:sz="4" w:space="0" w:color="auto"/>
                    <w:right w:val="single" w:sz="4" w:space="0" w:color="auto"/>
                  </w:tcBorders>
                </w:tcPr>
                <w:p w14:paraId="28D4675A" w14:textId="77777777" w:rsidR="002F7369" w:rsidRPr="007F6AD8" w:rsidRDefault="00341F34" w:rsidP="002F7369">
                  <w:pPr>
                    <w:framePr w:hSpace="180" w:wrap="around" w:vAnchor="text" w:hAnchor="margin" w:y="-28"/>
                    <w:spacing w:after="200" w:line="276" w:lineRule="auto"/>
                    <w:rPr>
                      <w:rFonts w:ascii="Times New Roman" w:hAnsi="Times New Roman" w:cs="Times New Roman"/>
                      <w:i/>
                    </w:rPr>
                  </w:pPr>
                  <w:r w:rsidRPr="007F6AD8">
                    <w:rPr>
                      <w:rFonts w:ascii="Times New Roman" w:hAnsi="Times New Roman" w:cs="Times New Roman"/>
                      <w:i/>
                    </w:rPr>
                    <w:t>Di</w:t>
                  </w:r>
                  <w:r w:rsidR="00C0438F" w:rsidRPr="007F6AD8">
                    <w:rPr>
                      <w:rFonts w:ascii="Times New Roman" w:hAnsi="Times New Roman" w:cs="Times New Roman"/>
                      <w:i/>
                    </w:rPr>
                    <w:t>džiausia galima priemonei skirti</w:t>
                  </w:r>
                  <w:r w:rsidR="002F7369" w:rsidRPr="007F6AD8">
                    <w:rPr>
                      <w:rFonts w:ascii="Times New Roman" w:hAnsi="Times New Roman" w:cs="Times New Roman"/>
                      <w:i/>
                    </w:rPr>
                    <w:t xml:space="preserve"> finansavimo lėšų suma, </w:t>
                  </w:r>
                  <w:r w:rsidR="00D37B95" w:rsidRPr="007F6AD8">
                    <w:rPr>
                      <w:rFonts w:ascii="Times New Roman" w:hAnsi="Times New Roman" w:cs="Times New Roman"/>
                      <w:i/>
                    </w:rPr>
                    <w:t>Eur</w:t>
                  </w:r>
                </w:p>
                <w:p w14:paraId="778DB3AB" w14:textId="77777777" w:rsidR="002F7369" w:rsidRPr="007F6AD8" w:rsidRDefault="002F7369" w:rsidP="002F7369">
                  <w:pPr>
                    <w:framePr w:hSpace="180" w:wrap="around" w:vAnchor="text" w:hAnchor="margin" w:y="-28"/>
                    <w:rPr>
                      <w:rFonts w:ascii="Times New Roman" w:hAnsi="Times New Roman" w:cs="Times New Roman"/>
                      <w:i/>
                    </w:rPr>
                  </w:pPr>
                </w:p>
              </w:tc>
              <w:tc>
                <w:tcPr>
                  <w:tcW w:w="4675" w:type="dxa"/>
                  <w:tcBorders>
                    <w:top w:val="single" w:sz="4" w:space="0" w:color="auto"/>
                    <w:left w:val="single" w:sz="4" w:space="0" w:color="auto"/>
                    <w:bottom w:val="single" w:sz="4" w:space="0" w:color="auto"/>
                    <w:right w:val="single" w:sz="4" w:space="0" w:color="auto"/>
                  </w:tcBorders>
                </w:tcPr>
                <w:p w14:paraId="1232AE5F" w14:textId="3112A8D5" w:rsidR="002F7369" w:rsidRPr="007F6AD8" w:rsidRDefault="00341F34" w:rsidP="00C93F79">
                  <w:pPr>
                    <w:framePr w:hSpace="180" w:wrap="around" w:vAnchor="text" w:hAnchor="margin" w:y="-28"/>
                    <w:rPr>
                      <w:rFonts w:ascii="Times New Roman" w:hAnsi="Times New Roman" w:cs="Times New Roman"/>
                      <w:i/>
                    </w:rPr>
                  </w:pPr>
                  <w:r w:rsidRPr="007F6AD8">
                    <w:rPr>
                      <w:rFonts w:ascii="Times New Roman" w:hAnsi="Times New Roman" w:cs="Times New Roman"/>
                      <w:i/>
                    </w:rPr>
                    <w:t>Priemonės</w:t>
                  </w:r>
                  <w:r w:rsidR="00837F89" w:rsidRPr="007F6AD8">
                    <w:rPr>
                      <w:rFonts w:ascii="Times New Roman" w:hAnsi="Times New Roman" w:cs="Times New Roman"/>
                      <w:i/>
                    </w:rPr>
                    <w:t xml:space="preserve"> </w:t>
                  </w:r>
                  <w:r w:rsidR="00F132C5" w:rsidRPr="007F6AD8">
                    <w:rPr>
                      <w:rFonts w:ascii="Times New Roman" w:hAnsi="Times New Roman" w:cs="Times New Roman"/>
                      <w:i/>
                    </w:rPr>
                    <w:t xml:space="preserve">projektams įgyvendinti numatoma </w:t>
                  </w:r>
                  <w:r w:rsidR="00F132C5" w:rsidRPr="00A43AB7">
                    <w:rPr>
                      <w:rFonts w:ascii="Times New Roman" w:hAnsi="Times New Roman" w:cs="Times New Roman"/>
                      <w:i/>
                    </w:rPr>
                    <w:t xml:space="preserve">skirti </w:t>
                  </w:r>
                  <w:r w:rsidR="00F132C5" w:rsidRPr="00C72EB8">
                    <w:rPr>
                      <w:rFonts w:ascii="Times New Roman" w:hAnsi="Times New Roman" w:cs="Times New Roman"/>
                      <w:i/>
                    </w:rPr>
                    <w:t>iki</w:t>
                  </w:r>
                  <w:r w:rsidR="006551C3" w:rsidRPr="00C72EB8">
                    <w:rPr>
                      <w:rFonts w:ascii="Times New Roman" w:hAnsi="Times New Roman" w:cs="Times New Roman"/>
                      <w:i/>
                    </w:rPr>
                    <w:t xml:space="preserve"> </w:t>
                  </w:r>
                  <w:r w:rsidR="00000279" w:rsidRPr="00C72EB8">
                    <w:rPr>
                      <w:rFonts w:ascii="Times New Roman" w:hAnsi="Times New Roman" w:cs="Times New Roman"/>
                      <w:i/>
                    </w:rPr>
                    <w:t xml:space="preserve">3 100 218,45 </w:t>
                  </w:r>
                  <w:r w:rsidR="00F132C5" w:rsidRPr="00C72EB8">
                    <w:rPr>
                      <w:rFonts w:ascii="Times New Roman" w:hAnsi="Times New Roman" w:cs="Times New Roman"/>
                      <w:i/>
                    </w:rPr>
                    <w:t>Eur</w:t>
                  </w:r>
                  <w:r w:rsidR="00F132C5" w:rsidRPr="00A43AB7">
                    <w:rPr>
                      <w:rFonts w:ascii="Times New Roman" w:hAnsi="Times New Roman" w:cs="Times New Roman"/>
                      <w:i/>
                    </w:rPr>
                    <w:t xml:space="preserve"> </w:t>
                  </w:r>
                  <w:r w:rsidR="00C93F79">
                    <w:rPr>
                      <w:rFonts w:ascii="Times New Roman" w:hAnsi="Times New Roman" w:cs="Times New Roman"/>
                      <w:i/>
                    </w:rPr>
                    <w:t>(t</w:t>
                  </w:r>
                  <w:r w:rsidR="006551C3">
                    <w:rPr>
                      <w:rFonts w:ascii="Times New Roman" w:hAnsi="Times New Roman" w:cs="Times New Roman"/>
                      <w:i/>
                    </w:rPr>
                    <w:t xml:space="preserve">rys </w:t>
                  </w:r>
                  <w:r w:rsidR="00F132C5" w:rsidRPr="00A43AB7">
                    <w:rPr>
                      <w:rFonts w:ascii="Times New Roman" w:hAnsi="Times New Roman" w:cs="Times New Roman"/>
                      <w:i/>
                    </w:rPr>
                    <w:t>milijon</w:t>
                  </w:r>
                  <w:r w:rsidR="00AB718F" w:rsidRPr="00A43AB7">
                    <w:rPr>
                      <w:rFonts w:ascii="Times New Roman" w:hAnsi="Times New Roman" w:cs="Times New Roman"/>
                      <w:i/>
                    </w:rPr>
                    <w:t>a</w:t>
                  </w:r>
                  <w:r w:rsidR="008472E2" w:rsidRPr="00A43AB7">
                    <w:rPr>
                      <w:rFonts w:ascii="Times New Roman" w:hAnsi="Times New Roman" w:cs="Times New Roman"/>
                      <w:i/>
                    </w:rPr>
                    <w:t>i</w:t>
                  </w:r>
                  <w:r w:rsidR="00F132C5" w:rsidRPr="00A43AB7">
                    <w:rPr>
                      <w:rFonts w:ascii="Times New Roman" w:hAnsi="Times New Roman" w:cs="Times New Roman"/>
                      <w:i/>
                    </w:rPr>
                    <w:t xml:space="preserve"> </w:t>
                  </w:r>
                  <w:r w:rsidR="009A147A">
                    <w:rPr>
                      <w:rFonts w:ascii="Times New Roman" w:hAnsi="Times New Roman" w:cs="Times New Roman"/>
                      <w:i/>
                    </w:rPr>
                    <w:t>šimtas</w:t>
                  </w:r>
                  <w:r w:rsidR="009D2FEC" w:rsidRPr="00A43AB7">
                    <w:rPr>
                      <w:rFonts w:ascii="Times New Roman" w:hAnsi="Times New Roman" w:cs="Times New Roman"/>
                      <w:i/>
                    </w:rPr>
                    <w:t xml:space="preserve"> tūkstan</w:t>
                  </w:r>
                  <w:r w:rsidR="006551C3">
                    <w:rPr>
                      <w:rFonts w:ascii="Times New Roman" w:hAnsi="Times New Roman" w:cs="Times New Roman"/>
                      <w:i/>
                    </w:rPr>
                    <w:t>č</w:t>
                  </w:r>
                  <w:r w:rsidR="009A147A">
                    <w:rPr>
                      <w:rFonts w:ascii="Times New Roman" w:hAnsi="Times New Roman" w:cs="Times New Roman"/>
                      <w:i/>
                    </w:rPr>
                    <w:t>ių</w:t>
                  </w:r>
                  <w:r w:rsidR="009D2FEC" w:rsidRPr="00A43AB7">
                    <w:rPr>
                      <w:rFonts w:ascii="Times New Roman" w:hAnsi="Times New Roman" w:cs="Times New Roman"/>
                      <w:i/>
                    </w:rPr>
                    <w:t xml:space="preserve"> </w:t>
                  </w:r>
                  <w:r w:rsidR="006551C3">
                    <w:rPr>
                      <w:rFonts w:ascii="Times New Roman" w:hAnsi="Times New Roman" w:cs="Times New Roman"/>
                      <w:i/>
                    </w:rPr>
                    <w:t>du</w:t>
                  </w:r>
                  <w:r w:rsidR="009D2FEC" w:rsidRPr="00A43AB7">
                    <w:rPr>
                      <w:rFonts w:ascii="Times New Roman" w:hAnsi="Times New Roman" w:cs="Times New Roman"/>
                      <w:i/>
                    </w:rPr>
                    <w:t xml:space="preserve"> šimtai </w:t>
                  </w:r>
                  <w:r w:rsidR="006551C3">
                    <w:rPr>
                      <w:rFonts w:ascii="Times New Roman" w:hAnsi="Times New Roman" w:cs="Times New Roman"/>
                      <w:i/>
                    </w:rPr>
                    <w:t xml:space="preserve">aštuoniolika </w:t>
                  </w:r>
                  <w:r w:rsidR="00F132C5" w:rsidRPr="00A43AB7">
                    <w:rPr>
                      <w:rFonts w:ascii="Times New Roman" w:hAnsi="Times New Roman" w:cs="Times New Roman"/>
                      <w:i/>
                    </w:rPr>
                    <w:t xml:space="preserve"> eur</w:t>
                  </w:r>
                  <w:r w:rsidR="000E7F95" w:rsidRPr="00A43AB7">
                    <w:rPr>
                      <w:rFonts w:ascii="Times New Roman" w:hAnsi="Times New Roman" w:cs="Times New Roman"/>
                      <w:i/>
                    </w:rPr>
                    <w:t>ų</w:t>
                  </w:r>
                  <w:r w:rsidR="009D2FEC">
                    <w:rPr>
                      <w:rFonts w:ascii="Times New Roman" w:hAnsi="Times New Roman" w:cs="Times New Roman"/>
                      <w:i/>
                    </w:rPr>
                    <w:t xml:space="preserve"> ir 45 euro centai</w:t>
                  </w:r>
                  <w:r w:rsidR="00F132C5" w:rsidRPr="007F6AD8">
                    <w:rPr>
                      <w:rFonts w:ascii="Times New Roman" w:hAnsi="Times New Roman" w:cs="Times New Roman"/>
                      <w:i/>
                    </w:rPr>
                    <w:t>) Europos Sąjungos struktūrinių fondų (Europos regioninės plėtros fondo) lėšų.</w:t>
                  </w:r>
                </w:p>
              </w:tc>
            </w:tr>
            <w:tr w:rsidR="00635CFA" w:rsidRPr="00D27BCD" w14:paraId="52BC194A" w14:textId="77777777" w:rsidTr="00512C70">
              <w:trPr>
                <w:trHeight w:val="858"/>
              </w:trPr>
              <w:tc>
                <w:tcPr>
                  <w:tcW w:w="4408" w:type="dxa"/>
                  <w:tcBorders>
                    <w:top w:val="single" w:sz="4" w:space="0" w:color="auto"/>
                    <w:left w:val="single" w:sz="4" w:space="0" w:color="auto"/>
                    <w:bottom w:val="single" w:sz="4" w:space="0" w:color="auto"/>
                    <w:right w:val="single" w:sz="4" w:space="0" w:color="auto"/>
                  </w:tcBorders>
                </w:tcPr>
                <w:p w14:paraId="78ECF5A2" w14:textId="77777777" w:rsidR="00341F34" w:rsidRPr="00D27BCD" w:rsidRDefault="00341F34" w:rsidP="00341F34">
                  <w:pPr>
                    <w:framePr w:hSpace="180" w:wrap="around" w:vAnchor="text" w:hAnchor="margin" w:y="-28"/>
                    <w:spacing w:after="200" w:line="276" w:lineRule="auto"/>
                    <w:rPr>
                      <w:rFonts w:ascii="Times New Roman" w:hAnsi="Times New Roman" w:cs="Times New Roman"/>
                      <w:i/>
                    </w:rPr>
                  </w:pPr>
                  <w:r w:rsidRPr="00D27BCD">
                    <w:rPr>
                      <w:rFonts w:ascii="Times New Roman" w:hAnsi="Times New Roman" w:cs="Times New Roman"/>
                      <w:i/>
                    </w:rPr>
                    <w:lastRenderedPageBreak/>
                    <w:t>Didžiausia galima projektui sk</w:t>
                  </w:r>
                  <w:r w:rsidR="00C0438F" w:rsidRPr="00D27BCD">
                    <w:rPr>
                      <w:rFonts w:ascii="Times New Roman" w:hAnsi="Times New Roman" w:cs="Times New Roman"/>
                      <w:i/>
                    </w:rPr>
                    <w:t>irti finansavimo lėšų suma, Eur</w:t>
                  </w:r>
                </w:p>
                <w:p w14:paraId="3598352C" w14:textId="77777777" w:rsidR="00635CFA" w:rsidRPr="00D27BCD" w:rsidRDefault="00635CFA" w:rsidP="00341F34">
                  <w:pPr>
                    <w:framePr w:hSpace="180" w:wrap="around" w:vAnchor="text" w:hAnchor="margin" w:y="-28"/>
                    <w:rPr>
                      <w:rFonts w:ascii="Times New Roman" w:hAnsi="Times New Roman" w:cs="Times New Roman"/>
                      <w:i/>
                    </w:rPr>
                  </w:pPr>
                </w:p>
              </w:tc>
              <w:tc>
                <w:tcPr>
                  <w:tcW w:w="4675" w:type="dxa"/>
                  <w:tcBorders>
                    <w:top w:val="single" w:sz="4" w:space="0" w:color="auto"/>
                    <w:left w:val="single" w:sz="4" w:space="0" w:color="auto"/>
                    <w:bottom w:val="single" w:sz="4" w:space="0" w:color="auto"/>
                    <w:right w:val="single" w:sz="4" w:space="0" w:color="auto"/>
                  </w:tcBorders>
                </w:tcPr>
                <w:p w14:paraId="2B3CB36D" w14:textId="77777777" w:rsidR="00635CFA" w:rsidRPr="00F132C5" w:rsidRDefault="00C44097" w:rsidP="00341F34">
                  <w:pPr>
                    <w:framePr w:hSpace="180" w:wrap="around" w:vAnchor="text" w:hAnchor="margin" w:y="-28"/>
                    <w:rPr>
                      <w:rFonts w:ascii="Times New Roman" w:hAnsi="Times New Roman" w:cs="Times New Roman"/>
                      <w:i/>
                    </w:rPr>
                  </w:pPr>
                  <w:r w:rsidRPr="00C44097">
                    <w:rPr>
                      <w:rFonts w:ascii="Times New Roman" w:hAnsi="Times New Roman" w:cs="Times New Roman"/>
                      <w:i/>
                    </w:rPr>
                    <w:t>Didžiausia galima projekto finansuojamoji dalis sudaro 100 procentų visų tinkamų finansuoti projekto išlaidų.</w:t>
                  </w:r>
                </w:p>
              </w:tc>
            </w:tr>
            <w:tr w:rsidR="00062C3A" w:rsidRPr="00D27BCD" w14:paraId="19BBECEA" w14:textId="77777777" w:rsidTr="00512C70">
              <w:trPr>
                <w:trHeight w:val="551"/>
              </w:trPr>
              <w:tc>
                <w:tcPr>
                  <w:tcW w:w="4408" w:type="dxa"/>
                  <w:tcBorders>
                    <w:top w:val="single" w:sz="4" w:space="0" w:color="auto"/>
                    <w:left w:val="single" w:sz="4" w:space="0" w:color="auto"/>
                    <w:bottom w:val="single" w:sz="4" w:space="0" w:color="auto"/>
                    <w:right w:val="single" w:sz="4" w:space="0" w:color="auto"/>
                  </w:tcBorders>
                </w:tcPr>
                <w:p w14:paraId="15230AAC" w14:textId="77777777" w:rsidR="00062C3A" w:rsidRPr="00D27BCD" w:rsidRDefault="00F132C5" w:rsidP="005E39E1">
                  <w:pPr>
                    <w:framePr w:hSpace="180" w:wrap="around" w:vAnchor="text" w:hAnchor="margin" w:y="-28"/>
                    <w:spacing w:after="200" w:line="276" w:lineRule="auto"/>
                    <w:rPr>
                      <w:rFonts w:ascii="Times New Roman" w:hAnsi="Times New Roman" w:cs="Times New Roman"/>
                      <w:i/>
                    </w:rPr>
                  </w:pPr>
                  <w:r w:rsidRPr="00D27BCD">
                    <w:rPr>
                      <w:rFonts w:ascii="Times New Roman" w:hAnsi="Times New Roman" w:cs="Times New Roman"/>
                      <w:i/>
                    </w:rPr>
                    <w:t>Projekt</w:t>
                  </w:r>
                  <w:r w:rsidR="00635CFA" w:rsidRPr="00D27BCD">
                    <w:rPr>
                      <w:rFonts w:ascii="Times New Roman" w:hAnsi="Times New Roman" w:cs="Times New Roman"/>
                      <w:i/>
                    </w:rPr>
                    <w:t>iniai pasiūlymai</w:t>
                  </w:r>
                  <w:r w:rsidR="00AC7405" w:rsidRPr="00D27BCD">
                    <w:rPr>
                      <w:rFonts w:ascii="Times New Roman" w:hAnsi="Times New Roman" w:cs="Times New Roman"/>
                      <w:i/>
                    </w:rPr>
                    <w:t xml:space="preserve"> gali būti </w:t>
                  </w:r>
                  <w:r w:rsidR="005E39E1" w:rsidRPr="00D27BCD">
                    <w:rPr>
                      <w:rFonts w:ascii="Times New Roman" w:hAnsi="Times New Roman" w:cs="Times New Roman"/>
                      <w:i/>
                    </w:rPr>
                    <w:t xml:space="preserve">teikiami </w:t>
                  </w:r>
                  <w:r w:rsidR="00062C3A" w:rsidRPr="00D27BCD">
                    <w:rPr>
                      <w:rFonts w:ascii="Times New Roman" w:hAnsi="Times New Roman" w:cs="Times New Roman"/>
                      <w:i/>
                    </w:rPr>
                    <w:t>iki</w:t>
                  </w:r>
                  <w:r w:rsidR="005D1B0B" w:rsidRPr="00D27BCD">
                    <w:rPr>
                      <w:rFonts w:ascii="Times New Roman" w:hAnsi="Times New Roman" w:cs="Times New Roman"/>
                      <w:i/>
                    </w:rPr>
                    <w:t xml:space="preserve"> (galutinis </w:t>
                  </w:r>
                  <w:r w:rsidR="00A30C33" w:rsidRPr="00D27BCD">
                    <w:rPr>
                      <w:rFonts w:ascii="Times New Roman" w:hAnsi="Times New Roman" w:cs="Times New Roman"/>
                      <w:i/>
                    </w:rPr>
                    <w:t xml:space="preserve">projektinio </w:t>
                  </w:r>
                  <w:r w:rsidR="00AC7405" w:rsidRPr="00D27BCD">
                    <w:rPr>
                      <w:rFonts w:ascii="Times New Roman" w:hAnsi="Times New Roman" w:cs="Times New Roman"/>
                      <w:i/>
                    </w:rPr>
                    <w:t xml:space="preserve">pasiūlymo </w:t>
                  </w:r>
                  <w:r w:rsidR="005D1B0B" w:rsidRPr="00D27BCD">
                    <w:rPr>
                      <w:rFonts w:ascii="Times New Roman" w:hAnsi="Times New Roman" w:cs="Times New Roman"/>
                      <w:i/>
                    </w:rPr>
                    <w:t>pateikimo terminas)</w:t>
                  </w:r>
                </w:p>
              </w:tc>
              <w:tc>
                <w:tcPr>
                  <w:tcW w:w="4675" w:type="dxa"/>
                  <w:tcBorders>
                    <w:top w:val="single" w:sz="4" w:space="0" w:color="auto"/>
                    <w:left w:val="single" w:sz="4" w:space="0" w:color="auto"/>
                    <w:bottom w:val="single" w:sz="4" w:space="0" w:color="auto"/>
                    <w:right w:val="single" w:sz="4" w:space="0" w:color="auto"/>
                  </w:tcBorders>
                </w:tcPr>
                <w:p w14:paraId="7C5D1357" w14:textId="7BAB8653" w:rsidR="00062C3A" w:rsidRPr="00D27BCD" w:rsidRDefault="00397E56" w:rsidP="00DF7B15">
                  <w:pPr>
                    <w:rPr>
                      <w:rFonts w:ascii="Times New Roman" w:hAnsi="Times New Roman" w:cs="Times New Roman"/>
                      <w:i/>
                    </w:rPr>
                  </w:pPr>
                  <w:r w:rsidRPr="00C72EB8">
                    <w:rPr>
                      <w:rFonts w:ascii="Times New Roman" w:hAnsi="Times New Roman" w:cs="Times New Roman"/>
                      <w:i/>
                    </w:rPr>
                    <w:t>201</w:t>
                  </w:r>
                  <w:r w:rsidR="00206F8B" w:rsidRPr="00C72EB8">
                    <w:rPr>
                      <w:rFonts w:ascii="Times New Roman" w:hAnsi="Times New Roman" w:cs="Times New Roman"/>
                      <w:i/>
                    </w:rPr>
                    <w:t>9</w:t>
                  </w:r>
                  <w:r w:rsidRPr="00C72EB8">
                    <w:rPr>
                      <w:rFonts w:ascii="Times New Roman" w:hAnsi="Times New Roman" w:cs="Times New Roman"/>
                      <w:i/>
                    </w:rPr>
                    <w:t>-</w:t>
                  </w:r>
                  <w:r w:rsidR="00675182" w:rsidRPr="00C72EB8">
                    <w:rPr>
                      <w:rFonts w:ascii="Times New Roman" w:hAnsi="Times New Roman" w:cs="Times New Roman"/>
                      <w:i/>
                    </w:rPr>
                    <w:t>0</w:t>
                  </w:r>
                  <w:r w:rsidR="005B6E42" w:rsidRPr="00C72EB8">
                    <w:rPr>
                      <w:rFonts w:ascii="Times New Roman" w:hAnsi="Times New Roman" w:cs="Times New Roman"/>
                      <w:i/>
                    </w:rPr>
                    <w:t>5</w:t>
                  </w:r>
                  <w:r w:rsidRPr="00C72EB8">
                    <w:rPr>
                      <w:rFonts w:ascii="Times New Roman" w:hAnsi="Times New Roman" w:cs="Times New Roman"/>
                      <w:i/>
                    </w:rPr>
                    <w:t>-</w:t>
                  </w:r>
                  <w:r w:rsidR="00DF7B15">
                    <w:rPr>
                      <w:rFonts w:ascii="Times New Roman" w:hAnsi="Times New Roman" w:cs="Times New Roman"/>
                      <w:i/>
                    </w:rPr>
                    <w:t>31</w:t>
                  </w:r>
                  <w:r w:rsidR="00777774">
                    <w:rPr>
                      <w:rFonts w:ascii="Times New Roman" w:hAnsi="Times New Roman" w:cs="Times New Roman"/>
                      <w:i/>
                    </w:rPr>
                    <w:t xml:space="preserve">  </w:t>
                  </w:r>
                  <w:r w:rsidR="00847FA0">
                    <w:rPr>
                      <w:rFonts w:ascii="Times New Roman" w:hAnsi="Times New Roman" w:cs="Times New Roman"/>
                      <w:i/>
                    </w:rPr>
                    <w:t xml:space="preserve"> </w:t>
                  </w:r>
                </w:p>
              </w:tc>
            </w:tr>
          </w:tbl>
          <w:p w14:paraId="597C8DAB" w14:textId="77777777" w:rsidR="000E78ED" w:rsidRPr="00D27BCD" w:rsidRDefault="000E78ED" w:rsidP="00F26FB4">
            <w:pPr>
              <w:rPr>
                <w:rFonts w:ascii="Times New Roman" w:hAnsi="Times New Roman" w:cs="Times New Roman"/>
                <w:i/>
              </w:rPr>
            </w:pPr>
          </w:p>
        </w:tc>
      </w:tr>
    </w:tbl>
    <w:p w14:paraId="1C5DC6FE" w14:textId="77777777" w:rsidR="00311A83" w:rsidRDefault="00311A83" w:rsidP="00AE2E3A">
      <w:pPr>
        <w:spacing w:after="0" w:line="240" w:lineRule="auto"/>
        <w:rPr>
          <w:rFonts w:ascii="Times New Roman" w:hAnsi="Times New Roman" w:cs="Times New Roman"/>
          <w:b/>
          <w:sz w:val="24"/>
          <w:szCs w:val="24"/>
        </w:rPr>
      </w:pPr>
    </w:p>
    <w:p w14:paraId="54A7C1B5" w14:textId="77777777" w:rsidR="00912E4F" w:rsidRDefault="00912E4F" w:rsidP="00AE2E3A">
      <w:pPr>
        <w:spacing w:after="0" w:line="240" w:lineRule="auto"/>
        <w:rPr>
          <w:rFonts w:ascii="Times New Roman" w:hAnsi="Times New Roman" w:cs="Times New Roman"/>
          <w:b/>
          <w:sz w:val="24"/>
          <w:szCs w:val="24"/>
        </w:rPr>
      </w:pPr>
      <w:r w:rsidRPr="00067B16">
        <w:rPr>
          <w:rFonts w:ascii="Times New Roman" w:hAnsi="Times New Roman" w:cs="Times New Roman"/>
          <w:b/>
          <w:sz w:val="24"/>
          <w:szCs w:val="24"/>
        </w:rPr>
        <w:t xml:space="preserve">Informacija </w:t>
      </w:r>
      <w:r w:rsidR="00AC7405">
        <w:rPr>
          <w:rFonts w:ascii="Times New Roman" w:hAnsi="Times New Roman" w:cs="Times New Roman"/>
          <w:b/>
          <w:sz w:val="24"/>
          <w:szCs w:val="24"/>
        </w:rPr>
        <w:t xml:space="preserve">apie </w:t>
      </w:r>
      <w:r w:rsidR="008D4F6E">
        <w:rPr>
          <w:rFonts w:ascii="Times New Roman" w:hAnsi="Times New Roman" w:cs="Times New Roman"/>
          <w:b/>
          <w:sz w:val="24"/>
          <w:szCs w:val="24"/>
        </w:rPr>
        <w:t>projektini</w:t>
      </w:r>
      <w:r w:rsidR="00E30B94">
        <w:rPr>
          <w:rFonts w:ascii="Times New Roman" w:hAnsi="Times New Roman" w:cs="Times New Roman"/>
          <w:b/>
          <w:sz w:val="24"/>
          <w:szCs w:val="24"/>
        </w:rPr>
        <w:t>ų</w:t>
      </w:r>
      <w:r w:rsidR="008D4F6E">
        <w:rPr>
          <w:rFonts w:ascii="Times New Roman" w:hAnsi="Times New Roman" w:cs="Times New Roman"/>
          <w:b/>
          <w:sz w:val="24"/>
          <w:szCs w:val="24"/>
        </w:rPr>
        <w:t xml:space="preserve"> </w:t>
      </w:r>
      <w:r w:rsidR="00E30B94">
        <w:rPr>
          <w:rFonts w:ascii="Times New Roman" w:hAnsi="Times New Roman" w:cs="Times New Roman"/>
          <w:b/>
          <w:sz w:val="24"/>
          <w:szCs w:val="24"/>
        </w:rPr>
        <w:t>pasiūlymų</w:t>
      </w:r>
      <w:r w:rsidR="00AC7405">
        <w:rPr>
          <w:rFonts w:ascii="Times New Roman" w:hAnsi="Times New Roman" w:cs="Times New Roman"/>
          <w:b/>
          <w:sz w:val="24"/>
          <w:szCs w:val="24"/>
        </w:rPr>
        <w:t xml:space="preserve"> </w:t>
      </w:r>
      <w:r w:rsidR="00726039" w:rsidRPr="00067B16">
        <w:rPr>
          <w:rFonts w:ascii="Times New Roman" w:hAnsi="Times New Roman" w:cs="Times New Roman"/>
          <w:b/>
          <w:sz w:val="24"/>
          <w:szCs w:val="24"/>
        </w:rPr>
        <w:t>teikimą:</w:t>
      </w:r>
    </w:p>
    <w:p w14:paraId="42BF28E0" w14:textId="77777777" w:rsidR="00AE2E3A" w:rsidRPr="00AE2E3A" w:rsidRDefault="00AE2E3A" w:rsidP="00AE2E3A">
      <w:pPr>
        <w:spacing w:after="0" w:line="240" w:lineRule="auto"/>
        <w:rPr>
          <w:rFonts w:ascii="Times New Roman" w:hAnsi="Times New Roman" w:cs="Times New Roman"/>
          <w:i/>
        </w:rPr>
      </w:pPr>
    </w:p>
    <w:tbl>
      <w:tblPr>
        <w:tblStyle w:val="TableGrid"/>
        <w:tblW w:w="93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6"/>
      </w:tblGrid>
      <w:tr w:rsidR="00913EA4" w:rsidRPr="00067B16" w14:paraId="1923EACA" w14:textId="77777777" w:rsidTr="001566C6">
        <w:trPr>
          <w:trHeight w:val="1040"/>
        </w:trPr>
        <w:tc>
          <w:tcPr>
            <w:tcW w:w="4675" w:type="dxa"/>
            <w:tcBorders>
              <w:top w:val="single" w:sz="4" w:space="0" w:color="auto"/>
              <w:left w:val="single" w:sz="4" w:space="0" w:color="auto"/>
              <w:right w:val="single" w:sz="4" w:space="0" w:color="auto"/>
            </w:tcBorders>
          </w:tcPr>
          <w:p w14:paraId="3A8FF756" w14:textId="77777777" w:rsidR="00913EA4" w:rsidRPr="007D54AD" w:rsidRDefault="0073690B" w:rsidP="00912E4F">
            <w:pPr>
              <w:spacing w:after="200" w:line="276" w:lineRule="auto"/>
              <w:rPr>
                <w:rFonts w:ascii="Times New Roman" w:hAnsi="Times New Roman" w:cs="Times New Roman"/>
              </w:rPr>
            </w:pPr>
            <w:r>
              <w:rPr>
                <w:rFonts w:ascii="Times New Roman" w:hAnsi="Times New Roman" w:cs="Times New Roman"/>
              </w:rPr>
              <w:t>Projektinių pasiūlymų</w:t>
            </w:r>
            <w:r w:rsidR="00124455">
              <w:rPr>
                <w:rFonts w:ascii="Times New Roman" w:hAnsi="Times New Roman" w:cs="Times New Roman"/>
              </w:rPr>
              <w:t xml:space="preserve"> pateikimo būdas</w:t>
            </w:r>
          </w:p>
        </w:tc>
        <w:tc>
          <w:tcPr>
            <w:tcW w:w="4676" w:type="dxa"/>
            <w:tcBorders>
              <w:top w:val="single" w:sz="4" w:space="0" w:color="auto"/>
              <w:left w:val="single" w:sz="4" w:space="0" w:color="auto"/>
              <w:right w:val="single" w:sz="4" w:space="0" w:color="auto"/>
            </w:tcBorders>
          </w:tcPr>
          <w:p w14:paraId="40106F8A" w14:textId="3C1C0412" w:rsidR="00A30BF3" w:rsidRPr="00A30BF3" w:rsidRDefault="00A30BF3" w:rsidP="00C84C55">
            <w:pPr>
              <w:spacing w:after="120"/>
              <w:jc w:val="both"/>
              <w:rPr>
                <w:rFonts w:ascii="Times New Roman" w:hAnsi="Times New Roman"/>
                <w:i/>
                <w:iCs/>
              </w:rPr>
            </w:pPr>
            <w:r w:rsidRPr="00A30BF3">
              <w:rPr>
                <w:rFonts w:ascii="Times New Roman" w:hAnsi="Times New Roman"/>
                <w:i/>
                <w:iCs/>
              </w:rPr>
              <w:t xml:space="preserve">Pareiškėjas užpildo projektinio pasiūlymo dėl valstybės projekto įgyvendinimo formą ir pateikia Lietuvos Respublikos </w:t>
            </w:r>
            <w:r w:rsidR="0033486D" w:rsidRPr="0033486D">
              <w:rPr>
                <w:rFonts w:ascii="Times New Roman" w:hAnsi="Times New Roman"/>
                <w:i/>
                <w:iCs/>
              </w:rPr>
              <w:t>ekonomikos ir inovacijų</w:t>
            </w:r>
            <w:r w:rsidRPr="00A30BF3">
              <w:rPr>
                <w:rFonts w:ascii="Times New Roman" w:hAnsi="Times New Roman"/>
                <w:i/>
                <w:iCs/>
              </w:rPr>
              <w:t xml:space="preserve"> ministerijai </w:t>
            </w:r>
            <w:r w:rsidRPr="00675182">
              <w:rPr>
                <w:rFonts w:ascii="Times New Roman" w:hAnsi="Times New Roman"/>
                <w:i/>
                <w:iCs/>
              </w:rPr>
              <w:t xml:space="preserve">(toliau – </w:t>
            </w:r>
            <w:r w:rsidR="00C72EB8">
              <w:rPr>
                <w:rFonts w:ascii="Times New Roman" w:hAnsi="Times New Roman"/>
                <w:i/>
                <w:iCs/>
              </w:rPr>
              <w:t>E</w:t>
            </w:r>
            <w:r w:rsidR="00C72EB8" w:rsidRPr="00C72EB8">
              <w:rPr>
                <w:rFonts w:ascii="Times New Roman" w:hAnsi="Times New Roman"/>
                <w:i/>
                <w:iCs/>
              </w:rPr>
              <w:t>konomikos ir inovacijų</w:t>
            </w:r>
            <w:r w:rsidRPr="00675182">
              <w:rPr>
                <w:rFonts w:ascii="Times New Roman" w:hAnsi="Times New Roman"/>
                <w:i/>
                <w:iCs/>
              </w:rPr>
              <w:t xml:space="preserve"> ministerija) </w:t>
            </w:r>
            <w:r w:rsidR="0026465F" w:rsidRPr="00C72EB8">
              <w:rPr>
                <w:rFonts w:ascii="Times New Roman" w:hAnsi="Times New Roman"/>
                <w:bCs/>
                <w:i/>
                <w:iCs/>
              </w:rPr>
              <w:t>iki 201</w:t>
            </w:r>
            <w:r w:rsidR="005B6E42" w:rsidRPr="00C72EB8">
              <w:rPr>
                <w:rFonts w:ascii="Times New Roman" w:hAnsi="Times New Roman"/>
                <w:bCs/>
                <w:i/>
                <w:iCs/>
              </w:rPr>
              <w:t>9</w:t>
            </w:r>
            <w:r w:rsidR="0026465F" w:rsidRPr="00C72EB8">
              <w:rPr>
                <w:rFonts w:ascii="Times New Roman" w:hAnsi="Times New Roman"/>
                <w:bCs/>
                <w:i/>
                <w:iCs/>
              </w:rPr>
              <w:t xml:space="preserve"> m. </w:t>
            </w:r>
            <w:r w:rsidR="00135118" w:rsidRPr="00C72EB8">
              <w:rPr>
                <w:rFonts w:ascii="Times New Roman" w:hAnsi="Times New Roman"/>
                <w:bCs/>
                <w:i/>
                <w:iCs/>
              </w:rPr>
              <w:t xml:space="preserve">gegužės </w:t>
            </w:r>
            <w:r w:rsidR="00DF7B15">
              <w:rPr>
                <w:rFonts w:ascii="Times New Roman" w:hAnsi="Times New Roman"/>
                <w:bCs/>
                <w:i/>
                <w:iCs/>
              </w:rPr>
              <w:t>31</w:t>
            </w:r>
            <w:r w:rsidR="00734DDD" w:rsidRPr="00C72EB8">
              <w:rPr>
                <w:rFonts w:ascii="Times New Roman" w:hAnsi="Times New Roman" w:cs="Times New Roman"/>
                <w:i/>
              </w:rPr>
              <w:t xml:space="preserve"> </w:t>
            </w:r>
            <w:r w:rsidRPr="00C72EB8">
              <w:rPr>
                <w:rFonts w:ascii="Times New Roman" w:hAnsi="Times New Roman"/>
                <w:bCs/>
                <w:i/>
                <w:iCs/>
              </w:rPr>
              <w:t>d.</w:t>
            </w:r>
            <w:r w:rsidR="00AB718F" w:rsidRPr="00C72EB8">
              <w:rPr>
                <w:rFonts w:ascii="Times New Roman" w:hAnsi="Times New Roman"/>
                <w:bCs/>
                <w:i/>
                <w:iCs/>
              </w:rPr>
              <w:t xml:space="preserve"> 17 val. </w:t>
            </w:r>
            <w:r w:rsidRPr="00C72EB8">
              <w:rPr>
                <w:rFonts w:ascii="Times New Roman" w:hAnsi="Times New Roman"/>
                <w:i/>
                <w:iCs/>
              </w:rPr>
              <w:t xml:space="preserve"> elektroniniu paštu (</w:t>
            </w:r>
            <w:hyperlink r:id="rId9" w:history="1">
              <w:r w:rsidR="00167790" w:rsidRPr="001058C0">
                <w:rPr>
                  <w:rStyle w:val="Hyperlink"/>
                  <w:rFonts w:ascii="Times New Roman" w:hAnsi="Times New Roman"/>
                  <w:i/>
                  <w:iCs/>
                </w:rPr>
                <w:t>rimantas.segzda@eimin.lt</w:t>
              </w:r>
            </w:hyperlink>
            <w:r w:rsidR="00167790">
              <w:rPr>
                <w:rFonts w:ascii="Times New Roman" w:hAnsi="Times New Roman"/>
                <w:i/>
                <w:iCs/>
              </w:rPr>
              <w:t xml:space="preserve"> </w:t>
            </w:r>
            <w:r w:rsidR="0089254F" w:rsidRPr="00C72EB8">
              <w:rPr>
                <w:rFonts w:ascii="Times New Roman" w:hAnsi="Times New Roman"/>
                <w:i/>
                <w:iCs/>
              </w:rPr>
              <w:t>)</w:t>
            </w:r>
            <w:r w:rsidRPr="00A30BF3">
              <w:rPr>
                <w:rFonts w:ascii="Times New Roman" w:hAnsi="Times New Roman"/>
                <w:i/>
                <w:iCs/>
              </w:rPr>
              <w:t xml:space="preserve"> ir paštu (adresu Gedimino pr. 38, LT-01104 Vilnius) arba elektroniniu paštu ir per kurjerį. </w:t>
            </w:r>
          </w:p>
          <w:p w14:paraId="30BA2ED4" w14:textId="397BA3C6" w:rsidR="0054747C" w:rsidRPr="007F6AD8" w:rsidRDefault="0054747C" w:rsidP="00C84C55">
            <w:pPr>
              <w:spacing w:after="120"/>
              <w:jc w:val="both"/>
              <w:rPr>
                <w:rFonts w:ascii="Times New Roman" w:hAnsi="Times New Roman" w:cs="Times New Roman"/>
                <w:i/>
              </w:rPr>
            </w:pPr>
            <w:r>
              <w:rPr>
                <w:rFonts w:ascii="Times New Roman" w:hAnsi="Times New Roman" w:cs="Times New Roman"/>
                <w:i/>
              </w:rPr>
              <w:t>Siunčiant registruotąja pašto siunta, paraiškos turi būti įteiktos pašto paslaugų teikėjui ne vėl</w:t>
            </w:r>
            <w:r w:rsidR="0026465F">
              <w:rPr>
                <w:rFonts w:ascii="Times New Roman" w:hAnsi="Times New Roman" w:cs="Times New Roman"/>
                <w:i/>
              </w:rPr>
              <w:t xml:space="preserve">iau kaip </w:t>
            </w:r>
            <w:r w:rsidR="0026465F" w:rsidRPr="00C72EB8">
              <w:rPr>
                <w:rFonts w:ascii="Times New Roman" w:hAnsi="Times New Roman" w:cs="Times New Roman"/>
                <w:i/>
              </w:rPr>
              <w:t>iki 201</w:t>
            </w:r>
            <w:r w:rsidR="009F20D1" w:rsidRPr="00C72EB8">
              <w:rPr>
                <w:rFonts w:ascii="Times New Roman" w:hAnsi="Times New Roman" w:cs="Times New Roman"/>
                <w:i/>
              </w:rPr>
              <w:t>9</w:t>
            </w:r>
            <w:r w:rsidR="0026465F" w:rsidRPr="00C72EB8">
              <w:rPr>
                <w:rFonts w:ascii="Times New Roman" w:hAnsi="Times New Roman" w:cs="Times New Roman"/>
                <w:i/>
              </w:rPr>
              <w:t xml:space="preserve"> m. </w:t>
            </w:r>
            <w:r w:rsidR="009F20D1" w:rsidRPr="00C72EB8">
              <w:rPr>
                <w:rFonts w:ascii="Times New Roman" w:hAnsi="Times New Roman" w:cs="Times New Roman"/>
                <w:i/>
              </w:rPr>
              <w:t xml:space="preserve">gegužės </w:t>
            </w:r>
            <w:r w:rsidR="00DF7B15">
              <w:rPr>
                <w:rFonts w:ascii="Times New Roman" w:hAnsi="Times New Roman" w:cs="Times New Roman"/>
                <w:i/>
              </w:rPr>
              <w:t>31</w:t>
            </w:r>
            <w:r w:rsidRPr="00C72EB8">
              <w:rPr>
                <w:rFonts w:ascii="Times New Roman" w:hAnsi="Times New Roman" w:cs="Times New Roman"/>
                <w:i/>
              </w:rPr>
              <w:t xml:space="preserve"> d. </w:t>
            </w:r>
            <w:r w:rsidR="00AB718F" w:rsidRPr="00C72EB8">
              <w:rPr>
                <w:rFonts w:ascii="Times New Roman" w:hAnsi="Times New Roman" w:cs="Times New Roman"/>
                <w:i/>
              </w:rPr>
              <w:t>17 val.</w:t>
            </w:r>
          </w:p>
          <w:p w14:paraId="71A344E4" w14:textId="537767A1" w:rsidR="00B75E75" w:rsidRPr="00B23574" w:rsidRDefault="0054747C" w:rsidP="00C84C55">
            <w:pPr>
              <w:spacing w:after="120"/>
              <w:jc w:val="both"/>
              <w:rPr>
                <w:rFonts w:ascii="Times New Roman" w:hAnsi="Times New Roman" w:cs="Times New Roman"/>
                <w:i/>
              </w:rPr>
            </w:pPr>
            <w:r>
              <w:rPr>
                <w:rFonts w:ascii="Times New Roman" w:hAnsi="Times New Roman" w:cs="Times New Roman"/>
                <w:i/>
              </w:rPr>
              <w:t xml:space="preserve">Jei paraiška siunčiama ne registruotąja pašto siunta, ji turi būti pristatyta į </w:t>
            </w:r>
            <w:r w:rsidR="00C72EB8">
              <w:rPr>
                <w:rFonts w:ascii="Times New Roman" w:hAnsi="Times New Roman" w:cs="Times New Roman"/>
                <w:i/>
              </w:rPr>
              <w:t>E</w:t>
            </w:r>
            <w:r w:rsidR="00C72EB8" w:rsidRPr="00C72EB8">
              <w:rPr>
                <w:rFonts w:ascii="Times New Roman" w:hAnsi="Times New Roman" w:cs="Times New Roman"/>
                <w:i/>
              </w:rPr>
              <w:t>konomikos ir inovacijų</w:t>
            </w:r>
            <w:r>
              <w:rPr>
                <w:rFonts w:ascii="Times New Roman" w:hAnsi="Times New Roman" w:cs="Times New Roman"/>
                <w:i/>
              </w:rPr>
              <w:t xml:space="preserve"> min</w:t>
            </w:r>
            <w:r w:rsidR="0026465F">
              <w:rPr>
                <w:rFonts w:ascii="Times New Roman" w:hAnsi="Times New Roman" w:cs="Times New Roman"/>
                <w:i/>
              </w:rPr>
              <w:t xml:space="preserve">isteriją </w:t>
            </w:r>
            <w:r w:rsidR="0026465F" w:rsidRPr="00675182">
              <w:rPr>
                <w:rFonts w:ascii="Times New Roman" w:hAnsi="Times New Roman" w:cs="Times New Roman"/>
                <w:i/>
              </w:rPr>
              <w:t xml:space="preserve">iki </w:t>
            </w:r>
            <w:r w:rsidR="00B75E75" w:rsidRPr="00C72EB8">
              <w:rPr>
                <w:rFonts w:ascii="Times New Roman" w:hAnsi="Times New Roman" w:cs="Times New Roman"/>
                <w:i/>
              </w:rPr>
              <w:t>201</w:t>
            </w:r>
            <w:r w:rsidR="009F20D1" w:rsidRPr="00C72EB8">
              <w:rPr>
                <w:rFonts w:ascii="Times New Roman" w:hAnsi="Times New Roman" w:cs="Times New Roman"/>
                <w:i/>
              </w:rPr>
              <w:t>9</w:t>
            </w:r>
            <w:r w:rsidR="00B75E75" w:rsidRPr="00C72EB8">
              <w:rPr>
                <w:rFonts w:ascii="Times New Roman" w:hAnsi="Times New Roman" w:cs="Times New Roman"/>
                <w:i/>
              </w:rPr>
              <w:t xml:space="preserve"> m. </w:t>
            </w:r>
            <w:r w:rsidR="009F20D1" w:rsidRPr="00C72EB8">
              <w:rPr>
                <w:rFonts w:ascii="Times New Roman" w:hAnsi="Times New Roman" w:cs="Times New Roman"/>
                <w:i/>
              </w:rPr>
              <w:t xml:space="preserve">gegužės </w:t>
            </w:r>
            <w:r w:rsidR="00DF7B15">
              <w:rPr>
                <w:rFonts w:ascii="Times New Roman" w:hAnsi="Times New Roman" w:cs="Times New Roman"/>
                <w:i/>
              </w:rPr>
              <w:t>31</w:t>
            </w:r>
            <w:r w:rsidR="00C812F5" w:rsidRPr="00C72EB8">
              <w:rPr>
                <w:rFonts w:ascii="Times New Roman" w:hAnsi="Times New Roman" w:cs="Times New Roman"/>
                <w:i/>
              </w:rPr>
              <w:t xml:space="preserve"> </w:t>
            </w:r>
            <w:r w:rsidR="00B75E75" w:rsidRPr="00C72EB8">
              <w:rPr>
                <w:rFonts w:ascii="Times New Roman" w:hAnsi="Times New Roman" w:cs="Times New Roman"/>
                <w:i/>
              </w:rPr>
              <w:t xml:space="preserve">d. </w:t>
            </w:r>
            <w:r w:rsidR="00AB718F" w:rsidRPr="00C72EB8">
              <w:rPr>
                <w:rFonts w:ascii="Times New Roman" w:hAnsi="Times New Roman" w:cs="Times New Roman"/>
                <w:i/>
              </w:rPr>
              <w:t>17 val.</w:t>
            </w:r>
          </w:p>
          <w:p w14:paraId="1F96E2C7" w14:textId="5BE45CC4" w:rsidR="0054747C" w:rsidRDefault="00B75E75" w:rsidP="0054747C">
            <w:pPr>
              <w:jc w:val="both"/>
              <w:rPr>
                <w:rFonts w:ascii="Times New Roman" w:hAnsi="Times New Roman" w:cs="Times New Roman"/>
                <w:i/>
              </w:rPr>
            </w:pPr>
            <w:r>
              <w:rPr>
                <w:rFonts w:ascii="Times New Roman" w:hAnsi="Times New Roman" w:cs="Times New Roman"/>
                <w:i/>
              </w:rPr>
              <w:t xml:space="preserve">Kitu </w:t>
            </w:r>
            <w:r w:rsidR="0054747C">
              <w:rPr>
                <w:rFonts w:ascii="Times New Roman" w:hAnsi="Times New Roman" w:cs="Times New Roman"/>
                <w:i/>
              </w:rPr>
              <w:t xml:space="preserve">atveju </w:t>
            </w:r>
            <w:r w:rsidR="00C72EB8">
              <w:rPr>
                <w:rFonts w:ascii="Times New Roman" w:hAnsi="Times New Roman" w:cs="Times New Roman"/>
                <w:i/>
              </w:rPr>
              <w:t>E</w:t>
            </w:r>
            <w:r w:rsidR="00C72EB8" w:rsidRPr="00C72EB8">
              <w:rPr>
                <w:rFonts w:ascii="Times New Roman" w:hAnsi="Times New Roman" w:cs="Times New Roman"/>
                <w:i/>
              </w:rPr>
              <w:t>konomikos ir inovacijų</w:t>
            </w:r>
            <w:r w:rsidR="0054747C">
              <w:rPr>
                <w:rFonts w:ascii="Times New Roman" w:hAnsi="Times New Roman" w:cs="Times New Roman"/>
                <w:i/>
              </w:rPr>
              <w:t xml:space="preserve"> ministerija neprisiima atsakomybės dėl ne laiku pristatytų paraiškų.</w:t>
            </w:r>
          </w:p>
          <w:p w14:paraId="7A86C12F" w14:textId="77777777" w:rsidR="00311A83" w:rsidRDefault="009F3774" w:rsidP="00A30C33">
            <w:pPr>
              <w:jc w:val="both"/>
              <w:rPr>
                <w:rFonts w:ascii="Times New Roman" w:hAnsi="Times New Roman" w:cs="Times New Roman"/>
                <w:i/>
              </w:rPr>
            </w:pPr>
            <w:r w:rsidRPr="009F3774">
              <w:rPr>
                <w:rFonts w:ascii="Times New Roman" w:hAnsi="Times New Roman" w:cs="Times New Roman"/>
                <w:i/>
              </w:rPr>
              <w:t xml:space="preserve">Pareiškėjas atsako už </w:t>
            </w:r>
            <w:r w:rsidR="00A30C33">
              <w:rPr>
                <w:rFonts w:ascii="Times New Roman" w:hAnsi="Times New Roman" w:cs="Times New Roman"/>
                <w:i/>
              </w:rPr>
              <w:t>p</w:t>
            </w:r>
            <w:r w:rsidR="00A30C33" w:rsidRPr="00A30C33">
              <w:rPr>
                <w:rFonts w:ascii="Times New Roman" w:hAnsi="Times New Roman" w:cs="Times New Roman"/>
                <w:i/>
              </w:rPr>
              <w:t>rojektiniame</w:t>
            </w:r>
            <w:r w:rsidR="00A30C33" w:rsidRPr="009F3774">
              <w:rPr>
                <w:rFonts w:ascii="Times New Roman" w:hAnsi="Times New Roman" w:cs="Times New Roman"/>
                <w:i/>
              </w:rPr>
              <w:t xml:space="preserve"> </w:t>
            </w:r>
            <w:r w:rsidRPr="009F3774">
              <w:rPr>
                <w:rFonts w:ascii="Times New Roman" w:hAnsi="Times New Roman" w:cs="Times New Roman"/>
                <w:i/>
              </w:rPr>
              <w:t>pasiūlyme ir pridedamuose dokumentuose pateiktos informacijos tikrumą.</w:t>
            </w:r>
          </w:p>
          <w:p w14:paraId="1EAE2090" w14:textId="77777777" w:rsidR="00A30BF3" w:rsidRPr="00067B16" w:rsidRDefault="00A30BF3" w:rsidP="00A30C33">
            <w:pPr>
              <w:jc w:val="both"/>
              <w:rPr>
                <w:rFonts w:ascii="Times New Roman" w:hAnsi="Times New Roman" w:cs="Times New Roman"/>
                <w:i/>
              </w:rPr>
            </w:pPr>
          </w:p>
        </w:tc>
      </w:tr>
      <w:tr w:rsidR="00912E4F" w:rsidRPr="00067B16" w14:paraId="68611AA7" w14:textId="77777777" w:rsidTr="00B75E75">
        <w:trPr>
          <w:trHeight w:val="713"/>
        </w:trPr>
        <w:tc>
          <w:tcPr>
            <w:tcW w:w="4675" w:type="dxa"/>
            <w:tcBorders>
              <w:top w:val="single" w:sz="4" w:space="0" w:color="auto"/>
              <w:left w:val="single" w:sz="4" w:space="0" w:color="auto"/>
              <w:bottom w:val="single" w:sz="4" w:space="0" w:color="auto"/>
              <w:right w:val="single" w:sz="4" w:space="0" w:color="auto"/>
            </w:tcBorders>
          </w:tcPr>
          <w:p w14:paraId="11F2FCE2" w14:textId="1540AB5D" w:rsidR="00912E4F" w:rsidRPr="00067B16" w:rsidRDefault="0073690B" w:rsidP="00B75E75">
            <w:pPr>
              <w:spacing w:after="200" w:line="276" w:lineRule="auto"/>
              <w:rPr>
                <w:rFonts w:ascii="Times New Roman" w:hAnsi="Times New Roman" w:cs="Times New Roman"/>
                <w:sz w:val="24"/>
                <w:szCs w:val="24"/>
              </w:rPr>
            </w:pPr>
            <w:r>
              <w:rPr>
                <w:rFonts w:ascii="Times New Roman" w:hAnsi="Times New Roman" w:cs="Times New Roman"/>
              </w:rPr>
              <w:t>Projektinius pasiūlymus</w:t>
            </w:r>
            <w:r w:rsidR="00D7672F" w:rsidRPr="007D54AD">
              <w:rPr>
                <w:rFonts w:ascii="Times New Roman" w:hAnsi="Times New Roman" w:cs="Times New Roman"/>
              </w:rPr>
              <w:t xml:space="preserve"> priimančios institucijos</w:t>
            </w:r>
            <w:r w:rsidR="00124455">
              <w:rPr>
                <w:rFonts w:ascii="Times New Roman" w:hAnsi="Times New Roman" w:cs="Times New Roman"/>
              </w:rPr>
              <w:t xml:space="preserve"> </w:t>
            </w:r>
            <w:r w:rsidR="00B75E75">
              <w:rPr>
                <w:rFonts w:ascii="Times New Roman" w:hAnsi="Times New Roman" w:cs="Times New Roman"/>
              </w:rPr>
              <w:t>p</w:t>
            </w:r>
            <w:r w:rsidR="00124455">
              <w:rPr>
                <w:rFonts w:ascii="Times New Roman" w:hAnsi="Times New Roman" w:cs="Times New Roman"/>
              </w:rPr>
              <w:t>avadinimas</w:t>
            </w:r>
          </w:p>
        </w:tc>
        <w:tc>
          <w:tcPr>
            <w:tcW w:w="4676" w:type="dxa"/>
            <w:tcBorders>
              <w:top w:val="single" w:sz="4" w:space="0" w:color="auto"/>
              <w:left w:val="single" w:sz="4" w:space="0" w:color="auto"/>
              <w:bottom w:val="single" w:sz="4" w:space="0" w:color="auto"/>
              <w:right w:val="single" w:sz="4" w:space="0" w:color="auto"/>
            </w:tcBorders>
          </w:tcPr>
          <w:p w14:paraId="31DC381A" w14:textId="02C9F603" w:rsidR="00912E4F" w:rsidRPr="00067B16" w:rsidRDefault="00C72EB8" w:rsidP="00912E4F">
            <w:pPr>
              <w:rPr>
                <w:rFonts w:ascii="Times New Roman" w:hAnsi="Times New Roman" w:cs="Times New Roman"/>
                <w:i/>
              </w:rPr>
            </w:pPr>
            <w:r>
              <w:rPr>
                <w:rFonts w:ascii="Times New Roman" w:hAnsi="Times New Roman" w:cs="Times New Roman"/>
                <w:i/>
              </w:rPr>
              <w:t>E</w:t>
            </w:r>
            <w:r w:rsidRPr="00C72EB8">
              <w:rPr>
                <w:rFonts w:ascii="Times New Roman" w:hAnsi="Times New Roman" w:cs="Times New Roman"/>
                <w:i/>
              </w:rPr>
              <w:t>konomikos ir inovacijų</w:t>
            </w:r>
            <w:r w:rsidR="00E5080B">
              <w:rPr>
                <w:rFonts w:ascii="Times New Roman" w:hAnsi="Times New Roman" w:cs="Times New Roman"/>
                <w:i/>
              </w:rPr>
              <w:t xml:space="preserve"> ministerija</w:t>
            </w:r>
          </w:p>
        </w:tc>
      </w:tr>
      <w:tr w:rsidR="00912E4F" w:rsidRPr="00067B16" w14:paraId="6BD8D14C" w14:textId="77777777" w:rsidTr="00912E4F">
        <w:trPr>
          <w:trHeight w:val="271"/>
        </w:trPr>
        <w:tc>
          <w:tcPr>
            <w:tcW w:w="4675" w:type="dxa"/>
            <w:tcBorders>
              <w:top w:val="single" w:sz="4" w:space="0" w:color="auto"/>
              <w:left w:val="single" w:sz="4" w:space="0" w:color="auto"/>
              <w:bottom w:val="single" w:sz="4" w:space="0" w:color="auto"/>
              <w:right w:val="single" w:sz="4" w:space="0" w:color="auto"/>
            </w:tcBorders>
          </w:tcPr>
          <w:p w14:paraId="7048775E" w14:textId="77777777" w:rsidR="00912E4F" w:rsidRPr="007D54AD" w:rsidRDefault="0073690B" w:rsidP="00D7672F">
            <w:pPr>
              <w:spacing w:after="200" w:line="276" w:lineRule="auto"/>
              <w:rPr>
                <w:rFonts w:ascii="Times New Roman" w:hAnsi="Times New Roman" w:cs="Times New Roman"/>
              </w:rPr>
            </w:pPr>
            <w:r>
              <w:rPr>
                <w:rFonts w:ascii="Times New Roman" w:hAnsi="Times New Roman" w:cs="Times New Roman"/>
              </w:rPr>
              <w:t>Projektinius pasiūlymus</w:t>
            </w:r>
            <w:r w:rsidR="00D7672F" w:rsidRPr="007D54AD">
              <w:rPr>
                <w:rFonts w:ascii="Times New Roman" w:hAnsi="Times New Roman" w:cs="Times New Roman"/>
              </w:rPr>
              <w:t xml:space="preserve"> priimančios</w:t>
            </w:r>
            <w:r w:rsidR="00124455">
              <w:rPr>
                <w:rFonts w:ascii="Times New Roman" w:hAnsi="Times New Roman" w:cs="Times New Roman"/>
              </w:rPr>
              <w:t xml:space="preserve"> institucijos adresas</w:t>
            </w:r>
          </w:p>
        </w:tc>
        <w:tc>
          <w:tcPr>
            <w:tcW w:w="4676" w:type="dxa"/>
            <w:tcBorders>
              <w:top w:val="single" w:sz="4" w:space="0" w:color="auto"/>
              <w:left w:val="single" w:sz="4" w:space="0" w:color="auto"/>
              <w:bottom w:val="single" w:sz="4" w:space="0" w:color="auto"/>
              <w:right w:val="single" w:sz="4" w:space="0" w:color="auto"/>
            </w:tcBorders>
          </w:tcPr>
          <w:p w14:paraId="27185746" w14:textId="77777777" w:rsidR="00912E4F" w:rsidRPr="00067B16" w:rsidRDefault="00E5080B" w:rsidP="00E5080B">
            <w:pPr>
              <w:rPr>
                <w:rFonts w:ascii="Times New Roman" w:hAnsi="Times New Roman" w:cs="Times New Roman"/>
                <w:i/>
              </w:rPr>
            </w:pPr>
            <w:r w:rsidRPr="00E5080B">
              <w:rPr>
                <w:rFonts w:ascii="Times New Roman" w:hAnsi="Times New Roman" w:cs="Times New Roman"/>
                <w:i/>
              </w:rPr>
              <w:t>Ge</w:t>
            </w:r>
            <w:r>
              <w:rPr>
                <w:rFonts w:ascii="Times New Roman" w:hAnsi="Times New Roman" w:cs="Times New Roman"/>
                <w:i/>
              </w:rPr>
              <w:t>dimino pr. 38, LT-01104 Vilnius</w:t>
            </w:r>
          </w:p>
        </w:tc>
      </w:tr>
      <w:tr w:rsidR="00912E4F" w:rsidRPr="00067B16" w14:paraId="3C20F659" w14:textId="77777777" w:rsidTr="00912E4F">
        <w:trPr>
          <w:trHeight w:val="271"/>
        </w:trPr>
        <w:tc>
          <w:tcPr>
            <w:tcW w:w="4675" w:type="dxa"/>
            <w:tcBorders>
              <w:top w:val="single" w:sz="4" w:space="0" w:color="auto"/>
              <w:left w:val="single" w:sz="4" w:space="0" w:color="auto"/>
              <w:bottom w:val="single" w:sz="4" w:space="0" w:color="auto"/>
              <w:right w:val="single" w:sz="4" w:space="0" w:color="auto"/>
            </w:tcBorders>
          </w:tcPr>
          <w:p w14:paraId="77E24BA3" w14:textId="77777777" w:rsidR="00912E4F" w:rsidRPr="00067B16" w:rsidRDefault="00912E4F" w:rsidP="00B75E75">
            <w:pPr>
              <w:spacing w:after="200" w:line="276" w:lineRule="auto"/>
              <w:rPr>
                <w:rFonts w:ascii="Times New Roman" w:hAnsi="Times New Roman" w:cs="Times New Roman"/>
                <w:i/>
                <w:sz w:val="24"/>
                <w:szCs w:val="24"/>
              </w:rPr>
            </w:pPr>
            <w:r w:rsidRPr="007D54AD">
              <w:rPr>
                <w:rFonts w:ascii="Times New Roman" w:hAnsi="Times New Roman" w:cs="Times New Roman"/>
              </w:rPr>
              <w:t xml:space="preserve">Konsultuojančių </w:t>
            </w:r>
            <w:r w:rsidR="001B02CA">
              <w:rPr>
                <w:rFonts w:ascii="Times New Roman" w:hAnsi="Times New Roman" w:cs="Times New Roman"/>
              </w:rPr>
              <w:t>projektinius pasiūlymus priimančios</w:t>
            </w:r>
            <w:r w:rsidRPr="007D54AD">
              <w:rPr>
                <w:rFonts w:ascii="Times New Roman" w:hAnsi="Times New Roman" w:cs="Times New Roman"/>
              </w:rPr>
              <w:t xml:space="preserve"> institucijos darbuotojų vardai, pavardės, ko</w:t>
            </w:r>
            <w:r w:rsidR="00124455">
              <w:rPr>
                <w:rFonts w:ascii="Times New Roman" w:hAnsi="Times New Roman" w:cs="Times New Roman"/>
              </w:rPr>
              <w:t>ntaktai (el. paštas, telefonas)</w:t>
            </w:r>
          </w:p>
        </w:tc>
        <w:tc>
          <w:tcPr>
            <w:tcW w:w="4676" w:type="dxa"/>
            <w:tcBorders>
              <w:top w:val="single" w:sz="4" w:space="0" w:color="auto"/>
              <w:left w:val="single" w:sz="4" w:space="0" w:color="auto"/>
              <w:bottom w:val="single" w:sz="4" w:space="0" w:color="auto"/>
              <w:right w:val="single" w:sz="4" w:space="0" w:color="auto"/>
            </w:tcBorders>
          </w:tcPr>
          <w:p w14:paraId="3F7CB64F" w14:textId="44857A0B" w:rsidR="00912E4F" w:rsidRPr="00C72EB8" w:rsidRDefault="00035733" w:rsidP="00912E4F">
            <w:pPr>
              <w:rPr>
                <w:rFonts w:ascii="Times New Roman" w:hAnsi="Times New Roman" w:cs="Times New Roman"/>
                <w:i/>
              </w:rPr>
            </w:pPr>
            <w:r w:rsidRPr="00C72EB8">
              <w:rPr>
                <w:rFonts w:ascii="Times New Roman" w:hAnsi="Times New Roman" w:cs="Times New Roman"/>
                <w:i/>
              </w:rPr>
              <w:t>Rimantas Šegžda</w:t>
            </w:r>
          </w:p>
          <w:p w14:paraId="2E6AC58C" w14:textId="4DC45AAE" w:rsidR="00E5080B" w:rsidRPr="00C72EB8" w:rsidRDefault="00E5080B" w:rsidP="00E5080B">
            <w:pPr>
              <w:rPr>
                <w:rFonts w:ascii="Times New Roman" w:hAnsi="Times New Roman" w:cs="Times New Roman"/>
                <w:i/>
              </w:rPr>
            </w:pPr>
            <w:r w:rsidRPr="00C72EB8">
              <w:rPr>
                <w:rFonts w:ascii="Times New Roman" w:hAnsi="Times New Roman" w:cs="Times New Roman"/>
                <w:i/>
              </w:rPr>
              <w:t>Tel. 8 706 64</w:t>
            </w:r>
            <w:r w:rsidR="00375283" w:rsidRPr="00C72EB8">
              <w:rPr>
                <w:rFonts w:ascii="Times New Roman" w:hAnsi="Times New Roman" w:cs="Times New Roman"/>
                <w:i/>
              </w:rPr>
              <w:t> </w:t>
            </w:r>
            <w:r w:rsidR="00103890" w:rsidRPr="00C72EB8">
              <w:rPr>
                <w:rFonts w:ascii="Times New Roman" w:hAnsi="Times New Roman" w:cs="Times New Roman"/>
                <w:i/>
              </w:rPr>
              <w:t>7</w:t>
            </w:r>
            <w:r w:rsidR="00035733" w:rsidRPr="00C72EB8">
              <w:rPr>
                <w:rFonts w:ascii="Times New Roman" w:hAnsi="Times New Roman" w:cs="Times New Roman"/>
                <w:i/>
              </w:rPr>
              <w:t>26</w:t>
            </w:r>
          </w:p>
          <w:p w14:paraId="51296553" w14:textId="44AF13B5" w:rsidR="00103890" w:rsidRPr="00363ACB" w:rsidRDefault="00E5080B" w:rsidP="00035733">
            <w:pPr>
              <w:rPr>
                <w:rFonts w:ascii="Times New Roman" w:hAnsi="Times New Roman" w:cs="Times New Roman"/>
                <w:sz w:val="24"/>
                <w:szCs w:val="24"/>
                <w:lang w:val="en-US"/>
              </w:rPr>
            </w:pPr>
            <w:r w:rsidRPr="00C72EB8">
              <w:rPr>
                <w:rFonts w:ascii="Times New Roman" w:hAnsi="Times New Roman" w:cs="Times New Roman"/>
                <w:i/>
              </w:rPr>
              <w:t>El. paštas</w:t>
            </w:r>
            <w:r w:rsidR="00103890" w:rsidRPr="00C72EB8">
              <w:rPr>
                <w:rFonts w:ascii="Times New Roman" w:hAnsi="Times New Roman" w:cs="Times New Roman"/>
                <w:i/>
              </w:rPr>
              <w:t>:</w:t>
            </w:r>
            <w:r w:rsidRPr="00C72EB8">
              <w:rPr>
                <w:rFonts w:ascii="Times New Roman" w:hAnsi="Times New Roman" w:cs="Times New Roman"/>
                <w:i/>
              </w:rPr>
              <w:t xml:space="preserve"> </w:t>
            </w:r>
            <w:hyperlink r:id="rId10" w:history="1">
              <w:r w:rsidR="00035733" w:rsidRPr="00C72EB8">
                <w:rPr>
                  <w:rStyle w:val="Hyperlink"/>
                  <w:rFonts w:ascii="Times New Roman" w:hAnsi="Times New Roman" w:cs="Times New Roman"/>
                  <w:i/>
                </w:rPr>
                <w:t>rimantas.segzda@eimin.lt</w:t>
              </w:r>
            </w:hyperlink>
            <w:r w:rsidR="00035733">
              <w:rPr>
                <w:rStyle w:val="Hyperlink"/>
                <w:rFonts w:ascii="Times New Roman" w:hAnsi="Times New Roman" w:cs="Times New Roman"/>
                <w:i/>
              </w:rPr>
              <w:t xml:space="preserve"> </w:t>
            </w:r>
          </w:p>
        </w:tc>
      </w:tr>
      <w:tr w:rsidR="00912E4F" w:rsidRPr="00067B16" w14:paraId="305D46B4" w14:textId="77777777" w:rsidTr="00912E4F">
        <w:trPr>
          <w:trHeight w:val="271"/>
        </w:trPr>
        <w:tc>
          <w:tcPr>
            <w:tcW w:w="4675" w:type="dxa"/>
            <w:tcBorders>
              <w:top w:val="single" w:sz="4" w:space="0" w:color="auto"/>
              <w:left w:val="single" w:sz="4" w:space="0" w:color="auto"/>
              <w:bottom w:val="single" w:sz="4" w:space="0" w:color="auto"/>
              <w:right w:val="single" w:sz="4" w:space="0" w:color="auto"/>
            </w:tcBorders>
          </w:tcPr>
          <w:p w14:paraId="57977BF6" w14:textId="77777777" w:rsidR="00912E4F" w:rsidRPr="007D54AD" w:rsidRDefault="00912E4F" w:rsidP="00912E4F">
            <w:pPr>
              <w:spacing w:after="200" w:line="276" w:lineRule="auto"/>
              <w:rPr>
                <w:rFonts w:ascii="Times New Roman" w:hAnsi="Times New Roman" w:cs="Times New Roman"/>
              </w:rPr>
            </w:pPr>
            <w:r w:rsidRPr="007D54AD">
              <w:rPr>
                <w:rFonts w:ascii="Times New Roman" w:hAnsi="Times New Roman" w:cs="Times New Roman"/>
              </w:rPr>
              <w:t>Interneto svetainės, kurioje galima ras</w:t>
            </w:r>
            <w:r w:rsidR="00124455">
              <w:rPr>
                <w:rFonts w:ascii="Times New Roman" w:hAnsi="Times New Roman" w:cs="Times New Roman"/>
              </w:rPr>
              <w:t>ti kvietimo dokumentus, adresas</w:t>
            </w:r>
          </w:p>
          <w:p w14:paraId="697B7F15" w14:textId="77777777" w:rsidR="00912E4F" w:rsidRPr="00067B16" w:rsidRDefault="00912E4F" w:rsidP="00912E4F">
            <w:pPr>
              <w:rPr>
                <w:rFonts w:ascii="Times New Roman" w:hAnsi="Times New Roman" w:cs="Times New Roman"/>
                <w:sz w:val="24"/>
                <w:szCs w:val="24"/>
              </w:rPr>
            </w:pPr>
          </w:p>
        </w:tc>
        <w:tc>
          <w:tcPr>
            <w:tcW w:w="4676" w:type="dxa"/>
            <w:tcBorders>
              <w:top w:val="single" w:sz="4" w:space="0" w:color="auto"/>
              <w:left w:val="single" w:sz="4" w:space="0" w:color="auto"/>
              <w:bottom w:val="single" w:sz="4" w:space="0" w:color="auto"/>
              <w:right w:val="single" w:sz="4" w:space="0" w:color="auto"/>
            </w:tcBorders>
          </w:tcPr>
          <w:p w14:paraId="41C725FD" w14:textId="4D3B88B1" w:rsidR="00F176EF" w:rsidRDefault="002329C7" w:rsidP="00912E4F">
            <w:pPr>
              <w:rPr>
                <w:rFonts w:ascii="Times New Roman" w:hAnsi="Times New Roman" w:cs="Times New Roman"/>
                <w:i/>
              </w:rPr>
            </w:pPr>
            <w:hyperlink r:id="rId11" w:history="1">
              <w:r w:rsidR="00363ACB" w:rsidRPr="0003532A">
                <w:rPr>
                  <w:rStyle w:val="Hyperlink"/>
                  <w:rFonts w:ascii="Times New Roman" w:hAnsi="Times New Roman" w:cs="Times New Roman"/>
                  <w:i/>
                </w:rPr>
                <w:t>http://ukmin.lrv.lt/lt/veiklos-sritys/es-parama-1/2014-2020-m/2014-2020m-galiojantys-kvietimai</w:t>
              </w:r>
            </w:hyperlink>
            <w:r w:rsidR="0089029B">
              <w:rPr>
                <w:rFonts w:ascii="Times New Roman" w:hAnsi="Times New Roman" w:cs="Times New Roman"/>
                <w:i/>
              </w:rPr>
              <w:t xml:space="preserve"> </w:t>
            </w:r>
            <w:r w:rsidR="00F176EF">
              <w:rPr>
                <w:rFonts w:ascii="Times New Roman" w:hAnsi="Times New Roman" w:cs="Times New Roman"/>
                <w:i/>
              </w:rPr>
              <w:t xml:space="preserve">galima rasti: </w:t>
            </w:r>
          </w:p>
          <w:p w14:paraId="10094131" w14:textId="77777777" w:rsidR="00F176EF" w:rsidRDefault="00F176EF" w:rsidP="00912E4F">
            <w:pPr>
              <w:rPr>
                <w:rFonts w:ascii="Times New Roman" w:hAnsi="Times New Roman" w:cs="Times New Roman"/>
                <w:i/>
              </w:rPr>
            </w:pPr>
            <w:r>
              <w:rPr>
                <w:rFonts w:ascii="Times New Roman" w:hAnsi="Times New Roman" w:cs="Times New Roman"/>
                <w:i/>
              </w:rPr>
              <w:t xml:space="preserve">1) </w:t>
            </w:r>
            <w:r w:rsidR="00454987">
              <w:rPr>
                <w:rFonts w:ascii="Times New Roman" w:hAnsi="Times New Roman" w:cs="Times New Roman"/>
                <w:i/>
              </w:rPr>
              <w:t xml:space="preserve">priemonės </w:t>
            </w:r>
            <w:r w:rsidR="00311A83">
              <w:rPr>
                <w:rFonts w:ascii="Times New Roman" w:hAnsi="Times New Roman" w:cs="Times New Roman"/>
                <w:i/>
              </w:rPr>
              <w:t>„</w:t>
            </w:r>
            <w:r w:rsidR="00103890">
              <w:rPr>
                <w:rFonts w:ascii="Times New Roman" w:hAnsi="Times New Roman" w:cs="Times New Roman"/>
                <w:i/>
              </w:rPr>
              <w:t>Inogeb LT</w:t>
            </w:r>
            <w:r w:rsidR="00311A83">
              <w:rPr>
                <w:rFonts w:ascii="Times New Roman" w:hAnsi="Times New Roman" w:cs="Times New Roman"/>
                <w:i/>
              </w:rPr>
              <w:t>“projektų finansavimo sąlygų aprašą;</w:t>
            </w:r>
          </w:p>
          <w:p w14:paraId="4E16A5F4" w14:textId="77777777" w:rsidR="00F176EF" w:rsidRDefault="00F176EF" w:rsidP="00837F89">
            <w:pPr>
              <w:rPr>
                <w:rFonts w:ascii="Times New Roman" w:hAnsi="Times New Roman" w:cs="Times New Roman"/>
                <w:i/>
              </w:rPr>
            </w:pPr>
            <w:r>
              <w:rPr>
                <w:rFonts w:ascii="Times New Roman" w:hAnsi="Times New Roman" w:cs="Times New Roman"/>
                <w:i/>
              </w:rPr>
              <w:t xml:space="preserve">2) </w:t>
            </w:r>
            <w:r w:rsidR="00454987">
              <w:rPr>
                <w:rFonts w:ascii="Times New Roman" w:hAnsi="Times New Roman" w:cs="Times New Roman"/>
                <w:i/>
              </w:rPr>
              <w:t xml:space="preserve">šį </w:t>
            </w:r>
            <w:r>
              <w:rPr>
                <w:rFonts w:ascii="Times New Roman" w:hAnsi="Times New Roman" w:cs="Times New Roman"/>
                <w:i/>
              </w:rPr>
              <w:t>kvietimą;</w:t>
            </w:r>
          </w:p>
          <w:p w14:paraId="55E96179" w14:textId="77777777" w:rsidR="00FA2952" w:rsidRDefault="00F176EF" w:rsidP="004C309C">
            <w:pPr>
              <w:rPr>
                <w:rFonts w:ascii="Times New Roman" w:hAnsi="Times New Roman" w:cs="Times New Roman"/>
                <w:i/>
              </w:rPr>
            </w:pPr>
            <w:r>
              <w:rPr>
                <w:rFonts w:ascii="Times New Roman" w:hAnsi="Times New Roman" w:cs="Times New Roman"/>
                <w:i/>
              </w:rPr>
              <w:t>3)</w:t>
            </w:r>
            <w:r w:rsidR="00922122">
              <w:rPr>
                <w:rFonts w:ascii="Times New Roman" w:hAnsi="Times New Roman" w:cs="Times New Roman"/>
                <w:i/>
              </w:rPr>
              <w:t xml:space="preserve"> </w:t>
            </w:r>
            <w:r w:rsidR="004C309C">
              <w:rPr>
                <w:rFonts w:ascii="Times New Roman" w:hAnsi="Times New Roman" w:cs="Times New Roman"/>
                <w:i/>
              </w:rPr>
              <w:t>p</w:t>
            </w:r>
            <w:r w:rsidR="004C309C" w:rsidRPr="004C309C">
              <w:rPr>
                <w:rFonts w:ascii="Times New Roman" w:hAnsi="Times New Roman" w:cs="Times New Roman"/>
                <w:i/>
              </w:rPr>
              <w:t>rojektinio</w:t>
            </w:r>
            <w:r w:rsidR="004C309C">
              <w:rPr>
                <w:rFonts w:ascii="Times New Roman" w:hAnsi="Times New Roman" w:cs="Times New Roman"/>
                <w:i/>
              </w:rPr>
              <w:t xml:space="preserve"> </w:t>
            </w:r>
            <w:r>
              <w:rPr>
                <w:rFonts w:ascii="Times New Roman" w:hAnsi="Times New Roman" w:cs="Times New Roman"/>
                <w:i/>
              </w:rPr>
              <w:t>pasiūlymo dėl valstybės projekto įgyvendinimo formą</w:t>
            </w:r>
            <w:r w:rsidR="00311A83">
              <w:rPr>
                <w:rFonts w:ascii="Times New Roman" w:hAnsi="Times New Roman" w:cs="Times New Roman"/>
                <w:i/>
              </w:rPr>
              <w:t>.</w:t>
            </w:r>
          </w:p>
          <w:p w14:paraId="754D4502" w14:textId="77777777" w:rsidR="00311A83" w:rsidRPr="005F3F50" w:rsidRDefault="00311A83" w:rsidP="004C309C">
            <w:pPr>
              <w:rPr>
                <w:rFonts w:ascii="Times New Roman" w:hAnsi="Times New Roman" w:cs="Times New Roman"/>
                <w:i/>
              </w:rPr>
            </w:pPr>
          </w:p>
        </w:tc>
      </w:tr>
    </w:tbl>
    <w:p w14:paraId="6ECCA881" w14:textId="77777777" w:rsidR="00454987" w:rsidRPr="007D52FB" w:rsidRDefault="00454987" w:rsidP="007D54AD">
      <w:pPr>
        <w:jc w:val="center"/>
        <w:rPr>
          <w:rFonts w:ascii="Times New Roman" w:hAnsi="Times New Roman" w:cs="Times New Roman"/>
        </w:rPr>
      </w:pPr>
      <w:r>
        <w:rPr>
          <w:rFonts w:ascii="Times New Roman" w:hAnsi="Times New Roman" w:cs="Times New Roman"/>
        </w:rPr>
        <w:t>___________________________</w:t>
      </w:r>
    </w:p>
    <w:sectPr w:rsidR="00454987" w:rsidRPr="007D52FB" w:rsidSect="0039439E">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0DE14" w14:textId="77777777" w:rsidR="002329C7" w:rsidRDefault="002329C7" w:rsidP="0039439E">
      <w:pPr>
        <w:spacing w:after="0" w:line="240" w:lineRule="auto"/>
      </w:pPr>
      <w:r>
        <w:separator/>
      </w:r>
    </w:p>
  </w:endnote>
  <w:endnote w:type="continuationSeparator" w:id="0">
    <w:p w14:paraId="7C957ABB" w14:textId="77777777" w:rsidR="002329C7" w:rsidRDefault="002329C7"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F04B5" w14:textId="77777777" w:rsidR="002329C7" w:rsidRDefault="002329C7" w:rsidP="0039439E">
      <w:pPr>
        <w:spacing w:after="0" w:line="240" w:lineRule="auto"/>
      </w:pPr>
      <w:r>
        <w:separator/>
      </w:r>
    </w:p>
  </w:footnote>
  <w:footnote w:type="continuationSeparator" w:id="0">
    <w:p w14:paraId="3CABCB69" w14:textId="77777777" w:rsidR="002329C7" w:rsidRDefault="002329C7" w:rsidP="003943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72B5"/>
    <w:multiLevelType w:val="hybridMultilevel"/>
    <w:tmpl w:val="DA44E2CC"/>
    <w:lvl w:ilvl="0" w:tplc="0E06460E">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341637E"/>
    <w:multiLevelType w:val="hybridMultilevel"/>
    <w:tmpl w:val="7660BE90"/>
    <w:lvl w:ilvl="0" w:tplc="792ACB4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5271F9D"/>
    <w:multiLevelType w:val="hybridMultilevel"/>
    <w:tmpl w:val="AF62B796"/>
    <w:lvl w:ilvl="0" w:tplc="0808550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D993A89"/>
    <w:multiLevelType w:val="hybridMultilevel"/>
    <w:tmpl w:val="58D6A64A"/>
    <w:lvl w:ilvl="0" w:tplc="517C99E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00279"/>
    <w:rsid w:val="00011C71"/>
    <w:rsid w:val="000128C3"/>
    <w:rsid w:val="00024AA6"/>
    <w:rsid w:val="00035733"/>
    <w:rsid w:val="000452C9"/>
    <w:rsid w:val="000621D0"/>
    <w:rsid w:val="00062C3A"/>
    <w:rsid w:val="000659A7"/>
    <w:rsid w:val="00067B16"/>
    <w:rsid w:val="00072BD8"/>
    <w:rsid w:val="0007387F"/>
    <w:rsid w:val="00080BB6"/>
    <w:rsid w:val="00085223"/>
    <w:rsid w:val="00086E14"/>
    <w:rsid w:val="0009432C"/>
    <w:rsid w:val="000A41EF"/>
    <w:rsid w:val="000A5B41"/>
    <w:rsid w:val="000B11C4"/>
    <w:rsid w:val="000B1314"/>
    <w:rsid w:val="000C3C07"/>
    <w:rsid w:val="000C45EC"/>
    <w:rsid w:val="000E01B1"/>
    <w:rsid w:val="000E1271"/>
    <w:rsid w:val="000E78ED"/>
    <w:rsid w:val="000E7F95"/>
    <w:rsid w:val="000F20D9"/>
    <w:rsid w:val="000F473A"/>
    <w:rsid w:val="0010178B"/>
    <w:rsid w:val="00103890"/>
    <w:rsid w:val="00104D85"/>
    <w:rsid w:val="00104F84"/>
    <w:rsid w:val="00111CA4"/>
    <w:rsid w:val="00124455"/>
    <w:rsid w:val="00131E92"/>
    <w:rsid w:val="00135118"/>
    <w:rsid w:val="0015223E"/>
    <w:rsid w:val="001528B4"/>
    <w:rsid w:val="00154F3F"/>
    <w:rsid w:val="0016010B"/>
    <w:rsid w:val="00160AB7"/>
    <w:rsid w:val="00167790"/>
    <w:rsid w:val="00173093"/>
    <w:rsid w:val="001730FD"/>
    <w:rsid w:val="00180B1B"/>
    <w:rsid w:val="001869D8"/>
    <w:rsid w:val="00196A1E"/>
    <w:rsid w:val="001B02CA"/>
    <w:rsid w:val="001B2F57"/>
    <w:rsid w:val="001B6BA0"/>
    <w:rsid w:val="001C6A7C"/>
    <w:rsid w:val="001D2AF1"/>
    <w:rsid w:val="001D690C"/>
    <w:rsid w:val="001E4755"/>
    <w:rsid w:val="001E7D8D"/>
    <w:rsid w:val="001F6041"/>
    <w:rsid w:val="00206F8B"/>
    <w:rsid w:val="00214507"/>
    <w:rsid w:val="002329C7"/>
    <w:rsid w:val="00232B94"/>
    <w:rsid w:val="00257CC0"/>
    <w:rsid w:val="0026465F"/>
    <w:rsid w:val="0028256E"/>
    <w:rsid w:val="002A1851"/>
    <w:rsid w:val="002B7953"/>
    <w:rsid w:val="002C31EA"/>
    <w:rsid w:val="002C5718"/>
    <w:rsid w:val="002D372F"/>
    <w:rsid w:val="002D490B"/>
    <w:rsid w:val="002D4CF1"/>
    <w:rsid w:val="002E62A4"/>
    <w:rsid w:val="002F3A05"/>
    <w:rsid w:val="002F7369"/>
    <w:rsid w:val="0031095F"/>
    <w:rsid w:val="00311A83"/>
    <w:rsid w:val="00321460"/>
    <w:rsid w:val="003231E6"/>
    <w:rsid w:val="0033486D"/>
    <w:rsid w:val="003414F3"/>
    <w:rsid w:val="00341F34"/>
    <w:rsid w:val="00362FE9"/>
    <w:rsid w:val="00363ACB"/>
    <w:rsid w:val="003673A5"/>
    <w:rsid w:val="00370DB6"/>
    <w:rsid w:val="00374683"/>
    <w:rsid w:val="003748ED"/>
    <w:rsid w:val="00375283"/>
    <w:rsid w:val="003815C2"/>
    <w:rsid w:val="00381AB0"/>
    <w:rsid w:val="00390735"/>
    <w:rsid w:val="0039439E"/>
    <w:rsid w:val="00396B47"/>
    <w:rsid w:val="00397E56"/>
    <w:rsid w:val="003B02B1"/>
    <w:rsid w:val="003B79DC"/>
    <w:rsid w:val="003B7CFC"/>
    <w:rsid w:val="003C0ABF"/>
    <w:rsid w:val="003E0323"/>
    <w:rsid w:val="003E1D72"/>
    <w:rsid w:val="003E43F8"/>
    <w:rsid w:val="003F130D"/>
    <w:rsid w:val="003F1DC9"/>
    <w:rsid w:val="003F3603"/>
    <w:rsid w:val="003F4E68"/>
    <w:rsid w:val="003F5487"/>
    <w:rsid w:val="00424457"/>
    <w:rsid w:val="00431DAB"/>
    <w:rsid w:val="00435D08"/>
    <w:rsid w:val="004405CB"/>
    <w:rsid w:val="0044128B"/>
    <w:rsid w:val="00443C72"/>
    <w:rsid w:val="004440E6"/>
    <w:rsid w:val="00444F58"/>
    <w:rsid w:val="00445480"/>
    <w:rsid w:val="00454987"/>
    <w:rsid w:val="0045584C"/>
    <w:rsid w:val="00461339"/>
    <w:rsid w:val="00464C75"/>
    <w:rsid w:val="00467F32"/>
    <w:rsid w:val="00483635"/>
    <w:rsid w:val="00485DFB"/>
    <w:rsid w:val="00490B21"/>
    <w:rsid w:val="00494624"/>
    <w:rsid w:val="004A16E8"/>
    <w:rsid w:val="004A2150"/>
    <w:rsid w:val="004A21E5"/>
    <w:rsid w:val="004B3B75"/>
    <w:rsid w:val="004B59E4"/>
    <w:rsid w:val="004C309C"/>
    <w:rsid w:val="004C5B79"/>
    <w:rsid w:val="004D5DF9"/>
    <w:rsid w:val="004E3165"/>
    <w:rsid w:val="004E7A87"/>
    <w:rsid w:val="004F5E3A"/>
    <w:rsid w:val="005029E8"/>
    <w:rsid w:val="00507DAB"/>
    <w:rsid w:val="00511EDA"/>
    <w:rsid w:val="005124A8"/>
    <w:rsid w:val="00512C70"/>
    <w:rsid w:val="00515E1C"/>
    <w:rsid w:val="00527292"/>
    <w:rsid w:val="005364E0"/>
    <w:rsid w:val="0054495C"/>
    <w:rsid w:val="00547364"/>
    <w:rsid w:val="0054747C"/>
    <w:rsid w:val="00547616"/>
    <w:rsid w:val="0055013B"/>
    <w:rsid w:val="00556DD1"/>
    <w:rsid w:val="00566E39"/>
    <w:rsid w:val="005723CE"/>
    <w:rsid w:val="00595BBE"/>
    <w:rsid w:val="0059692C"/>
    <w:rsid w:val="005A01BA"/>
    <w:rsid w:val="005B6E42"/>
    <w:rsid w:val="005C76B3"/>
    <w:rsid w:val="005D1B0B"/>
    <w:rsid w:val="005D4A64"/>
    <w:rsid w:val="005D7DF3"/>
    <w:rsid w:val="005E39E1"/>
    <w:rsid w:val="005F1C01"/>
    <w:rsid w:val="005F1DB1"/>
    <w:rsid w:val="005F3F50"/>
    <w:rsid w:val="00600A89"/>
    <w:rsid w:val="006036F9"/>
    <w:rsid w:val="006069C0"/>
    <w:rsid w:val="006077B5"/>
    <w:rsid w:val="00607864"/>
    <w:rsid w:val="00615CCE"/>
    <w:rsid w:val="00632DB6"/>
    <w:rsid w:val="00635CFA"/>
    <w:rsid w:val="00644A0F"/>
    <w:rsid w:val="00644A9E"/>
    <w:rsid w:val="006451E0"/>
    <w:rsid w:val="00645733"/>
    <w:rsid w:val="006551C3"/>
    <w:rsid w:val="00673BCE"/>
    <w:rsid w:val="00675182"/>
    <w:rsid w:val="00681606"/>
    <w:rsid w:val="00682BE6"/>
    <w:rsid w:val="0069129D"/>
    <w:rsid w:val="006A0F73"/>
    <w:rsid w:val="006A194C"/>
    <w:rsid w:val="006A5DD3"/>
    <w:rsid w:val="006A7EDB"/>
    <w:rsid w:val="006C2C52"/>
    <w:rsid w:val="006C4747"/>
    <w:rsid w:val="006D25A9"/>
    <w:rsid w:val="006D69F5"/>
    <w:rsid w:val="006F01CD"/>
    <w:rsid w:val="006F19EF"/>
    <w:rsid w:val="006F52FC"/>
    <w:rsid w:val="00702322"/>
    <w:rsid w:val="00707EA6"/>
    <w:rsid w:val="0071296A"/>
    <w:rsid w:val="0072363A"/>
    <w:rsid w:val="00724A77"/>
    <w:rsid w:val="00724B0F"/>
    <w:rsid w:val="00726039"/>
    <w:rsid w:val="00727C9B"/>
    <w:rsid w:val="0073341B"/>
    <w:rsid w:val="00734DDD"/>
    <w:rsid w:val="0073690B"/>
    <w:rsid w:val="007434D5"/>
    <w:rsid w:val="00745D29"/>
    <w:rsid w:val="00752B3C"/>
    <w:rsid w:val="0076698C"/>
    <w:rsid w:val="00771D68"/>
    <w:rsid w:val="007726DF"/>
    <w:rsid w:val="00775491"/>
    <w:rsid w:val="00777774"/>
    <w:rsid w:val="0078658C"/>
    <w:rsid w:val="007870B4"/>
    <w:rsid w:val="00787614"/>
    <w:rsid w:val="00791BDD"/>
    <w:rsid w:val="00795AF8"/>
    <w:rsid w:val="007A0530"/>
    <w:rsid w:val="007A4346"/>
    <w:rsid w:val="007B71D5"/>
    <w:rsid w:val="007B7FBE"/>
    <w:rsid w:val="007C2FAA"/>
    <w:rsid w:val="007D1FE2"/>
    <w:rsid w:val="007D52FB"/>
    <w:rsid w:val="007D54AD"/>
    <w:rsid w:val="007D57E7"/>
    <w:rsid w:val="007F6AD8"/>
    <w:rsid w:val="007F6BCA"/>
    <w:rsid w:val="0080137E"/>
    <w:rsid w:val="00826D46"/>
    <w:rsid w:val="00837464"/>
    <w:rsid w:val="008379FF"/>
    <w:rsid w:val="00837F89"/>
    <w:rsid w:val="008472E2"/>
    <w:rsid w:val="00847FA0"/>
    <w:rsid w:val="008773C4"/>
    <w:rsid w:val="0089029B"/>
    <w:rsid w:val="0089254F"/>
    <w:rsid w:val="008A096F"/>
    <w:rsid w:val="008A129C"/>
    <w:rsid w:val="008C114A"/>
    <w:rsid w:val="008D4F6E"/>
    <w:rsid w:val="008E1270"/>
    <w:rsid w:val="008E41A8"/>
    <w:rsid w:val="008E65F3"/>
    <w:rsid w:val="008E7B67"/>
    <w:rsid w:val="008F724E"/>
    <w:rsid w:val="00912E4F"/>
    <w:rsid w:val="00913EA4"/>
    <w:rsid w:val="00920BCA"/>
    <w:rsid w:val="00922122"/>
    <w:rsid w:val="00926030"/>
    <w:rsid w:val="00934560"/>
    <w:rsid w:val="0094300F"/>
    <w:rsid w:val="00943DF9"/>
    <w:rsid w:val="00951E73"/>
    <w:rsid w:val="009520CD"/>
    <w:rsid w:val="00965B0C"/>
    <w:rsid w:val="009707D6"/>
    <w:rsid w:val="00972E91"/>
    <w:rsid w:val="00984E1E"/>
    <w:rsid w:val="0098653C"/>
    <w:rsid w:val="00991F4F"/>
    <w:rsid w:val="00992423"/>
    <w:rsid w:val="00992AC6"/>
    <w:rsid w:val="0099444B"/>
    <w:rsid w:val="0099717F"/>
    <w:rsid w:val="009A147A"/>
    <w:rsid w:val="009A7729"/>
    <w:rsid w:val="009B70C2"/>
    <w:rsid w:val="009D2FEC"/>
    <w:rsid w:val="009D73BB"/>
    <w:rsid w:val="009F20D1"/>
    <w:rsid w:val="009F3774"/>
    <w:rsid w:val="00A11024"/>
    <w:rsid w:val="00A23E55"/>
    <w:rsid w:val="00A26EDF"/>
    <w:rsid w:val="00A30BF3"/>
    <w:rsid w:val="00A30C33"/>
    <w:rsid w:val="00A34F18"/>
    <w:rsid w:val="00A43AB7"/>
    <w:rsid w:val="00A44D8C"/>
    <w:rsid w:val="00A61D91"/>
    <w:rsid w:val="00A6229B"/>
    <w:rsid w:val="00A6290B"/>
    <w:rsid w:val="00A703A7"/>
    <w:rsid w:val="00A76255"/>
    <w:rsid w:val="00A967D9"/>
    <w:rsid w:val="00A97206"/>
    <w:rsid w:val="00AA05EF"/>
    <w:rsid w:val="00AB06C3"/>
    <w:rsid w:val="00AB2A45"/>
    <w:rsid w:val="00AB718F"/>
    <w:rsid w:val="00AC2893"/>
    <w:rsid w:val="00AC4324"/>
    <w:rsid w:val="00AC7405"/>
    <w:rsid w:val="00AD4D76"/>
    <w:rsid w:val="00AE0BA8"/>
    <w:rsid w:val="00AE2E3A"/>
    <w:rsid w:val="00AE7AFB"/>
    <w:rsid w:val="00AF69B0"/>
    <w:rsid w:val="00B14547"/>
    <w:rsid w:val="00B1633E"/>
    <w:rsid w:val="00B207CD"/>
    <w:rsid w:val="00B23574"/>
    <w:rsid w:val="00B23930"/>
    <w:rsid w:val="00B24D93"/>
    <w:rsid w:val="00B356BE"/>
    <w:rsid w:val="00B42FF4"/>
    <w:rsid w:val="00B53F42"/>
    <w:rsid w:val="00B56066"/>
    <w:rsid w:val="00B623CB"/>
    <w:rsid w:val="00B64206"/>
    <w:rsid w:val="00B65A5F"/>
    <w:rsid w:val="00B73973"/>
    <w:rsid w:val="00B75E75"/>
    <w:rsid w:val="00B84A20"/>
    <w:rsid w:val="00B85A62"/>
    <w:rsid w:val="00B931B2"/>
    <w:rsid w:val="00BC0EB1"/>
    <w:rsid w:val="00BC66AE"/>
    <w:rsid w:val="00BC69A1"/>
    <w:rsid w:val="00BD1D79"/>
    <w:rsid w:val="00BE213A"/>
    <w:rsid w:val="00BE5C35"/>
    <w:rsid w:val="00BF1C03"/>
    <w:rsid w:val="00C0438F"/>
    <w:rsid w:val="00C05051"/>
    <w:rsid w:val="00C1392A"/>
    <w:rsid w:val="00C16ADB"/>
    <w:rsid w:val="00C20E74"/>
    <w:rsid w:val="00C235B3"/>
    <w:rsid w:val="00C336EE"/>
    <w:rsid w:val="00C44097"/>
    <w:rsid w:val="00C458C7"/>
    <w:rsid w:val="00C52046"/>
    <w:rsid w:val="00C54E49"/>
    <w:rsid w:val="00C62FEA"/>
    <w:rsid w:val="00C72EB8"/>
    <w:rsid w:val="00C812F5"/>
    <w:rsid w:val="00C822BB"/>
    <w:rsid w:val="00C84C55"/>
    <w:rsid w:val="00C93F79"/>
    <w:rsid w:val="00C97C6C"/>
    <w:rsid w:val="00CA6AD3"/>
    <w:rsid w:val="00CA6D81"/>
    <w:rsid w:val="00CB0674"/>
    <w:rsid w:val="00CC484A"/>
    <w:rsid w:val="00CE27F1"/>
    <w:rsid w:val="00CF6934"/>
    <w:rsid w:val="00CF71F6"/>
    <w:rsid w:val="00D0100B"/>
    <w:rsid w:val="00D039E5"/>
    <w:rsid w:val="00D06010"/>
    <w:rsid w:val="00D06A15"/>
    <w:rsid w:val="00D13AD0"/>
    <w:rsid w:val="00D147F5"/>
    <w:rsid w:val="00D14D15"/>
    <w:rsid w:val="00D2230D"/>
    <w:rsid w:val="00D27BCD"/>
    <w:rsid w:val="00D346E2"/>
    <w:rsid w:val="00D37B95"/>
    <w:rsid w:val="00D462CE"/>
    <w:rsid w:val="00D71E42"/>
    <w:rsid w:val="00D7672F"/>
    <w:rsid w:val="00D7755C"/>
    <w:rsid w:val="00D80112"/>
    <w:rsid w:val="00D8235E"/>
    <w:rsid w:val="00D843D1"/>
    <w:rsid w:val="00D84B44"/>
    <w:rsid w:val="00D927EF"/>
    <w:rsid w:val="00D94342"/>
    <w:rsid w:val="00DA10CF"/>
    <w:rsid w:val="00DA339D"/>
    <w:rsid w:val="00DC6E2D"/>
    <w:rsid w:val="00DD5C4E"/>
    <w:rsid w:val="00DD5E0B"/>
    <w:rsid w:val="00DE3C34"/>
    <w:rsid w:val="00DE5318"/>
    <w:rsid w:val="00DE6ED1"/>
    <w:rsid w:val="00DF7B15"/>
    <w:rsid w:val="00E01724"/>
    <w:rsid w:val="00E02189"/>
    <w:rsid w:val="00E15F39"/>
    <w:rsid w:val="00E16CCD"/>
    <w:rsid w:val="00E20087"/>
    <w:rsid w:val="00E30B94"/>
    <w:rsid w:val="00E362F3"/>
    <w:rsid w:val="00E441E2"/>
    <w:rsid w:val="00E5080B"/>
    <w:rsid w:val="00E65D4D"/>
    <w:rsid w:val="00E83C33"/>
    <w:rsid w:val="00E960DE"/>
    <w:rsid w:val="00E97C9C"/>
    <w:rsid w:val="00EA680C"/>
    <w:rsid w:val="00EB1373"/>
    <w:rsid w:val="00ED6836"/>
    <w:rsid w:val="00EE1B8B"/>
    <w:rsid w:val="00EF2642"/>
    <w:rsid w:val="00EF3E98"/>
    <w:rsid w:val="00EF40B8"/>
    <w:rsid w:val="00F12FF8"/>
    <w:rsid w:val="00F132C5"/>
    <w:rsid w:val="00F176EF"/>
    <w:rsid w:val="00F210BA"/>
    <w:rsid w:val="00F34C79"/>
    <w:rsid w:val="00F442AD"/>
    <w:rsid w:val="00F456C3"/>
    <w:rsid w:val="00F62F67"/>
    <w:rsid w:val="00F726EE"/>
    <w:rsid w:val="00F7368B"/>
    <w:rsid w:val="00FA0493"/>
    <w:rsid w:val="00FA2952"/>
    <w:rsid w:val="00FC14BF"/>
    <w:rsid w:val="00FC6D6B"/>
    <w:rsid w:val="00FD72CC"/>
    <w:rsid w:val="00FE0170"/>
    <w:rsid w:val="00FE6C21"/>
    <w:rsid w:val="00FF6D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3D207"/>
  <w15:docId w15:val="{C7B2AD98-39B0-47F4-A0EE-C0D3CD9A1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943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39E"/>
    <w:rPr>
      <w:sz w:val="20"/>
      <w:szCs w:val="20"/>
    </w:rPr>
  </w:style>
  <w:style w:type="character" w:styleId="FootnoteReference">
    <w:name w:val="footnote reference"/>
    <w:basedOn w:val="DefaultParagraphFont"/>
    <w:uiPriority w:val="99"/>
    <w:semiHidden/>
    <w:unhideWhenUsed/>
    <w:rsid w:val="0039439E"/>
    <w:rPr>
      <w:vertAlign w:val="superscript"/>
    </w:rPr>
  </w:style>
  <w:style w:type="character" w:styleId="Hyperlink">
    <w:name w:val="Hyperlink"/>
    <w:basedOn w:val="DefaultParagraphFont"/>
    <w:uiPriority w:val="99"/>
    <w:unhideWhenUsed/>
    <w:rsid w:val="00467F32"/>
    <w:rPr>
      <w:color w:val="0000FF" w:themeColor="hyperlink"/>
      <w:u w:val="single"/>
    </w:rPr>
  </w:style>
  <w:style w:type="paragraph" w:styleId="ListParagraph">
    <w:name w:val="List Paragraph"/>
    <w:basedOn w:val="Normal"/>
    <w:uiPriority w:val="34"/>
    <w:qFormat/>
    <w:rsid w:val="000E78ED"/>
    <w:pPr>
      <w:ind w:left="720"/>
      <w:contextualSpacing/>
    </w:pPr>
  </w:style>
  <w:style w:type="paragraph" w:styleId="BalloonText">
    <w:name w:val="Balloon Text"/>
    <w:basedOn w:val="Normal"/>
    <w:link w:val="BalloonTextChar"/>
    <w:uiPriority w:val="99"/>
    <w:semiHidden/>
    <w:unhideWhenUsed/>
    <w:rsid w:val="00E44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E2"/>
    <w:rPr>
      <w:rFonts w:ascii="Tahoma" w:hAnsi="Tahoma" w:cs="Tahoma"/>
      <w:sz w:val="16"/>
      <w:szCs w:val="16"/>
    </w:rPr>
  </w:style>
  <w:style w:type="character" w:styleId="CommentReference">
    <w:name w:val="annotation reference"/>
    <w:basedOn w:val="DefaultParagraphFont"/>
    <w:semiHidden/>
    <w:unhideWhenUsed/>
    <w:rsid w:val="0015223E"/>
    <w:rPr>
      <w:sz w:val="16"/>
      <w:szCs w:val="16"/>
    </w:rPr>
  </w:style>
  <w:style w:type="paragraph" w:styleId="CommentText">
    <w:name w:val="annotation text"/>
    <w:basedOn w:val="Normal"/>
    <w:link w:val="CommentTextChar"/>
    <w:unhideWhenUsed/>
    <w:rsid w:val="0015223E"/>
    <w:pPr>
      <w:spacing w:line="240" w:lineRule="auto"/>
    </w:pPr>
    <w:rPr>
      <w:sz w:val="20"/>
      <w:szCs w:val="20"/>
    </w:rPr>
  </w:style>
  <w:style w:type="character" w:customStyle="1" w:styleId="CommentTextChar">
    <w:name w:val="Comment Text Char"/>
    <w:basedOn w:val="DefaultParagraphFont"/>
    <w:link w:val="CommentText"/>
    <w:rsid w:val="0015223E"/>
    <w:rPr>
      <w:sz w:val="20"/>
      <w:szCs w:val="20"/>
    </w:rPr>
  </w:style>
  <w:style w:type="paragraph" w:styleId="CommentSubject">
    <w:name w:val="annotation subject"/>
    <w:basedOn w:val="CommentText"/>
    <w:next w:val="CommentText"/>
    <w:link w:val="CommentSubjectChar"/>
    <w:uiPriority w:val="99"/>
    <w:semiHidden/>
    <w:unhideWhenUsed/>
    <w:rsid w:val="0015223E"/>
    <w:rPr>
      <w:b/>
      <w:bCs/>
    </w:rPr>
  </w:style>
  <w:style w:type="character" w:customStyle="1" w:styleId="CommentSubjectChar">
    <w:name w:val="Comment Subject Char"/>
    <w:basedOn w:val="CommentTextChar"/>
    <w:link w:val="CommentSubject"/>
    <w:uiPriority w:val="99"/>
    <w:semiHidden/>
    <w:rsid w:val="0015223E"/>
    <w:rPr>
      <w:b/>
      <w:bCs/>
      <w:sz w:val="20"/>
      <w:szCs w:val="20"/>
    </w:rPr>
  </w:style>
  <w:style w:type="paragraph" w:styleId="Revision">
    <w:name w:val="Revision"/>
    <w:hidden/>
    <w:uiPriority w:val="99"/>
    <w:semiHidden/>
    <w:rsid w:val="0073341B"/>
    <w:pPr>
      <w:spacing w:after="0" w:line="240" w:lineRule="auto"/>
    </w:pPr>
  </w:style>
  <w:style w:type="character" w:styleId="FollowedHyperlink">
    <w:name w:val="FollowedHyperlink"/>
    <w:basedOn w:val="DefaultParagraphFont"/>
    <w:uiPriority w:val="99"/>
    <w:semiHidden/>
    <w:unhideWhenUsed/>
    <w:rsid w:val="009221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150697">
      <w:bodyDiv w:val="1"/>
      <w:marLeft w:val="0"/>
      <w:marRight w:val="0"/>
      <w:marTop w:val="0"/>
      <w:marBottom w:val="0"/>
      <w:divBdr>
        <w:top w:val="none" w:sz="0" w:space="0" w:color="auto"/>
        <w:left w:val="none" w:sz="0" w:space="0" w:color="auto"/>
        <w:bottom w:val="none" w:sz="0" w:space="0" w:color="auto"/>
        <w:right w:val="none" w:sz="0" w:space="0" w:color="auto"/>
      </w:divBdr>
    </w:div>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517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kmin.lrv.lt/lt/veiklos-sritys/es-parama-1/2014-2020-m/2014-2020m-galiojantys-kvietimai" TargetMode="External"/><Relationship Id="rId5" Type="http://schemas.openxmlformats.org/officeDocument/2006/relationships/webSettings" Target="webSettings.xml"/><Relationship Id="rId10" Type="http://schemas.openxmlformats.org/officeDocument/2006/relationships/hyperlink" Target="mailto:rimantas.segzda@eimin.lt" TargetMode="External"/><Relationship Id="rId4" Type="http://schemas.openxmlformats.org/officeDocument/2006/relationships/settings" Target="settings.xml"/><Relationship Id="rId9" Type="http://schemas.openxmlformats.org/officeDocument/2006/relationships/hyperlink" Target="mailto:rimantas.segzda@eimi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77866-E200-4DDE-AAD8-4C42935AA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4126</Words>
  <Characters>2352</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Šegžda Rimantas</cp:lastModifiedBy>
  <cp:revision>12</cp:revision>
  <cp:lastPrinted>2019-04-10T05:55:00Z</cp:lastPrinted>
  <dcterms:created xsi:type="dcterms:W3CDTF">2019-04-03T05:52:00Z</dcterms:created>
  <dcterms:modified xsi:type="dcterms:W3CDTF">2019-04-12T07:39:00Z</dcterms:modified>
</cp:coreProperties>
</file>