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B7" w:rsidRPr="00347FA5" w:rsidRDefault="00397AB7" w:rsidP="00397AB7">
      <w:pPr>
        <w:pStyle w:val="prastasis1"/>
        <w:jc w:val="center"/>
        <w:rPr>
          <w:rFonts w:ascii="Times New Roman" w:hAnsi="Times New Roman" w:cs="Times New Roman"/>
          <w:b/>
          <w:lang w:val="lt-LT"/>
        </w:rPr>
      </w:pPr>
      <w:r w:rsidRPr="00347FA5">
        <w:rPr>
          <w:rFonts w:ascii="Times New Roman" w:hAnsi="Times New Roman" w:cs="Times New Roman"/>
          <w:b/>
          <w:lang w:val="lt-LT"/>
        </w:rPr>
        <w:t xml:space="preserve">SOCIALINIŲ IR EKONOMINIŲ PARTNERIŲ PATEIKTŲ PASTABŲ IR PASIŪLYMŲ </w:t>
      </w:r>
    </w:p>
    <w:p w:rsidR="00397AB7" w:rsidRPr="00347FA5" w:rsidRDefault="00397AB7" w:rsidP="00397AB7">
      <w:pPr>
        <w:pStyle w:val="prastasis1"/>
        <w:jc w:val="center"/>
        <w:rPr>
          <w:rFonts w:ascii="Times New Roman" w:hAnsi="Times New Roman" w:cs="Times New Roman"/>
          <w:b/>
          <w:lang w:val="lt-LT"/>
        </w:rPr>
      </w:pPr>
      <w:r w:rsidRPr="00347FA5">
        <w:rPr>
          <w:rFonts w:ascii="Times New Roman" w:hAnsi="Times New Roman" w:cs="Times New Roman"/>
          <w:b/>
          <w:lang w:val="lt-LT"/>
        </w:rPr>
        <w:t xml:space="preserve">2014–2020 METŲ EUROPOS SĄJUNGOS FONDŲ INVESTICIJŲ VEIKSMŲ PROGRAMOS </w:t>
      </w:r>
    </w:p>
    <w:p w:rsidR="00397AB7" w:rsidRPr="00347FA5" w:rsidRDefault="00397AB7" w:rsidP="00397AB7">
      <w:pPr>
        <w:pStyle w:val="prastasis1"/>
        <w:jc w:val="center"/>
        <w:rPr>
          <w:rFonts w:ascii="Times New Roman" w:hAnsi="Times New Roman" w:cs="Times New Roman"/>
          <w:b/>
          <w:caps/>
          <w:lang w:val="lt-LT"/>
        </w:rPr>
      </w:pPr>
      <w:r w:rsidRPr="00347FA5">
        <w:rPr>
          <w:rFonts w:ascii="Times New Roman" w:hAnsi="Times New Roman" w:cs="Times New Roman"/>
          <w:b/>
          <w:lang w:val="lt-LT"/>
        </w:rPr>
        <w:t>1 PRIORITETO</w:t>
      </w:r>
      <w:r w:rsidRPr="00347FA5">
        <w:rPr>
          <w:rFonts w:ascii="Times New Roman" w:hAnsi="Times New Roman" w:cs="Times New Roman"/>
          <w:b/>
          <w:caps/>
          <w:lang w:val="lt-LT"/>
        </w:rPr>
        <w:t xml:space="preserve"> „Mokslinių tyrimų, eksperimentinės plėtros ir inovacijų skatinimas“ </w:t>
      </w:r>
    </w:p>
    <w:p w:rsidR="00397AB7" w:rsidRPr="001105E7" w:rsidRDefault="00397AB7" w:rsidP="00397AB7">
      <w:pPr>
        <w:pStyle w:val="prastasis1"/>
        <w:jc w:val="center"/>
        <w:rPr>
          <w:rFonts w:ascii="Times New Roman" w:hAnsi="Times New Roman" w:cs="Times New Roman"/>
          <w:b/>
          <w:lang w:val="lt-LT"/>
        </w:rPr>
      </w:pPr>
      <w:r w:rsidRPr="00347FA5">
        <w:rPr>
          <w:rFonts w:ascii="Times New Roman" w:hAnsi="Times New Roman" w:cs="Times New Roman"/>
          <w:b/>
          <w:caps/>
          <w:lang w:val="lt-LT"/>
        </w:rPr>
        <w:t>PRIEMONĖS NR. 01.2.1-LVPA-K-856 „eksperimentas“ P</w:t>
      </w:r>
      <w:r w:rsidRPr="00347FA5">
        <w:rPr>
          <w:rFonts w:ascii="Times New Roman" w:hAnsi="Times New Roman" w:cs="Times New Roman"/>
          <w:b/>
          <w:lang w:val="lt-LT"/>
        </w:rPr>
        <w:t>ROJEKTŲ ATRANKOS</w:t>
      </w:r>
      <w:r w:rsidRPr="001105E7">
        <w:rPr>
          <w:rFonts w:ascii="Times New Roman" w:hAnsi="Times New Roman" w:cs="Times New Roman"/>
          <w:b/>
          <w:lang w:val="lt-LT"/>
        </w:rPr>
        <w:t xml:space="preserve"> KRITERIJAMS </w:t>
      </w:r>
    </w:p>
    <w:p w:rsidR="00397AB7" w:rsidRPr="00347FA5" w:rsidRDefault="00397AB7" w:rsidP="00397AB7">
      <w:pPr>
        <w:pStyle w:val="prastasis1"/>
        <w:jc w:val="center"/>
        <w:rPr>
          <w:rFonts w:ascii="Times New Roman" w:hAnsi="Times New Roman" w:cs="Times New Roman"/>
          <w:b/>
        </w:rPr>
      </w:pPr>
      <w:r w:rsidRPr="00347FA5">
        <w:rPr>
          <w:rFonts w:ascii="Times New Roman" w:hAnsi="Times New Roman" w:cs="Times New Roman"/>
          <w:b/>
        </w:rPr>
        <w:t>VERTINIMAS</w:t>
      </w:r>
    </w:p>
    <w:p w:rsidR="00397AB7" w:rsidRPr="00347FA5" w:rsidRDefault="00397AB7" w:rsidP="00397AB7">
      <w:pPr>
        <w:pStyle w:val="prastasis1"/>
        <w:jc w:val="center"/>
        <w:rPr>
          <w:rFonts w:ascii="Times New Roman" w:hAnsi="Times New Roman" w:cs="Times New Roman"/>
          <w:b/>
        </w:rPr>
      </w:pPr>
    </w:p>
    <w:tbl>
      <w:tblPr>
        <w:tblStyle w:val="TableGrid"/>
        <w:tblW w:w="15310" w:type="dxa"/>
        <w:tblInd w:w="-147" w:type="dxa"/>
        <w:tblLook w:val="04A0" w:firstRow="1" w:lastRow="0" w:firstColumn="1" w:lastColumn="0" w:noHBand="0" w:noVBand="1"/>
      </w:tblPr>
      <w:tblGrid>
        <w:gridCol w:w="701"/>
        <w:gridCol w:w="1660"/>
        <w:gridCol w:w="2741"/>
        <w:gridCol w:w="4033"/>
        <w:gridCol w:w="1860"/>
        <w:gridCol w:w="4315"/>
      </w:tblGrid>
      <w:tr w:rsidR="00E86738" w:rsidRPr="00347FA5" w:rsidTr="006B5CB8">
        <w:trPr>
          <w:trHeight w:val="401"/>
        </w:trPr>
        <w:tc>
          <w:tcPr>
            <w:tcW w:w="701"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Eil. Nr.</w:t>
            </w:r>
          </w:p>
        </w:tc>
        <w:tc>
          <w:tcPr>
            <w:tcW w:w="1660"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Juridinis arba fizinis asmuo</w:t>
            </w:r>
          </w:p>
        </w:tc>
        <w:tc>
          <w:tcPr>
            <w:tcW w:w="2741"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Projektų atrankos kriterijaus Nr. ir pavadinimas</w:t>
            </w:r>
          </w:p>
        </w:tc>
        <w:tc>
          <w:tcPr>
            <w:tcW w:w="4033"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Pastabos</w:t>
            </w:r>
          </w:p>
        </w:tc>
        <w:tc>
          <w:tcPr>
            <w:tcW w:w="1860"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 xml:space="preserve">Ekonomikos ir inovacijų ministerijos (toliau – EIM) pozicija </w:t>
            </w:r>
          </w:p>
        </w:tc>
        <w:tc>
          <w:tcPr>
            <w:tcW w:w="4315" w:type="dxa"/>
          </w:tcPr>
          <w:p w:rsidR="00397AB7" w:rsidRPr="00347FA5" w:rsidRDefault="00397AB7" w:rsidP="00AA2802">
            <w:pPr>
              <w:jc w:val="center"/>
              <w:rPr>
                <w:rFonts w:ascii="Times New Roman" w:hAnsi="Times New Roman" w:cs="Times New Roman"/>
              </w:rPr>
            </w:pPr>
            <w:r w:rsidRPr="00347FA5">
              <w:rPr>
                <w:rFonts w:ascii="Times New Roman" w:hAnsi="Times New Roman" w:cs="Times New Roman"/>
                <w:b/>
              </w:rPr>
              <w:t>EIM argumentai</w:t>
            </w:r>
          </w:p>
        </w:tc>
      </w:tr>
      <w:tr w:rsidR="0072522C" w:rsidRPr="00347FA5" w:rsidTr="004E75A4">
        <w:trPr>
          <w:trHeight w:val="401"/>
        </w:trPr>
        <w:tc>
          <w:tcPr>
            <w:tcW w:w="15310" w:type="dxa"/>
            <w:gridSpan w:val="6"/>
          </w:tcPr>
          <w:p w:rsidR="0072522C" w:rsidRPr="005845EF" w:rsidRDefault="0072522C" w:rsidP="0072522C">
            <w:pPr>
              <w:rPr>
                <w:rFonts w:ascii="Times New Roman" w:hAnsi="Times New Roman" w:cs="Times New Roman"/>
              </w:rPr>
            </w:pPr>
            <w:r w:rsidRPr="005845EF">
              <w:rPr>
                <w:rFonts w:ascii="Times New Roman" w:hAnsi="Times New Roman" w:cs="Times New Roman"/>
              </w:rPr>
              <w:t>Pirmojo viešojo aptarimo</w:t>
            </w:r>
            <w:r w:rsidR="005845EF" w:rsidRPr="005845EF">
              <w:rPr>
                <w:rFonts w:ascii="Times New Roman" w:hAnsi="Times New Roman" w:cs="Times New Roman"/>
              </w:rPr>
              <w:t xml:space="preserve"> (paskelbta 2019-04-12)</w:t>
            </w:r>
            <w:r w:rsidRPr="005845EF">
              <w:rPr>
                <w:rFonts w:ascii="Times New Roman" w:hAnsi="Times New Roman" w:cs="Times New Roman"/>
              </w:rPr>
              <w:t xml:space="preserve"> metu gautos pastabos</w:t>
            </w:r>
          </w:p>
        </w:tc>
      </w:tr>
      <w:tr w:rsidR="00E86738" w:rsidRPr="00347FA5" w:rsidTr="006B5CB8">
        <w:trPr>
          <w:trHeight w:val="401"/>
        </w:trPr>
        <w:tc>
          <w:tcPr>
            <w:tcW w:w="701" w:type="dxa"/>
            <w:vMerge w:val="restart"/>
          </w:tcPr>
          <w:p w:rsidR="00EB0A56" w:rsidRPr="00347FA5" w:rsidRDefault="00EB0A56" w:rsidP="00AA2802">
            <w:pPr>
              <w:jc w:val="center"/>
              <w:rPr>
                <w:rFonts w:ascii="Times New Roman" w:hAnsi="Times New Roman" w:cs="Times New Roman"/>
                <w:b/>
              </w:rPr>
            </w:pPr>
            <w:r w:rsidRPr="00347FA5">
              <w:rPr>
                <w:rFonts w:ascii="Times New Roman" w:hAnsi="Times New Roman" w:cs="Times New Roman"/>
              </w:rPr>
              <w:t>1</w:t>
            </w:r>
            <w:r w:rsidRPr="00347FA5">
              <w:rPr>
                <w:rFonts w:ascii="Times New Roman" w:hAnsi="Times New Roman" w:cs="Times New Roman"/>
                <w:b/>
              </w:rPr>
              <w:t>.</w:t>
            </w:r>
          </w:p>
        </w:tc>
        <w:tc>
          <w:tcPr>
            <w:tcW w:w="1660" w:type="dxa"/>
            <w:vMerge w:val="restart"/>
          </w:tcPr>
          <w:p w:rsidR="00EB0A56" w:rsidRPr="00347FA5" w:rsidRDefault="00EB0A56" w:rsidP="00397AB7">
            <w:pPr>
              <w:rPr>
                <w:rFonts w:ascii="Times New Roman" w:hAnsi="Times New Roman" w:cs="Times New Roman"/>
                <w:b/>
              </w:rPr>
            </w:pPr>
            <w:r w:rsidRPr="00347FA5">
              <w:rPr>
                <w:rFonts w:ascii="Times New Roman" w:hAnsi="Times New Roman" w:cs="Times New Roman"/>
                <w:b/>
              </w:rPr>
              <w:t>V. Baronas</w:t>
            </w:r>
          </w:p>
        </w:tc>
        <w:tc>
          <w:tcPr>
            <w:tcW w:w="2741" w:type="dxa"/>
          </w:tcPr>
          <w:p w:rsidR="00EB0A56" w:rsidRPr="00347FA5" w:rsidRDefault="00EB0A56" w:rsidP="00076833">
            <w:pPr>
              <w:jc w:val="both"/>
              <w:rPr>
                <w:rFonts w:ascii="Times New Roman" w:hAnsi="Times New Roman" w:cs="Times New Roman"/>
              </w:rPr>
            </w:pPr>
            <w:r w:rsidRPr="00347FA5">
              <w:rPr>
                <w:rFonts w:ascii="Times New Roman" w:hAnsi="Times New Roman" w:cs="Times New Roman"/>
              </w:rPr>
              <w:t xml:space="preserve">2. </w:t>
            </w:r>
            <w:r w:rsidRPr="00347FA5">
              <w:rPr>
                <w:rFonts w:ascii="Times New Roman" w:hAnsi="Times New Roman"/>
                <w:lang w:eastAsia="lt-LT"/>
              </w:rPr>
              <w:t xml:space="preserve">Projektas atitinka Prioritetinių mokslinių tyrimų ir eksperimentinės (socialinės, kultūrinės) plėtros ir inovacijų raidos (sumanios specializacijos)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w:t>
            </w:r>
            <w:r w:rsidRPr="00347FA5">
              <w:rPr>
                <w:rFonts w:ascii="Times New Roman" w:hAnsi="Times New Roman"/>
                <w:color w:val="000000"/>
              </w:rPr>
              <w:t>Prioritetinės mokslinių tyrimų ir eksperimentinės (socialinės, kultūrinės) plėtros ir inovacijų raidos (sumanios specializacijos) prioritetų įgyvendinimo veiksmų planą.</w:t>
            </w:r>
          </w:p>
        </w:tc>
        <w:tc>
          <w:tcPr>
            <w:tcW w:w="4033" w:type="dxa"/>
          </w:tcPr>
          <w:p w:rsidR="00EB0A56" w:rsidRPr="00347FA5" w:rsidRDefault="00EB0A56" w:rsidP="003E65CA">
            <w:pPr>
              <w:jc w:val="both"/>
              <w:rPr>
                <w:rFonts w:ascii="Times New Roman" w:hAnsi="Times New Roman"/>
                <w:lang w:eastAsia="lt-LT"/>
              </w:rPr>
            </w:pPr>
            <w:r w:rsidRPr="00347FA5">
              <w:rPr>
                <w:rFonts w:ascii="Times New Roman" w:hAnsi="Times New Roman"/>
                <w:lang w:eastAsia="lt-LT"/>
              </w:rPr>
              <w:t xml:space="preserve">Kriterijaus paaiškinime nurodoma, kad „Nustatytas kriterijus padės atrinkti tuos projektus, </w:t>
            </w:r>
            <w:r w:rsidRPr="00347FA5">
              <w:rPr>
                <w:rFonts w:ascii="Times New Roman" w:hAnsi="Times New Roman"/>
                <w:i/>
                <w:lang w:eastAsia="lt-LT"/>
              </w:rPr>
              <w:t>kurie geriausiai padeda</w:t>
            </w:r>
            <w:r w:rsidRPr="00347FA5">
              <w:rPr>
                <w:rFonts w:ascii="Times New Roman" w:hAnsi="Times New Roman"/>
                <w:lang w:eastAsia="lt-LT"/>
              </w:rPr>
              <w:t xml:space="preserve"> pasiekti Prioritetinių mokslinių tyrimų ir eksperimentinės (socialinės, kultūrinės) plėtros ir inovacijų raidos (sumanios specializacijos) prioritetų įgyvendinimo programoje numatytus tikslus ir prisidės prie Prioritetinės mokslinių tyrimų ir eksperimentinės (socialinės, kultūrinės) plėtros ir inovacijų raidos (</w:t>
            </w:r>
            <w:r w:rsidRPr="00347FA5">
              <w:rPr>
                <w:rFonts w:ascii="Times New Roman" w:hAnsi="Times New Roman"/>
                <w:i/>
                <w:lang w:eastAsia="lt-LT"/>
              </w:rPr>
              <w:t>Sumanios specializacijos) prioritetų įgyvendinimo veiksmų plano vykdymo</w:t>
            </w:r>
            <w:r w:rsidRPr="00347FA5">
              <w:rPr>
                <w:rFonts w:ascii="Times New Roman" w:hAnsi="Times New Roman"/>
                <w:lang w:eastAsia="lt-LT"/>
              </w:rPr>
              <w:t>.“ Pastabos formuluotėms:</w:t>
            </w:r>
          </w:p>
          <w:p w:rsidR="00EB0A56" w:rsidRPr="00347FA5" w:rsidRDefault="00EB0A56" w:rsidP="003E65CA">
            <w:pPr>
              <w:pStyle w:val="CommentText"/>
              <w:spacing w:line="240" w:lineRule="auto"/>
              <w:rPr>
                <w:rFonts w:eastAsiaTheme="minorHAnsi" w:cstheme="minorBidi"/>
                <w:sz w:val="22"/>
                <w:szCs w:val="22"/>
                <w:lang w:val="lt-LT" w:eastAsia="lt-LT"/>
              </w:rPr>
            </w:pPr>
            <w:r w:rsidRPr="00347FA5">
              <w:rPr>
                <w:rFonts w:eastAsiaTheme="minorHAnsi" w:cstheme="minorBidi"/>
                <w:sz w:val="22"/>
                <w:szCs w:val="22"/>
                <w:lang w:val="lt-LT" w:eastAsia="lt-LT"/>
              </w:rPr>
              <w:t>1. „kurie geriausiai padeda“ – siūlyčiau keisti formuluotę, nes greičiausiai nebus galimybės dalyvauti tiems projektams, kurie neatitinka SS ir gerumas nebus matuojamas. Tiesiog taip arba ne.</w:t>
            </w:r>
          </w:p>
          <w:p w:rsidR="00EB0A56" w:rsidRPr="001105E7" w:rsidRDefault="00EB0A56" w:rsidP="003E65CA">
            <w:pPr>
              <w:pStyle w:val="CommentText"/>
              <w:spacing w:line="240" w:lineRule="auto"/>
              <w:rPr>
                <w:b/>
                <w:sz w:val="22"/>
                <w:szCs w:val="22"/>
                <w:lang w:val="lt-LT"/>
              </w:rPr>
            </w:pPr>
            <w:r w:rsidRPr="00347FA5">
              <w:rPr>
                <w:rFonts w:eastAsiaTheme="minorHAnsi" w:cstheme="minorBidi"/>
                <w:sz w:val="22"/>
                <w:szCs w:val="22"/>
                <w:lang w:val="lt-LT" w:eastAsia="lt-LT"/>
              </w:rPr>
              <w:t>2. „Sumanios specializacijos) prioritetų įgyvendinimo veiksmų plano vykdymo” – taip pat svarbu pastebėti, jog konkurencija tarp SS prioritetų yra tokia nelygiavertė. Pvz., viešai deklaruojamas IT suplaktas su transportu ir su labai mažu biudžetu lyginant su kitais. Tą puikiai iliustruoja ankstesnių kvietimų skaičiai, kuriais būtų gerai remtis.</w:t>
            </w:r>
          </w:p>
        </w:tc>
        <w:tc>
          <w:tcPr>
            <w:tcW w:w="1860" w:type="dxa"/>
          </w:tcPr>
          <w:p w:rsidR="00EB0A56" w:rsidRPr="00347FA5" w:rsidRDefault="00EB0A56" w:rsidP="003E65CA">
            <w:pPr>
              <w:rPr>
                <w:rFonts w:ascii="Times New Roman" w:hAnsi="Times New Roman" w:cs="Times New Roman"/>
              </w:rPr>
            </w:pPr>
            <w:r w:rsidRPr="00347FA5">
              <w:rPr>
                <w:rFonts w:ascii="Times New Roman" w:hAnsi="Times New Roman" w:cs="Times New Roman"/>
              </w:rPr>
              <w:t>Paaiškinta.</w:t>
            </w:r>
          </w:p>
        </w:tc>
        <w:tc>
          <w:tcPr>
            <w:tcW w:w="4315" w:type="dxa"/>
          </w:tcPr>
          <w:p w:rsidR="00EB0A56" w:rsidRPr="00347FA5" w:rsidRDefault="00EB0A56" w:rsidP="008F28CE">
            <w:pPr>
              <w:jc w:val="both"/>
              <w:rPr>
                <w:rFonts w:ascii="Times New Roman" w:hAnsi="Times New Roman" w:cs="Times New Roman"/>
                <w:b/>
              </w:rPr>
            </w:pPr>
            <w:r w:rsidRPr="00347FA5">
              <w:rPr>
                <w:rFonts w:ascii="Times New Roman" w:hAnsi="Times New Roman"/>
                <w:lang w:eastAsia="lt-LT"/>
              </w:rPr>
              <w:t>Tai nėra nei kriterijus, nei kriterijaus vertinimo aspektai. Tai yra projektų atrankos kriterijaus pasirinkimo pagrindimas. Į projektų finansavimo sąlygų aprašą (toliau – PFSA) jis nebus traukiamas ir pagal šią formuluotę vertinimas nebus atliekamas.</w:t>
            </w:r>
          </w:p>
        </w:tc>
      </w:tr>
      <w:tr w:rsidR="00E86738" w:rsidRPr="00347FA5" w:rsidTr="006B5CB8">
        <w:trPr>
          <w:trHeight w:val="401"/>
        </w:trPr>
        <w:tc>
          <w:tcPr>
            <w:tcW w:w="701" w:type="dxa"/>
            <w:vMerge/>
          </w:tcPr>
          <w:p w:rsidR="00EB0A56" w:rsidRPr="00347FA5" w:rsidRDefault="00EB0A56" w:rsidP="0037652F">
            <w:pPr>
              <w:jc w:val="center"/>
              <w:rPr>
                <w:rFonts w:ascii="Times New Roman" w:hAnsi="Times New Roman" w:cs="Times New Roman"/>
              </w:rPr>
            </w:pPr>
          </w:p>
        </w:tc>
        <w:tc>
          <w:tcPr>
            <w:tcW w:w="1660" w:type="dxa"/>
            <w:vMerge/>
          </w:tcPr>
          <w:p w:rsidR="00EB0A56" w:rsidRPr="00347FA5" w:rsidRDefault="00EB0A56" w:rsidP="0037652F">
            <w:pPr>
              <w:rPr>
                <w:rFonts w:ascii="Times New Roman" w:hAnsi="Times New Roman" w:cs="Times New Roman"/>
                <w:b/>
              </w:rPr>
            </w:pPr>
          </w:p>
        </w:tc>
        <w:tc>
          <w:tcPr>
            <w:tcW w:w="2741" w:type="dxa"/>
            <w:vMerge w:val="restart"/>
          </w:tcPr>
          <w:p w:rsidR="00EB0A56" w:rsidRPr="00347FA5" w:rsidRDefault="00EB0A56" w:rsidP="0037652F">
            <w:pPr>
              <w:jc w:val="both"/>
              <w:rPr>
                <w:rFonts w:ascii="Times New Roman" w:hAnsi="Times New Roman"/>
                <w:color w:val="000000"/>
              </w:rPr>
            </w:pPr>
            <w:r w:rsidRPr="00347FA5">
              <w:rPr>
                <w:rFonts w:ascii="Times New Roman" w:hAnsi="Times New Roman"/>
                <w:color w:val="000000"/>
              </w:rPr>
              <w:t>3. Pagrįstas projekto reikalingumas pareiškėjo verslo vizijai įgyvendinti.</w:t>
            </w:r>
          </w:p>
        </w:tc>
        <w:tc>
          <w:tcPr>
            <w:tcW w:w="4033" w:type="dxa"/>
          </w:tcPr>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1. Šiuo kriterijumi būna piktnaudžiaujama – atsitiktiniu būdu naudojama atmetimo raštuose. Be to, nesuvokiama jo esmė, nes aprašymas abstraktus.</w:t>
            </w:r>
          </w:p>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Tipiškai visi minimi punktai yra verslo plano formoje, tai jei ten yra pateikti aprašymai, yra aiškus formalus atitikimas. Agentūra dažnai kabinasi prie kokybinių parametrų, kurie neapibrėžti.</w:t>
            </w:r>
          </w:p>
          <w:p w:rsidR="00EB0A56" w:rsidRPr="00347FA5" w:rsidRDefault="00EB0A56" w:rsidP="0037652F">
            <w:pPr>
              <w:pStyle w:val="CommentText"/>
              <w:spacing w:line="240" w:lineRule="auto"/>
              <w:rPr>
                <w:color w:val="000000"/>
                <w:sz w:val="22"/>
                <w:szCs w:val="22"/>
              </w:rPr>
            </w:pPr>
            <w:r w:rsidRPr="00347FA5">
              <w:rPr>
                <w:rFonts w:eastAsiaTheme="minorHAnsi" w:cstheme="minorBidi"/>
                <w:color w:val="000000"/>
                <w:sz w:val="22"/>
                <w:szCs w:val="22"/>
                <w:lang w:val="lt-LT"/>
              </w:rPr>
              <w:t>Taip pat agentūra ar vertintojas greičiausiai neturėtų turėti kompetencijos dėl verslo vizijos apibrėžimo ir jo atitikimo įvertinimo, nes tai pareiškėjas formuluoja pats bei taip pat savo dalimi prisidės prie projekto įgyvendinimo. Todėl pats punktas kiek nelogiškas.</w:t>
            </w:r>
          </w:p>
        </w:tc>
        <w:tc>
          <w:tcPr>
            <w:tcW w:w="1860" w:type="dxa"/>
          </w:tcPr>
          <w:p w:rsidR="00EB0A56" w:rsidRPr="00347FA5" w:rsidRDefault="00EB0A56" w:rsidP="0037652F">
            <w:pPr>
              <w:rPr>
                <w:rFonts w:ascii="Times New Roman" w:hAnsi="Times New Roman" w:cs="Times New Roman"/>
              </w:rPr>
            </w:pPr>
            <w:r w:rsidRPr="00347FA5">
              <w:rPr>
                <w:rFonts w:ascii="Times New Roman" w:hAnsi="Times New Roman" w:cs="Times New Roman"/>
              </w:rPr>
              <w:t>Neatsižvelgta.</w:t>
            </w:r>
          </w:p>
        </w:tc>
        <w:tc>
          <w:tcPr>
            <w:tcW w:w="4315" w:type="dxa"/>
          </w:tcPr>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Kriterijus įtrauktas įvertinus įgyvendinančios institucijos 2007–2013 m. patirtį. Kriterijus reikalingas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komercinimo pagrindimas, produktui sukurti reikalingų išteklių ir rizikos valdymo pagrindimas.</w:t>
            </w:r>
          </w:p>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Jei yra žinomi piktnaudžiavimo atvejai atmetant paraiškas, sprendimus dėl atmetimo galima skųsti Projektų finansavimo ir administravimo taisyklių, patvirtintų 2014 m. spalio 8 d. finansų ministro įsakymu Nr. 1K-316, 43 skirsnyje nustatyta tvarka.</w:t>
            </w:r>
          </w:p>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Įgyvendinančioji institucija, kai jai trūksta ekspertinių žinių, samdo ekspertus paraiškų turiniui vertinti.</w:t>
            </w:r>
          </w:p>
        </w:tc>
      </w:tr>
      <w:tr w:rsidR="00E86738" w:rsidRPr="00347FA5" w:rsidTr="006B5CB8">
        <w:trPr>
          <w:trHeight w:val="401"/>
        </w:trPr>
        <w:tc>
          <w:tcPr>
            <w:tcW w:w="701" w:type="dxa"/>
            <w:vMerge/>
          </w:tcPr>
          <w:p w:rsidR="00EB0A56" w:rsidRPr="00347FA5" w:rsidRDefault="00EB0A56" w:rsidP="0037652F">
            <w:pPr>
              <w:jc w:val="center"/>
              <w:rPr>
                <w:rFonts w:ascii="Times New Roman" w:hAnsi="Times New Roman" w:cs="Times New Roman"/>
              </w:rPr>
            </w:pPr>
          </w:p>
        </w:tc>
        <w:tc>
          <w:tcPr>
            <w:tcW w:w="1660" w:type="dxa"/>
            <w:vMerge/>
          </w:tcPr>
          <w:p w:rsidR="00EB0A56" w:rsidRPr="00347FA5" w:rsidRDefault="00EB0A56" w:rsidP="0037652F">
            <w:pPr>
              <w:rPr>
                <w:rFonts w:ascii="Times New Roman" w:hAnsi="Times New Roman" w:cs="Times New Roman"/>
                <w:b/>
              </w:rPr>
            </w:pPr>
          </w:p>
        </w:tc>
        <w:tc>
          <w:tcPr>
            <w:tcW w:w="2741" w:type="dxa"/>
            <w:vMerge/>
          </w:tcPr>
          <w:p w:rsidR="00EB0A56" w:rsidRPr="00347FA5" w:rsidRDefault="00EB0A56" w:rsidP="0037652F">
            <w:pPr>
              <w:jc w:val="both"/>
              <w:rPr>
                <w:rFonts w:ascii="Times New Roman" w:hAnsi="Times New Roman"/>
                <w:color w:val="000000"/>
              </w:rPr>
            </w:pPr>
          </w:p>
        </w:tc>
        <w:tc>
          <w:tcPr>
            <w:tcW w:w="4033" w:type="dxa"/>
          </w:tcPr>
          <w:p w:rsidR="00EB0A56" w:rsidRPr="00347FA5" w:rsidRDefault="00EB0A56" w:rsidP="00260889">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2. Kriterijaus pagrindime nurodyta, kad „Nustatytas kriterijus padės atrinkti tuos projektus, kurie geriausiai padeda pasiekti Veiksmų programos 1 prioriteto „Mokslinių tyrimų, eksperimentinės plėtros ir inovacijų skatinimas“ 1.2.1 konkretaus uždavinio „Padidinti mokslinių tyrimų, eksperimentinės plėtros ir inovacijų veiklų aktyvumą privačiame sektoriuje“ tikslus.“</w:t>
            </w:r>
          </w:p>
          <w:p w:rsidR="00EB0A56" w:rsidRPr="00347FA5" w:rsidRDefault="00EB0A56" w:rsidP="00260889">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annotationRef/>
            </w:r>
            <w:r w:rsidRPr="00347FA5">
              <w:rPr>
                <w:rFonts w:eastAsiaTheme="minorHAnsi" w:cstheme="minorBidi"/>
                <w:color w:val="000000"/>
                <w:sz w:val="22"/>
                <w:szCs w:val="22"/>
                <w:lang w:val="lt-LT"/>
              </w:rPr>
              <w:t>Tiesioginės sąsajos su verslo vizija nėra. Čia kalba MTEP arba ne. Tik tiek.</w:t>
            </w:r>
          </w:p>
          <w:p w:rsidR="00EB0A56" w:rsidRPr="00347FA5" w:rsidRDefault="00EB0A56" w:rsidP="00260889">
            <w:pPr>
              <w:jc w:val="both"/>
              <w:rPr>
                <w:b/>
              </w:rPr>
            </w:pPr>
            <w:r w:rsidRPr="00347FA5">
              <w:rPr>
                <w:rFonts w:ascii="Times New Roman" w:hAnsi="Times New Roman"/>
                <w:color w:val="000000"/>
              </w:rPr>
              <w:t>Ganėtinai neblogai yra išspręsta H2020 kriterijuose, kur ekspertas vertina projekto išpildymo ar įgyvendinimo plano kokybę, tačiau ne taip kaip siūloma čia.</w:t>
            </w:r>
          </w:p>
        </w:tc>
        <w:tc>
          <w:tcPr>
            <w:tcW w:w="1860" w:type="dxa"/>
          </w:tcPr>
          <w:p w:rsidR="00EB0A56" w:rsidRPr="00347FA5" w:rsidRDefault="00EB0A56" w:rsidP="0037652F">
            <w:pPr>
              <w:rPr>
                <w:rFonts w:ascii="Times New Roman" w:hAnsi="Times New Roman" w:cs="Times New Roman"/>
              </w:rPr>
            </w:pPr>
            <w:r w:rsidRPr="00347FA5">
              <w:rPr>
                <w:rFonts w:ascii="Times New Roman" w:hAnsi="Times New Roman" w:cs="Times New Roman"/>
              </w:rPr>
              <w:t>Paaiškinta.</w:t>
            </w:r>
          </w:p>
        </w:tc>
        <w:tc>
          <w:tcPr>
            <w:tcW w:w="4315" w:type="dxa"/>
          </w:tcPr>
          <w:p w:rsidR="00EB0A56" w:rsidRPr="00347FA5" w:rsidRDefault="00EB0A56" w:rsidP="0037652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Tai nėra nei kriterijus, nei kriterijaus vertinimo aspektai. Tai yra projektų atrankos kriterijaus pasirinkimo pagrindimas. Į PFSA jis nebus traukiamas ir pagal šia formuluotę vertinimas nebus atliekamas.</w:t>
            </w:r>
          </w:p>
        </w:tc>
      </w:tr>
      <w:tr w:rsidR="00E86738" w:rsidRPr="00347FA5" w:rsidTr="006B5CB8">
        <w:trPr>
          <w:trHeight w:val="401"/>
        </w:trPr>
        <w:tc>
          <w:tcPr>
            <w:tcW w:w="701" w:type="dxa"/>
            <w:vMerge/>
          </w:tcPr>
          <w:p w:rsidR="00EB0A56" w:rsidRPr="00347FA5" w:rsidRDefault="00EB0A56" w:rsidP="0037652F">
            <w:pPr>
              <w:jc w:val="center"/>
              <w:rPr>
                <w:rFonts w:ascii="Times New Roman" w:hAnsi="Times New Roman" w:cs="Times New Roman"/>
              </w:rPr>
            </w:pPr>
          </w:p>
        </w:tc>
        <w:tc>
          <w:tcPr>
            <w:tcW w:w="1660" w:type="dxa"/>
            <w:vMerge/>
          </w:tcPr>
          <w:p w:rsidR="00EB0A56" w:rsidRPr="00347FA5" w:rsidRDefault="00EB0A56" w:rsidP="0037652F">
            <w:pPr>
              <w:rPr>
                <w:rFonts w:ascii="Times New Roman" w:hAnsi="Times New Roman" w:cs="Times New Roman"/>
                <w:b/>
              </w:rPr>
            </w:pPr>
          </w:p>
        </w:tc>
        <w:tc>
          <w:tcPr>
            <w:tcW w:w="2741" w:type="dxa"/>
          </w:tcPr>
          <w:p w:rsidR="00EB0A56" w:rsidRPr="00347FA5" w:rsidRDefault="00EB0A56" w:rsidP="0037652F">
            <w:pPr>
              <w:jc w:val="both"/>
              <w:rPr>
                <w:rFonts w:ascii="Times New Roman" w:hAnsi="Times New Roman"/>
                <w:color w:val="000000"/>
              </w:rPr>
            </w:pPr>
            <w:r w:rsidRPr="00347FA5">
              <w:rPr>
                <w:rFonts w:ascii="Times New Roman" w:hAnsi="Times New Roman"/>
                <w:bCs/>
                <w:lang w:eastAsia="lt-LT"/>
              </w:rPr>
              <w:t>4. Projekto metu sukurto(s) produkto (inovacijos) reikšmingumo lygis.</w:t>
            </w:r>
          </w:p>
        </w:tc>
        <w:tc>
          <w:tcPr>
            <w:tcW w:w="4033" w:type="dxa"/>
          </w:tcPr>
          <w:p w:rsidR="00EB0A56" w:rsidRPr="00347FA5" w:rsidRDefault="00EB0A56" w:rsidP="004C267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Pastaba teikiama kriterijaus vertinimo aspektams, kuriuose nurodoma, kas produkto naujumas klasifikuojamas ir rinkos lygmenyje.</w:t>
            </w:r>
          </w:p>
          <w:p w:rsidR="00EB0A56" w:rsidRPr="00347FA5" w:rsidRDefault="00EB0A56" w:rsidP="00DD2BA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 xml:space="preserve">Rinkos lygmuo sukelia problemų. Nes jei </w:t>
            </w:r>
            <w:r w:rsidRPr="00347FA5">
              <w:rPr>
                <w:rFonts w:eastAsiaTheme="minorHAnsi" w:cstheme="minorBidi"/>
                <w:color w:val="000000"/>
                <w:sz w:val="22"/>
                <w:szCs w:val="22"/>
                <w:lang w:val="lt-LT"/>
              </w:rPr>
              <w:lastRenderedPageBreak/>
              <w:t>produktas yra naujas, tarkime, Lietuvos mastu (ką leidžia apibrėžti Oslo vadovas – geografine rinką), bet jį galima nusipirkti iš užsienio, pvz., Kinijos, tai jo naujumas toks jau nebetinkamas.</w:t>
            </w:r>
          </w:p>
          <w:p w:rsidR="00EB0A56" w:rsidRPr="00347FA5" w:rsidRDefault="00EB0A56" w:rsidP="00DD2BA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Taip pat ekspertams trūksta kompetencijos bei jie lygina tiltus ir miltus, t. y., ištraukia kažkokį ne itin susijusį daiktą ir jį lygina su planuojamu sukurti</w:t>
            </w:r>
          </w:p>
          <w:p w:rsidR="00EB0A56" w:rsidRPr="00347FA5" w:rsidRDefault="00EB0A56" w:rsidP="00DD2BA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Be to, jei randamas bent koks panašus daiktas, labai dažnai atmetimo raštuose ne itin rišliai argumentuojama, jog projektas nėra MTEP, nes tokių daiktų rinkoje jau yra. Kas iš esmės nėra tiesa.</w:t>
            </w:r>
          </w:p>
          <w:p w:rsidR="00EB0A56" w:rsidRPr="00347FA5" w:rsidRDefault="00EB0A56" w:rsidP="00DD2BA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Siūlymas naudoti inovacijas kaip atskirą veiklų dimensiją, nes pvz., Facebook jo kūrimosi metu kaip produktas pagal Fraskati vadovą negalėtų būti MTEP. Tačiau kaip inovacija tiktų.</w:t>
            </w:r>
          </w:p>
          <w:p w:rsidR="00EB0A56" w:rsidRPr="00347FA5" w:rsidRDefault="00EB0A56" w:rsidP="00EB4955">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Todėl vertinimo metu nužudomi geri projektai dėl akademinių ambicijų, o lietuviška MTEP samprata tampa akademinė, t. y., iš esmės vertinama tik MT dalis, kaip pvz., anglakalbėse šalyse R&amp;D suprantama kiek plačiau, netgi pagal tą patį Fraskati vadovą.</w:t>
            </w:r>
            <w:r w:rsidRPr="00347FA5">
              <w:rPr>
                <w:rFonts w:eastAsiaTheme="minorHAnsi" w:cstheme="minorBidi"/>
                <w:color w:val="000000"/>
                <w:sz w:val="22"/>
                <w:szCs w:val="22"/>
                <w:lang w:val="lt-LT"/>
              </w:rPr>
              <w:br/>
              <w:t>Todėl skiriama parama su kreivomis sąvokomis iškreipia rinką ir neskatina R&amp;D plėtros šalies mastu.</w:t>
            </w:r>
          </w:p>
        </w:tc>
        <w:tc>
          <w:tcPr>
            <w:tcW w:w="1860" w:type="dxa"/>
          </w:tcPr>
          <w:p w:rsidR="00EB0A56" w:rsidRPr="00347FA5" w:rsidRDefault="00EB0A56" w:rsidP="0037652F">
            <w:pPr>
              <w:rPr>
                <w:rFonts w:ascii="Times New Roman" w:hAnsi="Times New Roman" w:cs="Times New Roman"/>
              </w:rPr>
            </w:pPr>
            <w:r w:rsidRPr="00347FA5">
              <w:rPr>
                <w:rFonts w:ascii="Times New Roman" w:hAnsi="Times New Roman" w:cs="Times New Roman"/>
              </w:rPr>
              <w:lastRenderedPageBreak/>
              <w:t>Neatsižvelgta.</w:t>
            </w:r>
          </w:p>
        </w:tc>
        <w:tc>
          <w:tcPr>
            <w:tcW w:w="4315" w:type="dxa"/>
          </w:tcPr>
          <w:p w:rsidR="00EB0A56" w:rsidRPr="00347FA5" w:rsidRDefault="00EB0A56" w:rsidP="00EB4955">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 xml:space="preserve">Rengiant 2014–2020 m. Europos Sąjungos fondų investicijų veiksmų programą (toliau – Veiksmų programa), Europos Komisija nurodė privalomus investicinius prioritetus. Pagal Veiksmų programos 1 prioritetą yra </w:t>
            </w:r>
            <w:r w:rsidRPr="00347FA5">
              <w:rPr>
                <w:rFonts w:eastAsiaTheme="minorHAnsi" w:cstheme="minorBidi"/>
                <w:color w:val="000000"/>
                <w:sz w:val="22"/>
                <w:szCs w:val="22"/>
                <w:lang w:val="lt-LT"/>
              </w:rPr>
              <w:lastRenderedPageBreak/>
              <w:t>finansuojami tik moksliniai tyrimai ir eksperimentinė plėtra (toliau – MTEP), ne inovacijos. O priemonė „Eksperimentas“ įgyvendinama pagal Veiksmų programos 1 prioritetą.</w:t>
            </w:r>
          </w:p>
          <w:p w:rsidR="00EB0A56" w:rsidRPr="00347FA5" w:rsidRDefault="00EB0A56" w:rsidP="00EB4955">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Jei kitos šalys naudoja ne 2014–2020 m. Europos Sąjungos fondų lėšas, jos nėra įpareigotos finansuoti tik MTEP.</w:t>
            </w:r>
          </w:p>
        </w:tc>
      </w:tr>
      <w:tr w:rsidR="00E86738" w:rsidRPr="00347FA5" w:rsidTr="006B5CB8">
        <w:trPr>
          <w:trHeight w:val="401"/>
        </w:trPr>
        <w:tc>
          <w:tcPr>
            <w:tcW w:w="701" w:type="dxa"/>
            <w:vMerge/>
          </w:tcPr>
          <w:p w:rsidR="00EB0A56" w:rsidRPr="00347FA5" w:rsidRDefault="00EB0A56" w:rsidP="002C7DE7">
            <w:pPr>
              <w:jc w:val="center"/>
              <w:rPr>
                <w:rFonts w:ascii="Times New Roman" w:hAnsi="Times New Roman" w:cs="Times New Roman"/>
              </w:rPr>
            </w:pPr>
          </w:p>
        </w:tc>
        <w:tc>
          <w:tcPr>
            <w:tcW w:w="1660" w:type="dxa"/>
            <w:vMerge/>
          </w:tcPr>
          <w:p w:rsidR="00EB0A56" w:rsidRPr="00347FA5" w:rsidRDefault="00EB0A56" w:rsidP="002C7DE7">
            <w:pPr>
              <w:rPr>
                <w:rFonts w:ascii="Times New Roman" w:hAnsi="Times New Roman" w:cs="Times New Roman"/>
                <w:b/>
              </w:rPr>
            </w:pPr>
          </w:p>
        </w:tc>
        <w:tc>
          <w:tcPr>
            <w:tcW w:w="2741" w:type="dxa"/>
          </w:tcPr>
          <w:p w:rsidR="00EB0A56" w:rsidRPr="00347FA5" w:rsidRDefault="00EB0A56" w:rsidP="002C7DE7">
            <w:pPr>
              <w:pStyle w:val="ListParagraph"/>
              <w:tabs>
                <w:tab w:val="left" w:pos="495"/>
                <w:tab w:val="left" w:pos="689"/>
              </w:tabs>
              <w:ind w:left="32"/>
              <w:jc w:val="both"/>
              <w:rPr>
                <w:rFonts w:ascii="Times New Roman" w:hAnsi="Times New Roman"/>
              </w:rPr>
            </w:pPr>
            <w:r w:rsidRPr="00347FA5">
              <w:rPr>
                <w:rFonts w:ascii="Times New Roman" w:hAnsi="Times New Roman"/>
                <w:bCs/>
                <w:lang w:eastAsia="lt-LT"/>
              </w:rPr>
              <w:t>5. Projekto metu sukurtų produktų komercinimo potencialas.</w:t>
            </w:r>
          </w:p>
        </w:tc>
        <w:tc>
          <w:tcPr>
            <w:tcW w:w="4033" w:type="dxa"/>
          </w:tcPr>
          <w:p w:rsidR="00EB0A56" w:rsidRPr="00347FA5" w:rsidRDefault="00EB0A56" w:rsidP="002C7DE7">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Pastaba teikiama kriterijaus vertinimo aspektams:</w:t>
            </w:r>
          </w:p>
          <w:p w:rsidR="00EB0A56" w:rsidRPr="00347FA5" w:rsidRDefault="00EB0A56" w:rsidP="002C7DE7">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 xml:space="preserve">Prastas kriterijus tuo, kad vertinama labai deklaratyviai. T. y., galima parašyti ką nori, o kai kur tiesiog reikia daugiau laiko dėl objektyvių priežasčių, pvz.. kokie nors klinikiniai tyrimai. </w:t>
            </w:r>
          </w:p>
          <w:p w:rsidR="00EB0A56" w:rsidRPr="00347FA5" w:rsidRDefault="00EB0A56" w:rsidP="002C7DE7">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 xml:space="preserve">Todėl, mano manymu, yra blogas kriterijus, nes trukdo geriems produktams kurti gauti finansavimą. O daugeliu atvejų jis yra tik deklaratyvus, t. y., niekas po to netikrina ar tikrai taip buvo. Nes jei dar tikrintų, tai 80% </w:t>
            </w:r>
            <w:r w:rsidRPr="00347FA5">
              <w:rPr>
                <w:rFonts w:eastAsiaTheme="minorHAnsi" w:cstheme="minorBidi"/>
                <w:color w:val="000000"/>
                <w:sz w:val="22"/>
                <w:szCs w:val="22"/>
                <w:lang w:val="lt-LT"/>
              </w:rPr>
              <w:lastRenderedPageBreak/>
              <w:t>projektų turėtų grąžinti pinigus.</w:t>
            </w:r>
          </w:p>
          <w:p w:rsidR="00EB0A56" w:rsidRPr="00347FA5" w:rsidRDefault="00EB0A56" w:rsidP="002C7DE7">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Siūlymas apibrėžti, jog projektas turi baigtis TRL‘u ar TRL9 ir už tai skirti balus.</w:t>
            </w:r>
          </w:p>
        </w:tc>
        <w:tc>
          <w:tcPr>
            <w:tcW w:w="1860" w:type="dxa"/>
          </w:tcPr>
          <w:p w:rsidR="00EB0A56" w:rsidRPr="00347FA5" w:rsidRDefault="00EB0A56" w:rsidP="00B5644F">
            <w:pPr>
              <w:pStyle w:val="CommentText"/>
              <w:spacing w:line="240" w:lineRule="auto"/>
              <w:jc w:val="left"/>
              <w:rPr>
                <w:rFonts w:eastAsiaTheme="minorHAnsi" w:cstheme="minorBidi"/>
                <w:color w:val="000000"/>
                <w:sz w:val="22"/>
                <w:szCs w:val="22"/>
                <w:lang w:val="lt-LT"/>
              </w:rPr>
            </w:pPr>
            <w:r w:rsidRPr="00347FA5">
              <w:rPr>
                <w:rFonts w:eastAsiaTheme="minorHAnsi" w:cstheme="minorBidi"/>
                <w:color w:val="000000"/>
                <w:sz w:val="22"/>
                <w:szCs w:val="22"/>
                <w:lang w:val="lt-LT"/>
              </w:rPr>
              <w:lastRenderedPageBreak/>
              <w:t>Iš dalies atsižvelgta.</w:t>
            </w:r>
          </w:p>
          <w:p w:rsidR="00EB0A56" w:rsidRPr="00347FA5" w:rsidRDefault="00EB0A56" w:rsidP="002C7DE7">
            <w:pPr>
              <w:rPr>
                <w:rFonts w:ascii="Times New Roman" w:hAnsi="Times New Roman" w:cs="Times New Roman"/>
              </w:rPr>
            </w:pPr>
          </w:p>
        </w:tc>
        <w:tc>
          <w:tcPr>
            <w:tcW w:w="4315" w:type="dxa"/>
          </w:tcPr>
          <w:p w:rsidR="00EB0A56" w:rsidRPr="00347FA5" w:rsidRDefault="00EB0A56" w:rsidP="002C7DE7">
            <w:pPr>
              <w:pStyle w:val="CommentText"/>
              <w:spacing w:line="240" w:lineRule="auto"/>
              <w:rPr>
                <w:rFonts w:eastAsiaTheme="minorHAnsi" w:cstheme="minorBidi"/>
                <w:color w:val="000000"/>
                <w:sz w:val="22"/>
                <w:szCs w:val="22"/>
                <w:lang w:val="lt-LT"/>
              </w:rPr>
            </w:pPr>
            <w:r w:rsidRPr="005845EF">
              <w:rPr>
                <w:sz w:val="22"/>
                <w:szCs w:val="22"/>
                <w:lang w:val="lt-LT" w:eastAsia="lt-LT"/>
              </w:rPr>
              <w:t xml:space="preserve">Įėjimo į rinką barjerų vertinimas panaikintas. Nauja kriterijaus vertinimo aspektų formuluotė: „Siekiama skatinti rinkai patrauklesnių 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 – aukštesnis įvertinimas suteikiamas tiems projektams, kurių metu </w:t>
            </w:r>
            <w:r w:rsidRPr="005845EF">
              <w:rPr>
                <w:sz w:val="22"/>
                <w:szCs w:val="22"/>
                <w:lang w:val="lt-LT" w:eastAsia="lt-LT"/>
              </w:rPr>
              <w:lastRenderedPageBreak/>
              <w:t>sukurtų produktų technologinės parengties lygis didesnis.“</w:t>
            </w:r>
          </w:p>
        </w:tc>
      </w:tr>
      <w:tr w:rsidR="00E86738" w:rsidRPr="00347FA5" w:rsidTr="006B5CB8">
        <w:trPr>
          <w:trHeight w:val="401"/>
        </w:trPr>
        <w:tc>
          <w:tcPr>
            <w:tcW w:w="701" w:type="dxa"/>
            <w:vMerge/>
          </w:tcPr>
          <w:p w:rsidR="00EB0A56" w:rsidRPr="00347FA5" w:rsidRDefault="00EB0A56" w:rsidP="002C7DE7">
            <w:pPr>
              <w:jc w:val="center"/>
              <w:rPr>
                <w:rFonts w:ascii="Times New Roman" w:hAnsi="Times New Roman" w:cs="Times New Roman"/>
              </w:rPr>
            </w:pPr>
          </w:p>
        </w:tc>
        <w:tc>
          <w:tcPr>
            <w:tcW w:w="1660" w:type="dxa"/>
            <w:vMerge/>
          </w:tcPr>
          <w:p w:rsidR="00EB0A56" w:rsidRPr="00347FA5" w:rsidRDefault="00EB0A56" w:rsidP="002C7DE7">
            <w:pPr>
              <w:rPr>
                <w:rFonts w:ascii="Times New Roman" w:hAnsi="Times New Roman" w:cs="Times New Roman"/>
                <w:b/>
              </w:rPr>
            </w:pPr>
          </w:p>
        </w:tc>
        <w:tc>
          <w:tcPr>
            <w:tcW w:w="2741" w:type="dxa"/>
            <w:vMerge w:val="restart"/>
          </w:tcPr>
          <w:p w:rsidR="00EB0A56" w:rsidRPr="001105E7" w:rsidRDefault="00EB0A56" w:rsidP="00B5644F">
            <w:pPr>
              <w:pStyle w:val="CommentText"/>
              <w:spacing w:line="240" w:lineRule="auto"/>
              <w:rPr>
                <w:bCs/>
                <w:sz w:val="22"/>
                <w:szCs w:val="22"/>
                <w:lang w:val="lt-LT" w:eastAsia="lt-LT"/>
              </w:rPr>
            </w:pPr>
            <w:r w:rsidRPr="00347FA5">
              <w:rPr>
                <w:rFonts w:eastAsiaTheme="minorHAnsi" w:cstheme="minorBidi"/>
                <w:color w:val="000000"/>
                <w:sz w:val="22"/>
                <w:szCs w:val="22"/>
                <w:lang w:val="lt-LT"/>
              </w:rPr>
              <w:t>6. Projekto įgyvendinimo metu ir 3 metus po projekto veiklų įgyvendinimo pabaigos įmonės pajamų, gautų iš įgyvendinant projektą ir tiesiogiai projekto metu sukurtų ir rinkai pateiktų produktų, santykis su tinkamomis finansuoti projekto išlaidomis.</w:t>
            </w:r>
          </w:p>
        </w:tc>
        <w:tc>
          <w:tcPr>
            <w:tcW w:w="4033" w:type="dxa"/>
          </w:tcPr>
          <w:p w:rsidR="00EB0A56" w:rsidRPr="00347FA5" w:rsidRDefault="00EB0A56" w:rsidP="00B5644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annotationRef/>
            </w:r>
            <w:r w:rsidRPr="00347FA5">
              <w:rPr>
                <w:rFonts w:eastAsiaTheme="minorHAnsi" w:cstheme="minorBidi"/>
                <w:color w:val="000000"/>
                <w:sz w:val="22"/>
                <w:szCs w:val="22"/>
                <w:lang w:val="lt-LT"/>
              </w:rPr>
              <w:t>1. Blogas kriterijus, nes skatina duoti neapgalvotus pažadus. Daugeliu atveju bendrovės itin rizikuoja jau tik pradėdamos projektus. Todėl vien tik planavimo stadijoje aiškiai suprasti pajamas yra pageidautina, tačiau jas tiksliai įvertinti yra neįmanoma iš praktikos.</w:t>
            </w:r>
          </w:p>
          <w:p w:rsidR="00EB0A56" w:rsidRPr="00347FA5" w:rsidRDefault="00EB0A56" w:rsidP="00B5644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Todėl prasideda apgaudinėjimo lenktynės praktikoje, ko rezultate reiks grąžinti finansavimą po stebėsenos laikotarpio, nes bus daug neadekvačių įsipareigojimų.</w:t>
            </w:r>
          </w:p>
          <w:p w:rsidR="00EB0A56" w:rsidRPr="00347FA5" w:rsidRDefault="00EB0A56" w:rsidP="00B5644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Siūlymas skatinti tai, tačiau pagal tai nevertinti, o tik matuoti poveikį.</w:t>
            </w:r>
          </w:p>
          <w:p w:rsidR="00EB0A56" w:rsidRPr="00347FA5" w:rsidRDefault="00EB0A56" w:rsidP="00B5644F">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Ganėtinai neblogai yra išspręsta H2020 kriterijuose, kur ekspertas vertina projekto poveikį kitų projektų apimtyje, tačiau ne taip kaip siūloma čia.</w:t>
            </w:r>
          </w:p>
        </w:tc>
        <w:tc>
          <w:tcPr>
            <w:tcW w:w="1860" w:type="dxa"/>
          </w:tcPr>
          <w:p w:rsidR="00EB0A56" w:rsidRPr="00347FA5" w:rsidRDefault="00EB0A56" w:rsidP="00B5644F">
            <w:pPr>
              <w:pStyle w:val="CommentText"/>
              <w:spacing w:line="240" w:lineRule="auto"/>
              <w:jc w:val="left"/>
              <w:rPr>
                <w:rFonts w:eastAsiaTheme="minorHAnsi" w:cstheme="minorBidi"/>
                <w:color w:val="000000"/>
                <w:sz w:val="22"/>
                <w:szCs w:val="22"/>
                <w:lang w:val="lt-LT"/>
              </w:rPr>
            </w:pPr>
            <w:r w:rsidRPr="00347FA5">
              <w:rPr>
                <w:rFonts w:eastAsiaTheme="minorHAnsi" w:cstheme="minorBidi"/>
                <w:color w:val="000000"/>
                <w:sz w:val="22"/>
                <w:szCs w:val="22"/>
                <w:lang w:val="lt-LT"/>
              </w:rPr>
              <w:t>Neatsižvelgta.</w:t>
            </w:r>
          </w:p>
        </w:tc>
        <w:tc>
          <w:tcPr>
            <w:tcW w:w="4315" w:type="dxa"/>
          </w:tcPr>
          <w:p w:rsidR="00EB0A56" w:rsidRPr="00347FA5" w:rsidRDefault="00EB0A56" w:rsidP="005845EF">
            <w:pPr>
              <w:pStyle w:val="CommentText"/>
              <w:spacing w:line="240" w:lineRule="auto"/>
              <w:rPr>
                <w:sz w:val="22"/>
                <w:szCs w:val="22"/>
                <w:highlight w:val="yellow"/>
                <w:lang w:val="lt-LT" w:eastAsia="lt-LT"/>
              </w:rPr>
            </w:pPr>
            <w:r w:rsidRPr="005845EF">
              <w:rPr>
                <w:sz w:val="22"/>
                <w:szCs w:val="22"/>
                <w:lang w:val="lt-LT"/>
              </w:rPr>
              <w:t>Kitų socialinių ekonominių partnerių siūlymu šis kriterijus tapo pirmuoju prioritetiniu kriterijumi (žr.</w:t>
            </w:r>
            <w:r w:rsidR="005845EF" w:rsidRPr="005845EF">
              <w:rPr>
                <w:sz w:val="22"/>
                <w:szCs w:val="22"/>
                <w:lang w:val="lt-LT"/>
              </w:rPr>
              <w:t xml:space="preserve"> pastabas žemiau</w:t>
            </w:r>
            <w:r w:rsidRPr="005845EF">
              <w:rPr>
                <w:sz w:val="22"/>
                <w:szCs w:val="22"/>
                <w:lang w:val="lt-LT"/>
              </w:rPr>
              <w:t>)</w:t>
            </w:r>
            <w:r w:rsidR="005845EF" w:rsidRPr="005845EF">
              <w:rPr>
                <w:sz w:val="22"/>
                <w:szCs w:val="22"/>
                <w:lang w:val="lt-LT"/>
              </w:rPr>
              <w:t>.</w:t>
            </w:r>
          </w:p>
        </w:tc>
      </w:tr>
      <w:tr w:rsidR="00E86738" w:rsidRPr="00347FA5" w:rsidTr="006B5CB8">
        <w:trPr>
          <w:trHeight w:val="401"/>
        </w:trPr>
        <w:tc>
          <w:tcPr>
            <w:tcW w:w="701" w:type="dxa"/>
            <w:vMerge/>
          </w:tcPr>
          <w:p w:rsidR="00EB0A56" w:rsidRPr="00347FA5" w:rsidRDefault="00EB0A56" w:rsidP="002C7DE7">
            <w:pPr>
              <w:jc w:val="center"/>
              <w:rPr>
                <w:rFonts w:ascii="Times New Roman" w:hAnsi="Times New Roman" w:cs="Times New Roman"/>
              </w:rPr>
            </w:pPr>
          </w:p>
        </w:tc>
        <w:tc>
          <w:tcPr>
            <w:tcW w:w="1660" w:type="dxa"/>
            <w:vMerge/>
          </w:tcPr>
          <w:p w:rsidR="00EB0A56" w:rsidRPr="00347FA5" w:rsidRDefault="00EB0A56" w:rsidP="002C7DE7">
            <w:pPr>
              <w:rPr>
                <w:rFonts w:ascii="Times New Roman" w:hAnsi="Times New Roman" w:cs="Times New Roman"/>
                <w:b/>
              </w:rPr>
            </w:pPr>
          </w:p>
        </w:tc>
        <w:tc>
          <w:tcPr>
            <w:tcW w:w="2741" w:type="dxa"/>
            <w:vMerge/>
          </w:tcPr>
          <w:p w:rsidR="00EB0A56" w:rsidRPr="00347FA5" w:rsidRDefault="00EB0A56" w:rsidP="00B5644F">
            <w:pPr>
              <w:pStyle w:val="CommentText"/>
              <w:spacing w:line="240" w:lineRule="auto"/>
              <w:rPr>
                <w:rFonts w:eastAsiaTheme="minorHAnsi" w:cstheme="minorBidi"/>
                <w:color w:val="000000"/>
                <w:sz w:val="22"/>
                <w:szCs w:val="22"/>
                <w:lang w:val="lt-LT"/>
              </w:rPr>
            </w:pPr>
          </w:p>
        </w:tc>
        <w:tc>
          <w:tcPr>
            <w:tcW w:w="4033" w:type="dxa"/>
          </w:tcPr>
          <w:p w:rsidR="00EB0A56" w:rsidRPr="00347FA5" w:rsidRDefault="00EB0A56" w:rsidP="006D5CE1">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2. Kriterijaus paaiškinime nurodyta, kad „</w:t>
            </w:r>
            <w:r w:rsidRPr="00347FA5">
              <w:rPr>
                <w:rFonts w:eastAsiaTheme="minorHAnsi" w:cstheme="minorBidi"/>
                <w:i/>
                <w:color w:val="000000"/>
                <w:sz w:val="22"/>
                <w:szCs w:val="22"/>
                <w:lang w:val="lt-LT"/>
              </w:rPr>
              <w:t>Nustatytas kriterijus padės atrinkti projektus, kuriais sukuriami komerciškai sėkmingesni produktai</w:t>
            </w:r>
            <w:r w:rsidRPr="00347FA5">
              <w:rPr>
                <w:rFonts w:eastAsiaTheme="minorHAnsi" w:cstheme="minorBidi"/>
                <w:color w:val="000000"/>
                <w:sz w:val="22"/>
                <w:szCs w:val="22"/>
                <w:lang w:val="lt-LT"/>
              </w:rPr>
              <w:t xml:space="preserve">. Nustatomu atrankos kriterijumi tam tikra tikslinė grupė nepagrįstai neišskiriama iš kitų – pasirinktas selektyvumas yra pagrįstas siekiant Veiksmų programoje ir strateginio planavimo dokumentuose nustatytų tikslų, t. y. </w:t>
            </w:r>
            <w:r w:rsidRPr="00347FA5">
              <w:rPr>
                <w:rFonts w:eastAsiaTheme="minorHAnsi" w:cstheme="minorBidi"/>
                <w:i/>
                <w:color w:val="000000"/>
                <w:sz w:val="22"/>
                <w:szCs w:val="22"/>
                <w:lang w:val="lt-LT"/>
              </w:rPr>
              <w:t>didinti verslo inovacijų potencialą</w:t>
            </w:r>
            <w:r w:rsidRPr="00347FA5">
              <w:rPr>
                <w:rFonts w:eastAsiaTheme="minorHAnsi" w:cstheme="minorBidi"/>
                <w:color w:val="000000"/>
                <w:sz w:val="22"/>
                <w:szCs w:val="22"/>
                <w:lang w:val="lt-LT"/>
              </w:rPr>
              <w:t xml:space="preserve">, </w:t>
            </w:r>
            <w:r w:rsidRPr="00347FA5">
              <w:rPr>
                <w:rFonts w:eastAsiaTheme="minorHAnsi" w:cstheme="minorBidi"/>
                <w:i/>
                <w:color w:val="000000"/>
                <w:sz w:val="22"/>
                <w:szCs w:val="22"/>
                <w:lang w:val="lt-LT"/>
              </w:rPr>
              <w:t>skatinant</w:t>
            </w:r>
            <w:r w:rsidRPr="00347FA5">
              <w:rPr>
                <w:rFonts w:eastAsiaTheme="minorHAnsi" w:cstheme="minorBidi"/>
                <w:color w:val="000000"/>
                <w:sz w:val="22"/>
                <w:szCs w:val="22"/>
                <w:lang w:val="lt-LT"/>
              </w:rPr>
              <w:t xml:space="preserve"> naujų produktų pateikimą rinkai.“</w:t>
            </w:r>
          </w:p>
          <w:p w:rsidR="00EB0A56" w:rsidRPr="00347FA5" w:rsidRDefault="00EB0A56" w:rsidP="006D5CE1">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Pastabos formuluotėms:</w:t>
            </w:r>
          </w:p>
          <w:p w:rsidR="00EB0A56" w:rsidRPr="00347FA5" w:rsidRDefault="00EB0A56" w:rsidP="006D5CE1">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1. „</w:t>
            </w:r>
            <w:r w:rsidRPr="00347FA5">
              <w:rPr>
                <w:rFonts w:eastAsiaTheme="minorHAnsi" w:cstheme="minorBidi"/>
                <w:i/>
                <w:color w:val="000000"/>
                <w:sz w:val="22"/>
                <w:szCs w:val="22"/>
                <w:lang w:val="lt-LT"/>
              </w:rPr>
              <w:t>Nustatytas kriterijus padės atrinkti projektus, kuriais sukuriami komerciškai sėkmingesni produktai</w:t>
            </w:r>
            <w:r w:rsidRPr="00347FA5">
              <w:rPr>
                <w:rFonts w:eastAsiaTheme="minorHAnsi" w:cstheme="minorBidi"/>
                <w:color w:val="000000"/>
                <w:sz w:val="22"/>
                <w:szCs w:val="22"/>
                <w:lang w:val="lt-LT"/>
              </w:rPr>
              <w:t xml:space="preserve">“ – </w:t>
            </w:r>
            <w:r w:rsidRPr="00347FA5">
              <w:rPr>
                <w:rFonts w:eastAsiaTheme="minorHAnsi" w:cstheme="minorBidi"/>
                <w:color w:val="000000"/>
                <w:sz w:val="22"/>
                <w:szCs w:val="22"/>
                <w:lang w:val="lt-LT"/>
              </w:rPr>
              <w:annotationRef/>
            </w:r>
            <w:r w:rsidRPr="00347FA5">
              <w:rPr>
                <w:rFonts w:eastAsiaTheme="minorHAnsi" w:cstheme="minorBidi"/>
                <w:color w:val="000000"/>
                <w:sz w:val="22"/>
                <w:szCs w:val="22"/>
                <w:lang w:val="lt-LT"/>
              </w:rPr>
              <w:t>planuoti ir sukurti yra du skirtingi dalykai. Be to, tokia sistema skatina meluoti;</w:t>
            </w:r>
          </w:p>
          <w:p w:rsidR="00EB0A56" w:rsidRPr="00347FA5" w:rsidRDefault="00EB0A56" w:rsidP="006D5CE1">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2. „</w:t>
            </w:r>
            <w:r w:rsidRPr="00347FA5">
              <w:rPr>
                <w:rFonts w:eastAsiaTheme="minorHAnsi" w:cstheme="minorBidi"/>
                <w:i/>
                <w:color w:val="000000"/>
                <w:sz w:val="22"/>
                <w:szCs w:val="22"/>
                <w:lang w:val="lt-LT"/>
              </w:rPr>
              <w:t>didinti verslo inovacijų potencialą</w:t>
            </w:r>
            <w:r w:rsidRPr="00347FA5">
              <w:rPr>
                <w:rFonts w:eastAsiaTheme="minorHAnsi" w:cstheme="minorBidi"/>
                <w:color w:val="000000"/>
                <w:sz w:val="22"/>
                <w:szCs w:val="22"/>
                <w:lang w:val="lt-LT"/>
              </w:rPr>
              <w:t>“ – tikslas nesusijęs su kriterijumi;</w:t>
            </w:r>
          </w:p>
          <w:p w:rsidR="00EB0A56" w:rsidRPr="00347FA5" w:rsidRDefault="00EB0A56" w:rsidP="007965F4">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3. „s</w:t>
            </w:r>
            <w:r w:rsidRPr="00347FA5">
              <w:rPr>
                <w:rFonts w:eastAsiaTheme="minorHAnsi" w:cstheme="minorBidi"/>
                <w:i/>
                <w:color w:val="000000"/>
                <w:sz w:val="22"/>
                <w:szCs w:val="22"/>
                <w:lang w:val="lt-LT"/>
              </w:rPr>
              <w:t>katinant</w:t>
            </w:r>
            <w:r w:rsidRPr="00347FA5">
              <w:rPr>
                <w:rFonts w:eastAsiaTheme="minorHAnsi" w:cstheme="minorBidi"/>
                <w:color w:val="000000"/>
                <w:sz w:val="22"/>
                <w:szCs w:val="22"/>
                <w:lang w:val="lt-LT"/>
              </w:rPr>
              <w:t xml:space="preserve">“ – tai konkrečiai ir skatinkite inovacijų fazę, pvz., produkto pristatymą, </w:t>
            </w:r>
            <w:r w:rsidRPr="00347FA5">
              <w:rPr>
                <w:rFonts w:eastAsiaTheme="minorHAnsi" w:cstheme="minorBidi"/>
                <w:color w:val="000000"/>
                <w:sz w:val="22"/>
                <w:szCs w:val="22"/>
                <w:lang w:val="lt-LT"/>
              </w:rPr>
              <w:lastRenderedPageBreak/>
              <w:t>demonstravimą, bandymą realiose aplinkose su vartotojais ir pan. O ne tik akademinę MTEP dalį, t. y. TRL8 ar net TRL 9 kaip H2020.</w:t>
            </w:r>
          </w:p>
        </w:tc>
        <w:tc>
          <w:tcPr>
            <w:tcW w:w="1860" w:type="dxa"/>
          </w:tcPr>
          <w:p w:rsidR="00EB0A56" w:rsidRPr="00347FA5" w:rsidRDefault="00EB0A56" w:rsidP="00B5644F">
            <w:pPr>
              <w:pStyle w:val="CommentText"/>
              <w:spacing w:line="240" w:lineRule="auto"/>
              <w:jc w:val="left"/>
              <w:rPr>
                <w:rFonts w:eastAsiaTheme="minorHAnsi" w:cstheme="minorBidi"/>
                <w:color w:val="000000"/>
                <w:sz w:val="22"/>
                <w:szCs w:val="22"/>
                <w:lang w:val="lt-LT"/>
              </w:rPr>
            </w:pPr>
            <w:r w:rsidRPr="00347FA5">
              <w:rPr>
                <w:rFonts w:eastAsiaTheme="minorHAnsi" w:cstheme="minorBidi"/>
                <w:color w:val="000000"/>
                <w:sz w:val="22"/>
                <w:szCs w:val="22"/>
                <w:lang w:val="lt-LT"/>
              </w:rPr>
              <w:lastRenderedPageBreak/>
              <w:t>Paaiškinta.</w:t>
            </w:r>
          </w:p>
        </w:tc>
        <w:tc>
          <w:tcPr>
            <w:tcW w:w="4315" w:type="dxa"/>
          </w:tcPr>
          <w:p w:rsidR="00EB0A56" w:rsidRPr="00347FA5" w:rsidRDefault="00EB0A56" w:rsidP="002C7DE7">
            <w:pPr>
              <w:pStyle w:val="CommentText"/>
              <w:spacing w:line="240" w:lineRule="auto"/>
              <w:rPr>
                <w:sz w:val="22"/>
                <w:szCs w:val="22"/>
                <w:lang w:val="lt-LT"/>
              </w:rPr>
            </w:pPr>
            <w:r w:rsidRPr="00347FA5">
              <w:rPr>
                <w:sz w:val="22"/>
                <w:szCs w:val="22"/>
                <w:lang w:val="lt-LT"/>
              </w:rPr>
              <w:t>Tai nėra nei kriterijus, nei kriterijaus vertinimo aspektai. Tai yra p</w:t>
            </w:r>
            <w:r w:rsidRPr="00347FA5">
              <w:rPr>
                <w:bCs/>
                <w:sz w:val="22"/>
                <w:szCs w:val="22"/>
                <w:lang w:val="lt-LT" w:eastAsia="lt-LT"/>
              </w:rPr>
              <w:t>rojektų atrankos kriterijaus pasirinkimo pagrindimas. Į PFSA jis nebus traukiamas ir pagal šia formuluotę vertinimas nebus atliekamas.</w:t>
            </w:r>
          </w:p>
        </w:tc>
      </w:tr>
      <w:tr w:rsidR="00E86738" w:rsidRPr="00347FA5" w:rsidTr="006B5CB8">
        <w:trPr>
          <w:trHeight w:val="401"/>
        </w:trPr>
        <w:tc>
          <w:tcPr>
            <w:tcW w:w="701" w:type="dxa"/>
            <w:vMerge/>
          </w:tcPr>
          <w:p w:rsidR="00EB0A56" w:rsidRPr="00347FA5" w:rsidRDefault="00EB0A56" w:rsidP="002C7DE7">
            <w:pPr>
              <w:jc w:val="center"/>
              <w:rPr>
                <w:rFonts w:ascii="Times New Roman" w:hAnsi="Times New Roman" w:cs="Times New Roman"/>
              </w:rPr>
            </w:pPr>
          </w:p>
        </w:tc>
        <w:tc>
          <w:tcPr>
            <w:tcW w:w="1660" w:type="dxa"/>
            <w:vMerge/>
          </w:tcPr>
          <w:p w:rsidR="00EB0A56" w:rsidRPr="00347FA5" w:rsidRDefault="00EB0A56" w:rsidP="002C7DE7">
            <w:pPr>
              <w:rPr>
                <w:rFonts w:ascii="Times New Roman" w:hAnsi="Times New Roman" w:cs="Times New Roman"/>
                <w:b/>
              </w:rPr>
            </w:pPr>
          </w:p>
        </w:tc>
        <w:tc>
          <w:tcPr>
            <w:tcW w:w="2741" w:type="dxa"/>
          </w:tcPr>
          <w:p w:rsidR="00EB0A56" w:rsidRPr="00347FA5" w:rsidRDefault="00EB0A56" w:rsidP="00B5644F">
            <w:pPr>
              <w:pStyle w:val="CommentText"/>
              <w:spacing w:line="240" w:lineRule="auto"/>
              <w:rPr>
                <w:rFonts w:eastAsiaTheme="minorHAnsi" w:cstheme="minorBidi"/>
                <w:color w:val="000000"/>
                <w:sz w:val="22"/>
                <w:szCs w:val="22"/>
                <w:lang w:val="lt-LT"/>
              </w:rPr>
            </w:pPr>
            <w:r w:rsidRPr="00347FA5">
              <w:rPr>
                <w:bCs/>
                <w:sz w:val="22"/>
                <w:szCs w:val="22"/>
                <w:lang w:val="lt-LT" w:eastAsia="lt-LT"/>
              </w:rPr>
              <w:t xml:space="preserve">7. </w:t>
            </w:r>
            <w:r w:rsidRPr="00347FA5">
              <w:rPr>
                <w:sz w:val="22"/>
                <w:szCs w:val="22"/>
                <w:lang w:val="lt-LT"/>
              </w:rPr>
              <w:t>Pareiškėjo patirtis įgyvendinant MTEP veiklas ir dalyvaujant tarptautiniuose verslo ir mokslo bendradarbiavimui skirtuose MTEP projektuose.</w:t>
            </w:r>
          </w:p>
        </w:tc>
        <w:tc>
          <w:tcPr>
            <w:tcW w:w="4033" w:type="dxa"/>
          </w:tcPr>
          <w:p w:rsidR="00EB0A56" w:rsidRPr="00347FA5" w:rsidRDefault="00EB0A56" w:rsidP="00EB0A56">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Pastaba teikiama kriterijaus vertinimo aspektams:</w:t>
            </w:r>
          </w:p>
          <w:p w:rsidR="00EB0A56" w:rsidRPr="00347FA5" w:rsidRDefault="00EB0A56" w:rsidP="00B44080">
            <w:pPr>
              <w:pStyle w:val="CommentText"/>
              <w:spacing w:line="240" w:lineRule="auto"/>
              <w:rPr>
                <w:sz w:val="22"/>
                <w:szCs w:val="22"/>
                <w:lang w:val="lt-LT"/>
              </w:rPr>
            </w:pPr>
            <w:r w:rsidRPr="00347FA5">
              <w:rPr>
                <w:sz w:val="22"/>
                <w:szCs w:val="22"/>
                <w:lang w:val="lt-LT"/>
              </w:rPr>
              <w:t>Selektyvumas, kuris apie konkretų projektą ar jo gerumą neparodo nieko gero. Be to, H2020 dalyvauja nedaug įmonių, todėl tai jų protegavimas ir iš kitos pusės skatinimas teikti labai prastos kokybės paraiškas H2020 priemonėms, labai prastinant šalies statistiką tokiu būdu.</w:t>
            </w:r>
          </w:p>
          <w:p w:rsidR="00EB0A56" w:rsidRPr="00347FA5" w:rsidRDefault="00EB0A56" w:rsidP="00B44080">
            <w:pPr>
              <w:pStyle w:val="CommentText"/>
              <w:spacing w:line="240" w:lineRule="auto"/>
              <w:rPr>
                <w:sz w:val="22"/>
                <w:szCs w:val="22"/>
                <w:lang w:val="lt-LT"/>
              </w:rPr>
            </w:pPr>
            <w:r w:rsidRPr="00347FA5">
              <w:rPr>
                <w:sz w:val="22"/>
                <w:szCs w:val="22"/>
                <w:lang w:val="lt-LT"/>
              </w:rPr>
              <w:t>Taip pat yra didelis atotrūkis tarp EC ir nacionalinių paramų su logika, vertinimo kriterijais ir pan., todėl patirtis tarptautiniame projekte kaip ir nieko neįrodo.</w:t>
            </w:r>
          </w:p>
          <w:p w:rsidR="00EB0A56" w:rsidRPr="00347FA5" w:rsidRDefault="00EB0A56" w:rsidP="00B44080">
            <w:pPr>
              <w:pStyle w:val="CommentText"/>
              <w:spacing w:line="240" w:lineRule="auto"/>
              <w:rPr>
                <w:rFonts w:eastAsiaTheme="minorHAnsi" w:cstheme="minorBidi"/>
                <w:color w:val="000000"/>
                <w:sz w:val="22"/>
                <w:szCs w:val="22"/>
                <w:lang w:val="lt-LT"/>
              </w:rPr>
            </w:pPr>
            <w:r w:rsidRPr="00347FA5">
              <w:rPr>
                <w:sz w:val="22"/>
                <w:szCs w:val="22"/>
                <w:lang w:val="lt-LT"/>
              </w:rPr>
              <w:t>Siūlymas įtraukti projekto komandos kompetencijas. Nes tai taip pat apriboja naujos įmonės galimybes.</w:t>
            </w:r>
          </w:p>
        </w:tc>
        <w:tc>
          <w:tcPr>
            <w:tcW w:w="1860" w:type="dxa"/>
          </w:tcPr>
          <w:p w:rsidR="00EB0A56" w:rsidRPr="00347FA5" w:rsidRDefault="00EB0A56" w:rsidP="00B5644F">
            <w:pPr>
              <w:pStyle w:val="CommentText"/>
              <w:spacing w:line="240" w:lineRule="auto"/>
              <w:jc w:val="left"/>
              <w:rPr>
                <w:rFonts w:eastAsiaTheme="minorHAnsi" w:cstheme="minorBidi"/>
                <w:color w:val="000000"/>
                <w:sz w:val="22"/>
                <w:szCs w:val="22"/>
                <w:lang w:val="lt-LT"/>
              </w:rPr>
            </w:pPr>
            <w:r w:rsidRPr="00347FA5">
              <w:rPr>
                <w:rFonts w:eastAsiaTheme="minorHAnsi" w:cstheme="minorBidi"/>
                <w:color w:val="000000"/>
                <w:sz w:val="22"/>
                <w:szCs w:val="22"/>
                <w:lang w:val="lt-LT"/>
              </w:rPr>
              <w:t>Neatsižvelgta.</w:t>
            </w:r>
          </w:p>
        </w:tc>
        <w:tc>
          <w:tcPr>
            <w:tcW w:w="4315" w:type="dxa"/>
          </w:tcPr>
          <w:p w:rsidR="00EB0A56" w:rsidRPr="00347FA5" w:rsidRDefault="00EB0A56" w:rsidP="002C7DE7">
            <w:pPr>
              <w:pStyle w:val="CommentText"/>
              <w:spacing w:line="240" w:lineRule="auto"/>
              <w:rPr>
                <w:sz w:val="22"/>
                <w:szCs w:val="22"/>
                <w:lang w:val="lt-LT"/>
              </w:rPr>
            </w:pPr>
            <w:r w:rsidRPr="00347FA5">
              <w:rPr>
                <w:sz w:val="22"/>
                <w:szCs w:val="22"/>
                <w:lang w:val="lt-LT"/>
              </w:rPr>
              <w:t>Skatintina, kad įmonės finansuotų kuo daugiau projektų ir įgytų tarptautinės MTEP veiklų patirties, nes Europos Sąjungos fondų investicijų, skirstomų pačios valstybės narės, gali mažėti.</w:t>
            </w:r>
          </w:p>
        </w:tc>
      </w:tr>
      <w:tr w:rsidR="00E86738" w:rsidRPr="00347FA5" w:rsidTr="006B5CB8">
        <w:trPr>
          <w:trHeight w:val="401"/>
        </w:trPr>
        <w:tc>
          <w:tcPr>
            <w:tcW w:w="701" w:type="dxa"/>
            <w:vMerge w:val="restart"/>
          </w:tcPr>
          <w:p w:rsidR="002C4EBF" w:rsidRPr="00347FA5" w:rsidRDefault="002C4EBF" w:rsidP="00F224B5">
            <w:pPr>
              <w:rPr>
                <w:rFonts w:ascii="Times New Roman" w:hAnsi="Times New Roman" w:cs="Times New Roman"/>
              </w:rPr>
            </w:pPr>
            <w:r w:rsidRPr="00347FA5">
              <w:rPr>
                <w:rFonts w:ascii="Times New Roman" w:hAnsi="Times New Roman" w:cs="Times New Roman"/>
              </w:rPr>
              <w:t>2.</w:t>
            </w:r>
          </w:p>
        </w:tc>
        <w:tc>
          <w:tcPr>
            <w:tcW w:w="1660" w:type="dxa"/>
            <w:vMerge w:val="restart"/>
          </w:tcPr>
          <w:p w:rsidR="002C4EBF" w:rsidRPr="00347FA5" w:rsidRDefault="002C4EBF" w:rsidP="00F224B5">
            <w:pPr>
              <w:rPr>
                <w:rFonts w:ascii="Times New Roman" w:hAnsi="Times New Roman" w:cs="Times New Roman"/>
                <w:b/>
              </w:rPr>
            </w:pPr>
            <w:r w:rsidRPr="00347FA5">
              <w:rPr>
                <w:rFonts w:ascii="Times New Roman" w:hAnsi="Times New Roman" w:cs="Times New Roman"/>
                <w:b/>
              </w:rPr>
              <w:t>Lietuvos inovacijų centras</w:t>
            </w:r>
            <w:r w:rsidR="0005291E" w:rsidRPr="00347FA5">
              <w:rPr>
                <w:rFonts w:ascii="Times New Roman" w:hAnsi="Times New Roman" w:cs="Times New Roman"/>
                <w:b/>
              </w:rPr>
              <w:t xml:space="preserve">, Lietuvos pramonininkų konfederacija, asociacija „Žinių ekonomikos forumas“, Lietuvos robotikos asociacija, Lietuvos lazerių asociacija, Lietuvos maisto eksportuotojų asociacija, </w:t>
            </w:r>
            <w:r w:rsidR="0005291E" w:rsidRPr="00347FA5">
              <w:rPr>
                <w:rFonts w:ascii="Times New Roman" w:hAnsi="Times New Roman" w:cs="Times New Roman"/>
                <w:b/>
              </w:rPr>
              <w:lastRenderedPageBreak/>
              <w:t>Lietuvos spaustuvininkų asociacija, Technologijų ir inovacijų paramos verslui asociacija, Vilniaus pramonės ir verslo asociacija</w:t>
            </w:r>
          </w:p>
        </w:tc>
        <w:tc>
          <w:tcPr>
            <w:tcW w:w="2741" w:type="dxa"/>
          </w:tcPr>
          <w:p w:rsidR="002C4EBF" w:rsidRPr="00347FA5" w:rsidRDefault="002C4EBF" w:rsidP="00F224B5">
            <w:pPr>
              <w:pStyle w:val="CommentText"/>
              <w:spacing w:line="240" w:lineRule="auto"/>
              <w:rPr>
                <w:bCs/>
                <w:sz w:val="22"/>
                <w:szCs w:val="22"/>
                <w:lang w:val="lt-LT" w:eastAsia="lt-LT"/>
              </w:rPr>
            </w:pPr>
            <w:r w:rsidRPr="00347FA5">
              <w:rPr>
                <w:bCs/>
                <w:sz w:val="22"/>
                <w:szCs w:val="22"/>
                <w:lang w:val="lt-LT" w:eastAsia="lt-LT"/>
              </w:rPr>
              <w:lastRenderedPageBreak/>
              <w:t>4. Projekto metu sukurto(s) produkto (inovacijos) reikšmingumo lygis.</w:t>
            </w:r>
          </w:p>
        </w:tc>
        <w:tc>
          <w:tcPr>
            <w:tcW w:w="4033" w:type="dxa"/>
          </w:tcPr>
          <w:p w:rsidR="002C4EBF" w:rsidRPr="001105E7" w:rsidRDefault="002C4EBF" w:rsidP="00F224B5">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Daugiau prioritetinių balų suteikimas už didesnį skaičių kuriamų naujų produktų, skatina pareiškėjus dirbtinai didinti kuriamų produktų skaičių ir neskatina fokusuotis į kuriamų produktų realų pateikimo į rinką efektyvumą. Tuo pačių toks vertinimas diskriminuoja pareiškėjus, kurie pagal savo veiklos pobūdį kuria mažą įvairovę produktų, tačiau daug kainuojančių ir turinčių didelį rinkos potencialą</w:t>
            </w:r>
            <w:r w:rsidRPr="001105E7">
              <w:rPr>
                <w:rFonts w:ascii="Times New Roman" w:eastAsia="Times New Roman" w:hAnsi="Times New Roman" w:cs="Times New Roman"/>
                <w:bCs/>
                <w:lang w:eastAsia="lt-LT"/>
              </w:rPr>
              <w:t>.</w:t>
            </w:r>
          </w:p>
          <w:p w:rsidR="002C4EBF" w:rsidRPr="00347FA5" w:rsidRDefault="002C4EBF" w:rsidP="00F224B5">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 xml:space="preserve">Daugiau prioritetinių balų suteikimas už produkto naujumo lygį (produktas naujas įmonės lygmenyje, produktas naujas rinkos lygmenyje, produktas naujas pasaulio lygmenyje) yra niekinis, nes kaip rodo ankstinė priemonės „Intelektas LT“ įgyvendinimo praktika, nykstamai mažas kiekis finansuojamų projektų buvo </w:t>
            </w:r>
            <w:r w:rsidRPr="00347FA5">
              <w:rPr>
                <w:rFonts w:ascii="Times New Roman" w:eastAsia="Times New Roman" w:hAnsi="Times New Roman" w:cs="Times New Roman"/>
                <w:bCs/>
                <w:lang w:eastAsia="lt-LT"/>
              </w:rPr>
              <w:lastRenderedPageBreak/>
              <w:t>orientuoti į produktų</w:t>
            </w:r>
            <w:r w:rsidRPr="001105E7">
              <w:rPr>
                <w:rFonts w:ascii="Times New Roman" w:eastAsia="Times New Roman" w:hAnsi="Times New Roman" w:cs="Times New Roman"/>
                <w:bCs/>
                <w:lang w:eastAsia="lt-LT"/>
              </w:rPr>
              <w:t xml:space="preserve"> </w:t>
            </w:r>
            <w:r w:rsidRPr="00347FA5">
              <w:rPr>
                <w:rFonts w:ascii="Times New Roman" w:eastAsia="Times New Roman" w:hAnsi="Times New Roman" w:cs="Times New Roman"/>
                <w:bCs/>
                <w:lang w:eastAsia="lt-LT"/>
              </w:rPr>
              <w:t>naujų įmonės ir pasaulio lygmenyje kūrimą.</w:t>
            </w:r>
          </w:p>
          <w:p w:rsidR="002C4EBF" w:rsidRPr="00347FA5" w:rsidRDefault="002C4EBF" w:rsidP="00F224B5">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Taip pat nėra pagrįstų įrodymų, kad produktai, kurie yra nauji pasauliniu mastu, turi didesnį komercinį potencialą rinkoje, nei produktai</w:t>
            </w:r>
            <w:r w:rsidR="0005291E" w:rsidRPr="00347FA5">
              <w:rPr>
                <w:rFonts w:ascii="Times New Roman" w:eastAsia="Times New Roman" w:hAnsi="Times New Roman" w:cs="Times New Roman"/>
                <w:bCs/>
                <w:lang w:eastAsia="lt-LT"/>
              </w:rPr>
              <w:t>,</w:t>
            </w:r>
            <w:r w:rsidRPr="00347FA5">
              <w:rPr>
                <w:rFonts w:ascii="Times New Roman" w:eastAsia="Times New Roman" w:hAnsi="Times New Roman" w:cs="Times New Roman"/>
                <w:bCs/>
                <w:lang w:eastAsia="lt-LT"/>
              </w:rPr>
              <w:t xml:space="preserve"> kurie yra nauji rinkoje.</w:t>
            </w:r>
          </w:p>
          <w:p w:rsidR="002C4EBF" w:rsidRPr="00347FA5" w:rsidRDefault="002C4EBF" w:rsidP="00F224B5">
            <w:pPr>
              <w:autoSpaceDE w:val="0"/>
              <w:autoSpaceDN w:val="0"/>
              <w:adjustRightInd w:val="0"/>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SIŪLOME:</w:t>
            </w:r>
          </w:p>
          <w:p w:rsidR="002C4EBF" w:rsidRPr="00347FA5" w:rsidRDefault="002C4EBF" w:rsidP="00F224B5">
            <w:pPr>
              <w:autoSpaceDE w:val="0"/>
              <w:autoSpaceDN w:val="0"/>
              <w:adjustRightInd w:val="0"/>
              <w:jc w:val="both"/>
              <w:rPr>
                <w:rFonts w:ascii="Times New Roman" w:eastAsia="Times New Roman" w:hAnsi="Times New Roman" w:cs="Times New Roman"/>
                <w:bCs/>
                <w:lang w:eastAsia="lt-LT"/>
              </w:rPr>
            </w:pPr>
            <w:r w:rsidRPr="001105E7">
              <w:rPr>
                <w:rFonts w:ascii="Times New Roman" w:eastAsia="Times New Roman" w:hAnsi="Times New Roman" w:cs="Times New Roman"/>
                <w:bCs/>
                <w:lang w:eastAsia="lt-LT"/>
              </w:rPr>
              <w:t xml:space="preserve">1. </w:t>
            </w:r>
            <w:r w:rsidRPr="00347FA5">
              <w:rPr>
                <w:rFonts w:ascii="Times New Roman" w:eastAsia="Times New Roman" w:hAnsi="Times New Roman" w:cs="Times New Roman"/>
                <w:bCs/>
                <w:lang w:eastAsia="lt-LT"/>
              </w:rPr>
              <w:t>Kriterijų įvardinti taip – „Projekto metu sukurti produktai yra nauji įmonės rinkai“</w:t>
            </w:r>
          </w:p>
          <w:p w:rsidR="002C4EBF" w:rsidRPr="00347FA5" w:rsidRDefault="002C4EBF" w:rsidP="00F224B5">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2. Šį kriterijų padaryti „Specialiuoju projektų atrankos kriterijumi“ (privalomu visiems projektams)</w:t>
            </w:r>
          </w:p>
          <w:p w:rsidR="002C4EBF" w:rsidRPr="00347FA5" w:rsidRDefault="002C4EBF" w:rsidP="00F224B5">
            <w:pPr>
              <w:pStyle w:val="CommentText"/>
              <w:spacing w:line="240" w:lineRule="auto"/>
              <w:rPr>
                <w:rFonts w:eastAsiaTheme="minorHAnsi" w:cstheme="minorBidi"/>
                <w:color w:val="000000"/>
                <w:sz w:val="22"/>
                <w:szCs w:val="22"/>
                <w:lang w:val="lt-LT"/>
              </w:rPr>
            </w:pPr>
            <w:r w:rsidRPr="00347FA5">
              <w:rPr>
                <w:bCs/>
                <w:sz w:val="22"/>
                <w:szCs w:val="22"/>
                <w:lang w:val="lt-LT" w:eastAsia="lt-LT"/>
              </w:rPr>
              <w:t>3. Numatyti, kad naujumas vertinamas vadovaujantis Oslo vadovu ( Oslo manual. Guidelines for Collecting and Interpreting Innovation Data, 4rd Edition, OECD, Eurostat, 2018).</w:t>
            </w:r>
          </w:p>
        </w:tc>
        <w:tc>
          <w:tcPr>
            <w:tcW w:w="1860" w:type="dxa"/>
          </w:tcPr>
          <w:p w:rsidR="002C4EBF" w:rsidRPr="00347FA5" w:rsidRDefault="002C4EBF" w:rsidP="00F224B5">
            <w:pPr>
              <w:pStyle w:val="CommentText"/>
              <w:spacing w:line="240" w:lineRule="auto"/>
              <w:jc w:val="left"/>
              <w:rPr>
                <w:rFonts w:eastAsiaTheme="minorHAnsi" w:cstheme="minorBidi"/>
                <w:color w:val="000000"/>
                <w:sz w:val="22"/>
                <w:szCs w:val="22"/>
                <w:lang w:val="lt-LT"/>
              </w:rPr>
            </w:pPr>
            <w:r w:rsidRPr="00347FA5">
              <w:rPr>
                <w:rFonts w:eastAsiaTheme="minorHAnsi" w:cstheme="minorBidi"/>
                <w:color w:val="000000"/>
                <w:sz w:val="22"/>
                <w:szCs w:val="22"/>
                <w:lang w:val="lt-LT"/>
              </w:rPr>
              <w:lastRenderedPageBreak/>
              <w:t>Atsižvelgta iš dalies.</w:t>
            </w:r>
          </w:p>
        </w:tc>
        <w:tc>
          <w:tcPr>
            <w:tcW w:w="4315" w:type="dxa"/>
          </w:tcPr>
          <w:p w:rsidR="002C4EBF" w:rsidRPr="00347FA5" w:rsidRDefault="002C4EBF" w:rsidP="00F224B5">
            <w:pPr>
              <w:jc w:val="both"/>
              <w:rPr>
                <w:rFonts w:ascii="Times New Roman" w:hAnsi="Times New Roman" w:cs="Times New Roman"/>
                <w:lang w:eastAsia="lt-LT"/>
              </w:rPr>
            </w:pPr>
            <w:r w:rsidRPr="00347FA5">
              <w:rPr>
                <w:rFonts w:ascii="Times New Roman" w:hAnsi="Times New Roman" w:cs="Times New Roman"/>
              </w:rPr>
              <w:t xml:space="preserve">Vertinant nebus atsižvelgiama į produktų skaičių. </w:t>
            </w:r>
            <w:r w:rsidRPr="00347FA5">
              <w:rPr>
                <w:rFonts w:ascii="Times New Roman" w:hAnsi="Times New Roman" w:cs="Times New Roman"/>
                <w:lang w:eastAsia="lt-LT"/>
              </w:rPr>
              <w:t xml:space="preserve">Jeigu projekto įgyvendinimo metu arba per 3 metus po projekto įgyvendinimo bus sukurtas bent vienas produktas, kuris naujas pasaulio lygmeniu, projektui skiriami 5 balai. </w:t>
            </w:r>
          </w:p>
          <w:p w:rsidR="002C4EBF" w:rsidRPr="00347FA5" w:rsidRDefault="002C4EBF" w:rsidP="00F224B5">
            <w:pPr>
              <w:jc w:val="both"/>
              <w:rPr>
                <w:rFonts w:ascii="Times New Roman" w:hAnsi="Times New Roman" w:cs="Times New Roman"/>
                <w:lang w:eastAsia="lt-LT"/>
              </w:rPr>
            </w:pPr>
            <w:r w:rsidRPr="00347FA5">
              <w:rPr>
                <w:rFonts w:ascii="Times New Roman" w:hAnsi="Times New Roman" w:cs="Times New Roman"/>
                <w:lang w:eastAsia="lt-LT"/>
              </w:rPr>
              <w:t>Jeigu projekto įgyvendinimo metu arba per 3 metus po projekto įgyvendinimo bus sukurtas bent vienas produktas, kuris naujas rinkos lygmeniu, projektui skiriami 3 balai.</w:t>
            </w:r>
          </w:p>
          <w:p w:rsidR="002C4EBF" w:rsidRPr="00347FA5" w:rsidRDefault="002C4EBF" w:rsidP="00F224B5">
            <w:pPr>
              <w:jc w:val="both"/>
              <w:rPr>
                <w:rFonts w:ascii="Times New Roman" w:hAnsi="Times New Roman" w:cs="Times New Roman"/>
                <w:lang w:eastAsia="lt-LT"/>
              </w:rPr>
            </w:pPr>
            <w:r w:rsidRPr="00347FA5">
              <w:rPr>
                <w:rFonts w:ascii="Times New Roman" w:hAnsi="Times New Roman" w:cs="Times New Roman"/>
                <w:lang w:eastAsia="lt-LT"/>
              </w:rPr>
              <w:t>Jeigu projekto įgyvendinimo metu arba per 3 metus po projekto įgyvendinimo bus sukurtas bent vienas produktas, kuris naujas įmonės lygmeniu, projektui skiriamas 1 balas.</w:t>
            </w:r>
          </w:p>
          <w:p w:rsidR="002C4EBF" w:rsidRPr="00347FA5" w:rsidRDefault="002C4EBF" w:rsidP="00F224B5">
            <w:pPr>
              <w:jc w:val="both"/>
              <w:rPr>
                <w:rFonts w:ascii="Times New Roman" w:hAnsi="Times New Roman" w:cs="Times New Roman"/>
              </w:rPr>
            </w:pPr>
            <w:r w:rsidRPr="00347FA5">
              <w:rPr>
                <w:rFonts w:ascii="Times New Roman" w:hAnsi="Times New Roman" w:cs="Times New Roman"/>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rsidR="002C4EBF" w:rsidRPr="00347FA5" w:rsidRDefault="002C4EBF" w:rsidP="00F224B5">
            <w:pPr>
              <w:jc w:val="both"/>
              <w:rPr>
                <w:rFonts w:ascii="Times New Roman" w:hAnsi="Times New Roman" w:cs="Times New Roman"/>
              </w:rPr>
            </w:pPr>
            <w:r w:rsidRPr="00347FA5">
              <w:rPr>
                <w:rFonts w:ascii="Times New Roman" w:hAnsi="Times New Roman" w:cs="Times New Roman"/>
              </w:rPr>
              <w:lastRenderedPageBreak/>
              <w:t>Siūlome palikti šį kriterijų, nes kvietimas bus ir regioniniu lygiu, kur, tikėtina, bus daugiausiai naujų produktų įmonės lygiu, o ne nauji įmonės rinkai.</w:t>
            </w:r>
          </w:p>
        </w:tc>
      </w:tr>
      <w:tr w:rsidR="00E86738" w:rsidRPr="00347FA5" w:rsidTr="006B5CB8">
        <w:trPr>
          <w:trHeight w:val="401"/>
        </w:trPr>
        <w:tc>
          <w:tcPr>
            <w:tcW w:w="701" w:type="dxa"/>
            <w:vMerge/>
          </w:tcPr>
          <w:p w:rsidR="002C4EBF" w:rsidRPr="00347FA5" w:rsidRDefault="002C4EBF" w:rsidP="00C04D17">
            <w:pPr>
              <w:rPr>
                <w:rFonts w:ascii="Times New Roman" w:hAnsi="Times New Roman" w:cs="Times New Roman"/>
              </w:rPr>
            </w:pPr>
          </w:p>
        </w:tc>
        <w:tc>
          <w:tcPr>
            <w:tcW w:w="1660" w:type="dxa"/>
            <w:vMerge/>
          </w:tcPr>
          <w:p w:rsidR="002C4EBF" w:rsidRPr="00347FA5" w:rsidRDefault="002C4EBF" w:rsidP="00C04D17">
            <w:pPr>
              <w:rPr>
                <w:rFonts w:ascii="Times New Roman" w:hAnsi="Times New Roman" w:cs="Times New Roman"/>
                <w:b/>
              </w:rPr>
            </w:pPr>
          </w:p>
        </w:tc>
        <w:tc>
          <w:tcPr>
            <w:tcW w:w="2741" w:type="dxa"/>
          </w:tcPr>
          <w:p w:rsidR="002C4EBF" w:rsidRPr="00347FA5" w:rsidRDefault="002C4EBF" w:rsidP="00C04D17">
            <w:pPr>
              <w:pStyle w:val="CommentText"/>
              <w:spacing w:line="240" w:lineRule="auto"/>
              <w:rPr>
                <w:bCs/>
                <w:sz w:val="22"/>
                <w:szCs w:val="22"/>
                <w:lang w:val="lt-LT" w:eastAsia="lt-LT"/>
              </w:rPr>
            </w:pPr>
            <w:r w:rsidRPr="00347FA5">
              <w:rPr>
                <w:bCs/>
                <w:sz w:val="22"/>
                <w:szCs w:val="22"/>
                <w:lang w:val="lt-LT" w:eastAsia="lt-LT"/>
              </w:rPr>
              <w:t>5. Projekto metu sukurtų produktų komercinimo potencialas.</w:t>
            </w:r>
          </w:p>
        </w:tc>
        <w:tc>
          <w:tcPr>
            <w:tcW w:w="4033" w:type="dxa"/>
          </w:tcPr>
          <w:p w:rsidR="002C4EBF" w:rsidRPr="00347FA5" w:rsidRDefault="002C4EBF" w:rsidP="00C04D17">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Daugiau prioritetinių balų suteikimas už mažesnį kiekį įėjimo į rinką barjerų (vertinami teisiniai, infrastruktūriniai ir finansiniai aspektai) yra labai subjektyvus (praktiškai neįmanoma vienareikšmiškai apibrėžti: kas yra konkretus barjeras? koks reiškinys ar faktas yra laikytinas barjeru? kaip vertinamas ir matuojamas konkretaus barjero poveikis? kaip vertinama ir matuojama konkretaus barjero pasireiškimo tikimybė?, kai produktai yra labai įvairūs ir kai jie kuriami skirtingose pramonės sektoriuose.</w:t>
            </w:r>
          </w:p>
          <w:p w:rsidR="002C4EBF" w:rsidRPr="00347FA5" w:rsidRDefault="002C4EBF" w:rsidP="00C04D17">
            <w:pPr>
              <w:autoSpaceDE w:val="0"/>
              <w:autoSpaceDN w:val="0"/>
              <w:adjustRightInd w:val="0"/>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SIŪLOME:</w:t>
            </w:r>
          </w:p>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1. Atsisakyti vertinimo pagal įėjimo į rinką barjerų skaičių.</w:t>
            </w:r>
          </w:p>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2. Projekto metu sukurtų produktų komercinimo potencialą vertinti tik pagal technologinės parengties lygį – kuo didesnis kuriamų produktų technologinės parengties lygis (i) projekto pradžioje ir (ii) pabaigoje.</w:t>
            </w:r>
          </w:p>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lastRenderedPageBreak/>
              <w:t>3. Toks kriterijus padės atrinkti tuos projektus, kurių metu bus kuriami produktai, labai parengti pateikimui į rinką.</w:t>
            </w:r>
          </w:p>
          <w:p w:rsidR="002C4EBF" w:rsidRPr="00347FA5" w:rsidRDefault="002C4EBF" w:rsidP="00A95ADF">
            <w:pPr>
              <w:autoSpaceDE w:val="0"/>
              <w:autoSpaceDN w:val="0"/>
              <w:adjustRightInd w:val="0"/>
              <w:jc w:val="both"/>
              <w:rPr>
                <w:rFonts w:ascii="Segoe UI" w:hAnsi="Segoe UI" w:cs="Segoe UI"/>
              </w:rPr>
            </w:pPr>
            <w:r w:rsidRPr="00347FA5">
              <w:rPr>
                <w:rFonts w:ascii="Times New Roman" w:eastAsia="Times New Roman" w:hAnsi="Times New Roman" w:cs="Times New Roman"/>
                <w:bCs/>
                <w:lang w:eastAsia="lt-LT"/>
              </w:rPr>
              <w:t>4. Šį kriterijų įvardinti antruoju, tarp prioritetinių kriterijų.</w:t>
            </w:r>
          </w:p>
        </w:tc>
        <w:tc>
          <w:tcPr>
            <w:tcW w:w="1860" w:type="dxa"/>
          </w:tcPr>
          <w:p w:rsidR="002C4EBF" w:rsidRPr="00347FA5" w:rsidRDefault="002C4EBF" w:rsidP="00C04D17">
            <w:pPr>
              <w:pStyle w:val="CommentText"/>
              <w:spacing w:line="240" w:lineRule="auto"/>
              <w:jc w:val="left"/>
              <w:rPr>
                <w:rFonts w:eastAsiaTheme="minorHAnsi" w:cstheme="minorBidi"/>
                <w:color w:val="000000"/>
                <w:sz w:val="22"/>
                <w:szCs w:val="22"/>
                <w:lang w:val="lt-LT"/>
              </w:rPr>
            </w:pPr>
            <w:r w:rsidRPr="00A54D7A">
              <w:rPr>
                <w:sz w:val="22"/>
                <w:szCs w:val="22"/>
                <w:lang w:val="lt-LT"/>
              </w:rPr>
              <w:lastRenderedPageBreak/>
              <w:t xml:space="preserve">Atsižvelgta. </w:t>
            </w:r>
          </w:p>
        </w:tc>
        <w:tc>
          <w:tcPr>
            <w:tcW w:w="4315" w:type="dxa"/>
          </w:tcPr>
          <w:p w:rsidR="002C4EBF" w:rsidRPr="00347FA5" w:rsidRDefault="002C4EBF" w:rsidP="00C04D17">
            <w:pPr>
              <w:jc w:val="both"/>
              <w:rPr>
                <w:rFonts w:ascii="Times New Roman" w:hAnsi="Times New Roman" w:cs="Times New Roman"/>
              </w:rPr>
            </w:pPr>
          </w:p>
        </w:tc>
      </w:tr>
      <w:tr w:rsidR="00E86738" w:rsidRPr="00347FA5" w:rsidTr="006B5CB8">
        <w:trPr>
          <w:trHeight w:val="401"/>
        </w:trPr>
        <w:tc>
          <w:tcPr>
            <w:tcW w:w="701" w:type="dxa"/>
            <w:vMerge/>
          </w:tcPr>
          <w:p w:rsidR="002C4EBF" w:rsidRPr="00347FA5" w:rsidRDefault="002C4EBF" w:rsidP="00C04D17">
            <w:pPr>
              <w:rPr>
                <w:rFonts w:ascii="Times New Roman" w:hAnsi="Times New Roman" w:cs="Times New Roman"/>
              </w:rPr>
            </w:pPr>
          </w:p>
        </w:tc>
        <w:tc>
          <w:tcPr>
            <w:tcW w:w="1660" w:type="dxa"/>
            <w:vMerge/>
          </w:tcPr>
          <w:p w:rsidR="002C4EBF" w:rsidRPr="00347FA5" w:rsidRDefault="002C4EBF" w:rsidP="00C04D17">
            <w:pPr>
              <w:rPr>
                <w:rFonts w:ascii="Times New Roman" w:hAnsi="Times New Roman" w:cs="Times New Roman"/>
                <w:b/>
              </w:rPr>
            </w:pPr>
          </w:p>
        </w:tc>
        <w:tc>
          <w:tcPr>
            <w:tcW w:w="2741" w:type="dxa"/>
          </w:tcPr>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6. Projekto įgyvendinimo metu ir 3 metus po projekto veiklų įgyvendinimo pabaigos įmonės pajamų, gautų iš įgyvendinant projektą ir tiesiogiai projekto metu sukurtų ir rinkai pateiktų produktų, santykis su tinkamomis finansuoti projekto išlaidomis.</w:t>
            </w:r>
          </w:p>
        </w:tc>
        <w:tc>
          <w:tcPr>
            <w:tcW w:w="4033" w:type="dxa"/>
          </w:tcPr>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1. Šį kriterijų įvar</w:t>
            </w:r>
            <w:r w:rsidR="0033096C">
              <w:rPr>
                <w:rFonts w:ascii="Times New Roman" w:eastAsia="Times New Roman" w:hAnsi="Times New Roman" w:cs="Times New Roman"/>
                <w:bCs/>
                <w:lang w:eastAsia="lt-LT"/>
              </w:rPr>
              <w:t>dinti pirmuoju</w:t>
            </w:r>
            <w:r w:rsidRPr="00347FA5">
              <w:rPr>
                <w:rFonts w:ascii="Times New Roman" w:eastAsia="Times New Roman" w:hAnsi="Times New Roman" w:cs="Times New Roman"/>
                <w:bCs/>
                <w:lang w:eastAsia="lt-LT"/>
              </w:rPr>
              <w:t xml:space="preserve"> tarp prioritetinių kriterijų.</w:t>
            </w:r>
          </w:p>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r w:rsidRPr="00347FA5">
              <w:rPr>
                <w:rFonts w:ascii="Times New Roman" w:eastAsia="Times New Roman" w:hAnsi="Times New Roman" w:cs="Times New Roman"/>
                <w:bCs/>
                <w:lang w:eastAsia="lt-LT"/>
              </w:rPr>
              <w:t>2. Toks įvardijimas indikuos, kad didžiausias prioritetas teikiamas projektams, kurių metu efektyviai investuojamos lėšos ir projektų vertinimo metu bus galima suteikti santykinai didesnį balų kiekį už šį kriterijų.</w:t>
            </w:r>
          </w:p>
          <w:p w:rsidR="002C4EBF" w:rsidRPr="00347FA5" w:rsidRDefault="002C4EBF" w:rsidP="00A95ADF">
            <w:pPr>
              <w:autoSpaceDE w:val="0"/>
              <w:autoSpaceDN w:val="0"/>
              <w:adjustRightInd w:val="0"/>
              <w:jc w:val="both"/>
              <w:rPr>
                <w:rFonts w:ascii="Times New Roman" w:eastAsia="Times New Roman" w:hAnsi="Times New Roman" w:cs="Times New Roman"/>
                <w:bCs/>
                <w:lang w:eastAsia="lt-LT"/>
              </w:rPr>
            </w:pPr>
          </w:p>
        </w:tc>
        <w:tc>
          <w:tcPr>
            <w:tcW w:w="1860" w:type="dxa"/>
          </w:tcPr>
          <w:p w:rsidR="002C4EBF" w:rsidRPr="00347FA5" w:rsidRDefault="002C4EBF" w:rsidP="00C04D17">
            <w:pPr>
              <w:pStyle w:val="CommentText"/>
              <w:spacing w:line="240" w:lineRule="auto"/>
              <w:jc w:val="left"/>
              <w:rPr>
                <w:sz w:val="22"/>
                <w:szCs w:val="22"/>
                <w:highlight w:val="yellow"/>
                <w:lang w:val="lt-LT"/>
              </w:rPr>
            </w:pPr>
            <w:r w:rsidRPr="0033096C">
              <w:rPr>
                <w:sz w:val="22"/>
                <w:szCs w:val="22"/>
                <w:lang w:val="lt-LT"/>
              </w:rPr>
              <w:t>Atsižvelgta.</w:t>
            </w:r>
          </w:p>
        </w:tc>
        <w:tc>
          <w:tcPr>
            <w:tcW w:w="4315" w:type="dxa"/>
          </w:tcPr>
          <w:p w:rsidR="002C4EBF" w:rsidRPr="00347FA5" w:rsidRDefault="002C4EBF" w:rsidP="00C04D17">
            <w:pPr>
              <w:jc w:val="both"/>
              <w:rPr>
                <w:rFonts w:ascii="Times New Roman" w:hAnsi="Times New Roman" w:cs="Times New Roman"/>
              </w:rPr>
            </w:pPr>
          </w:p>
        </w:tc>
      </w:tr>
      <w:tr w:rsidR="00E86738" w:rsidRPr="00347FA5" w:rsidTr="006B5CB8">
        <w:trPr>
          <w:trHeight w:val="401"/>
        </w:trPr>
        <w:tc>
          <w:tcPr>
            <w:tcW w:w="701" w:type="dxa"/>
            <w:vMerge/>
          </w:tcPr>
          <w:p w:rsidR="002C4EBF" w:rsidRPr="00347FA5" w:rsidRDefault="002C4EBF" w:rsidP="00C2465E">
            <w:pPr>
              <w:rPr>
                <w:rFonts w:ascii="Times New Roman" w:hAnsi="Times New Roman" w:cs="Times New Roman"/>
              </w:rPr>
            </w:pPr>
          </w:p>
        </w:tc>
        <w:tc>
          <w:tcPr>
            <w:tcW w:w="1660" w:type="dxa"/>
            <w:vMerge/>
          </w:tcPr>
          <w:p w:rsidR="002C4EBF" w:rsidRPr="00347FA5" w:rsidRDefault="002C4EBF" w:rsidP="00C2465E">
            <w:pPr>
              <w:rPr>
                <w:rFonts w:ascii="Times New Roman" w:hAnsi="Times New Roman" w:cs="Times New Roman"/>
                <w:b/>
              </w:rPr>
            </w:pPr>
          </w:p>
        </w:tc>
        <w:tc>
          <w:tcPr>
            <w:tcW w:w="2741" w:type="dxa"/>
          </w:tcPr>
          <w:p w:rsidR="002C4EBF" w:rsidRPr="00347FA5" w:rsidRDefault="002C4EBF" w:rsidP="00C2465E">
            <w:pPr>
              <w:autoSpaceDE w:val="0"/>
              <w:autoSpaceDN w:val="0"/>
              <w:adjustRightInd w:val="0"/>
              <w:jc w:val="both"/>
              <w:rPr>
                <w:rFonts w:ascii="Times New Roman" w:eastAsia="Times New Roman" w:hAnsi="Times New Roman" w:cs="Times New Roman"/>
                <w:bCs/>
                <w:lang w:eastAsia="lt-LT"/>
              </w:rPr>
            </w:pPr>
            <w:r w:rsidRPr="00347FA5">
              <w:rPr>
                <w:rFonts w:ascii="Times New Roman" w:hAnsi="Times New Roman" w:cs="Times New Roman"/>
                <w:bCs/>
                <w:lang w:eastAsia="lt-LT"/>
              </w:rPr>
              <w:t xml:space="preserve">7. </w:t>
            </w:r>
            <w:r w:rsidRPr="00347FA5">
              <w:rPr>
                <w:rFonts w:ascii="Times New Roman" w:hAnsi="Times New Roman" w:cs="Times New Roman"/>
              </w:rPr>
              <w:t>Pareiškėjo patirtis įgyvendinant MTEP veiklas ir dalyvaujant tarptautiniuose verslo ir mokslo bendradarbiavimui skirtuose MTEP projektuose.</w:t>
            </w:r>
          </w:p>
        </w:tc>
        <w:tc>
          <w:tcPr>
            <w:tcW w:w="4033" w:type="dxa"/>
          </w:tcPr>
          <w:p w:rsidR="002C4EBF" w:rsidRPr="00347FA5" w:rsidRDefault="002C4EBF" w:rsidP="00C2465E">
            <w:pPr>
              <w:autoSpaceDE w:val="0"/>
              <w:autoSpaceDN w:val="0"/>
              <w:adjustRightInd w:val="0"/>
              <w:jc w:val="both"/>
              <w:rPr>
                <w:rFonts w:ascii="Times New Roman" w:hAnsi="Times New Roman" w:cs="Times New Roman"/>
              </w:rPr>
            </w:pPr>
            <w:r w:rsidRPr="00347FA5">
              <w:rPr>
                <w:rFonts w:ascii="Times New Roman" w:hAnsi="Times New Roman" w:cs="Times New Roman"/>
              </w:rPr>
              <w:t>Kriterijus leidžia įvertinti tik atitinkamų projektų įgyvendinimo patirties faktą, tačiau nevertina patirties pagal vykdytų MTEP veiklų mastą (apimtis).</w:t>
            </w:r>
          </w:p>
          <w:p w:rsidR="002C4EBF" w:rsidRPr="008F6C3E" w:rsidRDefault="002C4EBF" w:rsidP="00C2465E">
            <w:pPr>
              <w:autoSpaceDE w:val="0"/>
              <w:autoSpaceDN w:val="0"/>
              <w:adjustRightInd w:val="0"/>
              <w:jc w:val="both"/>
              <w:rPr>
                <w:rFonts w:ascii="Times New Roman" w:hAnsi="Times New Roman" w:cs="Times New Roman"/>
              </w:rPr>
            </w:pPr>
            <w:r w:rsidRPr="008F6C3E">
              <w:rPr>
                <w:rFonts w:ascii="Times New Roman" w:hAnsi="Times New Roman" w:cs="Times New Roman"/>
              </w:rPr>
              <w:t>SIŪLOME:</w:t>
            </w:r>
          </w:p>
          <w:p w:rsidR="002C4EBF" w:rsidRPr="00347FA5" w:rsidRDefault="002C4EBF" w:rsidP="00C2465E">
            <w:pPr>
              <w:autoSpaceDE w:val="0"/>
              <w:autoSpaceDN w:val="0"/>
              <w:adjustRightInd w:val="0"/>
              <w:jc w:val="both"/>
              <w:rPr>
                <w:rFonts w:ascii="Times New Roman" w:hAnsi="Times New Roman" w:cs="Times New Roman"/>
              </w:rPr>
            </w:pPr>
            <w:r w:rsidRPr="00347FA5">
              <w:rPr>
                <w:rFonts w:ascii="Times New Roman" w:hAnsi="Times New Roman" w:cs="Times New Roman"/>
              </w:rPr>
              <w:t>1. Įtraukti naują prioritetinį kriterijų „Pareiškėjo ir partnerio MTEP veiklų vykdytojų veiklų mastas santykyje su apyvarta (pajamomis)“.</w:t>
            </w:r>
          </w:p>
          <w:p w:rsidR="002C4EBF" w:rsidRPr="00347FA5" w:rsidRDefault="002C4EBF" w:rsidP="00C2465E">
            <w:pPr>
              <w:autoSpaceDE w:val="0"/>
              <w:autoSpaceDN w:val="0"/>
              <w:adjustRightInd w:val="0"/>
              <w:jc w:val="both"/>
              <w:rPr>
                <w:rFonts w:ascii="Times New Roman" w:hAnsi="Times New Roman" w:cs="Times New Roman"/>
              </w:rPr>
            </w:pPr>
            <w:r w:rsidRPr="00347FA5">
              <w:rPr>
                <w:rFonts w:ascii="Times New Roman" w:hAnsi="Times New Roman" w:cs="Times New Roman"/>
              </w:rPr>
              <w:t>2. Kriterijaus paaiškinime nurodyti, kad „siekiant sumažinti MTEPI projektų įgyvendinimo riziką, aukštesnis įvertinimas suteikiamas tiems projektams, kurių pareiškėjai ir partneriai (išskyrus, partnerius kurie yra MSI) turi didesnės apimties MTEP veiklų vykdymo patirtį ir yra deklaravę Lietuvos statistikos departamentui.</w:t>
            </w:r>
          </w:p>
          <w:p w:rsidR="002C4EBF" w:rsidRPr="00347FA5" w:rsidRDefault="002C4EBF" w:rsidP="00C2465E">
            <w:pPr>
              <w:jc w:val="both"/>
              <w:rPr>
                <w:rFonts w:ascii="Times New Roman" w:hAnsi="Times New Roman" w:cs="Times New Roman"/>
                <w:bCs/>
                <w:lang w:eastAsia="lt-LT"/>
              </w:rPr>
            </w:pPr>
            <w:r w:rsidRPr="00347FA5">
              <w:rPr>
                <w:rFonts w:ascii="Times New Roman" w:hAnsi="Times New Roman" w:cs="Times New Roman"/>
                <w:bCs/>
                <w:lang w:eastAsia="lt-LT"/>
              </w:rPr>
              <w:t>Vertinama pagal formulę:</w:t>
            </w:r>
          </w:p>
          <w:p w:rsidR="002C4EBF" w:rsidRPr="00347FA5" w:rsidRDefault="002C4EBF" w:rsidP="00C2465E">
            <w:pPr>
              <w:jc w:val="both"/>
              <w:rPr>
                <w:rFonts w:ascii="Times New Roman" w:hAnsi="Times New Roman" w:cs="Times New Roman"/>
                <w:bCs/>
                <w:lang w:eastAsia="lt-LT"/>
              </w:rPr>
            </w:pPr>
            <w:r w:rsidRPr="00347FA5">
              <w:rPr>
                <w:rFonts w:ascii="Times New Roman" w:hAnsi="Times New Roman" w:cs="Times New Roman"/>
                <w:bCs/>
                <w:lang w:eastAsia="lt-LT"/>
              </w:rPr>
              <w:t>X</w:t>
            </w:r>
            <w:r w:rsidRPr="00347FA5">
              <w:rPr>
                <w:rFonts w:ascii="Times New Roman" w:hAnsi="Times New Roman" w:cs="Times New Roman"/>
                <w:bCs/>
                <w:lang w:eastAsia="lt-LT"/>
              </w:rPr>
              <w:sym w:font="Symbol" w:char="F03D"/>
            </w:r>
            <w:r w:rsidRPr="00347FA5">
              <w:rPr>
                <w:rFonts w:ascii="Times New Roman" w:hAnsi="Times New Roman" w:cs="Times New Roman"/>
                <w:bCs/>
                <w:lang w:eastAsia="lt-LT"/>
              </w:rPr>
              <w:t xml:space="preserve">I/P, kur </w:t>
            </w:r>
          </w:p>
          <w:p w:rsidR="002C4EBF" w:rsidRPr="00347FA5" w:rsidRDefault="002C4EBF" w:rsidP="00C2465E">
            <w:pPr>
              <w:jc w:val="both"/>
              <w:rPr>
                <w:rFonts w:ascii="Times New Roman" w:hAnsi="Times New Roman" w:cs="Times New Roman"/>
                <w:iCs/>
                <w:color w:val="000000"/>
                <w:lang w:eastAsia="lt-LT"/>
              </w:rPr>
            </w:pPr>
            <w:r w:rsidRPr="00347FA5">
              <w:rPr>
                <w:rFonts w:ascii="Times New Roman" w:hAnsi="Times New Roman" w:cs="Times New Roman"/>
                <w:bCs/>
                <w:lang w:eastAsia="lt-LT"/>
              </w:rPr>
              <w:t xml:space="preserve">I – </w:t>
            </w:r>
            <w:r w:rsidRPr="00347FA5">
              <w:rPr>
                <w:rFonts w:ascii="Times New Roman" w:hAnsi="Times New Roman" w:cs="Times New Roman"/>
              </w:rPr>
              <w:t>pastarųjų 3 metų iki paraiškos pateikimo laikotarpiu arba laikotarpiu nuo pareiškėjo ir partnerio (išskyrus, partnerius, kurie yra MSI) įregistravimo dienos, jeigu pareiškėjas/partneris veiklą vykdo trumpiau nei 3 metus</w:t>
            </w:r>
            <w:r w:rsidRPr="00347FA5">
              <w:rPr>
                <w:rFonts w:ascii="Times New Roman" w:hAnsi="Times New Roman" w:cs="Times New Roman"/>
                <w:bCs/>
                <w:lang w:eastAsia="lt-LT"/>
              </w:rPr>
              <w:t xml:space="preserve"> į MTEP investuotų ir </w:t>
            </w:r>
            <w:r w:rsidRPr="00347FA5">
              <w:rPr>
                <w:rFonts w:ascii="Times New Roman" w:hAnsi="Times New Roman" w:cs="Times New Roman"/>
              </w:rPr>
              <w:t xml:space="preserve">Lietuvos </w:t>
            </w:r>
            <w:r w:rsidRPr="00347FA5">
              <w:rPr>
                <w:rFonts w:ascii="Times New Roman" w:hAnsi="Times New Roman" w:cs="Times New Roman"/>
              </w:rPr>
              <w:lastRenderedPageBreak/>
              <w:t xml:space="preserve">statistikos </w:t>
            </w:r>
            <w:r w:rsidRPr="00347FA5">
              <w:rPr>
                <w:rFonts w:ascii="Times New Roman" w:hAnsi="Times New Roman" w:cs="Times New Roman"/>
                <w:bCs/>
                <w:lang w:eastAsia="lt-LT"/>
              </w:rPr>
              <w:t>departamentui deklaruotų išlaidų suma</w:t>
            </w:r>
            <w:r w:rsidRPr="00347FA5">
              <w:rPr>
                <w:rFonts w:ascii="Times New Roman" w:hAnsi="Times New Roman" w:cs="Times New Roman"/>
                <w:iCs/>
                <w:color w:val="000000"/>
                <w:lang w:eastAsia="lt-LT"/>
              </w:rPr>
              <w:t xml:space="preserve">; </w:t>
            </w:r>
          </w:p>
          <w:p w:rsidR="002C4EBF" w:rsidRPr="00347FA5" w:rsidRDefault="002C4EBF" w:rsidP="00C2465E">
            <w:pPr>
              <w:autoSpaceDE w:val="0"/>
              <w:autoSpaceDN w:val="0"/>
              <w:adjustRightInd w:val="0"/>
              <w:jc w:val="both"/>
              <w:rPr>
                <w:rFonts w:ascii="Times New Roman" w:hAnsi="Times New Roman" w:cs="Times New Roman"/>
              </w:rPr>
            </w:pPr>
            <w:r w:rsidRPr="00347FA5">
              <w:rPr>
                <w:rFonts w:ascii="Times New Roman" w:hAnsi="Times New Roman" w:cs="Times New Roman"/>
                <w:iCs/>
                <w:color w:val="000000"/>
                <w:lang w:eastAsia="lt-LT"/>
              </w:rPr>
              <w:t xml:space="preserve">P – </w:t>
            </w:r>
            <w:r w:rsidRPr="00347FA5">
              <w:rPr>
                <w:rFonts w:ascii="Times New Roman" w:hAnsi="Times New Roman" w:cs="Times New Roman"/>
              </w:rPr>
              <w:t xml:space="preserve">pastarųjų 3 metų iki paraiškos pateikimo laikotarpiu arba laikotarpiu nuo pareiškėjo ir partnerio (išskyrus, partnerius, kurie yra MSI) įregistravimo dienos, jeigu pareiškėjas/partneris veiklą vykdo trumpiau nei 3 metus) apyvarta (pajamos)“. </w:t>
            </w:r>
          </w:p>
          <w:p w:rsidR="002C4EBF" w:rsidRPr="00347FA5" w:rsidRDefault="002C4EBF" w:rsidP="00C2465E">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rPr>
              <w:t>3. Kriterijaus parinkimo pagrindime numatyti, kad „</w:t>
            </w:r>
            <w:r w:rsidRPr="00347FA5">
              <w:rPr>
                <w:rFonts w:ascii="Times New Roman" w:hAnsi="Times New Roman" w:cs="Times New Roman"/>
                <w:bCs/>
                <w:lang w:eastAsia="lt-LT"/>
              </w:rPr>
              <w:t>Nustatytas kriterijus padės atrinkti projektus, kurių pareiškėjai turi didesnio masto patirtį vykdant MTEP veiklas“.</w:t>
            </w:r>
          </w:p>
          <w:p w:rsidR="002C4EBF" w:rsidRPr="00347FA5" w:rsidRDefault="002C4EBF" w:rsidP="00C2465E">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4. Šį kriterijų įvardinti trečiuoju tarp prioritetinių kriterijų.</w:t>
            </w:r>
          </w:p>
          <w:p w:rsidR="002C4EBF" w:rsidRPr="00347FA5" w:rsidRDefault="002C4EBF" w:rsidP="00897333">
            <w:pPr>
              <w:autoSpaceDE w:val="0"/>
              <w:autoSpaceDN w:val="0"/>
              <w:adjustRightInd w:val="0"/>
              <w:jc w:val="both"/>
              <w:rPr>
                <w:rFonts w:ascii="Times New Roman" w:hAnsi="Times New Roman" w:cs="Times New Roman"/>
              </w:rPr>
            </w:pPr>
            <w:r w:rsidRPr="00347FA5">
              <w:rPr>
                <w:rFonts w:ascii="Times New Roman" w:hAnsi="Times New Roman" w:cs="Times New Roman"/>
                <w:bCs/>
                <w:lang w:eastAsia="lt-LT"/>
              </w:rPr>
              <w:t>5. Pritarus šiam kriterijui atitinkamai pakoreguoti kriterijaus „7. Pareiškėjo patirtis įgyvendinant MTEP veiklas ir dalyvaujant tarptautiniuose verslo ir mokslo bendradarbiavimui skirtuose MTEP projektuose“ aprašymą, paliekant vertinimą tik pagal dalyvavimo patirtį tarptautiniuose verslo ir mokslo bendradarbiavimui skirtuose MTEP projektuose.</w:t>
            </w:r>
          </w:p>
        </w:tc>
        <w:tc>
          <w:tcPr>
            <w:tcW w:w="1860" w:type="dxa"/>
          </w:tcPr>
          <w:p w:rsidR="002C4EBF" w:rsidRPr="00BF0F36" w:rsidRDefault="002C4EBF" w:rsidP="008C137B">
            <w:pPr>
              <w:rPr>
                <w:rFonts w:ascii="Times New Roman" w:hAnsi="Times New Roman" w:cs="Times New Roman"/>
              </w:rPr>
            </w:pPr>
            <w:r w:rsidRPr="00BF0F36">
              <w:rPr>
                <w:rFonts w:ascii="Times New Roman" w:hAnsi="Times New Roman" w:cs="Times New Roman"/>
              </w:rPr>
              <w:lastRenderedPageBreak/>
              <w:t xml:space="preserve">Iš dalies atsižvelgta. </w:t>
            </w:r>
          </w:p>
          <w:p w:rsidR="002C4EBF" w:rsidRPr="00347FA5" w:rsidRDefault="002C4EBF" w:rsidP="00C2465E">
            <w:pPr>
              <w:pStyle w:val="CommentText"/>
              <w:spacing w:line="240" w:lineRule="auto"/>
              <w:jc w:val="left"/>
              <w:rPr>
                <w:sz w:val="22"/>
                <w:szCs w:val="22"/>
                <w:highlight w:val="yellow"/>
                <w:lang w:val="lt-LT"/>
              </w:rPr>
            </w:pPr>
          </w:p>
        </w:tc>
        <w:tc>
          <w:tcPr>
            <w:tcW w:w="4315" w:type="dxa"/>
          </w:tcPr>
          <w:p w:rsidR="002C4EBF" w:rsidRPr="00676DF8" w:rsidRDefault="002C4EBF" w:rsidP="00897333">
            <w:pPr>
              <w:jc w:val="both"/>
              <w:rPr>
                <w:rFonts w:ascii="Times New Roman" w:hAnsi="Times New Roman" w:cs="Times New Roman"/>
                <w:bCs/>
                <w:lang w:eastAsia="lt-LT"/>
              </w:rPr>
            </w:pPr>
            <w:r w:rsidRPr="00676DF8">
              <w:rPr>
                <w:rFonts w:ascii="Times New Roman" w:hAnsi="Times New Roman" w:cs="Times New Roman"/>
              </w:rPr>
              <w:t>Įtrauktas naujas kriterijus „</w:t>
            </w:r>
            <w:r w:rsidRPr="00676DF8">
              <w:rPr>
                <w:rFonts w:ascii="Times New Roman" w:hAnsi="Times New Roman" w:cs="Times New Roman"/>
                <w:bCs/>
                <w:lang w:eastAsia="lt-LT"/>
              </w:rPr>
              <w:t>Deklaruotos MTEP veiklai skirtos lėšos“. Bet tai nėra santykinis dydis, nes pareiškėjai, kurie turės dideles MTEP išlaidas, bet ir dideles apyvartas, surinks mažiau balų nei tie, kurie investuos į MTEP mažiau ir turės mažas apyvartas.</w:t>
            </w:r>
          </w:p>
          <w:p w:rsidR="002C4EBF" w:rsidRPr="00676DF8" w:rsidRDefault="002C4EBF" w:rsidP="00897333">
            <w:pPr>
              <w:jc w:val="both"/>
              <w:rPr>
                <w:rFonts w:ascii="Times New Roman" w:hAnsi="Times New Roman" w:cs="Times New Roman"/>
              </w:rPr>
            </w:pPr>
            <w:r w:rsidRPr="00676DF8">
              <w:rPr>
                <w:rFonts w:ascii="Times New Roman" w:hAnsi="Times New Roman" w:cs="Times New Roman"/>
                <w:bCs/>
                <w:lang w:eastAsia="lt-LT"/>
              </w:rPr>
              <w:t>7 kriterijus taip atitinkamai pakoreguotas.</w:t>
            </w:r>
          </w:p>
        </w:tc>
      </w:tr>
      <w:tr w:rsidR="00E86738" w:rsidRPr="00347FA5" w:rsidTr="006B5CB8">
        <w:trPr>
          <w:trHeight w:val="401"/>
        </w:trPr>
        <w:tc>
          <w:tcPr>
            <w:tcW w:w="701" w:type="dxa"/>
            <w:vMerge/>
          </w:tcPr>
          <w:p w:rsidR="002C4EBF" w:rsidRPr="00347FA5" w:rsidRDefault="002C4EBF" w:rsidP="00C2465E">
            <w:pPr>
              <w:rPr>
                <w:rFonts w:ascii="Times New Roman" w:hAnsi="Times New Roman" w:cs="Times New Roman"/>
              </w:rPr>
            </w:pPr>
          </w:p>
        </w:tc>
        <w:tc>
          <w:tcPr>
            <w:tcW w:w="1660" w:type="dxa"/>
            <w:vMerge/>
          </w:tcPr>
          <w:p w:rsidR="002C4EBF" w:rsidRPr="00347FA5" w:rsidRDefault="002C4EBF" w:rsidP="00C2465E">
            <w:pPr>
              <w:rPr>
                <w:rFonts w:ascii="Times New Roman" w:hAnsi="Times New Roman" w:cs="Times New Roman"/>
                <w:b/>
              </w:rPr>
            </w:pPr>
          </w:p>
        </w:tc>
        <w:tc>
          <w:tcPr>
            <w:tcW w:w="2741" w:type="dxa"/>
          </w:tcPr>
          <w:p w:rsidR="002C4EBF" w:rsidRPr="00347FA5" w:rsidRDefault="002C4EBF" w:rsidP="00C2465E">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Bendra pastaba.</w:t>
            </w:r>
          </w:p>
        </w:tc>
        <w:tc>
          <w:tcPr>
            <w:tcW w:w="4033" w:type="dxa"/>
          </w:tcPr>
          <w:p w:rsidR="002C4EBF" w:rsidRPr="00347FA5" w:rsidRDefault="002C4EBF" w:rsidP="006A1D14">
            <w:pPr>
              <w:autoSpaceDE w:val="0"/>
              <w:autoSpaceDN w:val="0"/>
              <w:adjustRightInd w:val="0"/>
              <w:jc w:val="both"/>
              <w:rPr>
                <w:rFonts w:ascii="Times New Roman" w:hAnsi="Times New Roman" w:cs="Times New Roman"/>
              </w:rPr>
            </w:pPr>
            <w:r w:rsidRPr="00347FA5">
              <w:rPr>
                <w:rFonts w:ascii="Times New Roman" w:hAnsi="Times New Roman" w:cs="Times New Roman"/>
              </w:rPr>
              <w:t xml:space="preserve">Manome, kad viešosios investicijos MTI srityje turi maksimaliai atliepti dabarties realijas ir ateities iššūkius, nulemsiančius Lietuvos ūkio konkurencingumą. </w:t>
            </w:r>
          </w:p>
          <w:p w:rsidR="002C4EBF" w:rsidRPr="00347FA5" w:rsidRDefault="002C4EBF" w:rsidP="006A1D14">
            <w:pPr>
              <w:autoSpaceDE w:val="0"/>
              <w:autoSpaceDN w:val="0"/>
              <w:adjustRightInd w:val="0"/>
              <w:jc w:val="both"/>
              <w:rPr>
                <w:rFonts w:ascii="Times New Roman" w:hAnsi="Times New Roman" w:cs="Times New Roman"/>
              </w:rPr>
            </w:pPr>
            <w:r w:rsidRPr="00347FA5">
              <w:rPr>
                <w:rFonts w:ascii="Times New Roman" w:hAnsi="Times New Roman" w:cs="Times New Roman"/>
              </w:rPr>
              <w:t>SIŪLOME:</w:t>
            </w:r>
          </w:p>
          <w:p w:rsidR="002C4EBF" w:rsidRPr="00347FA5" w:rsidRDefault="002C4EBF" w:rsidP="006A1D14">
            <w:pPr>
              <w:autoSpaceDE w:val="0"/>
              <w:autoSpaceDN w:val="0"/>
              <w:adjustRightInd w:val="0"/>
              <w:jc w:val="both"/>
              <w:rPr>
                <w:rFonts w:ascii="Times New Roman" w:hAnsi="Times New Roman" w:cs="Times New Roman"/>
              </w:rPr>
            </w:pPr>
            <w:r w:rsidRPr="00347FA5">
              <w:rPr>
                <w:rFonts w:ascii="Times New Roman" w:hAnsi="Times New Roman" w:cs="Times New Roman"/>
              </w:rPr>
              <w:t>1. Įtraukti naują prioritetinį kriterijų „Projekto metu kuriamų produktų priskirtinumas prioritetinėms skaitmeninimo technologijoms, turinčioms didžiausią poveikį pramonei ir įvardintoms Lietuvos pramonės skaitmeninimo kelrodyje 2019-2030“.</w:t>
            </w:r>
          </w:p>
          <w:p w:rsidR="002C4EBF" w:rsidRPr="00347FA5" w:rsidRDefault="002C4EBF" w:rsidP="006A1D14">
            <w:pPr>
              <w:autoSpaceDE w:val="0"/>
              <w:autoSpaceDN w:val="0"/>
              <w:adjustRightInd w:val="0"/>
              <w:jc w:val="both"/>
              <w:rPr>
                <w:rFonts w:ascii="Times New Roman" w:hAnsi="Times New Roman" w:cs="Times New Roman"/>
              </w:rPr>
            </w:pPr>
            <w:r w:rsidRPr="00347FA5">
              <w:rPr>
                <w:rFonts w:ascii="Times New Roman" w:hAnsi="Times New Roman" w:cs="Times New Roman"/>
              </w:rPr>
              <w:t xml:space="preserve">2.  Kriterijaus paaiškinime nurodyti, kad „Siekiant efektyviai koncentruoti viešąsias investicijas MTI srityje, aukštesnis įvertinimas suteikiamas tiems projektams, kurių metu prisidedama ne tik prie </w:t>
            </w:r>
            <w:r w:rsidRPr="00347FA5">
              <w:rPr>
                <w:rFonts w:ascii="Times New Roman" w:hAnsi="Times New Roman" w:cs="Times New Roman"/>
                <w:color w:val="000000"/>
              </w:rPr>
              <w:lastRenderedPageBreak/>
              <w:t>Sumanios specializacijos</w:t>
            </w:r>
            <w:r w:rsidRPr="00347FA5">
              <w:rPr>
                <w:rFonts w:ascii="Times New Roman" w:hAnsi="Times New Roman" w:cs="Times New Roman"/>
              </w:rPr>
              <w:t xml:space="preserve"> nuostatų įgyvendino, bet ir prie paskatų pramonės skaitmeninimui kūrimo.</w:t>
            </w:r>
          </w:p>
          <w:p w:rsidR="002C4EBF" w:rsidRPr="00347FA5" w:rsidRDefault="002C4EBF" w:rsidP="006A1D14">
            <w:pPr>
              <w:autoSpaceDE w:val="0"/>
              <w:autoSpaceDN w:val="0"/>
              <w:adjustRightInd w:val="0"/>
              <w:jc w:val="both"/>
              <w:rPr>
                <w:rFonts w:ascii="Times New Roman" w:hAnsi="Times New Roman" w:cs="Times New Roman"/>
              </w:rPr>
            </w:pPr>
            <w:r w:rsidRPr="00347FA5">
              <w:rPr>
                <w:rFonts w:ascii="Times New Roman" w:hAnsi="Times New Roman" w:cs="Times New Roman"/>
              </w:rPr>
              <w:t>Vertinama, ar projekto metu kuriami produktai yra priskirtini prioritetinėms skaitmeninimo technologijoms, turinčioms didžiausią poveikį pramonei ir įvardintoms Lietuvos pramonės skaitmeninimo kelrodyje 2019-2030“.</w:t>
            </w:r>
          </w:p>
          <w:p w:rsidR="002C4EBF" w:rsidRPr="00347FA5" w:rsidRDefault="002C4EBF" w:rsidP="002C4EBF">
            <w:pPr>
              <w:autoSpaceDE w:val="0"/>
              <w:autoSpaceDN w:val="0"/>
              <w:adjustRightInd w:val="0"/>
              <w:jc w:val="both"/>
              <w:rPr>
                <w:rFonts w:ascii="Times New Roman" w:hAnsi="Times New Roman" w:cs="Times New Roman"/>
              </w:rPr>
            </w:pPr>
            <w:r w:rsidRPr="00347FA5">
              <w:rPr>
                <w:rFonts w:ascii="Times New Roman" w:hAnsi="Times New Roman" w:cs="Times New Roman"/>
              </w:rPr>
              <w:t>3. Kriterijaus parinkimo pagrindime numatyti, kad „</w:t>
            </w:r>
            <w:r w:rsidRPr="00347FA5">
              <w:rPr>
                <w:rFonts w:ascii="Times New Roman" w:hAnsi="Times New Roman" w:cs="Times New Roman"/>
                <w:bCs/>
                <w:lang w:eastAsia="lt-LT"/>
              </w:rPr>
              <w:t xml:space="preserve">Nustatytas kriterijus padės atrinkti projektus, kurių savo rezultatais </w:t>
            </w:r>
            <w:r w:rsidRPr="00347FA5">
              <w:rPr>
                <w:rFonts w:ascii="Times New Roman" w:hAnsi="Times New Roman" w:cs="Times New Roman"/>
              </w:rPr>
              <w:t>paskatų pramonės skaitmeninimui kūrimo</w:t>
            </w:r>
            <w:r w:rsidRPr="00347FA5">
              <w:rPr>
                <w:rFonts w:ascii="Times New Roman" w:hAnsi="Times New Roman" w:cs="Times New Roman"/>
                <w:bCs/>
                <w:lang w:eastAsia="lt-LT"/>
              </w:rPr>
              <w:t xml:space="preserve"> kryptingai ir koncentruotai investuojant viešąsias lėšas“.</w:t>
            </w:r>
          </w:p>
        </w:tc>
        <w:tc>
          <w:tcPr>
            <w:tcW w:w="1860" w:type="dxa"/>
          </w:tcPr>
          <w:p w:rsidR="002C4EBF" w:rsidRPr="00347FA5" w:rsidRDefault="002C4EBF" w:rsidP="00897333">
            <w:pPr>
              <w:jc w:val="both"/>
              <w:rPr>
                <w:rFonts w:ascii="Times New Roman" w:hAnsi="Times New Roman" w:cs="Times New Roman"/>
                <w:highlight w:val="yellow"/>
              </w:rPr>
            </w:pPr>
            <w:r w:rsidRPr="003F13D5">
              <w:rPr>
                <w:rFonts w:ascii="Times New Roman" w:hAnsi="Times New Roman" w:cs="Times New Roman"/>
              </w:rPr>
              <w:lastRenderedPageBreak/>
              <w:t>Neatsižvelgta.</w:t>
            </w:r>
          </w:p>
        </w:tc>
        <w:tc>
          <w:tcPr>
            <w:tcW w:w="4315" w:type="dxa"/>
          </w:tcPr>
          <w:p w:rsidR="002C4EBF" w:rsidRPr="00347FA5" w:rsidRDefault="003F13D5" w:rsidP="003F13D5">
            <w:pPr>
              <w:jc w:val="both"/>
              <w:rPr>
                <w:rFonts w:ascii="Times New Roman" w:hAnsi="Times New Roman" w:cs="Times New Roman"/>
                <w:highlight w:val="yellow"/>
              </w:rPr>
            </w:pPr>
            <w:r w:rsidRPr="00F90114">
              <w:rPr>
                <w:rFonts w:ascii="Times New Roman" w:hAnsi="Times New Roman" w:cs="Times New Roman"/>
              </w:rPr>
              <w:t>Kadangi Lietuvos pramonės skaitmeninimo kelrodis 2019-2030 nėra patvirtintas kaip dokumentas/ teisės aktas, į pasiūlymą neatsižvelgta.</w:t>
            </w:r>
          </w:p>
        </w:tc>
      </w:tr>
      <w:tr w:rsidR="00E86738" w:rsidRPr="00347FA5" w:rsidTr="006B5CB8">
        <w:trPr>
          <w:trHeight w:val="401"/>
        </w:trPr>
        <w:tc>
          <w:tcPr>
            <w:tcW w:w="701" w:type="dxa"/>
          </w:tcPr>
          <w:p w:rsidR="000478E6" w:rsidRPr="00347FA5" w:rsidRDefault="00425764" w:rsidP="00C2465E">
            <w:pPr>
              <w:rPr>
                <w:rFonts w:ascii="Times New Roman" w:hAnsi="Times New Roman" w:cs="Times New Roman"/>
              </w:rPr>
            </w:pPr>
            <w:r w:rsidRPr="00347FA5">
              <w:rPr>
                <w:rFonts w:ascii="Times New Roman" w:hAnsi="Times New Roman" w:cs="Times New Roman"/>
              </w:rPr>
              <w:t>3.</w:t>
            </w:r>
          </w:p>
        </w:tc>
        <w:tc>
          <w:tcPr>
            <w:tcW w:w="1660" w:type="dxa"/>
          </w:tcPr>
          <w:p w:rsidR="000478E6" w:rsidRPr="00347FA5" w:rsidRDefault="007A3662" w:rsidP="00C2465E">
            <w:pPr>
              <w:rPr>
                <w:rFonts w:ascii="Times New Roman" w:hAnsi="Times New Roman" w:cs="Times New Roman"/>
                <w:b/>
              </w:rPr>
            </w:pPr>
            <w:r w:rsidRPr="00347FA5">
              <w:rPr>
                <w:rFonts w:ascii="Times New Roman" w:hAnsi="Times New Roman" w:cs="Times New Roman"/>
                <w:b/>
              </w:rPr>
              <w:t>Dr. A. Mitašiūnas,</w:t>
            </w:r>
          </w:p>
          <w:p w:rsidR="007A3662" w:rsidRPr="00347FA5" w:rsidRDefault="007A3662" w:rsidP="00C2465E">
            <w:pPr>
              <w:rPr>
                <w:rFonts w:ascii="Times New Roman" w:hAnsi="Times New Roman" w:cs="Times New Roman"/>
                <w:b/>
              </w:rPr>
            </w:pPr>
            <w:r w:rsidRPr="00347FA5">
              <w:rPr>
                <w:rFonts w:ascii="Times New Roman" w:hAnsi="Times New Roman" w:cs="Times New Roman"/>
                <w:b/>
              </w:rPr>
              <w:t>UAB „MIT-SOFT“</w:t>
            </w:r>
          </w:p>
        </w:tc>
        <w:tc>
          <w:tcPr>
            <w:tcW w:w="2741" w:type="dxa"/>
          </w:tcPr>
          <w:p w:rsidR="000478E6" w:rsidRPr="00347FA5" w:rsidRDefault="007A3662" w:rsidP="00C2465E">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Bendra</w:t>
            </w:r>
            <w:r w:rsidR="00CB7320" w:rsidRPr="00347FA5">
              <w:rPr>
                <w:rFonts w:ascii="Times New Roman" w:hAnsi="Times New Roman" w:cs="Times New Roman"/>
                <w:bCs/>
                <w:lang w:eastAsia="lt-LT"/>
              </w:rPr>
              <w:t xml:space="preserve"> pastaba.</w:t>
            </w:r>
          </w:p>
        </w:tc>
        <w:tc>
          <w:tcPr>
            <w:tcW w:w="4033" w:type="dxa"/>
          </w:tcPr>
          <w:p w:rsidR="00425764" w:rsidRPr="00347FA5" w:rsidRDefault="00425764" w:rsidP="0072522C">
            <w:pPr>
              <w:pStyle w:val="ListParagraph"/>
              <w:ind w:left="0"/>
              <w:jc w:val="both"/>
              <w:rPr>
                <w:rFonts w:ascii="Times New Roman" w:hAnsi="Times New Roman" w:cs="Times New Roman"/>
              </w:rPr>
            </w:pPr>
            <w:r w:rsidRPr="00347FA5">
              <w:rPr>
                <w:rFonts w:ascii="Times New Roman" w:hAnsi="Times New Roman" w:cs="Times New Roman"/>
              </w:rPr>
              <w:t>Nors Veiksmų programa yra skirta inovacijų skatinimui, o jos konkretus uždavinys akcentuoja inovacijų veiklų aktyvumo privačiame sektoriuje padidinimą, tačiau pagal numatomą Veiksmų programos įgyvendinimo priemonę Nr. 01.2.1-LVPA-K-856 „Eksperimentas“ pagrindinė inovacijų veiklų aktyvumo privačiame sektoriuje padidinimo veikla – inovatyvių produktų ir paslaugų kūrimas nėra remiama veikla.</w:t>
            </w:r>
          </w:p>
          <w:p w:rsidR="00425764" w:rsidRPr="00347FA5" w:rsidRDefault="00425764" w:rsidP="0072522C">
            <w:pPr>
              <w:jc w:val="both"/>
              <w:rPr>
                <w:rFonts w:ascii="Times New Roman" w:hAnsi="Times New Roman" w:cs="Times New Roman"/>
              </w:rPr>
            </w:pPr>
            <w:r w:rsidRPr="00347FA5">
              <w:rPr>
                <w:rFonts w:ascii="Times New Roman" w:hAnsi="Times New Roman" w:cs="Times New Roman"/>
              </w:rPr>
              <w:t>Iš tikrųjų, remiamos veiklos yra:</w:t>
            </w:r>
          </w:p>
          <w:p w:rsidR="00425764" w:rsidRPr="00347FA5" w:rsidRDefault="00425764" w:rsidP="0072522C">
            <w:pPr>
              <w:jc w:val="both"/>
              <w:rPr>
                <w:rFonts w:ascii="Times New Roman" w:hAnsi="Times New Roman" w:cs="Times New Roman"/>
              </w:rPr>
            </w:pPr>
            <w:r w:rsidRPr="00347FA5">
              <w:rPr>
                <w:rFonts w:ascii="Times New Roman" w:hAnsi="Times New Roman" w:cs="Times New Roman"/>
              </w:rPr>
              <w:t>- MTEP nėra inovacijos ir yra apibrėžiamos ne pagal Oslo vadovą, o pagal Frascati vadovą, kurio reikalavimų tenkinimas apsunkina įmonių, ypač nedidelių įmonių, veiklą ir neigiamai veikia inovatyvumo rezultatus. MTEP yra tyrimo organizacijų dalykas, kai rezultatų komercializavimas 2 proc. apimtimi yra norma. Nedidelių įmonių priedermė yra ne žinias kurti, o esamas žinias naudoti, kuriant produktus ar paslaugas, nešančias įmonei pridedamą vertę.</w:t>
            </w:r>
          </w:p>
          <w:p w:rsidR="00425764" w:rsidRPr="00347FA5" w:rsidRDefault="00425764" w:rsidP="0072522C">
            <w:pPr>
              <w:jc w:val="both"/>
              <w:rPr>
                <w:rFonts w:ascii="Times New Roman" w:hAnsi="Times New Roman" w:cs="Times New Roman"/>
              </w:rPr>
            </w:pPr>
            <w:r w:rsidRPr="00347FA5">
              <w:rPr>
                <w:rFonts w:ascii="Times New Roman" w:hAnsi="Times New Roman" w:cs="Times New Roman"/>
              </w:rPr>
              <w:t xml:space="preserve">- Įmonių pradinės investicijos MTEP ir inovacijų infrastruktūrai ... . Bent jau IT </w:t>
            </w:r>
            <w:r w:rsidRPr="00347FA5">
              <w:rPr>
                <w:rFonts w:ascii="Times New Roman" w:hAnsi="Times New Roman" w:cs="Times New Roman"/>
              </w:rPr>
              <w:lastRenderedPageBreak/>
              <w:t>sektoriui įmonės MTEP ir inovacijų infrastruktūra nėra probleminis klausimas.</w:t>
            </w:r>
          </w:p>
          <w:p w:rsidR="00425764" w:rsidRPr="00347FA5" w:rsidRDefault="007A3662" w:rsidP="0072522C">
            <w:pPr>
              <w:jc w:val="both"/>
              <w:rPr>
                <w:rFonts w:ascii="Times New Roman" w:hAnsi="Times New Roman" w:cs="Times New Roman"/>
              </w:rPr>
            </w:pPr>
            <w:r w:rsidRPr="00347FA5">
              <w:rPr>
                <w:rFonts w:ascii="Times New Roman" w:hAnsi="Times New Roman" w:cs="Times New Roman"/>
              </w:rPr>
              <w:t xml:space="preserve">- </w:t>
            </w:r>
            <w:r w:rsidR="00425764" w:rsidRPr="00347FA5">
              <w:rPr>
                <w:rFonts w:ascii="Times New Roman" w:hAnsi="Times New Roman" w:cs="Times New Roman"/>
              </w:rPr>
              <w:t>Naujų produktų ir technologijų sertifikavimas ... . Pirma, naujų – nereiškia inovatyvių, antra, sertifikavimas santykinai nedažnai privalomas, be to, sertifikavimo kaštai nėra nulemiantys, sertifikavimo procesas yra reguliariai pakartotinis, o tik pirmojo sertifikavimo kaštai tuo labiau nėra nulemiantys.</w:t>
            </w:r>
          </w:p>
          <w:p w:rsidR="00425764" w:rsidRPr="00347FA5" w:rsidRDefault="00425764" w:rsidP="0072522C">
            <w:pPr>
              <w:jc w:val="both"/>
              <w:rPr>
                <w:rFonts w:ascii="Times New Roman" w:hAnsi="Times New Roman" w:cs="Times New Roman"/>
              </w:rPr>
            </w:pPr>
            <w:r w:rsidRPr="00347FA5">
              <w:rPr>
                <w:rFonts w:ascii="Times New Roman" w:hAnsi="Times New Roman" w:cs="Times New Roman"/>
              </w:rPr>
              <w:t>Išvada. Šiame projekte remiamos veiklos visiškai eliminuoja inovatyvių produktų ir paslaugų kūrimo veiklas, o taip pat faktiškai eliminuoja atskirų sektorių bet kokias inovacijų skatinimo ir inovacijų veiklų aktyvumo privačiame sektoriuje padidinimo veiklas.</w:t>
            </w:r>
          </w:p>
          <w:p w:rsidR="000478E6" w:rsidRPr="00347FA5" w:rsidRDefault="00425764" w:rsidP="0072522C">
            <w:pPr>
              <w:jc w:val="both"/>
              <w:rPr>
                <w:rFonts w:ascii="Times New Roman" w:hAnsi="Times New Roman" w:cs="Times New Roman"/>
              </w:rPr>
            </w:pPr>
            <w:r w:rsidRPr="00347FA5">
              <w:rPr>
                <w:rFonts w:ascii="Times New Roman" w:hAnsi="Times New Roman" w:cs="Times New Roman"/>
              </w:rPr>
              <w:t>Pasiūlymas. Remiamų veiklų sąrašą papildyti inovatyvių produktų ir paslaugų kūrimo veiklomis.</w:t>
            </w:r>
          </w:p>
        </w:tc>
        <w:tc>
          <w:tcPr>
            <w:tcW w:w="1860" w:type="dxa"/>
          </w:tcPr>
          <w:p w:rsidR="000478E6" w:rsidRPr="00347FA5" w:rsidRDefault="0072522C" w:rsidP="00897333">
            <w:pPr>
              <w:jc w:val="both"/>
              <w:rPr>
                <w:rFonts w:ascii="Times New Roman" w:hAnsi="Times New Roman" w:cs="Times New Roman"/>
                <w:highlight w:val="yellow"/>
              </w:rPr>
            </w:pPr>
            <w:r w:rsidRPr="00347FA5">
              <w:rPr>
                <w:rFonts w:ascii="Times New Roman" w:hAnsi="Times New Roman" w:cs="Times New Roman"/>
              </w:rPr>
              <w:lastRenderedPageBreak/>
              <w:t>Neatsižvelgta.</w:t>
            </w:r>
          </w:p>
        </w:tc>
        <w:tc>
          <w:tcPr>
            <w:tcW w:w="4315" w:type="dxa"/>
          </w:tcPr>
          <w:p w:rsidR="007A3662" w:rsidRPr="00347FA5" w:rsidRDefault="007A3662" w:rsidP="007A3662">
            <w:pPr>
              <w:jc w:val="both"/>
              <w:rPr>
                <w:rFonts w:ascii="Times New Roman" w:hAnsi="Times New Roman" w:cs="Times New Roman"/>
              </w:rPr>
            </w:pPr>
            <w:r w:rsidRPr="00347FA5">
              <w:rPr>
                <w:rFonts w:ascii="Times New Roman" w:hAnsi="Times New Roman" w:cs="Times New Roman"/>
              </w:rPr>
              <w:t>Rengiant Veiksmų programą</w:t>
            </w:r>
            <w:r w:rsidR="0072522C" w:rsidRPr="00347FA5">
              <w:rPr>
                <w:rFonts w:ascii="Times New Roman" w:hAnsi="Times New Roman" w:cs="Times New Roman"/>
              </w:rPr>
              <w:t xml:space="preserve"> Europos Komisija nurodė</w:t>
            </w:r>
            <w:r w:rsidRPr="00347FA5">
              <w:rPr>
                <w:rFonts w:ascii="Times New Roman" w:hAnsi="Times New Roman" w:cs="Times New Roman"/>
              </w:rPr>
              <w:t xml:space="preserve"> privalomus investicinius prioritetus. Pagal Veiksmų programos 1 prioritetą yra finansuojami MTEP, ne inovacijos. O priemonė „Eksperimentas LT“ įgyvendinama pagal Veiksmų programos 1 prioritetą.</w:t>
            </w:r>
          </w:p>
          <w:p w:rsidR="007A3662" w:rsidRPr="00347FA5" w:rsidRDefault="007A3662" w:rsidP="007A3662">
            <w:pPr>
              <w:jc w:val="both"/>
              <w:rPr>
                <w:rFonts w:ascii="Times New Roman" w:hAnsi="Times New Roman" w:cs="Times New Roman"/>
              </w:rPr>
            </w:pPr>
            <w:r w:rsidRPr="00347FA5">
              <w:rPr>
                <w:rFonts w:ascii="Times New Roman" w:hAnsi="Times New Roman" w:cs="Times New Roman"/>
              </w:rPr>
              <w:t>Inovatyvių produktų ir paslaugų kūrimo veiklos finansuotinos pagal Veiksmų programos trečiąjį prioritetą.</w:t>
            </w:r>
          </w:p>
          <w:p w:rsidR="000478E6" w:rsidRPr="00347FA5" w:rsidRDefault="000478E6" w:rsidP="00897333">
            <w:pPr>
              <w:jc w:val="both"/>
              <w:rPr>
                <w:rFonts w:ascii="Times New Roman" w:hAnsi="Times New Roman" w:cs="Times New Roman"/>
                <w:highlight w:val="yellow"/>
              </w:rPr>
            </w:pPr>
          </w:p>
        </w:tc>
      </w:tr>
      <w:tr w:rsidR="00587202" w:rsidRPr="00347FA5" w:rsidTr="00B12D26">
        <w:trPr>
          <w:trHeight w:val="401"/>
        </w:trPr>
        <w:tc>
          <w:tcPr>
            <w:tcW w:w="15310" w:type="dxa"/>
            <w:gridSpan w:val="6"/>
          </w:tcPr>
          <w:p w:rsidR="00587202" w:rsidRPr="00347FA5" w:rsidRDefault="00587202" w:rsidP="007A3662">
            <w:pPr>
              <w:jc w:val="both"/>
              <w:rPr>
                <w:rFonts w:ascii="Times New Roman" w:hAnsi="Times New Roman" w:cs="Times New Roman"/>
              </w:rPr>
            </w:pPr>
            <w:r w:rsidRPr="00347FA5">
              <w:rPr>
                <w:rFonts w:ascii="Times New Roman" w:hAnsi="Times New Roman" w:cs="Times New Roman"/>
              </w:rPr>
              <w:t>Antrojo viešojo aptarimo</w:t>
            </w:r>
            <w:r w:rsidR="003F13D5">
              <w:rPr>
                <w:rFonts w:ascii="Times New Roman" w:hAnsi="Times New Roman" w:cs="Times New Roman"/>
              </w:rPr>
              <w:t xml:space="preserve"> (paskelbta 2019-04-30)</w:t>
            </w:r>
            <w:r w:rsidRPr="00347FA5">
              <w:rPr>
                <w:rFonts w:ascii="Times New Roman" w:hAnsi="Times New Roman" w:cs="Times New Roman"/>
              </w:rPr>
              <w:t xml:space="preserve"> metu gautos pastabos</w:t>
            </w:r>
          </w:p>
        </w:tc>
      </w:tr>
      <w:tr w:rsidR="00E86738" w:rsidRPr="00347FA5" w:rsidTr="006B5CB8">
        <w:trPr>
          <w:trHeight w:val="401"/>
        </w:trPr>
        <w:tc>
          <w:tcPr>
            <w:tcW w:w="701" w:type="dxa"/>
          </w:tcPr>
          <w:p w:rsidR="00587202" w:rsidRPr="00347FA5" w:rsidRDefault="003F13D5" w:rsidP="00C2465E">
            <w:pPr>
              <w:rPr>
                <w:rFonts w:ascii="Times New Roman" w:hAnsi="Times New Roman" w:cs="Times New Roman"/>
              </w:rPr>
            </w:pPr>
            <w:r>
              <w:rPr>
                <w:rFonts w:ascii="Times New Roman" w:hAnsi="Times New Roman" w:cs="Times New Roman"/>
              </w:rPr>
              <w:t>1.</w:t>
            </w:r>
          </w:p>
        </w:tc>
        <w:tc>
          <w:tcPr>
            <w:tcW w:w="1660" w:type="dxa"/>
          </w:tcPr>
          <w:p w:rsidR="00587202" w:rsidRPr="00347FA5" w:rsidRDefault="00587202" w:rsidP="00C2465E">
            <w:pPr>
              <w:rPr>
                <w:rFonts w:ascii="Times New Roman" w:hAnsi="Times New Roman" w:cs="Times New Roman"/>
                <w:b/>
              </w:rPr>
            </w:pPr>
            <w:r w:rsidRPr="00347FA5">
              <w:rPr>
                <w:rFonts w:ascii="Times New Roman" w:hAnsi="Times New Roman" w:cs="Times New Roman"/>
                <w:b/>
              </w:rPr>
              <w:t>R. Ramanauskas</w:t>
            </w:r>
          </w:p>
        </w:tc>
        <w:tc>
          <w:tcPr>
            <w:tcW w:w="2741" w:type="dxa"/>
          </w:tcPr>
          <w:p w:rsidR="00587202" w:rsidRPr="00347FA5" w:rsidRDefault="00587202" w:rsidP="00CB7320">
            <w:pPr>
              <w:jc w:val="both"/>
              <w:rPr>
                <w:rFonts w:ascii="Times New Roman" w:hAnsi="Times New Roman" w:cs="Times New Roman"/>
              </w:rPr>
            </w:pPr>
            <w:r w:rsidRPr="00347FA5">
              <w:rPr>
                <w:rFonts w:ascii="Times New Roman" w:hAnsi="Times New Roman" w:cs="Times New Roman"/>
              </w:rPr>
              <w:t>4. Projektai turi būti įgyvendinami Lietuvos Respublikos teritorijoje, išskyrus Vilniaus ir Kauno miestų ir rajonų savivaldybes. </w:t>
            </w:r>
          </w:p>
          <w:p w:rsidR="00587202" w:rsidRPr="00347FA5" w:rsidRDefault="00587202" w:rsidP="00C2465E">
            <w:pPr>
              <w:autoSpaceDE w:val="0"/>
              <w:autoSpaceDN w:val="0"/>
              <w:adjustRightInd w:val="0"/>
              <w:jc w:val="both"/>
              <w:rPr>
                <w:rFonts w:ascii="Times New Roman" w:hAnsi="Times New Roman" w:cs="Times New Roman"/>
                <w:bCs/>
                <w:lang w:eastAsia="lt-LT"/>
              </w:rPr>
            </w:pPr>
          </w:p>
        </w:tc>
        <w:tc>
          <w:tcPr>
            <w:tcW w:w="4033" w:type="dxa"/>
          </w:tcPr>
          <w:p w:rsidR="00587202" w:rsidRPr="00347FA5" w:rsidRDefault="008E0609" w:rsidP="008E0609">
            <w:pPr>
              <w:pStyle w:val="ListParagraph"/>
              <w:ind w:left="0"/>
              <w:jc w:val="both"/>
              <w:rPr>
                <w:rFonts w:ascii="Times New Roman" w:hAnsi="Times New Roman" w:cs="Times New Roman"/>
              </w:rPr>
            </w:pPr>
            <w:r w:rsidRPr="00347FA5">
              <w:rPr>
                <w:rFonts w:ascii="Times New Roman" w:hAnsi="Times New Roman" w:cs="Times New Roman"/>
              </w:rPr>
              <w:t>Esame įsitikinę</w:t>
            </w:r>
            <w:r w:rsidR="00587202" w:rsidRPr="00347FA5">
              <w:rPr>
                <w:rFonts w:ascii="Times New Roman" w:hAnsi="Times New Roman" w:cs="Times New Roman"/>
              </w:rPr>
              <w:t xml:space="preserve">, kad sis kriterijus ne tik diskriminuoja </w:t>
            </w:r>
            <w:r w:rsidRPr="00347FA5">
              <w:rPr>
                <w:rFonts w:ascii="Times New Roman" w:hAnsi="Times New Roman" w:cs="Times New Roman"/>
              </w:rPr>
              <w:t>šiuos rajonus, bet ir že</w:t>
            </w:r>
            <w:r w:rsidR="00587202" w:rsidRPr="00347FA5">
              <w:rPr>
                <w:rFonts w:ascii="Times New Roman" w:hAnsi="Times New Roman" w:cs="Times New Roman"/>
              </w:rPr>
              <w:t>nkliai ma</w:t>
            </w:r>
            <w:r w:rsidRPr="00347FA5">
              <w:rPr>
                <w:rFonts w:ascii="Times New Roman" w:hAnsi="Times New Roman" w:cs="Times New Roman"/>
              </w:rPr>
              <w:t>žina realiai kokybiškų projektų</w:t>
            </w:r>
            <w:r w:rsidR="00587202" w:rsidRPr="00347FA5">
              <w:rPr>
                <w:rFonts w:ascii="Times New Roman" w:hAnsi="Times New Roman" w:cs="Times New Roman"/>
              </w:rPr>
              <w:t xml:space="preserve"> galimybes. Tai tiesiog dirbtinis bandymas perkelti mokslinius projektus </w:t>
            </w:r>
            <w:r w:rsidRPr="00347FA5">
              <w:rPr>
                <w:rFonts w:ascii="Times New Roman" w:hAnsi="Times New Roman" w:cs="Times New Roman"/>
              </w:rPr>
              <w:t>į</w:t>
            </w:r>
            <w:r w:rsidR="00587202" w:rsidRPr="00347FA5">
              <w:rPr>
                <w:rFonts w:ascii="Times New Roman" w:hAnsi="Times New Roman" w:cs="Times New Roman"/>
              </w:rPr>
              <w:t xml:space="preserve"> periferij</w:t>
            </w:r>
            <w:r w:rsidRPr="00347FA5">
              <w:rPr>
                <w:rFonts w:ascii="Times New Roman" w:hAnsi="Times New Roman" w:cs="Times New Roman"/>
              </w:rPr>
              <w:t>ą</w:t>
            </w:r>
            <w:r w:rsidR="00587202" w:rsidRPr="00347FA5">
              <w:rPr>
                <w:rFonts w:ascii="Times New Roman" w:hAnsi="Times New Roman" w:cs="Times New Roman"/>
              </w:rPr>
              <w:t>, nors i</w:t>
            </w:r>
            <w:r w:rsidRPr="00347FA5">
              <w:rPr>
                <w:rFonts w:ascii="Times New Roman" w:hAnsi="Times New Roman" w:cs="Times New Roman"/>
              </w:rPr>
              <w:t>š anksto ž</w:t>
            </w:r>
            <w:r w:rsidR="00587202" w:rsidRPr="00347FA5">
              <w:rPr>
                <w:rFonts w:ascii="Times New Roman" w:hAnsi="Times New Roman" w:cs="Times New Roman"/>
              </w:rPr>
              <w:t>inoma, kad ten n</w:t>
            </w:r>
            <w:r w:rsidRPr="00347FA5">
              <w:rPr>
                <w:rFonts w:ascii="Times New Roman" w:hAnsi="Times New Roman" w:cs="Times New Roman"/>
              </w:rPr>
              <w:t>ėra nei kompetentingų mokslo į</w:t>
            </w:r>
            <w:r w:rsidR="00587202" w:rsidRPr="00347FA5">
              <w:rPr>
                <w:rFonts w:ascii="Times New Roman" w:hAnsi="Times New Roman" w:cs="Times New Roman"/>
              </w:rPr>
              <w:t>staig</w:t>
            </w:r>
            <w:r w:rsidRPr="00347FA5">
              <w:rPr>
                <w:rFonts w:ascii="Times New Roman" w:hAnsi="Times New Roman" w:cs="Times New Roman"/>
              </w:rPr>
              <w:t>ų</w:t>
            </w:r>
            <w:r w:rsidR="00587202" w:rsidRPr="00347FA5">
              <w:rPr>
                <w:rFonts w:ascii="Times New Roman" w:hAnsi="Times New Roman" w:cs="Times New Roman"/>
              </w:rPr>
              <w:t xml:space="preserve">, nei </w:t>
            </w:r>
            <w:r w:rsidRPr="00347FA5">
              <w:rPr>
                <w:rFonts w:ascii="Times New Roman" w:hAnsi="Times New Roman" w:cs="Times New Roman"/>
              </w:rPr>
              <w:t>kompetentingų tyrė</w:t>
            </w:r>
            <w:r w:rsidR="00587202" w:rsidRPr="00347FA5">
              <w:rPr>
                <w:rFonts w:ascii="Times New Roman" w:hAnsi="Times New Roman" w:cs="Times New Roman"/>
              </w:rPr>
              <w:t>j</w:t>
            </w:r>
            <w:r w:rsidRPr="00347FA5">
              <w:rPr>
                <w:rFonts w:ascii="Times New Roman" w:hAnsi="Times New Roman" w:cs="Times New Roman"/>
              </w:rPr>
              <w:t>ų. Po kelerių</w:t>
            </w:r>
            <w:r w:rsidR="00587202" w:rsidRPr="00347FA5">
              <w:rPr>
                <w:rFonts w:ascii="Times New Roman" w:hAnsi="Times New Roman" w:cs="Times New Roman"/>
              </w:rPr>
              <w:t xml:space="preserve"> met</w:t>
            </w:r>
            <w:r w:rsidRPr="00347FA5">
              <w:rPr>
                <w:rFonts w:ascii="Times New Roman" w:hAnsi="Times New Roman" w:cs="Times New Roman"/>
              </w:rPr>
              <w:t>ų tų projektų</w:t>
            </w:r>
            <w:r w:rsidR="00587202" w:rsidRPr="00347FA5">
              <w:rPr>
                <w:rFonts w:ascii="Times New Roman" w:hAnsi="Times New Roman" w:cs="Times New Roman"/>
              </w:rPr>
              <w:t xml:space="preserve"> vykdymas gr</w:t>
            </w:r>
            <w:r w:rsidRPr="00347FA5">
              <w:rPr>
                <w:rFonts w:ascii="Times New Roman" w:hAnsi="Times New Roman" w:cs="Times New Roman"/>
              </w:rPr>
              <w:t>įš atgal į š</w:t>
            </w:r>
            <w:r w:rsidR="00587202" w:rsidRPr="00347FA5">
              <w:rPr>
                <w:rFonts w:ascii="Times New Roman" w:hAnsi="Times New Roman" w:cs="Times New Roman"/>
              </w:rPr>
              <w:t>iuos miestus ir nebus to norimo poveikio regionams, k</w:t>
            </w:r>
            <w:r w:rsidRPr="00347FA5">
              <w:rPr>
                <w:rFonts w:ascii="Times New Roman" w:hAnsi="Times New Roman" w:cs="Times New Roman"/>
              </w:rPr>
              <w:t>urio teoriškai tikimasi. Tokį kriterijų reikėtų</w:t>
            </w:r>
            <w:r w:rsidR="00587202" w:rsidRPr="00347FA5">
              <w:rPr>
                <w:rFonts w:ascii="Times New Roman" w:hAnsi="Times New Roman" w:cs="Times New Roman"/>
              </w:rPr>
              <w:t xml:space="preserve"> panaikinti.</w:t>
            </w:r>
          </w:p>
        </w:tc>
        <w:tc>
          <w:tcPr>
            <w:tcW w:w="1860" w:type="dxa"/>
          </w:tcPr>
          <w:p w:rsidR="00587202" w:rsidRPr="00347FA5" w:rsidRDefault="003F13D5" w:rsidP="00897333">
            <w:pPr>
              <w:jc w:val="both"/>
              <w:rPr>
                <w:rFonts w:ascii="Times New Roman" w:hAnsi="Times New Roman" w:cs="Times New Roman"/>
              </w:rPr>
            </w:pPr>
            <w:r>
              <w:rPr>
                <w:rFonts w:ascii="Times New Roman" w:hAnsi="Times New Roman" w:cs="Times New Roman"/>
              </w:rPr>
              <w:t>Neatsižvelgta.</w:t>
            </w:r>
          </w:p>
        </w:tc>
        <w:tc>
          <w:tcPr>
            <w:tcW w:w="4315" w:type="dxa"/>
          </w:tcPr>
          <w:p w:rsidR="00587202" w:rsidRPr="00347FA5" w:rsidRDefault="003F13D5" w:rsidP="007A3662">
            <w:pPr>
              <w:jc w:val="both"/>
              <w:rPr>
                <w:rFonts w:ascii="Times New Roman" w:hAnsi="Times New Roman" w:cs="Times New Roman"/>
              </w:rPr>
            </w:pPr>
            <w:r>
              <w:rPr>
                <w:rFonts w:ascii="Times New Roman" w:hAnsi="Times New Roman" w:cs="Times New Roman"/>
              </w:rPr>
              <w:t>Atkreipiame dėmesį, kad minėtas kriterijus bus taikomas tik vienam iš kvietimų – taip pat bus paskelbtas kvietimas, kuriame galės dalyvauti pareiškėjai iš visos Lietuvos.</w:t>
            </w:r>
          </w:p>
        </w:tc>
      </w:tr>
      <w:tr w:rsidR="00A54D7A" w:rsidRPr="00347FA5" w:rsidTr="006B5CB8">
        <w:trPr>
          <w:trHeight w:val="401"/>
        </w:trPr>
        <w:tc>
          <w:tcPr>
            <w:tcW w:w="701" w:type="dxa"/>
            <w:vMerge w:val="restart"/>
          </w:tcPr>
          <w:p w:rsidR="00CB7320" w:rsidRPr="00347FA5" w:rsidRDefault="003F13D5" w:rsidP="0027766C">
            <w:pPr>
              <w:rPr>
                <w:rFonts w:ascii="Times New Roman" w:hAnsi="Times New Roman" w:cs="Times New Roman"/>
              </w:rPr>
            </w:pPr>
            <w:r>
              <w:rPr>
                <w:rFonts w:ascii="Times New Roman" w:hAnsi="Times New Roman" w:cs="Times New Roman"/>
              </w:rPr>
              <w:t>2.</w:t>
            </w:r>
          </w:p>
        </w:tc>
        <w:tc>
          <w:tcPr>
            <w:tcW w:w="1660" w:type="dxa"/>
            <w:vMerge w:val="restart"/>
          </w:tcPr>
          <w:p w:rsidR="00CB7320" w:rsidRPr="00347FA5" w:rsidRDefault="00CB7320" w:rsidP="0027766C">
            <w:pPr>
              <w:rPr>
                <w:rFonts w:ascii="Times New Roman" w:hAnsi="Times New Roman" w:cs="Times New Roman"/>
                <w:b/>
              </w:rPr>
            </w:pPr>
            <w:r w:rsidRPr="00347FA5">
              <w:rPr>
                <w:rFonts w:ascii="Times New Roman" w:hAnsi="Times New Roman" w:cs="Times New Roman"/>
                <w:b/>
              </w:rPr>
              <w:t>Lietuvos inovacijų centras</w:t>
            </w:r>
          </w:p>
        </w:tc>
        <w:tc>
          <w:tcPr>
            <w:tcW w:w="2741" w:type="dxa"/>
          </w:tcPr>
          <w:p w:rsidR="00CB7320" w:rsidRPr="00347FA5" w:rsidRDefault="00CB7320" w:rsidP="00CB7320">
            <w:pPr>
              <w:jc w:val="both"/>
              <w:rPr>
                <w:rFonts w:ascii="Times New Roman" w:hAnsi="Times New Roman" w:cs="Times New Roman"/>
              </w:rPr>
            </w:pPr>
            <w:r w:rsidRPr="00347FA5">
              <w:rPr>
                <w:rFonts w:ascii="Times New Roman" w:hAnsi="Times New Roman" w:cs="Times New Roman"/>
              </w:rPr>
              <w:t>4. Projektai turi būti įgyvendinami Lietuvos Respublikos teritorijoje, išskyrus Vilniaus ir Kauno miestų ir rajonų savivaldybes. </w:t>
            </w:r>
          </w:p>
          <w:p w:rsidR="00CB7320" w:rsidRPr="00347FA5" w:rsidRDefault="00CB7320" w:rsidP="0027766C">
            <w:pPr>
              <w:rPr>
                <w:rFonts w:ascii="Times New Roman" w:hAnsi="Times New Roman" w:cs="Times New Roman"/>
              </w:rPr>
            </w:pPr>
          </w:p>
        </w:tc>
        <w:tc>
          <w:tcPr>
            <w:tcW w:w="4033" w:type="dxa"/>
          </w:tcPr>
          <w:p w:rsidR="00CB7320" w:rsidRPr="00347FA5" w:rsidRDefault="00CB7320" w:rsidP="0027766C">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Manome, kad šis kriterijus, nežiūrinti to, kad jis būtų taikomas tik vienam iš planuojamų priemonės kvietimų, ne tik neprisidės prie skirtumų tarp regionų mažinimo, bet ir dar juos didins, nes:</w:t>
            </w:r>
          </w:p>
          <w:p w:rsidR="00CB7320" w:rsidRPr="00347FA5" w:rsidRDefault="00CB7320" w:rsidP="0027766C">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xml:space="preserve">- norint efektyviai plėtoti MTEPI veiklas, kuriant konkurencingus produktus yra </w:t>
            </w:r>
            <w:r w:rsidRPr="00347FA5">
              <w:rPr>
                <w:rFonts w:ascii="Times New Roman" w:hAnsi="Times New Roman" w:cs="Times New Roman"/>
                <w:lang w:eastAsia="lt-LT"/>
              </w:rPr>
              <w:lastRenderedPageBreak/>
              <w:t>reikalingas atitinkamas potencialas (mokslo įstaigos, pažangios įmonės ir pan.). Natūralu, kad jis yra sukoncentruotas didžiuosiuose mietuose. Šis kriterijus apriboja galimybes panaudoti šį potencialą regionuose ir skatina plėtoti MTEPI veiklas tik regioninių (ribotų) kompetencijų pagrindu – investicijų lėšomis akivaizdžiai formuojami ir stiprinami ribotų kompetencijų spąstai.</w:t>
            </w:r>
          </w:p>
          <w:p w:rsidR="00CB7320" w:rsidRPr="00347FA5" w:rsidRDefault="00CB7320" w:rsidP="0027766C">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kaip rodo, pasaulinė praktika, efektyviausiai MTEPI veiklos plėtojamos esant partnerystei (atvirų inovacijų paradigma), leidžiančiai suformuoti atitinkamas kompetencijas. Šis kriterijus riboją galimybę pareiškėjui ir partneriams vykdyti veiklas ten kur efektyviausia, o ribotame skaičiuje savivaldybių;</w:t>
            </w:r>
          </w:p>
          <w:p w:rsidR="00CB7320" w:rsidRPr="00347FA5" w:rsidRDefault="00CB7320" w:rsidP="0027766C">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neskatina specializacijos MTEPI srityje, o skatina „išteklių“ išbarstymą - kai visi visur daro viską, o ne tai ką sugeba geriausiai;</w:t>
            </w:r>
          </w:p>
          <w:p w:rsidR="00CB7320" w:rsidRPr="00347FA5" w:rsidRDefault="00CB7320" w:rsidP="0027766C">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xml:space="preserve">- neskatina formuoti efektyvias MTEPI vertės kūrimo grandines (kaip kiekvienas daro tai, ką sugeba geriausiai), o skatina kurti savo individualias vertės grandines, grįstas neefektyviu principu: pats darau MTEP, pats kuriu inovacijas, pats ..., ir t.t. </w:t>
            </w:r>
          </w:p>
          <w:p w:rsidR="00CB7320" w:rsidRPr="00347FA5" w:rsidRDefault="00CB7320" w:rsidP="00300B98">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Lietuva yra per mažas regionas, kad galėtų sau leisti skatinti MTEPI potencialo dubliavimą skirtingose savivaldybėse.</w:t>
            </w:r>
          </w:p>
          <w:p w:rsidR="00CB7320" w:rsidRPr="008F6C3E" w:rsidRDefault="00CB7320" w:rsidP="00300B98">
            <w:pPr>
              <w:autoSpaceDE w:val="0"/>
              <w:autoSpaceDN w:val="0"/>
              <w:adjustRightInd w:val="0"/>
              <w:jc w:val="both"/>
              <w:rPr>
                <w:rFonts w:ascii="Times New Roman" w:hAnsi="Times New Roman" w:cs="Times New Roman"/>
                <w:lang w:eastAsia="lt-LT"/>
              </w:rPr>
            </w:pPr>
            <w:r w:rsidRPr="008F6C3E">
              <w:rPr>
                <w:rFonts w:ascii="Times New Roman" w:hAnsi="Times New Roman" w:cs="Times New Roman"/>
                <w:lang w:eastAsia="lt-LT"/>
              </w:rPr>
              <w:t>SIŪLOME atsisakyti šio specialaus kriterijaus.</w:t>
            </w:r>
          </w:p>
          <w:p w:rsidR="00CB7320" w:rsidRPr="00347FA5" w:rsidRDefault="00CB7320" w:rsidP="00300B98">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Kaip alternatyva, galėtų būti svarstytinas tikslinguma</w:t>
            </w:r>
            <w:r w:rsidR="00252EC1">
              <w:rPr>
                <w:rFonts w:ascii="Times New Roman" w:hAnsi="Times New Roman" w:cs="Times New Roman"/>
                <w:lang w:eastAsia="lt-LT"/>
              </w:rPr>
              <w:t>s įtraukti regioninę plėtrą ska</w:t>
            </w:r>
            <w:r w:rsidRPr="00347FA5">
              <w:rPr>
                <w:rFonts w:ascii="Times New Roman" w:hAnsi="Times New Roman" w:cs="Times New Roman"/>
                <w:lang w:eastAsia="lt-LT"/>
              </w:rPr>
              <w:t>tinantį prioritetinį kriterijų, pavyzdžiui:</w:t>
            </w:r>
          </w:p>
          <w:p w:rsidR="00CB7320" w:rsidRPr="008F6C3E" w:rsidRDefault="00CB7320" w:rsidP="00300B98">
            <w:pPr>
              <w:autoSpaceDE w:val="0"/>
              <w:autoSpaceDN w:val="0"/>
              <w:adjustRightInd w:val="0"/>
              <w:jc w:val="both"/>
              <w:rPr>
                <w:rFonts w:ascii="Times New Roman" w:hAnsi="Times New Roman" w:cs="Times New Roman"/>
                <w:lang w:eastAsia="lt-LT"/>
              </w:rPr>
            </w:pPr>
            <w:r w:rsidRPr="00BF69A6">
              <w:rPr>
                <w:rFonts w:ascii="Times New Roman" w:hAnsi="Times New Roman" w:cs="Times New Roman"/>
                <w:lang w:eastAsia="lt-LT"/>
              </w:rPr>
              <w:t>- „Dalis projekto veiklų vykdoma ne Vilniaus ir Kauno miestų ir rajonų savivaldybėse“.</w:t>
            </w:r>
            <w:r w:rsidRPr="008F6C3E">
              <w:rPr>
                <w:rFonts w:ascii="Times New Roman" w:hAnsi="Times New Roman" w:cs="Times New Roman"/>
                <w:u w:val="single"/>
                <w:lang w:eastAsia="lt-LT"/>
              </w:rPr>
              <w:t xml:space="preserve"> </w:t>
            </w:r>
          </w:p>
          <w:p w:rsidR="00CB7320" w:rsidRPr="00347FA5" w:rsidRDefault="00CB7320" w:rsidP="00252EC1">
            <w:pPr>
              <w:pStyle w:val="ListParagraph"/>
              <w:ind w:left="0"/>
              <w:jc w:val="both"/>
              <w:rPr>
                <w:rFonts w:ascii="Times New Roman" w:hAnsi="Times New Roman" w:cs="Times New Roman"/>
              </w:rPr>
            </w:pPr>
            <w:r w:rsidRPr="00347FA5">
              <w:rPr>
                <w:rFonts w:ascii="Times New Roman" w:hAnsi="Times New Roman" w:cs="Times New Roman"/>
                <w:lang w:eastAsia="lt-LT"/>
              </w:rPr>
              <w:t xml:space="preserve">Esant šiam kriterijui, prioritetiniai balai (iki 10 balų) galėtų būti suteikti projektams, kurių ne mažiau 10 proc. veiklų vykdomos </w:t>
            </w:r>
            <w:r w:rsidRPr="00347FA5">
              <w:rPr>
                <w:rFonts w:ascii="Times New Roman" w:hAnsi="Times New Roman" w:cs="Times New Roman"/>
                <w:lang w:eastAsia="lt-LT"/>
              </w:rPr>
              <w:lastRenderedPageBreak/>
              <w:t>ne Vilniaus ir Kauno miestų ir rajonų savivaldybėse, Vertinama būtų pagal pareiškėjo ir partnerių registracijos vietą bei jiems tenkančių tinkamų finansuoti projekto išlaidų dalį. Toks kriterijus galėtų būti p</w:t>
            </w:r>
            <w:r w:rsidR="00252EC1">
              <w:rPr>
                <w:rFonts w:ascii="Times New Roman" w:hAnsi="Times New Roman" w:cs="Times New Roman"/>
                <w:lang w:eastAsia="lt-LT"/>
              </w:rPr>
              <w:t>askutinis pagal svarbą, tai yra,</w:t>
            </w:r>
            <w:r w:rsidRPr="00347FA5">
              <w:rPr>
                <w:rFonts w:ascii="Times New Roman" w:hAnsi="Times New Roman" w:cs="Times New Roman"/>
                <w:lang w:eastAsia="lt-LT"/>
              </w:rPr>
              <w:t xml:space="preserve"> sąraše paskutinis su mažiausiu kiekiu galimų balų.</w:t>
            </w:r>
          </w:p>
        </w:tc>
        <w:tc>
          <w:tcPr>
            <w:tcW w:w="1860" w:type="dxa"/>
          </w:tcPr>
          <w:p w:rsidR="00CB7320" w:rsidRPr="00347FA5" w:rsidRDefault="00BF69A6" w:rsidP="0027766C">
            <w:pPr>
              <w:jc w:val="both"/>
              <w:rPr>
                <w:rFonts w:ascii="Times New Roman" w:hAnsi="Times New Roman" w:cs="Times New Roman"/>
              </w:rPr>
            </w:pPr>
            <w:r>
              <w:rPr>
                <w:rFonts w:ascii="Times New Roman" w:hAnsi="Times New Roman" w:cs="Times New Roman"/>
              </w:rPr>
              <w:lastRenderedPageBreak/>
              <w:t>Neatsižvelgta.</w:t>
            </w:r>
          </w:p>
        </w:tc>
        <w:tc>
          <w:tcPr>
            <w:tcW w:w="4315" w:type="dxa"/>
          </w:tcPr>
          <w:p w:rsidR="00CB7320" w:rsidRPr="001503B3" w:rsidRDefault="00DF6EFE" w:rsidP="0027766C">
            <w:pPr>
              <w:jc w:val="both"/>
              <w:rPr>
                <w:rFonts w:ascii="Times New Roman" w:hAnsi="Times New Roman" w:cs="Times New Roman"/>
              </w:rPr>
            </w:pPr>
            <w:r w:rsidRPr="001503B3">
              <w:rPr>
                <w:rFonts w:ascii="Times New Roman" w:hAnsi="Times New Roman" w:cs="Times New Roman"/>
              </w:rPr>
              <w:t xml:space="preserve">Sprendimas skelbti atskirą kvietimą regioniniu lygiu (t. y., projektams, įgyvendinamiems visoje Lietuvoje, išskyrus Vilniaus ir Kauno miestus bei rajonus) priimtas siekiant paskatinti ir regionuose, o ne tik didžiuosiuose miestuose įsikūrusias įmones vykdyti MTEP veiklas. </w:t>
            </w:r>
            <w:r w:rsidR="001503B3">
              <w:rPr>
                <w:rFonts w:ascii="Times New Roman" w:hAnsi="Times New Roman" w:cs="Times New Roman"/>
              </w:rPr>
              <w:t xml:space="preserve">Dažnu atveju tokioms įmonėms </w:t>
            </w:r>
            <w:r w:rsidR="001503B3">
              <w:rPr>
                <w:rFonts w:ascii="Times New Roman" w:hAnsi="Times New Roman" w:cs="Times New Roman"/>
              </w:rPr>
              <w:lastRenderedPageBreak/>
              <w:t>sudėtinga konkuruoti su didžiųjų miestų įmonėmis, todėl ir skelbiamas atskiras kvietimas, o ne teikiamas prioritetinis balas kaip siūloma.</w:t>
            </w:r>
          </w:p>
        </w:tc>
      </w:tr>
      <w:tr w:rsidR="00A54D7A" w:rsidRPr="00347FA5" w:rsidTr="006B5CB8">
        <w:trPr>
          <w:trHeight w:val="401"/>
        </w:trPr>
        <w:tc>
          <w:tcPr>
            <w:tcW w:w="701" w:type="dxa"/>
            <w:vMerge/>
          </w:tcPr>
          <w:p w:rsidR="00A54D7A" w:rsidRPr="00347FA5" w:rsidRDefault="00A54D7A" w:rsidP="00A54D7A">
            <w:pPr>
              <w:rPr>
                <w:rFonts w:ascii="Times New Roman" w:hAnsi="Times New Roman" w:cs="Times New Roman"/>
              </w:rPr>
            </w:pPr>
          </w:p>
        </w:tc>
        <w:tc>
          <w:tcPr>
            <w:tcW w:w="1660" w:type="dxa"/>
            <w:vMerge/>
          </w:tcPr>
          <w:p w:rsidR="00A54D7A" w:rsidRPr="00347FA5" w:rsidRDefault="00A54D7A" w:rsidP="00A54D7A">
            <w:pPr>
              <w:rPr>
                <w:rFonts w:ascii="Times New Roman" w:hAnsi="Times New Roman" w:cs="Times New Roman"/>
                <w:b/>
              </w:rPr>
            </w:pPr>
          </w:p>
        </w:tc>
        <w:tc>
          <w:tcPr>
            <w:tcW w:w="2741" w:type="dxa"/>
          </w:tcPr>
          <w:p w:rsidR="00A54D7A" w:rsidRPr="00347FA5" w:rsidRDefault="00A54D7A" w:rsidP="00A54D7A">
            <w:pPr>
              <w:pStyle w:val="ListParagraph"/>
              <w:tabs>
                <w:tab w:val="left" w:pos="230"/>
              </w:tabs>
              <w:ind w:left="40"/>
              <w:jc w:val="both"/>
              <w:rPr>
                <w:rFonts w:ascii="Times New Roman" w:hAnsi="Times New Roman" w:cs="Times New Roman"/>
                <w:lang w:eastAsia="lt-LT"/>
              </w:rPr>
            </w:pPr>
            <w:r w:rsidRPr="00347FA5">
              <w:rPr>
                <w:rFonts w:ascii="Times New Roman" w:hAnsi="Times New Roman" w:cs="Times New Roman"/>
              </w:rPr>
              <w:t xml:space="preserve">6. </w:t>
            </w:r>
            <w:r w:rsidRPr="00347FA5">
              <w:rPr>
                <w:rFonts w:ascii="Times New Roman" w:hAnsi="Times New Roman" w:cs="Times New Roman"/>
                <w:lang w:eastAsia="lt-LT"/>
              </w:rPr>
              <w:t>Projekto metu sukurto(s) produkto (inovacijos) reikšmingumo lygis.</w:t>
            </w:r>
          </w:p>
        </w:tc>
        <w:tc>
          <w:tcPr>
            <w:tcW w:w="4033" w:type="dxa"/>
          </w:tcPr>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rPr>
              <w:t>Daugiau prioritetinių balų suteikimas už didesnį skaičių kuriamų naujų produktų, skatina pareiškėjus dirbtinai didinti kuriamų produktų skaičių ir neskatina fokusuotis į kuriamų produktų realų pateikimo į rinką efektyvumą. Tuo pačių toks vertinimas diskriminuoja pareiškėjus, kurie pagal savo veiklos pobūdį kuria mažą įvairovę produktų, tačiau daug kainuojančių ir turinčių didelį rinkos potencialą.</w:t>
            </w:r>
          </w:p>
          <w:p w:rsidR="00A54D7A" w:rsidRPr="00347FA5"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rPr>
              <w:t>Daugiau prioritetinių balų suteikimas už produkto naujumo lygį (</w:t>
            </w:r>
            <w:r w:rsidRPr="00347FA5">
              <w:rPr>
                <w:rFonts w:ascii="Times New Roman" w:hAnsi="Times New Roman" w:cs="Times New Roman"/>
                <w:lang w:eastAsia="lt-LT"/>
              </w:rPr>
              <w:t>produktas naujas įmonės lygmenyje, produktas naujas rinkos lygmenyje, produktas naujas pasaulio lygmenyje)</w:t>
            </w:r>
            <w:r w:rsidRPr="00347FA5">
              <w:rPr>
                <w:rFonts w:ascii="Times New Roman" w:hAnsi="Times New Roman" w:cs="Times New Roman"/>
              </w:rPr>
              <w:t xml:space="preserve"> yra niekinis</w:t>
            </w:r>
            <w:r w:rsidRPr="00347FA5">
              <w:rPr>
                <w:rFonts w:ascii="Times New Roman" w:hAnsi="Times New Roman" w:cs="Times New Roman"/>
                <w:lang w:eastAsia="lt-LT"/>
              </w:rPr>
              <w:t>, nes kaip rodo ankstinė priemonės „Intelektas LT“ įgyvendinimo praktika, nykstamai mažas kiekis finansuojamų projektų buvo orientuoti į produktų naujų įmonės ir pasaulio lygmenyje kūrimą.</w:t>
            </w:r>
          </w:p>
          <w:p w:rsidR="00A54D7A" w:rsidRPr="00347FA5"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Taip pat nėra pagrįstų įrodymų, kad produktai, kurie yra nauji pasauliniu mastu, turi didesnį komercinį potencialą rinkoje, nei produktai kurie yra nauji rinkoje.</w:t>
            </w:r>
          </w:p>
          <w:p w:rsidR="00A54D7A" w:rsidRPr="008F6C3E" w:rsidRDefault="00A54D7A" w:rsidP="00A54D7A">
            <w:pPr>
              <w:autoSpaceDE w:val="0"/>
              <w:autoSpaceDN w:val="0"/>
              <w:adjustRightInd w:val="0"/>
              <w:rPr>
                <w:rFonts w:ascii="Times New Roman" w:hAnsi="Times New Roman" w:cs="Times New Roman"/>
                <w:lang w:eastAsia="lt-LT"/>
              </w:rPr>
            </w:pPr>
            <w:r w:rsidRPr="008F6C3E">
              <w:rPr>
                <w:rFonts w:ascii="Times New Roman" w:hAnsi="Times New Roman" w:cs="Times New Roman"/>
                <w:lang w:eastAsia="lt-LT"/>
              </w:rPr>
              <w:t>Pakartotinai SIŪLOME:</w:t>
            </w:r>
          </w:p>
          <w:p w:rsidR="00A54D7A" w:rsidRPr="008F6C3E"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 xml:space="preserve">1. Atsisakyt i šio kriterijaus, o vietoj jo numatyti kitą kriterijų, jį įvardijant taip – </w:t>
            </w:r>
            <w:r w:rsidRPr="008F6C3E">
              <w:rPr>
                <w:rFonts w:ascii="Times New Roman" w:hAnsi="Times New Roman" w:cs="Times New Roman"/>
                <w:lang w:eastAsia="lt-LT"/>
              </w:rPr>
              <w:t>„Projekto metu sukurti produktai yra nauji įmonės rinkai“.</w:t>
            </w:r>
          </w:p>
          <w:p w:rsidR="00A54D7A" w:rsidRPr="00347FA5"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t>2. Šį kriterijų padaryti „Specialiuoju projektų atrankos kriterijumi“ (privalomu visiems projektams)</w:t>
            </w:r>
          </w:p>
          <w:p w:rsidR="00A54D7A" w:rsidRPr="00347FA5"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lang w:eastAsia="lt-LT"/>
              </w:rPr>
              <w:lastRenderedPageBreak/>
              <w:t xml:space="preserve">3. Numatyti, kad naujumas vertinamas vadovaujantis Oslo vadovu (Oslo manual. </w:t>
            </w:r>
            <w:r w:rsidRPr="00347FA5">
              <w:rPr>
                <w:rFonts w:ascii="Times New Roman" w:hAnsi="Times New Roman" w:cs="Times New Roman"/>
              </w:rPr>
              <w:t xml:space="preserve">Guidelines for Collecting and Interpreting Innovation Data, 4rd Edition, </w:t>
            </w:r>
            <w:r w:rsidRPr="00347FA5">
              <w:rPr>
                <w:rFonts w:ascii="Times New Roman" w:hAnsi="Times New Roman" w:cs="Times New Roman"/>
                <w:bCs/>
                <w:lang w:eastAsia="lt-LT"/>
              </w:rPr>
              <w:t>OECD, Eurostat, 2018).</w:t>
            </w:r>
          </w:p>
        </w:tc>
        <w:tc>
          <w:tcPr>
            <w:tcW w:w="1860" w:type="dxa"/>
          </w:tcPr>
          <w:p w:rsidR="00A54D7A" w:rsidRPr="00347FA5" w:rsidRDefault="00A54D7A" w:rsidP="00FD5222">
            <w:pPr>
              <w:rPr>
                <w:rFonts w:ascii="Times New Roman" w:hAnsi="Times New Roman" w:cs="Times New Roman"/>
              </w:rPr>
            </w:pPr>
            <w:r>
              <w:rPr>
                <w:rFonts w:ascii="Times New Roman" w:hAnsi="Times New Roman" w:cs="Times New Roman"/>
              </w:rPr>
              <w:lastRenderedPageBreak/>
              <w:t>Atsižvelgta iš dalies.</w:t>
            </w:r>
          </w:p>
        </w:tc>
        <w:tc>
          <w:tcPr>
            <w:tcW w:w="4315" w:type="dxa"/>
          </w:tcPr>
          <w:p w:rsidR="00A54D7A" w:rsidRPr="00347FA5" w:rsidRDefault="00A54D7A" w:rsidP="00A54D7A">
            <w:pPr>
              <w:jc w:val="both"/>
              <w:rPr>
                <w:rFonts w:ascii="Times New Roman" w:hAnsi="Times New Roman" w:cs="Times New Roman"/>
                <w:lang w:eastAsia="lt-LT"/>
              </w:rPr>
            </w:pPr>
            <w:r w:rsidRPr="00347FA5">
              <w:rPr>
                <w:rFonts w:ascii="Times New Roman" w:hAnsi="Times New Roman" w:cs="Times New Roman"/>
              </w:rPr>
              <w:t xml:space="preserve">Vertinant nebus atsižvelgiama į produktų skaičių. </w:t>
            </w:r>
            <w:r w:rsidRPr="00347FA5">
              <w:rPr>
                <w:rFonts w:ascii="Times New Roman" w:hAnsi="Times New Roman" w:cs="Times New Roman"/>
                <w:lang w:eastAsia="lt-LT"/>
              </w:rPr>
              <w:t xml:space="preserve">Jeigu projekto įgyvendinimo metu arba per 3 metus po projekto įgyvendinimo bus sukurtas bent vienas produktas, kuris naujas pasaulio lygmeniu, projektui skiriami 5 balai. </w:t>
            </w:r>
          </w:p>
          <w:p w:rsidR="00A54D7A" w:rsidRPr="00347FA5" w:rsidRDefault="00A54D7A" w:rsidP="00A54D7A">
            <w:pPr>
              <w:jc w:val="both"/>
              <w:rPr>
                <w:rFonts w:ascii="Times New Roman" w:hAnsi="Times New Roman" w:cs="Times New Roman"/>
                <w:lang w:eastAsia="lt-LT"/>
              </w:rPr>
            </w:pPr>
            <w:r w:rsidRPr="00347FA5">
              <w:rPr>
                <w:rFonts w:ascii="Times New Roman" w:hAnsi="Times New Roman" w:cs="Times New Roman"/>
                <w:lang w:eastAsia="lt-LT"/>
              </w:rPr>
              <w:t>Jeigu projekto įgyvendinimo metu arba per 3 metus po projekto įgyvendinimo bus sukurtas bent vienas produktas, kuris naujas rinkos lygmeniu, projektui skiriami 3 balai.</w:t>
            </w:r>
          </w:p>
          <w:p w:rsidR="00A54D7A" w:rsidRPr="00347FA5" w:rsidRDefault="00A54D7A" w:rsidP="00A54D7A">
            <w:pPr>
              <w:jc w:val="both"/>
              <w:rPr>
                <w:rFonts w:ascii="Times New Roman" w:hAnsi="Times New Roman" w:cs="Times New Roman"/>
                <w:lang w:eastAsia="lt-LT"/>
              </w:rPr>
            </w:pPr>
            <w:r w:rsidRPr="00347FA5">
              <w:rPr>
                <w:rFonts w:ascii="Times New Roman" w:hAnsi="Times New Roman" w:cs="Times New Roman"/>
                <w:lang w:eastAsia="lt-LT"/>
              </w:rPr>
              <w:t>Jeigu projekto įgyvendinimo metu arba per 3 metus po projekto įgyvendinimo bus sukurtas bent vienas produktas, kuris naujas įmonės lygmeniu, projektui skiriamas 1 balas.</w:t>
            </w:r>
          </w:p>
          <w:p w:rsidR="00A54D7A" w:rsidRDefault="00A54D7A" w:rsidP="00A54D7A">
            <w:pPr>
              <w:jc w:val="both"/>
              <w:rPr>
                <w:rFonts w:ascii="Times New Roman" w:hAnsi="Times New Roman" w:cs="Times New Roman"/>
                <w:lang w:eastAsia="lt-LT"/>
              </w:rPr>
            </w:pPr>
            <w:r w:rsidRPr="00347FA5">
              <w:rPr>
                <w:rFonts w:ascii="Times New Roman" w:hAnsi="Times New Roman" w:cs="Times New Roman"/>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rsidR="00A54D7A" w:rsidRPr="00347FA5" w:rsidRDefault="00A54D7A" w:rsidP="00A54D7A">
            <w:pPr>
              <w:jc w:val="both"/>
              <w:rPr>
                <w:rFonts w:ascii="Times New Roman" w:hAnsi="Times New Roman" w:cs="Times New Roman"/>
              </w:rPr>
            </w:pPr>
            <w:r>
              <w:rPr>
                <w:rFonts w:ascii="Times New Roman" w:hAnsi="Times New Roman" w:cs="Times New Roman"/>
                <w:lang w:eastAsia="lt-LT"/>
              </w:rPr>
              <w:t xml:space="preserve">Naujumą planuojama vertinti </w:t>
            </w:r>
            <w:r w:rsidR="00FD6F10">
              <w:rPr>
                <w:rFonts w:ascii="Times New Roman" w:hAnsi="Times New Roman" w:cs="Times New Roman"/>
                <w:lang w:eastAsia="lt-LT"/>
              </w:rPr>
              <w:t>vadovaujantis naujos redakcijos (2018 m.) Oslo vadovu.</w:t>
            </w:r>
          </w:p>
          <w:p w:rsidR="00A54D7A" w:rsidRPr="00347FA5" w:rsidRDefault="00A54D7A" w:rsidP="00A54D7A">
            <w:pPr>
              <w:jc w:val="both"/>
              <w:rPr>
                <w:rFonts w:ascii="Times New Roman" w:hAnsi="Times New Roman" w:cs="Times New Roman"/>
              </w:rPr>
            </w:pPr>
            <w:r w:rsidRPr="00347FA5">
              <w:rPr>
                <w:rFonts w:ascii="Times New Roman" w:hAnsi="Times New Roman" w:cs="Times New Roman"/>
              </w:rPr>
              <w:t>Siūlome palikti šį kriterijų, nes kvietimas bus ir regioniniu lygiu, kur, tikėtina, bus daugiausiai naujų produktų įmonės lygiu, o ne nauji įmonės rinkai.</w:t>
            </w:r>
          </w:p>
        </w:tc>
      </w:tr>
      <w:tr w:rsidR="00A54D7A" w:rsidRPr="00347FA5" w:rsidTr="006B5CB8">
        <w:trPr>
          <w:trHeight w:val="401"/>
        </w:trPr>
        <w:tc>
          <w:tcPr>
            <w:tcW w:w="701" w:type="dxa"/>
            <w:vMerge/>
          </w:tcPr>
          <w:p w:rsidR="00A54D7A" w:rsidRPr="00347FA5" w:rsidRDefault="00A54D7A" w:rsidP="00A54D7A">
            <w:pPr>
              <w:rPr>
                <w:rFonts w:ascii="Times New Roman" w:hAnsi="Times New Roman" w:cs="Times New Roman"/>
              </w:rPr>
            </w:pPr>
          </w:p>
        </w:tc>
        <w:tc>
          <w:tcPr>
            <w:tcW w:w="1660" w:type="dxa"/>
            <w:vMerge/>
          </w:tcPr>
          <w:p w:rsidR="00A54D7A" w:rsidRPr="00347FA5" w:rsidRDefault="00A54D7A" w:rsidP="00A54D7A">
            <w:pPr>
              <w:rPr>
                <w:rFonts w:ascii="Times New Roman" w:hAnsi="Times New Roman" w:cs="Times New Roman"/>
                <w:b/>
              </w:rPr>
            </w:pPr>
          </w:p>
        </w:tc>
        <w:tc>
          <w:tcPr>
            <w:tcW w:w="2741" w:type="dxa"/>
          </w:tcPr>
          <w:p w:rsidR="00A54D7A" w:rsidRPr="00347FA5" w:rsidRDefault="00A54D7A" w:rsidP="00A54D7A">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7. Projekto metu sukurtų produktų komercinimo potencialas.</w:t>
            </w:r>
          </w:p>
        </w:tc>
        <w:tc>
          <w:tcPr>
            <w:tcW w:w="4033" w:type="dxa"/>
          </w:tcPr>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lang w:eastAsia="lt-LT"/>
              </w:rPr>
              <w:t xml:space="preserve">Papildyti šuo kriterijaus aprašymą teiginiu, kad „aukštesnis įvertinimas suteikiamas tiems projektams, kurių metu sukurtų produktų technologinės parengties lygis didesnis </w:t>
            </w:r>
            <w:r w:rsidRPr="008F6C3E">
              <w:rPr>
                <w:rFonts w:ascii="Times New Roman" w:hAnsi="Times New Roman" w:cs="Times New Roman"/>
                <w:i/>
                <w:lang w:eastAsia="lt-LT"/>
              </w:rPr>
              <w:t>projekto pradžioje ir pabaigoje.</w:t>
            </w:r>
          </w:p>
        </w:tc>
        <w:tc>
          <w:tcPr>
            <w:tcW w:w="1860" w:type="dxa"/>
          </w:tcPr>
          <w:p w:rsidR="00A54D7A" w:rsidRPr="00347FA5" w:rsidRDefault="00A54D7A" w:rsidP="00A54D7A">
            <w:pPr>
              <w:jc w:val="both"/>
              <w:rPr>
                <w:rFonts w:ascii="Times New Roman" w:hAnsi="Times New Roman" w:cs="Times New Roman"/>
              </w:rPr>
            </w:pPr>
            <w:r w:rsidRPr="00347FA5">
              <w:rPr>
                <w:rFonts w:ascii="Times New Roman" w:hAnsi="Times New Roman" w:cs="Times New Roman"/>
              </w:rPr>
              <w:t>Atsižvelgta.</w:t>
            </w:r>
          </w:p>
        </w:tc>
        <w:tc>
          <w:tcPr>
            <w:tcW w:w="4315" w:type="dxa"/>
          </w:tcPr>
          <w:p w:rsidR="00A54D7A" w:rsidRPr="00347FA5" w:rsidRDefault="00A54D7A" w:rsidP="00A54D7A">
            <w:pPr>
              <w:jc w:val="both"/>
              <w:rPr>
                <w:rFonts w:ascii="Times New Roman" w:hAnsi="Times New Roman" w:cs="Times New Roman"/>
              </w:rPr>
            </w:pPr>
          </w:p>
        </w:tc>
      </w:tr>
      <w:tr w:rsidR="00A54D7A" w:rsidRPr="00347FA5" w:rsidTr="006B5CB8">
        <w:trPr>
          <w:trHeight w:val="401"/>
        </w:trPr>
        <w:tc>
          <w:tcPr>
            <w:tcW w:w="701" w:type="dxa"/>
            <w:vMerge/>
          </w:tcPr>
          <w:p w:rsidR="00A54D7A" w:rsidRPr="00347FA5" w:rsidRDefault="00A54D7A" w:rsidP="00A54D7A">
            <w:pPr>
              <w:rPr>
                <w:rFonts w:ascii="Times New Roman" w:hAnsi="Times New Roman" w:cs="Times New Roman"/>
              </w:rPr>
            </w:pPr>
          </w:p>
        </w:tc>
        <w:tc>
          <w:tcPr>
            <w:tcW w:w="1660" w:type="dxa"/>
            <w:vMerge/>
          </w:tcPr>
          <w:p w:rsidR="00A54D7A" w:rsidRPr="00347FA5" w:rsidRDefault="00A54D7A" w:rsidP="00A54D7A">
            <w:pPr>
              <w:rPr>
                <w:rFonts w:ascii="Times New Roman" w:hAnsi="Times New Roman" w:cs="Times New Roman"/>
                <w:b/>
              </w:rPr>
            </w:pPr>
          </w:p>
        </w:tc>
        <w:tc>
          <w:tcPr>
            <w:tcW w:w="2741" w:type="dxa"/>
          </w:tcPr>
          <w:p w:rsidR="00A54D7A" w:rsidRPr="00347FA5" w:rsidRDefault="00A54D7A" w:rsidP="00A54D7A">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9. Deklaruotos MTEP veiklai skirtos lėšos</w:t>
            </w:r>
          </w:p>
          <w:p w:rsidR="00A54D7A" w:rsidRPr="00347FA5" w:rsidRDefault="00A54D7A" w:rsidP="00A54D7A">
            <w:pPr>
              <w:autoSpaceDE w:val="0"/>
              <w:autoSpaceDN w:val="0"/>
              <w:adjustRightInd w:val="0"/>
              <w:jc w:val="both"/>
              <w:rPr>
                <w:rFonts w:ascii="Times New Roman" w:hAnsi="Times New Roman" w:cs="Times New Roman"/>
                <w:bCs/>
                <w:lang w:eastAsia="lt-LT"/>
              </w:rPr>
            </w:pPr>
          </w:p>
        </w:tc>
        <w:tc>
          <w:tcPr>
            <w:tcW w:w="4033" w:type="dxa"/>
          </w:tcPr>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rPr>
              <w:t>Prioritetinių balų suteikimas projektams, kurių pareiškėjai daugiau investuoja į MTEP (matuojant absoliučiais dydžiais – eurais) ir apie tai teikia informaciją Statistikos departamentui galimai diskriminuoja SVV, turinčius santykinai nedideles apyvartas ir finansines galimybes skirti dideles sumas MTEP, ir galimai proteguoja dideles įmones, turinčias didelę apyvartą ir kurių investicijos į MTEP yra didelės matuojant absoliučiais skaičiais.</w:t>
            </w:r>
          </w:p>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rPr>
              <w:t>Atkreiptinas dėmesys, kad visais atvejais, pvz. (i) Suminis inovacijų indeksas; BBIR (novatorišką įmonė) ir kitur yra naudojami santykiniai dydžiai (proc.).</w:t>
            </w:r>
          </w:p>
          <w:p w:rsidR="00A54D7A" w:rsidRPr="008F6C3E" w:rsidRDefault="00A54D7A" w:rsidP="00A54D7A">
            <w:pPr>
              <w:autoSpaceDE w:val="0"/>
              <w:autoSpaceDN w:val="0"/>
              <w:adjustRightInd w:val="0"/>
              <w:jc w:val="both"/>
              <w:rPr>
                <w:rFonts w:ascii="Times New Roman" w:hAnsi="Times New Roman" w:cs="Times New Roman"/>
              </w:rPr>
            </w:pPr>
            <w:r w:rsidRPr="008F6C3E">
              <w:rPr>
                <w:rFonts w:ascii="Times New Roman" w:hAnsi="Times New Roman" w:cs="Times New Roman"/>
              </w:rPr>
              <w:t>SIŪLOME:</w:t>
            </w:r>
          </w:p>
          <w:p w:rsidR="00A54D7A" w:rsidRPr="008F6C3E" w:rsidRDefault="00A54D7A" w:rsidP="00A54D7A">
            <w:pPr>
              <w:autoSpaceDE w:val="0"/>
              <w:autoSpaceDN w:val="0"/>
              <w:adjustRightInd w:val="0"/>
              <w:jc w:val="both"/>
              <w:rPr>
                <w:rFonts w:ascii="Times New Roman" w:hAnsi="Times New Roman" w:cs="Times New Roman"/>
              </w:rPr>
            </w:pPr>
            <w:r w:rsidRPr="008F6C3E">
              <w:rPr>
                <w:rFonts w:ascii="Times New Roman" w:hAnsi="Times New Roman" w:cs="Times New Roman"/>
              </w:rPr>
              <w:t>1. Šio kriterijų pakeisti į - „Pareiškėjo ir partnerio MTEP veiklų vykdytojų veiklų mastas santykyje su apyvarta (pajamomis)“</w:t>
            </w:r>
            <w:r>
              <w:rPr>
                <w:rFonts w:ascii="Times New Roman" w:hAnsi="Times New Roman" w:cs="Times New Roman"/>
              </w:rPr>
              <w:t>.</w:t>
            </w:r>
          </w:p>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rPr>
              <w:t>2. Kriterijaus paaiškinime nurodyti, kad: Siekiant sumažinti MTEPI projektų įgyvendinimo riziką, aukštesnis įvertinimas suteikiamas tiems projektams, kurių pareiškėjai ir partneriai (išskyrus, partnerius, kurie yra MSI) turi didesnę MTEP veiklų vykdymo patirtį ir yra deklaravę Lietuvos statistikos departamentui.</w:t>
            </w:r>
          </w:p>
          <w:p w:rsidR="00A54D7A" w:rsidRPr="00347FA5" w:rsidRDefault="00A54D7A" w:rsidP="00A54D7A">
            <w:pPr>
              <w:jc w:val="both"/>
              <w:rPr>
                <w:rFonts w:ascii="Times New Roman" w:hAnsi="Times New Roman" w:cs="Times New Roman"/>
                <w:bCs/>
                <w:lang w:eastAsia="lt-LT"/>
              </w:rPr>
            </w:pPr>
            <w:r w:rsidRPr="00347FA5">
              <w:rPr>
                <w:rFonts w:ascii="Times New Roman" w:hAnsi="Times New Roman" w:cs="Times New Roman"/>
                <w:bCs/>
                <w:lang w:eastAsia="lt-LT"/>
              </w:rPr>
              <w:t>Vertinama pagal formulę:</w:t>
            </w:r>
          </w:p>
          <w:p w:rsidR="00A54D7A" w:rsidRPr="00347FA5" w:rsidRDefault="00A54D7A" w:rsidP="00A54D7A">
            <w:pPr>
              <w:jc w:val="both"/>
              <w:rPr>
                <w:rFonts w:ascii="Times New Roman" w:hAnsi="Times New Roman" w:cs="Times New Roman"/>
                <w:bCs/>
                <w:lang w:eastAsia="lt-LT"/>
              </w:rPr>
            </w:pPr>
            <w:r w:rsidRPr="00347FA5">
              <w:rPr>
                <w:rFonts w:ascii="Times New Roman" w:hAnsi="Times New Roman" w:cs="Times New Roman"/>
                <w:bCs/>
                <w:lang w:eastAsia="lt-LT"/>
              </w:rPr>
              <w:t>X</w:t>
            </w:r>
            <w:r w:rsidRPr="00347FA5">
              <w:rPr>
                <w:rFonts w:ascii="Times New Roman" w:hAnsi="Times New Roman" w:cs="Times New Roman"/>
                <w:bCs/>
                <w:lang w:eastAsia="lt-LT"/>
              </w:rPr>
              <w:sym w:font="Symbol" w:char="F03D"/>
            </w:r>
            <w:r w:rsidRPr="00347FA5">
              <w:rPr>
                <w:rFonts w:ascii="Times New Roman" w:hAnsi="Times New Roman" w:cs="Times New Roman"/>
                <w:bCs/>
                <w:lang w:eastAsia="lt-LT"/>
              </w:rPr>
              <w:t xml:space="preserve">I/P, kur </w:t>
            </w:r>
          </w:p>
          <w:p w:rsidR="00A54D7A" w:rsidRPr="00347FA5" w:rsidRDefault="00A54D7A" w:rsidP="00A54D7A">
            <w:pPr>
              <w:jc w:val="both"/>
              <w:rPr>
                <w:rFonts w:ascii="Times New Roman" w:hAnsi="Times New Roman" w:cs="Times New Roman"/>
                <w:iCs/>
                <w:color w:val="000000"/>
                <w:lang w:eastAsia="lt-LT"/>
              </w:rPr>
            </w:pPr>
            <w:r w:rsidRPr="00347FA5">
              <w:rPr>
                <w:rFonts w:ascii="Times New Roman" w:hAnsi="Times New Roman" w:cs="Times New Roman"/>
                <w:bCs/>
                <w:lang w:eastAsia="lt-LT"/>
              </w:rPr>
              <w:lastRenderedPageBreak/>
              <w:t xml:space="preserve">I – </w:t>
            </w:r>
            <w:r w:rsidRPr="00347FA5">
              <w:rPr>
                <w:rFonts w:ascii="Times New Roman" w:hAnsi="Times New Roman" w:cs="Times New Roman"/>
              </w:rPr>
              <w:t>pastarųjų 3 metų iki paraiškos pateikimo laikotarpiu arba laikotarpiu nuo pareiškėjo ir partnerio (išskyrus, partnerius, kurie yra MSI) įregistravimo dienos, jeigu pareiškėjas/partneris veiklą vykdo trumpiau nei 3 metus</w:t>
            </w:r>
            <w:r w:rsidRPr="00347FA5">
              <w:rPr>
                <w:rFonts w:ascii="Times New Roman" w:hAnsi="Times New Roman" w:cs="Times New Roman"/>
                <w:bCs/>
                <w:lang w:eastAsia="lt-LT"/>
              </w:rPr>
              <w:t xml:space="preserve"> į MTEP investuotų ir </w:t>
            </w:r>
            <w:r w:rsidRPr="00347FA5">
              <w:rPr>
                <w:rFonts w:ascii="Times New Roman" w:hAnsi="Times New Roman" w:cs="Times New Roman"/>
              </w:rPr>
              <w:t xml:space="preserve">Lietuvos statistikos </w:t>
            </w:r>
            <w:r w:rsidRPr="00347FA5">
              <w:rPr>
                <w:rFonts w:ascii="Times New Roman" w:hAnsi="Times New Roman" w:cs="Times New Roman"/>
                <w:bCs/>
                <w:lang w:eastAsia="lt-LT"/>
              </w:rPr>
              <w:t>departamentui deklaruotų išlaidų suma</w:t>
            </w:r>
            <w:r w:rsidRPr="00347FA5">
              <w:rPr>
                <w:rFonts w:ascii="Times New Roman" w:hAnsi="Times New Roman" w:cs="Times New Roman"/>
                <w:iCs/>
                <w:color w:val="000000"/>
                <w:lang w:eastAsia="lt-LT"/>
              </w:rPr>
              <w:t xml:space="preserve">; </w:t>
            </w:r>
          </w:p>
          <w:p w:rsidR="00A54D7A" w:rsidRPr="00347FA5" w:rsidRDefault="00A54D7A" w:rsidP="00A54D7A">
            <w:pPr>
              <w:autoSpaceDE w:val="0"/>
              <w:autoSpaceDN w:val="0"/>
              <w:adjustRightInd w:val="0"/>
              <w:jc w:val="both"/>
              <w:rPr>
                <w:rFonts w:ascii="Times New Roman" w:hAnsi="Times New Roman" w:cs="Times New Roman"/>
              </w:rPr>
            </w:pPr>
            <w:r w:rsidRPr="00347FA5">
              <w:rPr>
                <w:rFonts w:ascii="Times New Roman" w:hAnsi="Times New Roman" w:cs="Times New Roman"/>
                <w:iCs/>
                <w:color w:val="000000"/>
                <w:lang w:eastAsia="lt-LT"/>
              </w:rPr>
              <w:t xml:space="preserve">P – </w:t>
            </w:r>
            <w:r w:rsidRPr="00347FA5">
              <w:rPr>
                <w:rFonts w:ascii="Times New Roman" w:hAnsi="Times New Roman" w:cs="Times New Roman"/>
              </w:rPr>
              <w:t>pastarųjų 3 metų iki paraiškos pateikimo laikotarpiu arba laikotarpiu nuo pareiškėjo ir partnerio (išskyrus, partnerius, kurie yra MSI) įregistravimo dienos, jeigu pareiškėjas/partneris veiklą vykdo trumpiau nei 3 metus) apyvarta (pajamos)</w:t>
            </w:r>
          </w:p>
          <w:p w:rsidR="00A54D7A" w:rsidRPr="00347FA5" w:rsidRDefault="00A54D7A" w:rsidP="00A54D7A">
            <w:pPr>
              <w:autoSpaceDE w:val="0"/>
              <w:autoSpaceDN w:val="0"/>
              <w:adjustRightInd w:val="0"/>
              <w:jc w:val="both"/>
              <w:rPr>
                <w:rFonts w:ascii="Times New Roman" w:hAnsi="Times New Roman" w:cs="Times New Roman"/>
                <w:lang w:eastAsia="lt-LT"/>
              </w:rPr>
            </w:pPr>
            <w:r w:rsidRPr="00347FA5">
              <w:rPr>
                <w:rFonts w:ascii="Times New Roman" w:hAnsi="Times New Roman" w:cs="Times New Roman"/>
              </w:rPr>
              <w:t xml:space="preserve">3. Kriterijaus parinkimo pagrindime numatyti, kad: </w:t>
            </w:r>
            <w:r w:rsidRPr="00347FA5">
              <w:rPr>
                <w:rFonts w:ascii="Times New Roman" w:hAnsi="Times New Roman" w:cs="Times New Roman"/>
                <w:bCs/>
                <w:lang w:eastAsia="lt-LT"/>
              </w:rPr>
              <w:t>Nustatytas kriterijus padės atrinkti projektus, kurių pareiškėjai turi didesnio masto patirtį vykdant MTEP veiklas.</w:t>
            </w:r>
          </w:p>
        </w:tc>
        <w:tc>
          <w:tcPr>
            <w:tcW w:w="1860" w:type="dxa"/>
          </w:tcPr>
          <w:p w:rsidR="00A54D7A" w:rsidRPr="00347FA5" w:rsidRDefault="00051671" w:rsidP="00A54D7A">
            <w:pPr>
              <w:jc w:val="both"/>
              <w:rPr>
                <w:rFonts w:ascii="Times New Roman" w:hAnsi="Times New Roman" w:cs="Times New Roman"/>
              </w:rPr>
            </w:pPr>
            <w:r>
              <w:rPr>
                <w:rFonts w:ascii="Times New Roman" w:hAnsi="Times New Roman" w:cs="Times New Roman"/>
              </w:rPr>
              <w:lastRenderedPageBreak/>
              <w:t>Neatsižvelgta.</w:t>
            </w:r>
          </w:p>
        </w:tc>
        <w:tc>
          <w:tcPr>
            <w:tcW w:w="4315" w:type="dxa"/>
          </w:tcPr>
          <w:p w:rsidR="00A54D7A" w:rsidRPr="00347FA5" w:rsidRDefault="00051671" w:rsidP="00195452">
            <w:pPr>
              <w:jc w:val="both"/>
              <w:rPr>
                <w:rFonts w:ascii="Times New Roman" w:hAnsi="Times New Roman" w:cs="Times New Roman"/>
              </w:rPr>
            </w:pPr>
            <w:r>
              <w:rPr>
                <w:rFonts w:ascii="Times New Roman" w:hAnsi="Times New Roman" w:cs="Times New Roman"/>
              </w:rPr>
              <w:t xml:space="preserve">Santykinis dydis neparodytų didesnio masto patirties vykdant </w:t>
            </w:r>
            <w:r w:rsidR="006F3EE3">
              <w:rPr>
                <w:rFonts w:ascii="Times New Roman" w:hAnsi="Times New Roman" w:cs="Times New Roman"/>
              </w:rPr>
              <w:t xml:space="preserve">MTEP veiklas, todėl kad deklaravus nedideles MTEP veiklai skirtas lėšas, bet ir turint nedidelę apyvartą, santykis </w:t>
            </w:r>
            <w:r w:rsidR="00195452">
              <w:rPr>
                <w:rFonts w:ascii="Times New Roman" w:hAnsi="Times New Roman" w:cs="Times New Roman"/>
              </w:rPr>
              <w:t xml:space="preserve">galimai </w:t>
            </w:r>
            <w:r w:rsidR="006F3EE3">
              <w:rPr>
                <w:rFonts w:ascii="Times New Roman" w:hAnsi="Times New Roman" w:cs="Times New Roman"/>
              </w:rPr>
              <w:t>būtų di</w:t>
            </w:r>
            <w:r w:rsidR="00195452">
              <w:rPr>
                <w:rFonts w:ascii="Times New Roman" w:hAnsi="Times New Roman" w:cs="Times New Roman"/>
              </w:rPr>
              <w:t>desnis nei tų įmonių, kurios būtų</w:t>
            </w:r>
            <w:r w:rsidR="006F3EE3">
              <w:rPr>
                <w:rFonts w:ascii="Times New Roman" w:hAnsi="Times New Roman" w:cs="Times New Roman"/>
              </w:rPr>
              <w:t xml:space="preserve"> investavusios daugiau MTEP veiklai skirtų išl</w:t>
            </w:r>
            <w:r w:rsidR="00195452">
              <w:rPr>
                <w:rFonts w:ascii="Times New Roman" w:hAnsi="Times New Roman" w:cs="Times New Roman"/>
              </w:rPr>
              <w:t>aidų, bet turėtų</w:t>
            </w:r>
            <w:r w:rsidR="006F3EE3">
              <w:rPr>
                <w:rFonts w:ascii="Times New Roman" w:hAnsi="Times New Roman" w:cs="Times New Roman"/>
              </w:rPr>
              <w:t xml:space="preserve"> ir didesnes apyvartas.  </w:t>
            </w:r>
          </w:p>
        </w:tc>
      </w:tr>
      <w:tr w:rsidR="006B5CB8" w:rsidRPr="00347FA5" w:rsidTr="006B5CB8">
        <w:trPr>
          <w:trHeight w:val="401"/>
        </w:trPr>
        <w:tc>
          <w:tcPr>
            <w:tcW w:w="701" w:type="dxa"/>
            <w:vMerge w:val="restart"/>
          </w:tcPr>
          <w:p w:rsidR="006B5CB8" w:rsidRPr="00347FA5" w:rsidRDefault="006B5CB8" w:rsidP="00A54D7A">
            <w:pPr>
              <w:rPr>
                <w:rFonts w:ascii="Times New Roman" w:hAnsi="Times New Roman" w:cs="Times New Roman"/>
              </w:rPr>
            </w:pPr>
            <w:r>
              <w:rPr>
                <w:rFonts w:ascii="Times New Roman" w:hAnsi="Times New Roman" w:cs="Times New Roman"/>
              </w:rPr>
              <w:lastRenderedPageBreak/>
              <w:t xml:space="preserve">3. </w:t>
            </w:r>
          </w:p>
        </w:tc>
        <w:tc>
          <w:tcPr>
            <w:tcW w:w="1660" w:type="dxa"/>
            <w:vMerge w:val="restart"/>
          </w:tcPr>
          <w:p w:rsidR="006B5CB8" w:rsidRPr="00347FA5" w:rsidRDefault="006B5CB8" w:rsidP="00A54D7A">
            <w:pPr>
              <w:rPr>
                <w:rFonts w:ascii="Times New Roman" w:hAnsi="Times New Roman" w:cs="Times New Roman"/>
                <w:b/>
              </w:rPr>
            </w:pPr>
            <w:r w:rsidRPr="00347FA5">
              <w:rPr>
                <w:rFonts w:ascii="Times New Roman" w:hAnsi="Times New Roman" w:cs="Times New Roman"/>
                <w:b/>
              </w:rPr>
              <w:t>Lietuvos pramoninkų konfederacija</w:t>
            </w:r>
          </w:p>
        </w:tc>
        <w:tc>
          <w:tcPr>
            <w:tcW w:w="2741" w:type="dxa"/>
          </w:tcPr>
          <w:p w:rsidR="006B5CB8" w:rsidRPr="00347FA5" w:rsidRDefault="006B5CB8" w:rsidP="00A54D7A">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t>Bendra pastaba</w:t>
            </w:r>
          </w:p>
        </w:tc>
        <w:tc>
          <w:tcPr>
            <w:tcW w:w="4033" w:type="dxa"/>
          </w:tcPr>
          <w:p w:rsidR="006B5CB8" w:rsidRPr="00347FA5" w:rsidRDefault="006B5CB8" w:rsidP="00A54D7A">
            <w:pPr>
              <w:autoSpaceDE w:val="0"/>
              <w:autoSpaceDN w:val="0"/>
              <w:adjustRightInd w:val="0"/>
              <w:jc w:val="both"/>
              <w:rPr>
                <w:rFonts w:ascii="Times New Roman" w:hAnsi="Times New Roman" w:cs="Times New Roman"/>
              </w:rPr>
            </w:pPr>
            <w:r w:rsidRPr="00347FA5">
              <w:rPr>
                <w:rFonts w:ascii="Times New Roman" w:eastAsia="Times New Roman" w:hAnsi="Times New Roman" w:cs="Times New Roman"/>
                <w:color w:val="000000" w:themeColor="text1"/>
                <w:lang w:eastAsia="lt-LT"/>
              </w:rPr>
              <w:t xml:space="preserve">Vertinant priemonės „Eksperimentas“ projektų atrankos kriterijus atkreiptinas dėmesys, kad ši priemonė labiau pritaikyta tik jau ilgą laiką MTEP veiklas vykdančioms įmonėms. </w:t>
            </w:r>
            <w:r w:rsidRPr="008F6C3E">
              <w:rPr>
                <w:rFonts w:ascii="Times New Roman" w:eastAsia="Times New Roman" w:hAnsi="Times New Roman" w:cs="Times New Roman"/>
                <w:color w:val="000000" w:themeColor="text1"/>
                <w:lang w:eastAsia="lt-LT"/>
              </w:rPr>
              <w:t>Siūlome, kad šioje priemonėje taip pat dalis lėšų būtų rezervuota išimtinai naujoms įmonėms,</w:t>
            </w:r>
            <w:r w:rsidRPr="00347FA5">
              <w:rPr>
                <w:rFonts w:ascii="Times New Roman" w:eastAsia="Times New Roman" w:hAnsi="Times New Roman" w:cs="Times New Roman"/>
                <w:color w:val="000000" w:themeColor="text1"/>
                <w:lang w:eastAsia="lt-LT"/>
              </w:rPr>
              <w:t xml:space="preserve"> kurios planuoja vykdyti MTEP veiklas ir kurių numatomi vykdyti projektai taip pat gali turėti didelį komercializavimo potencialą, kaip tai buvo padaryta su priemone „Intelektas. Bendri mokslo–verslo projektai“ Nr. 02 ir Nr. 03, kur atskirai konkuravo brandūs inovatoriai ir pradedantieji inovatoriai.</w:t>
            </w:r>
          </w:p>
        </w:tc>
        <w:tc>
          <w:tcPr>
            <w:tcW w:w="1860" w:type="dxa"/>
          </w:tcPr>
          <w:p w:rsidR="006B5CB8" w:rsidRPr="00347FA5" w:rsidRDefault="006B5CB8" w:rsidP="00A54D7A">
            <w:pPr>
              <w:jc w:val="both"/>
              <w:rPr>
                <w:rFonts w:ascii="Times New Roman" w:hAnsi="Times New Roman" w:cs="Times New Roman"/>
              </w:rPr>
            </w:pPr>
            <w:r>
              <w:rPr>
                <w:rFonts w:ascii="Times New Roman" w:hAnsi="Times New Roman" w:cs="Times New Roman"/>
              </w:rPr>
              <w:t>Neatsižvelgta.</w:t>
            </w:r>
          </w:p>
        </w:tc>
        <w:tc>
          <w:tcPr>
            <w:tcW w:w="4315" w:type="dxa"/>
          </w:tcPr>
          <w:p w:rsidR="006B5CB8" w:rsidRPr="00347FA5" w:rsidRDefault="00BF32A8" w:rsidP="00A54D7A">
            <w:pPr>
              <w:jc w:val="both"/>
              <w:rPr>
                <w:rFonts w:ascii="Times New Roman" w:hAnsi="Times New Roman" w:cs="Times New Roman"/>
              </w:rPr>
            </w:pPr>
            <w:r>
              <w:rPr>
                <w:rFonts w:ascii="Times New Roman" w:hAnsi="Times New Roman" w:cs="Times New Roman"/>
              </w:rPr>
              <w:t>Atkreipiame dėmesį, kad išimtinai pradedančioms įmonėms (startuoliams) yra skirta priemonė „Inostartas“. Kitose priemonėse s</w:t>
            </w:r>
            <w:r w:rsidR="004E7202">
              <w:rPr>
                <w:rFonts w:ascii="Times New Roman" w:hAnsi="Times New Roman" w:cs="Times New Roman"/>
              </w:rPr>
              <w:t>kirtingi kvietimai pareiškėjams, atsižvelgiant į jų brandą, buvo skelbiami tuomet, kai dar nebuvo įgyvendinama priemonė „Inostartas“.</w:t>
            </w:r>
          </w:p>
        </w:tc>
      </w:tr>
      <w:tr w:rsidR="006B5CB8" w:rsidRPr="00347FA5" w:rsidTr="006B5CB8">
        <w:trPr>
          <w:trHeight w:val="401"/>
        </w:trPr>
        <w:tc>
          <w:tcPr>
            <w:tcW w:w="701" w:type="dxa"/>
            <w:vMerge/>
          </w:tcPr>
          <w:p w:rsidR="006B5CB8" w:rsidRPr="00347FA5" w:rsidRDefault="006B5CB8" w:rsidP="00A54D7A">
            <w:pPr>
              <w:rPr>
                <w:rFonts w:ascii="Times New Roman" w:hAnsi="Times New Roman" w:cs="Times New Roman"/>
              </w:rPr>
            </w:pPr>
          </w:p>
        </w:tc>
        <w:tc>
          <w:tcPr>
            <w:tcW w:w="1660" w:type="dxa"/>
            <w:vMerge/>
          </w:tcPr>
          <w:p w:rsidR="006B5CB8" w:rsidRPr="00347FA5" w:rsidRDefault="006B5CB8" w:rsidP="00A54D7A">
            <w:pPr>
              <w:rPr>
                <w:rFonts w:ascii="Times New Roman" w:hAnsi="Times New Roman" w:cs="Times New Roman"/>
                <w:b/>
              </w:rPr>
            </w:pPr>
          </w:p>
        </w:tc>
        <w:tc>
          <w:tcPr>
            <w:tcW w:w="2741" w:type="dxa"/>
          </w:tcPr>
          <w:p w:rsidR="006B5CB8" w:rsidRPr="009E0D15" w:rsidRDefault="006B5CB8" w:rsidP="00A54D7A">
            <w:pPr>
              <w:autoSpaceDE w:val="0"/>
              <w:autoSpaceDN w:val="0"/>
              <w:adjustRightInd w:val="0"/>
              <w:jc w:val="both"/>
              <w:rPr>
                <w:rFonts w:ascii="Times New Roman" w:eastAsia="Times New Roman" w:hAnsi="Times New Roman" w:cs="Times New Roman"/>
                <w:color w:val="000000" w:themeColor="text1"/>
                <w:lang w:eastAsia="lt-LT"/>
              </w:rPr>
            </w:pPr>
            <w:r w:rsidRPr="009E0D15">
              <w:rPr>
                <w:rFonts w:ascii="Times New Roman" w:eastAsia="Times New Roman" w:hAnsi="Times New Roman" w:cs="Times New Roman"/>
                <w:color w:val="000000" w:themeColor="text1"/>
                <w:lang w:eastAsia="lt-LT"/>
              </w:rPr>
              <w:t>8. Pareiškėjo patirtis dalyvaujant tarptautiniuose verslo ir mokslo bendradarbiavimui skirtuose MTEP projektuose;</w:t>
            </w:r>
          </w:p>
          <w:p w:rsidR="006B5CB8" w:rsidRPr="009E0D15" w:rsidRDefault="006B5CB8" w:rsidP="00A54D7A">
            <w:pPr>
              <w:autoSpaceDE w:val="0"/>
              <w:autoSpaceDN w:val="0"/>
              <w:adjustRightInd w:val="0"/>
              <w:jc w:val="both"/>
              <w:rPr>
                <w:rFonts w:ascii="Times New Roman" w:eastAsia="Times New Roman" w:hAnsi="Times New Roman" w:cs="Times New Roman"/>
                <w:color w:val="000000" w:themeColor="text1"/>
                <w:lang w:eastAsia="lt-LT"/>
              </w:rPr>
            </w:pPr>
            <w:r w:rsidRPr="009E0D15">
              <w:rPr>
                <w:rFonts w:ascii="Times New Roman" w:eastAsia="Times New Roman" w:hAnsi="Times New Roman" w:cs="Times New Roman"/>
                <w:color w:val="000000" w:themeColor="text1"/>
                <w:lang w:eastAsia="lt-LT"/>
              </w:rPr>
              <w:t>9. Deklaruotos MTEP veiklai skirtos lėšos.</w:t>
            </w:r>
          </w:p>
        </w:tc>
        <w:tc>
          <w:tcPr>
            <w:tcW w:w="4033" w:type="dxa"/>
          </w:tcPr>
          <w:p w:rsidR="006B5CB8" w:rsidRPr="00347FA5" w:rsidRDefault="006B5CB8" w:rsidP="009E0D15">
            <w:pPr>
              <w:shd w:val="clear" w:color="auto" w:fill="FFFFFF"/>
              <w:jc w:val="both"/>
              <w:rPr>
                <w:rFonts w:ascii="Times New Roman" w:eastAsia="Times New Roman" w:hAnsi="Times New Roman" w:cs="Times New Roman"/>
                <w:color w:val="000000" w:themeColor="text1"/>
                <w:lang w:eastAsia="lt-LT"/>
              </w:rPr>
            </w:pPr>
            <w:r w:rsidRPr="00347FA5">
              <w:rPr>
                <w:rFonts w:ascii="Times New Roman" w:eastAsia="Times New Roman" w:hAnsi="Times New Roman" w:cs="Times New Roman"/>
                <w:color w:val="000000" w:themeColor="text1"/>
                <w:lang w:eastAsia="lt-LT"/>
              </w:rPr>
              <w:t xml:space="preserve">Manome, kad reikėtų </w:t>
            </w:r>
            <w:r w:rsidRPr="008F6C3E">
              <w:rPr>
                <w:rFonts w:ascii="Times New Roman" w:eastAsia="Times New Roman" w:hAnsi="Times New Roman" w:cs="Times New Roman"/>
                <w:color w:val="000000" w:themeColor="text1"/>
                <w:lang w:eastAsia="lt-LT"/>
              </w:rPr>
              <w:t xml:space="preserve">papildyti </w:t>
            </w:r>
            <w:r w:rsidRPr="00347FA5">
              <w:rPr>
                <w:rFonts w:ascii="Times New Roman" w:eastAsia="Times New Roman" w:hAnsi="Times New Roman" w:cs="Times New Roman"/>
                <w:color w:val="000000" w:themeColor="text1"/>
                <w:lang w:eastAsia="lt-LT"/>
              </w:rPr>
              <w:t xml:space="preserve">projektų atrankos kriterijų vertinimo aspektus, kad aukštesnis įvertinimas suteikiamas ne tik tiems  projektams, kurių pareiškėjai turi dalyvavimo tarptautiniuose verslo ir mokslo bendradarbiavimui skirtuose MTEP projektuose ir/ ar Lietuvos statistikos </w:t>
            </w:r>
            <w:r w:rsidRPr="00347FA5">
              <w:rPr>
                <w:rFonts w:ascii="Times New Roman" w:eastAsia="Times New Roman" w:hAnsi="Times New Roman" w:cs="Times New Roman"/>
                <w:color w:val="000000" w:themeColor="text1"/>
                <w:lang w:eastAsia="lt-LT"/>
              </w:rPr>
              <w:lastRenderedPageBreak/>
              <w:t xml:space="preserve">departamentui yra deklaravę daugiau MTEP veiklai skirtų lėšų, bet, </w:t>
            </w:r>
            <w:r w:rsidRPr="008F6C3E">
              <w:rPr>
                <w:rFonts w:ascii="Times New Roman" w:eastAsia="Times New Roman" w:hAnsi="Times New Roman" w:cs="Times New Roman"/>
                <w:color w:val="000000" w:themeColor="text1"/>
                <w:lang w:eastAsia="lt-LT"/>
              </w:rPr>
              <w:t>kad šie kriterijai taikomi</w:t>
            </w:r>
            <w:r>
              <w:rPr>
                <w:rFonts w:ascii="Times New Roman" w:eastAsia="Times New Roman" w:hAnsi="Times New Roman" w:cs="Times New Roman"/>
                <w:color w:val="000000" w:themeColor="text1"/>
                <w:lang w:eastAsia="lt-LT"/>
              </w:rPr>
              <w:t xml:space="preserve"> </w:t>
            </w:r>
            <w:r w:rsidRPr="008F6C3E">
              <w:rPr>
                <w:rFonts w:ascii="Times New Roman" w:eastAsia="Times New Roman" w:hAnsi="Times New Roman" w:cs="Times New Roman"/>
                <w:color w:val="000000" w:themeColor="text1"/>
                <w:lang w:eastAsia="lt-LT"/>
              </w:rPr>
              <w:t>ir </w:t>
            </w:r>
            <w:r w:rsidRPr="008F6C3E">
              <w:rPr>
                <w:rFonts w:ascii="Times New Roman" w:eastAsia="Times New Roman" w:hAnsi="Times New Roman" w:cs="Times New Roman"/>
                <w:bCs/>
                <w:color w:val="000000" w:themeColor="text1"/>
                <w:lang w:eastAsia="lt-LT"/>
              </w:rPr>
              <w:t>pareiškėjo įmonių grupei</w:t>
            </w:r>
            <w:bookmarkStart w:id="0" w:name="_GoBack"/>
            <w:bookmarkEnd w:id="0"/>
            <w:r w:rsidRPr="008F6C3E">
              <w:rPr>
                <w:rFonts w:ascii="Times New Roman" w:eastAsia="Times New Roman" w:hAnsi="Times New Roman" w:cs="Times New Roman"/>
                <w:bCs/>
                <w:color w:val="000000" w:themeColor="text1"/>
                <w:lang w:eastAsia="lt-LT"/>
              </w:rPr>
              <w:t>.</w:t>
            </w:r>
          </w:p>
        </w:tc>
        <w:tc>
          <w:tcPr>
            <w:tcW w:w="1860" w:type="dxa"/>
          </w:tcPr>
          <w:p w:rsidR="006B5CB8" w:rsidRPr="00347FA5" w:rsidRDefault="004E7202" w:rsidP="00A54D7A">
            <w:pPr>
              <w:jc w:val="both"/>
              <w:rPr>
                <w:rFonts w:ascii="Times New Roman" w:hAnsi="Times New Roman" w:cs="Times New Roman"/>
              </w:rPr>
            </w:pPr>
            <w:r w:rsidRPr="004E7202">
              <w:rPr>
                <w:rFonts w:ascii="Times New Roman" w:hAnsi="Times New Roman" w:cs="Times New Roman"/>
              </w:rPr>
              <w:lastRenderedPageBreak/>
              <w:t>Neatsižvelgta.</w:t>
            </w:r>
          </w:p>
        </w:tc>
        <w:tc>
          <w:tcPr>
            <w:tcW w:w="4315" w:type="dxa"/>
          </w:tcPr>
          <w:p w:rsidR="006B5CB8" w:rsidRDefault="004E7202" w:rsidP="00A54D7A">
            <w:pPr>
              <w:jc w:val="both"/>
              <w:rPr>
                <w:rFonts w:ascii="Times New Roman" w:hAnsi="Times New Roman" w:cs="Times New Roman"/>
              </w:rPr>
            </w:pPr>
            <w:r>
              <w:rPr>
                <w:rFonts w:ascii="Times New Roman" w:hAnsi="Times New Roman" w:cs="Times New Roman"/>
              </w:rPr>
              <w:t>Kriterijai yra nustatomi pareiškėjui</w:t>
            </w:r>
            <w:r w:rsidR="00B56425">
              <w:rPr>
                <w:rFonts w:ascii="Times New Roman" w:hAnsi="Times New Roman" w:cs="Times New Roman"/>
              </w:rPr>
              <w:t xml:space="preserve">. Išimtinai </w:t>
            </w:r>
            <w:r w:rsidR="00195FBA">
              <w:rPr>
                <w:rFonts w:ascii="Times New Roman" w:hAnsi="Times New Roman" w:cs="Times New Roman"/>
              </w:rPr>
              <w:t>tik priemonės, skirtos užsienio i</w:t>
            </w:r>
            <w:r w:rsidR="00B56425">
              <w:rPr>
                <w:rFonts w:ascii="Times New Roman" w:hAnsi="Times New Roman" w:cs="Times New Roman"/>
              </w:rPr>
              <w:t>nves</w:t>
            </w:r>
            <w:r w:rsidR="00195FBA">
              <w:rPr>
                <w:rFonts w:ascii="Times New Roman" w:hAnsi="Times New Roman" w:cs="Times New Roman"/>
              </w:rPr>
              <w:t>tuotojams pritraukti, atveju kriterijus yra taikomas ir įmonių grupei.</w:t>
            </w:r>
          </w:p>
          <w:p w:rsidR="00195FBA" w:rsidRPr="00347FA5" w:rsidRDefault="00195FBA" w:rsidP="00A54D7A">
            <w:pPr>
              <w:jc w:val="both"/>
              <w:rPr>
                <w:rFonts w:ascii="Times New Roman" w:hAnsi="Times New Roman" w:cs="Times New Roman"/>
              </w:rPr>
            </w:pPr>
          </w:p>
        </w:tc>
      </w:tr>
      <w:tr w:rsidR="006B5CB8" w:rsidRPr="00347FA5" w:rsidTr="006B5CB8">
        <w:trPr>
          <w:trHeight w:val="401"/>
        </w:trPr>
        <w:tc>
          <w:tcPr>
            <w:tcW w:w="701" w:type="dxa"/>
            <w:vMerge/>
          </w:tcPr>
          <w:p w:rsidR="006B5CB8" w:rsidRPr="00347FA5" w:rsidRDefault="006B5CB8" w:rsidP="00A54D7A">
            <w:pPr>
              <w:rPr>
                <w:rFonts w:ascii="Times New Roman" w:hAnsi="Times New Roman" w:cs="Times New Roman"/>
              </w:rPr>
            </w:pPr>
          </w:p>
        </w:tc>
        <w:tc>
          <w:tcPr>
            <w:tcW w:w="1660" w:type="dxa"/>
            <w:vMerge/>
          </w:tcPr>
          <w:p w:rsidR="006B5CB8" w:rsidRPr="00347FA5" w:rsidRDefault="006B5CB8" w:rsidP="00A54D7A">
            <w:pPr>
              <w:rPr>
                <w:rFonts w:ascii="Times New Roman" w:hAnsi="Times New Roman" w:cs="Times New Roman"/>
                <w:b/>
              </w:rPr>
            </w:pPr>
          </w:p>
        </w:tc>
        <w:tc>
          <w:tcPr>
            <w:tcW w:w="2741" w:type="dxa"/>
          </w:tcPr>
          <w:p w:rsidR="006B5CB8" w:rsidRPr="00347FA5" w:rsidRDefault="006B5CB8" w:rsidP="00A54D7A">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rPr>
              <w:t>3. Pagrįstas projekto reikalingumas pareiškėjo verslo vizijai įgyvendinti.</w:t>
            </w:r>
          </w:p>
        </w:tc>
        <w:tc>
          <w:tcPr>
            <w:tcW w:w="4033" w:type="dxa"/>
          </w:tcPr>
          <w:p w:rsidR="006B5CB8" w:rsidRPr="00347FA5" w:rsidRDefault="006B5CB8" w:rsidP="00A54D7A">
            <w:pPr>
              <w:jc w:val="both"/>
              <w:rPr>
                <w:rFonts w:ascii="Times New Roman" w:hAnsi="Times New Roman" w:cs="Times New Roman"/>
              </w:rPr>
            </w:pPr>
            <w:r w:rsidRPr="008F6C3E">
              <w:rPr>
                <w:rFonts w:ascii="Times New Roman" w:hAnsi="Times New Roman" w:cs="Times New Roman"/>
              </w:rPr>
              <w:t xml:space="preserve">Abejotinas trečiasis specialusis projektų atrankos kriterijus </w:t>
            </w:r>
            <w:r w:rsidRPr="008F6C3E">
              <w:rPr>
                <w:rFonts w:ascii="Times New Roman" w:hAnsi="Times New Roman" w:cs="Times New Roman"/>
                <w:i/>
              </w:rPr>
              <w:t>„</w:t>
            </w:r>
            <w:r w:rsidRPr="008F6C3E">
              <w:rPr>
                <w:rFonts w:ascii="Times New Roman" w:hAnsi="Times New Roman" w:cs="Times New Roman"/>
                <w:i/>
                <w:lang w:eastAsia="lt-LT"/>
              </w:rPr>
              <w:t xml:space="preserve">3. </w:t>
            </w:r>
            <w:r w:rsidRPr="008F6C3E">
              <w:rPr>
                <w:rFonts w:ascii="Times New Roman" w:hAnsi="Times New Roman" w:cs="Times New Roman"/>
                <w:i/>
              </w:rPr>
              <w:t>Pagrįstas projekto reikalingumas pareiškėjo verslo vizijai įgyvendinti“</w:t>
            </w:r>
            <w:r w:rsidRPr="008F6C3E">
              <w:rPr>
                <w:rFonts w:ascii="Times New Roman" w:hAnsi="Times New Roman" w:cs="Times New Roman"/>
              </w:rPr>
              <w:t>.</w:t>
            </w:r>
            <w:r w:rsidRPr="00347FA5">
              <w:rPr>
                <w:rFonts w:ascii="Times New Roman" w:hAnsi="Times New Roman" w:cs="Times New Roman"/>
              </w:rPr>
              <w:t xml:space="preserve"> Visų pirma, jo vertinimas yra labai subjektyvus. Taip pat neaišku, kiek detaliai tas pagrindimas turi būti pateiktas. Ar galės būti paraiška atmesta, jei pareiškėjas bent minimaliai keliais sakiniais projekto reikalingumą pagrįs? Nėra jokios metodikos, kaip konkrečiai projekto reikalingumą vertinti. Gali kilti neaiškumų ir ginčų tarp vertintojų ir pareiškėjų dėl vertinimo rezultatų adekvatumo. </w:t>
            </w:r>
          </w:p>
          <w:p w:rsidR="006B5CB8" w:rsidRPr="00347FA5" w:rsidRDefault="006B5CB8" w:rsidP="00A54D7A">
            <w:pPr>
              <w:jc w:val="both"/>
              <w:rPr>
                <w:rFonts w:ascii="Times New Roman" w:eastAsia="Times New Roman" w:hAnsi="Times New Roman" w:cs="Times New Roman"/>
                <w:color w:val="000000" w:themeColor="text1"/>
                <w:lang w:eastAsia="lt-LT"/>
              </w:rPr>
            </w:pPr>
            <w:r w:rsidRPr="00347FA5">
              <w:rPr>
                <w:rFonts w:ascii="Times New Roman" w:hAnsi="Times New Roman" w:cs="Times New Roman"/>
              </w:rPr>
              <w:t>Be to, manytina, kad, vertinant bet kurias projektų paraiškas, nepriklausomai nuo priemonės pavadinimo, turi būti vertinamas projekto reikalingumas/</w:t>
            </w:r>
            <w:r>
              <w:rPr>
                <w:rFonts w:ascii="Times New Roman" w:hAnsi="Times New Roman" w:cs="Times New Roman"/>
              </w:rPr>
              <w:t xml:space="preserve"> </w:t>
            </w:r>
            <w:r w:rsidRPr="00347FA5">
              <w:rPr>
                <w:rFonts w:ascii="Times New Roman" w:hAnsi="Times New Roman" w:cs="Times New Roman"/>
              </w:rPr>
              <w:t xml:space="preserve">būtinumas projekte numatytiems tikslams pasiekti. Atsižvelgdami į tai, siūlome šio specialiojo kriterijaus atsisakyti visai. </w:t>
            </w:r>
          </w:p>
        </w:tc>
        <w:tc>
          <w:tcPr>
            <w:tcW w:w="1860" w:type="dxa"/>
          </w:tcPr>
          <w:p w:rsidR="006B5CB8" w:rsidRPr="00347FA5" w:rsidRDefault="006B5CB8" w:rsidP="00A54D7A">
            <w:pPr>
              <w:jc w:val="both"/>
              <w:rPr>
                <w:rFonts w:ascii="Times New Roman" w:hAnsi="Times New Roman" w:cs="Times New Roman"/>
              </w:rPr>
            </w:pPr>
            <w:r>
              <w:rPr>
                <w:rFonts w:ascii="Times New Roman" w:hAnsi="Times New Roman" w:cs="Times New Roman"/>
              </w:rPr>
              <w:t>Neatsižvelgta.</w:t>
            </w:r>
          </w:p>
        </w:tc>
        <w:tc>
          <w:tcPr>
            <w:tcW w:w="4315" w:type="dxa"/>
          </w:tcPr>
          <w:p w:rsidR="006B5CB8" w:rsidRPr="00347FA5" w:rsidRDefault="006B5CB8" w:rsidP="009E0D15">
            <w:pPr>
              <w:pStyle w:val="CommentText"/>
              <w:spacing w:line="240" w:lineRule="auto"/>
              <w:rPr>
                <w:rFonts w:eastAsiaTheme="minorHAnsi" w:cstheme="minorBidi"/>
                <w:color w:val="000000"/>
                <w:sz w:val="22"/>
                <w:szCs w:val="22"/>
                <w:lang w:val="lt-LT"/>
              </w:rPr>
            </w:pPr>
            <w:r w:rsidRPr="00347FA5">
              <w:rPr>
                <w:rFonts w:eastAsiaTheme="minorHAnsi" w:cstheme="minorBidi"/>
                <w:color w:val="000000"/>
                <w:sz w:val="22"/>
                <w:szCs w:val="22"/>
                <w:lang w:val="lt-LT"/>
              </w:rPr>
              <w:t>Kriterijus įtrauktas įvertinus įgyvendinančios institucijos 2007–2013 m. patirtį. Kriterijus reikalingas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komercinimo pagrindimas, produktui sukurti reikalingų išteklių ir rizikos valdymo pagrindimas.</w:t>
            </w:r>
          </w:p>
          <w:p w:rsidR="006B5CB8" w:rsidRPr="00347FA5" w:rsidRDefault="006B5CB8" w:rsidP="00A54D7A">
            <w:pPr>
              <w:jc w:val="both"/>
              <w:rPr>
                <w:rFonts w:ascii="Times New Roman" w:hAnsi="Times New Roman" w:cs="Times New Roman"/>
              </w:rPr>
            </w:pPr>
          </w:p>
        </w:tc>
      </w:tr>
      <w:tr w:rsidR="006B5CB8" w:rsidRPr="00347FA5" w:rsidTr="006B5CB8">
        <w:trPr>
          <w:trHeight w:val="401"/>
        </w:trPr>
        <w:tc>
          <w:tcPr>
            <w:tcW w:w="701" w:type="dxa"/>
            <w:vMerge/>
          </w:tcPr>
          <w:p w:rsidR="006B5CB8" w:rsidRPr="00347FA5" w:rsidRDefault="006B5CB8" w:rsidP="00A54D7A">
            <w:pPr>
              <w:rPr>
                <w:rFonts w:ascii="Times New Roman" w:hAnsi="Times New Roman" w:cs="Times New Roman"/>
              </w:rPr>
            </w:pPr>
          </w:p>
        </w:tc>
        <w:tc>
          <w:tcPr>
            <w:tcW w:w="1660" w:type="dxa"/>
            <w:vMerge/>
          </w:tcPr>
          <w:p w:rsidR="006B5CB8" w:rsidRPr="00347FA5" w:rsidRDefault="006B5CB8" w:rsidP="00A54D7A">
            <w:pPr>
              <w:rPr>
                <w:rFonts w:ascii="Times New Roman" w:hAnsi="Times New Roman" w:cs="Times New Roman"/>
                <w:b/>
              </w:rPr>
            </w:pPr>
          </w:p>
        </w:tc>
        <w:tc>
          <w:tcPr>
            <w:tcW w:w="2741" w:type="dxa"/>
          </w:tcPr>
          <w:p w:rsidR="006B5CB8" w:rsidRPr="00347FA5" w:rsidRDefault="006B5CB8" w:rsidP="00A54D7A">
            <w:pPr>
              <w:autoSpaceDE w:val="0"/>
              <w:autoSpaceDN w:val="0"/>
              <w:adjustRightInd w:val="0"/>
              <w:jc w:val="both"/>
              <w:rPr>
                <w:rFonts w:ascii="Times New Roman" w:hAnsi="Times New Roman" w:cs="Times New Roman"/>
              </w:rPr>
            </w:pPr>
            <w:r w:rsidRPr="00347FA5">
              <w:rPr>
                <w:rFonts w:ascii="Times New Roman" w:hAnsi="Times New Roman" w:cs="Times New Roman"/>
                <w:bCs/>
                <w:lang w:eastAsia="lt-LT"/>
              </w:rPr>
              <w:t xml:space="preserve">4. </w:t>
            </w:r>
            <w:r w:rsidRPr="00347FA5">
              <w:rPr>
                <w:rFonts w:ascii="Times New Roman" w:hAnsi="Times New Roman" w:cs="Times New Roman"/>
                <w:bCs/>
              </w:rPr>
              <w:t>Projektai turi būti įgyvendinami Lietuvos Respublikos teritorijoje, išskyrus Vilniaus ir Kauno miestų ir rajonų savivaldybes.</w:t>
            </w:r>
          </w:p>
        </w:tc>
        <w:tc>
          <w:tcPr>
            <w:tcW w:w="4033" w:type="dxa"/>
          </w:tcPr>
          <w:p w:rsidR="006B5CB8" w:rsidRPr="00347FA5" w:rsidRDefault="006B5CB8" w:rsidP="00A54D7A">
            <w:pPr>
              <w:jc w:val="both"/>
              <w:rPr>
                <w:rFonts w:ascii="Times New Roman" w:hAnsi="Times New Roman" w:cs="Times New Roman"/>
              </w:rPr>
            </w:pPr>
            <w:r w:rsidRPr="00457188">
              <w:rPr>
                <w:rFonts w:ascii="Times New Roman" w:hAnsi="Times New Roman" w:cs="Times New Roman"/>
              </w:rPr>
              <w:t>Nepritariame ketvirtajam</w:t>
            </w:r>
            <w:r w:rsidRPr="00347FA5">
              <w:rPr>
                <w:rFonts w:ascii="Times New Roman" w:hAnsi="Times New Roman" w:cs="Times New Roman"/>
              </w:rPr>
              <w:t xml:space="preserve"> specialiajam </w:t>
            </w:r>
            <w:r w:rsidRPr="008F6C3E">
              <w:rPr>
                <w:rFonts w:ascii="Times New Roman" w:hAnsi="Times New Roman" w:cs="Times New Roman"/>
              </w:rPr>
              <w:t xml:space="preserve">projektų atrankos kriterijui </w:t>
            </w:r>
            <w:r w:rsidRPr="000F3CEF">
              <w:rPr>
                <w:rFonts w:ascii="Times New Roman" w:hAnsi="Times New Roman" w:cs="Times New Roman"/>
              </w:rPr>
              <w:t>„</w:t>
            </w:r>
            <w:r w:rsidRPr="000F3CEF">
              <w:rPr>
                <w:rFonts w:ascii="Times New Roman" w:hAnsi="Times New Roman" w:cs="Times New Roman"/>
                <w:bCs/>
                <w:lang w:eastAsia="lt-LT"/>
              </w:rPr>
              <w:t xml:space="preserve">4. </w:t>
            </w:r>
            <w:r w:rsidRPr="000F3CEF">
              <w:rPr>
                <w:rFonts w:ascii="Times New Roman" w:hAnsi="Times New Roman" w:cs="Times New Roman"/>
                <w:bCs/>
              </w:rPr>
              <w:t>Projektai turi būti įgyvendinami Lietuvos Respublikos teritorijoje, išskyrus Vilniaus ir Kauno miestų ir rajonų savivaldybes“.</w:t>
            </w:r>
            <w:r w:rsidRPr="00347FA5">
              <w:rPr>
                <w:rFonts w:ascii="Times New Roman" w:hAnsi="Times New Roman" w:cs="Times New Roman"/>
                <w:bCs/>
              </w:rPr>
              <w:t xml:space="preserve"> Toks dviejų miestų ir rajonų dirbtinis atribojimas nuo paramos diskriminuoja įmones, vykdančias veiklą tuose regionuose, kurios aktyviai kuria naujus produktus ir investuoja į MTEP veiklas ten, kur efektyviausia tai daryti ir kur yra didžiausias potencialas. Nepateikti jokie vertinimai, kad toks finansavimo poreikis iš tikrųjų yra ir bus gauta pakankamai paraiškų iš kitų regionų. Abejotina, ar viena projektinė veikla, nesant kitų reikalingų prielaidų, paskatins </w:t>
            </w:r>
            <w:r w:rsidRPr="00347FA5">
              <w:rPr>
                <w:rFonts w:ascii="Times New Roman" w:hAnsi="Times New Roman" w:cs="Times New Roman"/>
                <w:bCs/>
              </w:rPr>
              <w:lastRenderedPageBreak/>
              <w:t xml:space="preserve">įmones investuoti į MTEP ir inovacijų infrastruktūrą regionuose. </w:t>
            </w:r>
          </w:p>
          <w:p w:rsidR="006B5CB8" w:rsidRPr="00347FA5" w:rsidRDefault="006B5CB8" w:rsidP="00A54D7A">
            <w:pPr>
              <w:jc w:val="both"/>
              <w:rPr>
                <w:rFonts w:ascii="Times New Roman" w:hAnsi="Times New Roman" w:cs="Times New Roman"/>
                <w:b/>
              </w:rPr>
            </w:pPr>
            <w:r w:rsidRPr="00347FA5">
              <w:rPr>
                <w:rFonts w:ascii="Times New Roman" w:hAnsi="Times New Roman" w:cs="Times New Roman"/>
                <w:bCs/>
              </w:rPr>
              <w:t>Siūlome tokio specialiojo kriterijaus atsisakyti. Kaip kompromisą galima būtų suformuluoti naują prioritetinį kriterijų dėl tam tikro procento veiklų vykdymo ar investavimo kituose regionuose, kuomet tokios paraiškos gautų daugiau balų. Tokiu būdu išliktų paskatinimas įmonėms investuoti regionuose, bet tuo pačiu nekiltų pavojaus nepanaudoti šios priemonės kvietimo lėšų, jei tokių paraiškų nebūtų.</w:t>
            </w:r>
          </w:p>
        </w:tc>
        <w:tc>
          <w:tcPr>
            <w:tcW w:w="1860" w:type="dxa"/>
          </w:tcPr>
          <w:p w:rsidR="006B5CB8" w:rsidRPr="00347FA5" w:rsidRDefault="006B5CB8" w:rsidP="00A54D7A">
            <w:pPr>
              <w:jc w:val="both"/>
              <w:rPr>
                <w:rFonts w:ascii="Times New Roman" w:hAnsi="Times New Roman" w:cs="Times New Roman"/>
              </w:rPr>
            </w:pPr>
            <w:r>
              <w:rPr>
                <w:rFonts w:ascii="Times New Roman" w:hAnsi="Times New Roman" w:cs="Times New Roman"/>
              </w:rPr>
              <w:lastRenderedPageBreak/>
              <w:t>Neatsižvelgta.</w:t>
            </w:r>
          </w:p>
        </w:tc>
        <w:tc>
          <w:tcPr>
            <w:tcW w:w="4315" w:type="dxa"/>
          </w:tcPr>
          <w:p w:rsidR="006B5CB8" w:rsidRPr="00347FA5" w:rsidRDefault="006B5CB8" w:rsidP="00A54D7A">
            <w:pPr>
              <w:jc w:val="both"/>
              <w:rPr>
                <w:rFonts w:ascii="Times New Roman" w:hAnsi="Times New Roman" w:cs="Times New Roman"/>
              </w:rPr>
            </w:pPr>
            <w:r>
              <w:rPr>
                <w:rFonts w:ascii="Times New Roman" w:hAnsi="Times New Roman" w:cs="Times New Roman"/>
              </w:rPr>
              <w:t>Atkreipiame dėmesį, kad minėtas kriterijus bus taikomas tik vienam iš kvietimų – taip pat bus paskelbtas kvietimas, kuriame galės dalyvauti pareiškėjai iš visos Lietuvos.</w:t>
            </w:r>
          </w:p>
        </w:tc>
      </w:tr>
      <w:tr w:rsidR="006B5CB8" w:rsidRPr="00347FA5" w:rsidTr="006B5CB8">
        <w:trPr>
          <w:trHeight w:val="401"/>
        </w:trPr>
        <w:tc>
          <w:tcPr>
            <w:tcW w:w="701" w:type="dxa"/>
            <w:vMerge/>
          </w:tcPr>
          <w:p w:rsidR="006B5CB8" w:rsidRPr="00347FA5" w:rsidRDefault="006B5CB8" w:rsidP="00A54D7A">
            <w:pPr>
              <w:rPr>
                <w:rFonts w:ascii="Times New Roman" w:hAnsi="Times New Roman" w:cs="Times New Roman"/>
              </w:rPr>
            </w:pPr>
          </w:p>
        </w:tc>
        <w:tc>
          <w:tcPr>
            <w:tcW w:w="1660" w:type="dxa"/>
            <w:vMerge/>
          </w:tcPr>
          <w:p w:rsidR="006B5CB8" w:rsidRPr="00347FA5" w:rsidRDefault="006B5CB8" w:rsidP="00A54D7A">
            <w:pPr>
              <w:rPr>
                <w:rFonts w:ascii="Times New Roman" w:hAnsi="Times New Roman" w:cs="Times New Roman"/>
                <w:b/>
              </w:rPr>
            </w:pPr>
          </w:p>
        </w:tc>
        <w:tc>
          <w:tcPr>
            <w:tcW w:w="2741" w:type="dxa"/>
          </w:tcPr>
          <w:p w:rsidR="006B5CB8" w:rsidRPr="00347FA5" w:rsidRDefault="006B5CB8" w:rsidP="00A54D7A">
            <w:pPr>
              <w:autoSpaceDE w:val="0"/>
              <w:autoSpaceDN w:val="0"/>
              <w:adjustRightInd w:val="0"/>
              <w:jc w:val="both"/>
              <w:rPr>
                <w:rFonts w:ascii="Times New Roman" w:hAnsi="Times New Roman" w:cs="Times New Roman"/>
                <w:bCs/>
                <w:lang w:eastAsia="lt-LT"/>
              </w:rPr>
            </w:pPr>
            <w:r w:rsidRPr="008F6C3E">
              <w:rPr>
                <w:rFonts w:ascii="Times New Roman" w:hAnsi="Times New Roman" w:cs="Times New Roman"/>
              </w:rPr>
              <w:t>6. Projekto metu sukurto(s) produkto</w:t>
            </w:r>
            <w:r>
              <w:rPr>
                <w:rFonts w:ascii="Times New Roman" w:hAnsi="Times New Roman" w:cs="Times New Roman"/>
              </w:rPr>
              <w:t xml:space="preserve"> </w:t>
            </w:r>
            <w:r w:rsidRPr="008F6C3E">
              <w:rPr>
                <w:rFonts w:ascii="Times New Roman" w:hAnsi="Times New Roman" w:cs="Times New Roman"/>
              </w:rPr>
              <w:t>(inovacijos) reikšmingumo lygis</w:t>
            </w:r>
            <w:r>
              <w:rPr>
                <w:rFonts w:ascii="Times New Roman" w:hAnsi="Times New Roman" w:cs="Times New Roman"/>
              </w:rPr>
              <w:t>.</w:t>
            </w:r>
          </w:p>
        </w:tc>
        <w:tc>
          <w:tcPr>
            <w:tcW w:w="4033" w:type="dxa"/>
          </w:tcPr>
          <w:p w:rsidR="006B5CB8" w:rsidRPr="00347FA5" w:rsidRDefault="006B5CB8" w:rsidP="00A54D7A">
            <w:pPr>
              <w:jc w:val="both"/>
              <w:rPr>
                <w:rFonts w:ascii="Times New Roman" w:hAnsi="Times New Roman" w:cs="Times New Roman"/>
                <w:b/>
              </w:rPr>
            </w:pPr>
            <w:r w:rsidRPr="008F6C3E">
              <w:rPr>
                <w:rFonts w:ascii="Times New Roman" w:hAnsi="Times New Roman" w:cs="Times New Roman"/>
              </w:rPr>
              <w:t>Siūlome šeštojo projekto atrankos kriterijaus „6. Projekto metu sukurto(s) produkto</w:t>
            </w:r>
            <w:r>
              <w:rPr>
                <w:rFonts w:ascii="Times New Roman" w:hAnsi="Times New Roman" w:cs="Times New Roman"/>
              </w:rPr>
              <w:t xml:space="preserve"> </w:t>
            </w:r>
            <w:r w:rsidRPr="008F6C3E">
              <w:rPr>
                <w:rFonts w:ascii="Times New Roman" w:hAnsi="Times New Roman" w:cs="Times New Roman"/>
              </w:rPr>
              <w:t>(inovacijos) reikšmingumo lygis“ vertinimo aspektuose reikšmingumo lygį vertinti pagal produkto naujumo lygį įmonės rinkos atžvilgiu. Manome, kad produkto naujumas pasaulio rinkos lygmenyje yra neprasmingas ir nėra tiesiogiai susijęs su produk</w:t>
            </w:r>
            <w:r w:rsidRPr="00347FA5">
              <w:rPr>
                <w:rFonts w:ascii="Times New Roman" w:hAnsi="Times New Roman" w:cs="Times New Roman"/>
              </w:rPr>
              <w:t>to didesniu komerciniu potencialu.</w:t>
            </w:r>
          </w:p>
        </w:tc>
        <w:tc>
          <w:tcPr>
            <w:tcW w:w="1860" w:type="dxa"/>
          </w:tcPr>
          <w:p w:rsidR="006B5CB8" w:rsidRPr="00347FA5" w:rsidRDefault="006B5CB8" w:rsidP="00A54D7A">
            <w:pPr>
              <w:jc w:val="both"/>
              <w:rPr>
                <w:rFonts w:ascii="Times New Roman" w:hAnsi="Times New Roman" w:cs="Times New Roman"/>
              </w:rPr>
            </w:pPr>
            <w:r>
              <w:rPr>
                <w:rFonts w:ascii="Times New Roman" w:hAnsi="Times New Roman" w:cs="Times New Roman"/>
              </w:rPr>
              <w:t>Neatsižvelgta.</w:t>
            </w:r>
          </w:p>
        </w:tc>
        <w:tc>
          <w:tcPr>
            <w:tcW w:w="4315" w:type="dxa"/>
          </w:tcPr>
          <w:p w:rsidR="006B5CB8" w:rsidRPr="00347FA5" w:rsidRDefault="006B5CB8" w:rsidP="003037DD">
            <w:pPr>
              <w:jc w:val="both"/>
              <w:rPr>
                <w:rFonts w:ascii="Times New Roman" w:hAnsi="Times New Roman" w:cs="Times New Roman"/>
              </w:rPr>
            </w:pPr>
            <w:r w:rsidRPr="00347FA5">
              <w:rPr>
                <w:rFonts w:ascii="Times New Roman" w:hAnsi="Times New Roman" w:cs="Times New Roman"/>
              </w:rPr>
              <w:t>Siūlome palikti šį kriterijų, nes kvietimas bus ir regioniniu lygiu, kur, tikėtina, bus daugiausiai naujų produktų įmonės lygiu, o ne nauji įmonės rinkai.</w:t>
            </w:r>
          </w:p>
        </w:tc>
      </w:tr>
      <w:tr w:rsidR="006B5CB8" w:rsidRPr="00347FA5" w:rsidTr="006B5CB8">
        <w:trPr>
          <w:trHeight w:val="401"/>
        </w:trPr>
        <w:tc>
          <w:tcPr>
            <w:tcW w:w="701" w:type="dxa"/>
            <w:vMerge/>
          </w:tcPr>
          <w:p w:rsidR="006B5CB8" w:rsidRPr="00347FA5" w:rsidRDefault="006B5CB8" w:rsidP="00A54D7A">
            <w:pPr>
              <w:rPr>
                <w:rFonts w:ascii="Times New Roman" w:hAnsi="Times New Roman" w:cs="Times New Roman"/>
              </w:rPr>
            </w:pPr>
          </w:p>
        </w:tc>
        <w:tc>
          <w:tcPr>
            <w:tcW w:w="1660" w:type="dxa"/>
            <w:vMerge/>
          </w:tcPr>
          <w:p w:rsidR="006B5CB8" w:rsidRPr="00347FA5" w:rsidRDefault="006B5CB8" w:rsidP="00A54D7A">
            <w:pPr>
              <w:rPr>
                <w:rFonts w:ascii="Times New Roman" w:hAnsi="Times New Roman" w:cs="Times New Roman"/>
                <w:b/>
              </w:rPr>
            </w:pPr>
          </w:p>
        </w:tc>
        <w:tc>
          <w:tcPr>
            <w:tcW w:w="2741" w:type="dxa"/>
          </w:tcPr>
          <w:p w:rsidR="006B5CB8" w:rsidRPr="00347FA5" w:rsidRDefault="006B5CB8" w:rsidP="00A54D7A">
            <w:pPr>
              <w:autoSpaceDE w:val="0"/>
              <w:autoSpaceDN w:val="0"/>
              <w:adjustRightInd w:val="0"/>
              <w:jc w:val="both"/>
              <w:rPr>
                <w:rFonts w:ascii="Times New Roman" w:hAnsi="Times New Roman" w:cs="Times New Roman"/>
                <w:bCs/>
                <w:lang w:eastAsia="lt-LT"/>
              </w:rPr>
            </w:pPr>
            <w:r w:rsidRPr="000F3CEF">
              <w:rPr>
                <w:rFonts w:ascii="Times New Roman" w:hAnsi="Times New Roman" w:cs="Times New Roman"/>
                <w:bCs/>
                <w:lang w:eastAsia="lt-LT"/>
              </w:rPr>
              <w:t>9. Deklaruotos MTEP veiklai skirtos lėšos</w:t>
            </w:r>
            <w:r>
              <w:rPr>
                <w:rFonts w:ascii="Times New Roman" w:hAnsi="Times New Roman" w:cs="Times New Roman"/>
                <w:bCs/>
                <w:lang w:eastAsia="lt-LT"/>
              </w:rPr>
              <w:t>.</w:t>
            </w:r>
          </w:p>
        </w:tc>
        <w:tc>
          <w:tcPr>
            <w:tcW w:w="4033" w:type="dxa"/>
          </w:tcPr>
          <w:p w:rsidR="006B5CB8" w:rsidRPr="00347FA5" w:rsidRDefault="006B5CB8" w:rsidP="00A54D7A">
            <w:pPr>
              <w:jc w:val="both"/>
              <w:rPr>
                <w:rFonts w:ascii="Times New Roman" w:hAnsi="Times New Roman" w:cs="Times New Roman"/>
                <w:b/>
              </w:rPr>
            </w:pPr>
            <w:r w:rsidRPr="00457188">
              <w:rPr>
                <w:rFonts w:ascii="Times New Roman" w:hAnsi="Times New Roman" w:cs="Times New Roman"/>
              </w:rPr>
              <w:t xml:space="preserve">Siūlome tikslinti devintąjį projektų atrankos kriterijų </w:t>
            </w:r>
            <w:r w:rsidRPr="000F3CEF">
              <w:rPr>
                <w:rFonts w:ascii="Times New Roman" w:hAnsi="Times New Roman" w:cs="Times New Roman"/>
              </w:rPr>
              <w:t>„</w:t>
            </w:r>
            <w:r w:rsidRPr="000F3CEF">
              <w:rPr>
                <w:rFonts w:ascii="Times New Roman" w:hAnsi="Times New Roman" w:cs="Times New Roman"/>
                <w:bCs/>
                <w:lang w:eastAsia="lt-LT"/>
              </w:rPr>
              <w:t>9. Deklaruotos MTEP veiklai skirtos lėšos“</w:t>
            </w:r>
            <w:r w:rsidRPr="00457188">
              <w:rPr>
                <w:rFonts w:ascii="Times New Roman" w:hAnsi="Times New Roman" w:cs="Times New Roman"/>
                <w:bCs/>
                <w:i/>
                <w:lang w:eastAsia="lt-LT"/>
              </w:rPr>
              <w:t>.</w:t>
            </w:r>
            <w:r w:rsidRPr="00457188">
              <w:rPr>
                <w:rFonts w:ascii="Times New Roman" w:hAnsi="Times New Roman" w:cs="Times New Roman"/>
                <w:bCs/>
                <w:lang w:eastAsia="lt-LT"/>
              </w:rPr>
              <w:t xml:space="preserve"> A</w:t>
            </w:r>
            <w:r w:rsidRPr="00347FA5">
              <w:rPr>
                <w:rFonts w:ascii="Times New Roman" w:hAnsi="Times New Roman" w:cs="Times New Roman"/>
                <w:bCs/>
                <w:lang w:eastAsia="lt-LT"/>
              </w:rPr>
              <w:t>bsoliutus skirtų lėšų rodiklis iškreips tikrąjį įmonių investavimo į MTEP veiklas vaizdą bei suteiks privilegiją stambesnėms įmonėms su didesne kapitalo apyvarta, pablogins finansavimo gavimo galimybes mažesnėms įmonėms, kurioms tų lėšų labiausiai ir reikia. Siūlome nustatyti santykinį rodiklį, MTEP veiklai skirtas lėšas lyginant su bendromis įmonės pajamomis.</w:t>
            </w:r>
          </w:p>
        </w:tc>
        <w:tc>
          <w:tcPr>
            <w:tcW w:w="1860" w:type="dxa"/>
          </w:tcPr>
          <w:p w:rsidR="006B5CB8" w:rsidRPr="00347FA5" w:rsidRDefault="006B5CB8" w:rsidP="00A54D7A">
            <w:pPr>
              <w:jc w:val="both"/>
              <w:rPr>
                <w:rFonts w:ascii="Times New Roman" w:hAnsi="Times New Roman" w:cs="Times New Roman"/>
              </w:rPr>
            </w:pPr>
            <w:r>
              <w:rPr>
                <w:rFonts w:ascii="Times New Roman" w:hAnsi="Times New Roman" w:cs="Times New Roman"/>
              </w:rPr>
              <w:t>Neatsižvelgta.</w:t>
            </w:r>
          </w:p>
        </w:tc>
        <w:tc>
          <w:tcPr>
            <w:tcW w:w="4315" w:type="dxa"/>
          </w:tcPr>
          <w:p w:rsidR="006B5CB8" w:rsidRDefault="006B5CB8" w:rsidP="00A54D7A">
            <w:pPr>
              <w:jc w:val="both"/>
              <w:rPr>
                <w:rFonts w:ascii="Times New Roman" w:hAnsi="Times New Roman" w:cs="Times New Roman"/>
              </w:rPr>
            </w:pPr>
            <w:r>
              <w:rPr>
                <w:rFonts w:ascii="Times New Roman" w:hAnsi="Times New Roman" w:cs="Times New Roman"/>
              </w:rPr>
              <w:t>Siekiama didesnių deklaruotų MTEP veiklai skirtų lėšų apimčių, todėl nustatytas toks kriterijus.</w:t>
            </w:r>
          </w:p>
          <w:p w:rsidR="006B5CB8" w:rsidRPr="00347FA5" w:rsidRDefault="006B5CB8" w:rsidP="00A54D7A">
            <w:pPr>
              <w:jc w:val="both"/>
              <w:rPr>
                <w:rFonts w:ascii="Times New Roman" w:hAnsi="Times New Roman" w:cs="Times New Roman"/>
              </w:rPr>
            </w:pPr>
            <w:r>
              <w:rPr>
                <w:rFonts w:ascii="Times New Roman" w:hAnsi="Times New Roman" w:cs="Times New Roman"/>
              </w:rPr>
              <w:t xml:space="preserve"> </w:t>
            </w:r>
          </w:p>
        </w:tc>
      </w:tr>
      <w:tr w:rsidR="006B5CB8" w:rsidRPr="00347FA5" w:rsidTr="006B5CB8">
        <w:trPr>
          <w:trHeight w:val="401"/>
        </w:trPr>
        <w:tc>
          <w:tcPr>
            <w:tcW w:w="701" w:type="dxa"/>
          </w:tcPr>
          <w:p w:rsidR="00A54D7A" w:rsidRPr="00347FA5" w:rsidRDefault="006B5CB8" w:rsidP="00A54D7A">
            <w:pPr>
              <w:rPr>
                <w:rFonts w:ascii="Times New Roman" w:hAnsi="Times New Roman" w:cs="Times New Roman"/>
              </w:rPr>
            </w:pPr>
            <w:r>
              <w:rPr>
                <w:rFonts w:ascii="Times New Roman" w:hAnsi="Times New Roman" w:cs="Times New Roman"/>
              </w:rPr>
              <w:t>4.</w:t>
            </w:r>
          </w:p>
        </w:tc>
        <w:tc>
          <w:tcPr>
            <w:tcW w:w="1660" w:type="dxa"/>
          </w:tcPr>
          <w:p w:rsidR="00A54D7A" w:rsidRPr="00347FA5" w:rsidRDefault="00A54D7A" w:rsidP="00A54D7A">
            <w:pPr>
              <w:rPr>
                <w:rFonts w:ascii="Times New Roman" w:hAnsi="Times New Roman" w:cs="Times New Roman"/>
                <w:b/>
              </w:rPr>
            </w:pPr>
            <w:r w:rsidRPr="00347FA5">
              <w:rPr>
                <w:rFonts w:ascii="Times New Roman" w:hAnsi="Times New Roman" w:cs="Times New Roman"/>
                <w:b/>
              </w:rPr>
              <w:t xml:space="preserve">Kauno technologijos universitetas, Lietuvos sveikatos mokslų universitetas, </w:t>
            </w:r>
            <w:r w:rsidRPr="00347FA5">
              <w:rPr>
                <w:rFonts w:ascii="Times New Roman" w:hAnsi="Times New Roman" w:cs="Times New Roman"/>
                <w:b/>
              </w:rPr>
              <w:lastRenderedPageBreak/>
              <w:t>Vilniaus Gedimino technikos universitetas, Vilniaus universitetas, Vytauto Didžiojo universitetas</w:t>
            </w:r>
          </w:p>
        </w:tc>
        <w:tc>
          <w:tcPr>
            <w:tcW w:w="2741" w:type="dxa"/>
          </w:tcPr>
          <w:p w:rsidR="00A54D7A" w:rsidRPr="00347FA5" w:rsidRDefault="00A54D7A" w:rsidP="00A54D7A">
            <w:pPr>
              <w:autoSpaceDE w:val="0"/>
              <w:autoSpaceDN w:val="0"/>
              <w:adjustRightInd w:val="0"/>
              <w:jc w:val="both"/>
              <w:rPr>
                <w:rFonts w:ascii="Times New Roman" w:hAnsi="Times New Roman" w:cs="Times New Roman"/>
                <w:bCs/>
                <w:lang w:eastAsia="lt-LT"/>
              </w:rPr>
            </w:pPr>
            <w:r w:rsidRPr="00347FA5">
              <w:rPr>
                <w:rFonts w:ascii="Times New Roman" w:hAnsi="Times New Roman" w:cs="Times New Roman"/>
                <w:bCs/>
                <w:lang w:eastAsia="lt-LT"/>
              </w:rPr>
              <w:lastRenderedPageBreak/>
              <w:t xml:space="preserve">4. </w:t>
            </w:r>
            <w:r w:rsidRPr="00347FA5">
              <w:rPr>
                <w:rFonts w:ascii="Times New Roman" w:hAnsi="Times New Roman" w:cs="Times New Roman"/>
                <w:bCs/>
              </w:rPr>
              <w:t>Projektai turi būti įgyvendinami Lietuvos Respublikos teritorijoje, išskyrus Vilniaus ir Kauno miestų ir rajonų savivaldybes.</w:t>
            </w:r>
          </w:p>
        </w:tc>
        <w:tc>
          <w:tcPr>
            <w:tcW w:w="4033" w:type="dxa"/>
          </w:tcPr>
          <w:p w:rsidR="00A54D7A" w:rsidRPr="00347FA5" w:rsidRDefault="00A54D7A" w:rsidP="00A54D7A">
            <w:pPr>
              <w:spacing w:line="254" w:lineRule="exact"/>
              <w:jc w:val="both"/>
              <w:rPr>
                <w:rFonts w:ascii="Times New Roman" w:hAnsi="Times New Roman" w:cs="Times New Roman"/>
                <w:bCs/>
                <w:lang w:eastAsia="lt-LT"/>
              </w:rPr>
            </w:pPr>
            <w:r w:rsidRPr="00347FA5">
              <w:rPr>
                <w:rFonts w:ascii="Times New Roman" w:hAnsi="Times New Roman" w:cs="Times New Roman"/>
                <w:bCs/>
                <w:lang w:eastAsia="lt-LT"/>
              </w:rPr>
              <w:t>Nors šis projektų atrankos kriterijus ir suteikia galimybę regionuose įsikūrusioms įmonėms aktyviau vykdyti MTEP veiklas, tačiau nepagrįstai eliminuoja Kauno ir Vilniaus miestų ir rajonų mokslo ir studijų institucijas (toliau - MSI), dėl šių priežasčių:</w:t>
            </w:r>
          </w:p>
          <w:p w:rsidR="00A54D7A" w:rsidRPr="00347FA5" w:rsidRDefault="00A54D7A" w:rsidP="00A54D7A">
            <w:pPr>
              <w:jc w:val="both"/>
              <w:rPr>
                <w:rFonts w:ascii="Times New Roman" w:hAnsi="Times New Roman" w:cs="Times New Roman"/>
                <w:bCs/>
                <w:lang w:eastAsia="lt-LT"/>
              </w:rPr>
            </w:pPr>
            <w:r>
              <w:rPr>
                <w:rFonts w:ascii="Times New Roman" w:hAnsi="Times New Roman" w:cs="Times New Roman"/>
                <w:bCs/>
                <w:lang w:eastAsia="lt-LT"/>
              </w:rPr>
              <w:lastRenderedPageBreak/>
              <w:t xml:space="preserve">1) </w:t>
            </w:r>
            <w:r w:rsidRPr="00E86738">
              <w:rPr>
                <w:rFonts w:ascii="Times New Roman" w:hAnsi="Times New Roman" w:cs="Times New Roman"/>
                <w:bCs/>
                <w:lang w:eastAsia="lt-LT"/>
              </w:rPr>
              <w:t>Priemonės „Eksperimentas“ atrankos krit</w:t>
            </w:r>
            <w:r>
              <w:rPr>
                <w:rFonts w:ascii="Times New Roman" w:hAnsi="Times New Roman" w:cs="Times New Roman"/>
                <w:bCs/>
                <w:lang w:eastAsia="lt-LT"/>
              </w:rPr>
              <w:t>erijų pasiūlyme nurodyta, jog „į</w:t>
            </w:r>
            <w:r w:rsidRPr="00E86738">
              <w:rPr>
                <w:rFonts w:ascii="Times New Roman" w:hAnsi="Times New Roman" w:cs="Times New Roman"/>
                <w:bCs/>
                <w:lang w:eastAsia="lt-LT"/>
              </w:rPr>
              <w:t>gyvendinant priemonės remiamas veiklas ir vykdant bendrus MTEP mokslo-verslo projektus, prisidedančius prie sumanios specializacijos strategijos prioritetų įgyvendinimo, gali reikėti dal</w:t>
            </w:r>
            <w:r w:rsidR="0048158D">
              <w:rPr>
                <w:rFonts w:ascii="Times New Roman" w:hAnsi="Times New Roman" w:cs="Times New Roman"/>
                <w:bCs/>
                <w:lang w:eastAsia="lt-LT"/>
              </w:rPr>
              <w:t>į</w:t>
            </w:r>
            <w:r w:rsidRPr="00E86738">
              <w:rPr>
                <w:rFonts w:ascii="Times New Roman" w:hAnsi="Times New Roman" w:cs="Times New Roman"/>
                <w:bCs/>
                <w:lang w:eastAsia="lt-LT"/>
              </w:rPr>
              <w:t xml:space="preserve"> veikl</w:t>
            </w:r>
            <w:r w:rsidR="0048158D">
              <w:rPr>
                <w:rFonts w:ascii="Times New Roman" w:hAnsi="Times New Roman" w:cs="Times New Roman"/>
                <w:bCs/>
                <w:lang w:eastAsia="lt-LT"/>
              </w:rPr>
              <w:t>ų</w:t>
            </w:r>
            <w:r w:rsidRPr="00E86738">
              <w:rPr>
                <w:rFonts w:ascii="Times New Roman" w:hAnsi="Times New Roman" w:cs="Times New Roman"/>
                <w:bCs/>
                <w:lang w:eastAsia="lt-LT"/>
              </w:rPr>
              <w:t xml:space="preserve"> vykdyti užsienio šalyse (pvz., Lietuvoje esančios tyrimų institucijos projekto įgyvendinimui būtiniems tyrimams atlikti reikalingos įrangos gali neturėti, todėl tokius tyrimus/ bandymus reikėtų atlikti užsienio šalių MTEP centruose ar laboratorijose), todėl tam, kad tokios veiklos galėtų būti vykdomos ir kitose ES šalyse, reikalingas Stebėsenos komiteto pritarimas“. Toks kriterijus akivaizdžiai prieštarauja Ketvirtojo atrankos kriterijaus tikslui - skatinti MTEP veiklas regionuose. Kyla klausimų, dėl kokių priežasčių Kauno ir Vilniaus miestų bei rajonų MSI dalyvavimas, priešingai nei užsienio šalių MSI dalyvavimas, eliminuojamas iš priemonės „Eksperimentas“ veiklų. Dar daugiau, Universitetų patirtis rodo, jog regionuose MTEP veikloms imlaus verslo nėra daug, o pageidaujančių šias veiklas vykdyti regioninių įmonių perkamoji galia </w:t>
            </w:r>
            <w:r w:rsidRPr="00E86738">
              <w:rPr>
                <w:rFonts w:ascii="Times New Roman" w:hAnsi="Times New Roman" w:cs="Times New Roman"/>
                <w:bCs/>
                <w:lang w:eastAsia="lt-LT"/>
              </w:rPr>
              <w:lastRenderedPageBreak/>
              <w:t xml:space="preserve">MTEP paslaugoms nėra didelė. Dėl šios priežasties, ne tik nėra aišku, ar regionuose esančio verslo sektoriaus ir tuose regionuose esančių MSI pajėgumai bendradarbiauti su Lietuvai tikslinėmis rinkomis yra pakankami, bet ir, ar išvis kokybiškos MTEP paslaugos bus finansiškai prieinamos. Verta pažymėti ir tai, jog Universitetai turi išplėtotą ir modernią infrastruktūrą, todėl siūlymas naudotis užsienio šalių MTEP centrų ar </w:t>
            </w:r>
            <w:r w:rsidRPr="00347FA5">
              <w:rPr>
                <w:rFonts w:ascii="Times New Roman" w:hAnsi="Times New Roman" w:cs="Times New Roman"/>
                <w:bCs/>
                <w:lang w:eastAsia="lt-LT"/>
              </w:rPr>
              <w:t>laboratorijų infrastruktūra (įranga), eliminuojant galimybę naudotis tokia infrastruktūra (įranga), kuri galimai yra Vilniaus ir Kauno miestuose bei rajonuose, iš esmės yra nepagrįstas.</w:t>
            </w:r>
          </w:p>
          <w:p w:rsidR="00A54D7A" w:rsidRPr="00347FA5" w:rsidRDefault="00A54D7A" w:rsidP="00A54D7A">
            <w:pPr>
              <w:tabs>
                <w:tab w:val="left" w:leader="underscore" w:pos="699"/>
                <w:tab w:val="left" w:pos="1558"/>
              </w:tabs>
              <w:jc w:val="both"/>
              <w:rPr>
                <w:rFonts w:ascii="Times New Roman" w:hAnsi="Times New Roman" w:cs="Times New Roman"/>
                <w:bCs/>
                <w:lang w:eastAsia="lt-LT"/>
              </w:rPr>
            </w:pPr>
            <w:r w:rsidRPr="00347FA5">
              <w:rPr>
                <w:rFonts w:ascii="Times New Roman" w:hAnsi="Times New Roman" w:cs="Times New Roman"/>
                <w:bCs/>
                <w:lang w:eastAsia="lt-LT"/>
              </w:rPr>
              <w:t>2)</w:t>
            </w:r>
            <w:r>
              <w:rPr>
                <w:rFonts w:ascii="Times New Roman" w:hAnsi="Times New Roman" w:cs="Times New Roman"/>
                <w:bCs/>
                <w:lang w:eastAsia="lt-LT"/>
              </w:rPr>
              <w:t xml:space="preserve"> Pažymėtina, j</w:t>
            </w:r>
            <w:r w:rsidRPr="00347FA5">
              <w:rPr>
                <w:rFonts w:ascii="Times New Roman" w:hAnsi="Times New Roman" w:cs="Times New Roman"/>
                <w:bCs/>
                <w:lang w:eastAsia="lt-LT"/>
              </w:rPr>
              <w:t>og</w:t>
            </w:r>
            <w:r>
              <w:rPr>
                <w:rFonts w:ascii="Times New Roman" w:hAnsi="Times New Roman" w:cs="Times New Roman"/>
                <w:bCs/>
                <w:lang w:eastAsia="lt-LT"/>
              </w:rPr>
              <w:t xml:space="preserve"> Kauno ir Vilniaus miestų ir rajonų </w:t>
            </w:r>
            <w:r w:rsidRPr="00347FA5">
              <w:rPr>
                <w:rFonts w:ascii="Times New Roman" w:hAnsi="Times New Roman" w:cs="Times New Roman"/>
                <w:bCs/>
                <w:lang w:eastAsia="lt-LT"/>
              </w:rPr>
              <w:t>mokslo ir stud</w:t>
            </w:r>
            <w:r>
              <w:rPr>
                <w:rFonts w:ascii="Times New Roman" w:hAnsi="Times New Roman" w:cs="Times New Roman"/>
                <w:bCs/>
                <w:lang w:eastAsia="lt-LT"/>
              </w:rPr>
              <w:t>ijų i</w:t>
            </w:r>
            <w:r w:rsidRPr="00347FA5">
              <w:rPr>
                <w:rFonts w:ascii="Times New Roman" w:hAnsi="Times New Roman" w:cs="Times New Roman"/>
                <w:bCs/>
                <w:lang w:eastAsia="lt-LT"/>
              </w:rPr>
              <w:t>nstituci</w:t>
            </w:r>
            <w:r>
              <w:rPr>
                <w:rFonts w:ascii="Times New Roman" w:hAnsi="Times New Roman" w:cs="Times New Roman"/>
                <w:bCs/>
                <w:lang w:eastAsia="lt-LT"/>
              </w:rPr>
              <w:t xml:space="preserve">jų, </w:t>
            </w:r>
            <w:r w:rsidRPr="00347FA5">
              <w:rPr>
                <w:rFonts w:ascii="Times New Roman" w:hAnsi="Times New Roman" w:cs="Times New Roman"/>
                <w:bCs/>
                <w:lang w:eastAsia="lt-LT"/>
              </w:rPr>
              <w:t>kurios turi ilgametę dalyvavimo panašiose priemonėse patirtį, dalyvavimas priemonėje „Eksperimentas“ gali ne tik padidinti MTEP veiklų aktyvumą regionuose įsikūrusiose įmonėse, bet ir užtikrinti kokybiškų, didelį poveikį turinčių ir komerciškai sėkmingų inovacijų kūrimą.</w:t>
            </w:r>
          </w:p>
          <w:p w:rsidR="00A54D7A" w:rsidRPr="008F6C3E" w:rsidRDefault="00A54D7A" w:rsidP="00A54D7A">
            <w:pPr>
              <w:jc w:val="both"/>
              <w:rPr>
                <w:rFonts w:ascii="Times New Roman" w:hAnsi="Times New Roman" w:cs="Times New Roman"/>
                <w:bCs/>
                <w:lang w:eastAsia="lt-LT"/>
              </w:rPr>
            </w:pPr>
            <w:r w:rsidRPr="008F6C3E">
              <w:rPr>
                <w:rFonts w:ascii="Times New Roman" w:hAnsi="Times New Roman" w:cs="Times New Roman"/>
                <w:bCs/>
                <w:lang w:eastAsia="lt-LT"/>
              </w:rPr>
              <w:t>Apibendrinant tai, kas išdėstyta, Universitetai siūlo palikti galimybę Vilniaus ir Kauno miestų bei rajono mokslų ir studijų institucijoms dalyvauti priemonėje Nr. 01.2.1-LVPA-K-865 „Eksperimentas“.</w:t>
            </w:r>
          </w:p>
        </w:tc>
        <w:tc>
          <w:tcPr>
            <w:tcW w:w="1860" w:type="dxa"/>
          </w:tcPr>
          <w:p w:rsidR="00A54D7A" w:rsidRPr="00347FA5" w:rsidRDefault="00502FA0" w:rsidP="00A54D7A">
            <w:pPr>
              <w:jc w:val="both"/>
              <w:rPr>
                <w:rFonts w:ascii="Times New Roman" w:hAnsi="Times New Roman" w:cs="Times New Roman"/>
              </w:rPr>
            </w:pPr>
            <w:r>
              <w:rPr>
                <w:rFonts w:ascii="Times New Roman" w:hAnsi="Times New Roman" w:cs="Times New Roman"/>
              </w:rPr>
              <w:lastRenderedPageBreak/>
              <w:t xml:space="preserve">Neatsižvelgta. </w:t>
            </w:r>
          </w:p>
        </w:tc>
        <w:tc>
          <w:tcPr>
            <w:tcW w:w="4315" w:type="dxa"/>
          </w:tcPr>
          <w:p w:rsidR="00FD621C" w:rsidRDefault="0048158D" w:rsidP="00A54D7A">
            <w:pPr>
              <w:jc w:val="both"/>
              <w:rPr>
                <w:rFonts w:ascii="Times New Roman" w:hAnsi="Times New Roman" w:cs="Times New Roman"/>
              </w:rPr>
            </w:pPr>
            <w:r>
              <w:rPr>
                <w:rFonts w:ascii="Times New Roman" w:hAnsi="Times New Roman" w:cs="Times New Roman"/>
              </w:rPr>
              <w:t>V</w:t>
            </w:r>
            <w:r w:rsidR="00FD621C">
              <w:rPr>
                <w:rFonts w:ascii="Times New Roman" w:hAnsi="Times New Roman" w:cs="Times New Roman"/>
              </w:rPr>
              <w:t xml:space="preserve">ertinant šį kriterijų bus </w:t>
            </w:r>
            <w:r w:rsidR="00C06B83">
              <w:rPr>
                <w:rFonts w:ascii="Times New Roman" w:hAnsi="Times New Roman" w:cs="Times New Roman"/>
              </w:rPr>
              <w:t xml:space="preserve">vertinama pagal pareiškėjo registracijos vietą, o jeigu numatoma vykdyti veikla – įmonių pradinės investicijos, kuriomis kuriama naujos ar plečiama esamos įmonės MTEP ir inovacijų infrastruktūra ir kuri nėra prieinama viešai arba klasteriuose, pagal kuriamos ar plečiamos </w:t>
            </w:r>
            <w:r w:rsidR="00C06B83">
              <w:rPr>
                <w:rFonts w:ascii="Times New Roman" w:hAnsi="Times New Roman" w:cs="Times New Roman"/>
              </w:rPr>
              <w:lastRenderedPageBreak/>
              <w:t>infrastruktūros vietą.</w:t>
            </w:r>
            <w:r>
              <w:rPr>
                <w:rFonts w:ascii="Times New Roman" w:hAnsi="Times New Roman" w:cs="Times New Roman"/>
              </w:rPr>
              <w:t xml:space="preserve"> </w:t>
            </w:r>
            <w:r w:rsidR="0075411A">
              <w:rPr>
                <w:rFonts w:ascii="Times New Roman" w:hAnsi="Times New Roman" w:cs="Times New Roman"/>
              </w:rPr>
              <w:t>Mokslo ir studijų institucijos, kuri galėtų būti projekto partneris, arba iš kurios projekto vykdytojas galėtų pirkti paslaugas, vieta įtakos projekto tinkamumui finansuoti neturi.</w:t>
            </w:r>
          </w:p>
          <w:p w:rsidR="00FD621C" w:rsidRPr="00347FA5" w:rsidRDefault="0075411A" w:rsidP="00A54D7A">
            <w:pPr>
              <w:jc w:val="both"/>
              <w:rPr>
                <w:rFonts w:ascii="Times New Roman" w:hAnsi="Times New Roman" w:cs="Times New Roman"/>
              </w:rPr>
            </w:pPr>
            <w:r>
              <w:rPr>
                <w:rFonts w:ascii="Times New Roman" w:hAnsi="Times New Roman" w:cs="Times New Roman"/>
              </w:rPr>
              <w:t xml:space="preserve">Taip pat atkreiptinas dėmesys, kad </w:t>
            </w:r>
            <w:r w:rsidR="00F90114">
              <w:rPr>
                <w:rFonts w:ascii="Times New Roman" w:hAnsi="Times New Roman" w:cs="Times New Roman"/>
              </w:rPr>
              <w:t>minėtas kriterijus bus taikomas tik vienam iš kvietimų – taip pat bus paskelbtas kvietimas, kuriame galės dalyvauti pareiškėjai iš visos Lietuvos.</w:t>
            </w:r>
          </w:p>
        </w:tc>
      </w:tr>
    </w:tbl>
    <w:p w:rsidR="00397AB7" w:rsidRPr="001105E7" w:rsidRDefault="00397AB7" w:rsidP="00397AB7">
      <w:pPr>
        <w:pStyle w:val="prastasis1"/>
        <w:jc w:val="center"/>
        <w:rPr>
          <w:rFonts w:ascii="Times New Roman" w:hAnsi="Times New Roman" w:cs="Times New Roman"/>
          <w:b/>
          <w:lang w:val="lt-LT"/>
        </w:rPr>
      </w:pPr>
    </w:p>
    <w:p w:rsidR="004236E1" w:rsidRPr="00347FA5" w:rsidRDefault="004236E1"/>
    <w:sectPr w:rsidR="004236E1" w:rsidRPr="00347FA5" w:rsidSect="00397AB7">
      <w:pgSz w:w="16838" w:h="11906" w:orient="landscape"/>
      <w:pgMar w:top="851"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C4C"/>
    <w:multiLevelType w:val="hybridMultilevel"/>
    <w:tmpl w:val="5A26CDBA"/>
    <w:lvl w:ilvl="0" w:tplc="35D807B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207684"/>
    <w:multiLevelType w:val="hybridMultilevel"/>
    <w:tmpl w:val="5A26CDBA"/>
    <w:lvl w:ilvl="0" w:tplc="35D807B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451A0E"/>
    <w:multiLevelType w:val="hybridMultilevel"/>
    <w:tmpl w:val="171CE626"/>
    <w:lvl w:ilvl="0" w:tplc="B72C8D88">
      <w:start w:val="4"/>
      <w:numFmt w:val="bullet"/>
      <w:lvlText w:val="-"/>
      <w:lvlJc w:val="left"/>
      <w:pPr>
        <w:ind w:left="720" w:hanging="360"/>
      </w:pPr>
      <w:rPr>
        <w:rFonts w:ascii="Segoe UI" w:eastAsia="Calibri" w:hAnsi="Segoe UI" w:cs="Segoe UI"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00149C"/>
    <w:multiLevelType w:val="hybridMultilevel"/>
    <w:tmpl w:val="0BCA9494"/>
    <w:lvl w:ilvl="0" w:tplc="B0AAF6C2">
      <w:numFmt w:val="bullet"/>
      <w:lvlText w:val="-"/>
      <w:lvlJc w:val="left"/>
      <w:pPr>
        <w:ind w:left="720" w:hanging="360"/>
      </w:pPr>
      <w:rPr>
        <w:rFonts w:ascii="Segoe UI" w:eastAsia="Calibr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44115A"/>
    <w:multiLevelType w:val="hybridMultilevel"/>
    <w:tmpl w:val="7D7C6E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935B65"/>
    <w:multiLevelType w:val="hybridMultilevel"/>
    <w:tmpl w:val="A3AED36E"/>
    <w:lvl w:ilvl="0" w:tplc="A0321374">
      <w:start w:val="1"/>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B7"/>
    <w:rsid w:val="000478E6"/>
    <w:rsid w:val="00051671"/>
    <w:rsid w:val="0005291E"/>
    <w:rsid w:val="00076833"/>
    <w:rsid w:val="000C70A7"/>
    <w:rsid w:val="000F3CEF"/>
    <w:rsid w:val="001105E7"/>
    <w:rsid w:val="001503B3"/>
    <w:rsid w:val="00195452"/>
    <w:rsid w:val="00195FBA"/>
    <w:rsid w:val="00252EC1"/>
    <w:rsid w:val="00260889"/>
    <w:rsid w:val="0027766C"/>
    <w:rsid w:val="002C49F8"/>
    <w:rsid w:val="002C4EBF"/>
    <w:rsid w:val="002C7DE7"/>
    <w:rsid w:val="00300B98"/>
    <w:rsid w:val="003037DD"/>
    <w:rsid w:val="0033096C"/>
    <w:rsid w:val="00347FA5"/>
    <w:rsid w:val="0037652F"/>
    <w:rsid w:val="00397AB7"/>
    <w:rsid w:val="003C12E2"/>
    <w:rsid w:val="003E65CA"/>
    <w:rsid w:val="003F13D5"/>
    <w:rsid w:val="00405819"/>
    <w:rsid w:val="004236E1"/>
    <w:rsid w:val="00425764"/>
    <w:rsid w:val="00457188"/>
    <w:rsid w:val="00464155"/>
    <w:rsid w:val="00474FF2"/>
    <w:rsid w:val="0048158D"/>
    <w:rsid w:val="004C267F"/>
    <w:rsid w:val="004E7202"/>
    <w:rsid w:val="00502FA0"/>
    <w:rsid w:val="00561C69"/>
    <w:rsid w:val="005845EF"/>
    <w:rsid w:val="00584A99"/>
    <w:rsid w:val="00587202"/>
    <w:rsid w:val="005E4CA3"/>
    <w:rsid w:val="00676DF8"/>
    <w:rsid w:val="006A1D14"/>
    <w:rsid w:val="006B5CB8"/>
    <w:rsid w:val="006D5CE1"/>
    <w:rsid w:val="006F3EE3"/>
    <w:rsid w:val="0072522C"/>
    <w:rsid w:val="0075411A"/>
    <w:rsid w:val="007965F4"/>
    <w:rsid w:val="007A3662"/>
    <w:rsid w:val="00865CE1"/>
    <w:rsid w:val="00897333"/>
    <w:rsid w:val="008C137B"/>
    <w:rsid w:val="008E0609"/>
    <w:rsid w:val="008F28CE"/>
    <w:rsid w:val="008F6C3E"/>
    <w:rsid w:val="009A3DBC"/>
    <w:rsid w:val="009B64EA"/>
    <w:rsid w:val="009E0D15"/>
    <w:rsid w:val="00A54D7A"/>
    <w:rsid w:val="00A95ADF"/>
    <w:rsid w:val="00B44080"/>
    <w:rsid w:val="00B56425"/>
    <w:rsid w:val="00B5644F"/>
    <w:rsid w:val="00BF0F36"/>
    <w:rsid w:val="00BF32A8"/>
    <w:rsid w:val="00BF69A6"/>
    <w:rsid w:val="00C04D17"/>
    <w:rsid w:val="00C06B83"/>
    <w:rsid w:val="00C2465E"/>
    <w:rsid w:val="00CB7320"/>
    <w:rsid w:val="00D20E34"/>
    <w:rsid w:val="00DD2BAF"/>
    <w:rsid w:val="00DF2253"/>
    <w:rsid w:val="00DF6EFE"/>
    <w:rsid w:val="00E71928"/>
    <w:rsid w:val="00E8312B"/>
    <w:rsid w:val="00E86738"/>
    <w:rsid w:val="00EB0A56"/>
    <w:rsid w:val="00EB4308"/>
    <w:rsid w:val="00EB4955"/>
    <w:rsid w:val="00F224B5"/>
    <w:rsid w:val="00F25AAC"/>
    <w:rsid w:val="00F90114"/>
    <w:rsid w:val="00FD5222"/>
    <w:rsid w:val="00FD621C"/>
    <w:rsid w:val="00FD6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C92C"/>
  <w15:docId w15:val="{B720483C-A6C7-4C96-9C91-5FABCA5A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397AB7"/>
    <w:pPr>
      <w:suppressAutoHyphens/>
      <w:autoSpaceDN w:val="0"/>
      <w:spacing w:after="0" w:line="240" w:lineRule="auto"/>
      <w:textAlignment w:val="baseline"/>
    </w:pPr>
    <w:rPr>
      <w:rFonts w:ascii="Calibri" w:eastAsia="Calibri" w:hAnsi="Calibri" w:cs="Calibri"/>
      <w:lang w:val="en-GB"/>
    </w:rPr>
  </w:style>
  <w:style w:type="table" w:styleId="TableGrid">
    <w:name w:val="Table Grid"/>
    <w:basedOn w:val="TableNormal"/>
    <w:rsid w:val="003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6833"/>
    <w:rPr>
      <w:sz w:val="16"/>
      <w:szCs w:val="16"/>
    </w:rPr>
  </w:style>
  <w:style w:type="paragraph" w:styleId="CommentText">
    <w:name w:val="annotation text"/>
    <w:basedOn w:val="Normal"/>
    <w:link w:val="CommentTextChar"/>
    <w:uiPriority w:val="99"/>
    <w:unhideWhenUsed/>
    <w:rsid w:val="00076833"/>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07683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76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833"/>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076833"/>
    <w:pPr>
      <w:ind w:left="720"/>
      <w:contextualSpacing/>
    </w:pPr>
  </w:style>
  <w:style w:type="paragraph" w:styleId="CommentSubject">
    <w:name w:val="annotation subject"/>
    <w:basedOn w:val="CommentText"/>
    <w:next w:val="CommentText"/>
    <w:link w:val="CommentSubjectChar"/>
    <w:uiPriority w:val="99"/>
    <w:semiHidden/>
    <w:unhideWhenUsed/>
    <w:rsid w:val="003E65CA"/>
    <w:pPr>
      <w:widowControl/>
      <w:adjustRightInd/>
      <w:spacing w:after="160" w:line="240" w:lineRule="auto"/>
      <w:jc w:val="left"/>
      <w:textAlignment w:val="auto"/>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3E65CA"/>
    <w:rPr>
      <w:rFonts w:ascii="Times New Roman" w:eastAsia="Times New Roman" w:hAnsi="Times New Roman" w:cs="Times New Roman"/>
      <w:b/>
      <w:bCs/>
      <w:sz w:val="20"/>
      <w:szCs w:val="20"/>
      <w:lang w:val="en-US"/>
    </w:rPr>
  </w:style>
  <w:style w:type="character" w:customStyle="1" w:styleId="ListParagraphChar">
    <w:name w:val="List Paragraph Char"/>
    <w:aliases w:val="Table of contents numbered Char"/>
    <w:basedOn w:val="DefaultParagraphFont"/>
    <w:link w:val="ListParagraph"/>
    <w:uiPriority w:val="34"/>
    <w:locked/>
    <w:rsid w:val="002C7DE7"/>
  </w:style>
  <w:style w:type="character" w:customStyle="1" w:styleId="Bodytext2">
    <w:name w:val="Body text (2)_"/>
    <w:basedOn w:val="DefaultParagraphFont"/>
    <w:rsid w:val="00347FA5"/>
    <w:rPr>
      <w:rFonts w:ascii="Times New Roman" w:eastAsia="Times New Roman" w:hAnsi="Times New Roman" w:cs="Times New Roman"/>
      <w:b w:val="0"/>
      <w:bCs w:val="0"/>
      <w:i w:val="0"/>
      <w:iCs w:val="0"/>
      <w:smallCaps w:val="0"/>
      <w:strike w:val="0"/>
      <w:sz w:val="21"/>
      <w:szCs w:val="21"/>
      <w:u w:val="none"/>
    </w:rPr>
  </w:style>
  <w:style w:type="character" w:customStyle="1" w:styleId="Bodytext20">
    <w:name w:val="Body text (2)"/>
    <w:basedOn w:val="Bodytext2"/>
    <w:rsid w:val="00347F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TablecaptionExact">
    <w:name w:val="Table caption Exact"/>
    <w:basedOn w:val="DefaultParagraphFont"/>
    <w:link w:val="Tablecaption"/>
    <w:rsid w:val="00347FA5"/>
    <w:rPr>
      <w:sz w:val="14"/>
      <w:szCs w:val="14"/>
      <w:shd w:val="clear" w:color="auto" w:fill="FFFFFF"/>
    </w:rPr>
  </w:style>
  <w:style w:type="character" w:customStyle="1" w:styleId="Bodytext5">
    <w:name w:val="Body text (5)_"/>
    <w:basedOn w:val="DefaultParagraphFont"/>
    <w:rsid w:val="00347FA5"/>
    <w:rPr>
      <w:rFonts w:ascii="Times New Roman" w:eastAsia="Times New Roman" w:hAnsi="Times New Roman" w:cs="Times New Roman"/>
      <w:b/>
      <w:bCs/>
      <w:i w:val="0"/>
      <w:iCs w:val="0"/>
      <w:smallCaps w:val="0"/>
      <w:strike w:val="0"/>
      <w:sz w:val="21"/>
      <w:szCs w:val="21"/>
      <w:u w:val="none"/>
    </w:rPr>
  </w:style>
  <w:style w:type="character" w:customStyle="1" w:styleId="Bodytext50">
    <w:name w:val="Body text (5)"/>
    <w:basedOn w:val="Bodytext5"/>
    <w:rsid w:val="00347FA5"/>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paragraph" w:customStyle="1" w:styleId="Tablecaption">
    <w:name w:val="Table caption"/>
    <w:basedOn w:val="Normal"/>
    <w:link w:val="TablecaptionExact"/>
    <w:rsid w:val="00347FA5"/>
    <w:pPr>
      <w:widowControl w:val="0"/>
      <w:shd w:val="clear" w:color="auto" w:fill="FFFFFF"/>
      <w:spacing w:after="0" w:line="154" w:lineRule="exact"/>
      <w:jc w:val="center"/>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71147">
      <w:bodyDiv w:val="1"/>
      <w:marLeft w:val="0"/>
      <w:marRight w:val="0"/>
      <w:marTop w:val="0"/>
      <w:marBottom w:val="0"/>
      <w:divBdr>
        <w:top w:val="none" w:sz="0" w:space="0" w:color="auto"/>
        <w:left w:val="none" w:sz="0" w:space="0" w:color="auto"/>
        <w:bottom w:val="none" w:sz="0" w:space="0" w:color="auto"/>
        <w:right w:val="none" w:sz="0" w:space="0" w:color="auto"/>
      </w:divBdr>
    </w:div>
    <w:div w:id="10416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24927</Words>
  <Characters>14209</Characters>
  <Application>Microsoft Office Word</Application>
  <DocSecurity>4</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2</cp:revision>
  <dcterms:created xsi:type="dcterms:W3CDTF">2019-05-20T13:09:00Z</dcterms:created>
  <dcterms:modified xsi:type="dcterms:W3CDTF">2019-05-20T13:09:00Z</dcterms:modified>
</cp:coreProperties>
</file>