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ED2" w:rsidRPr="008D4179" w:rsidRDefault="00D01ED2" w:rsidP="008D4179">
      <w:pPr>
        <w:spacing w:after="0" w:line="240" w:lineRule="auto"/>
        <w:jc w:val="center"/>
        <w:rPr>
          <w:rFonts w:ascii="Times New Roman" w:eastAsia="Calibri" w:hAnsi="Times New Roman" w:cs="Times New Roman"/>
          <w:b/>
          <w:sz w:val="24"/>
          <w:szCs w:val="24"/>
        </w:rPr>
      </w:pPr>
      <w:r w:rsidRPr="00DB1DE8">
        <w:rPr>
          <w:rFonts w:ascii="Times New Roman" w:eastAsia="Calibri" w:hAnsi="Times New Roman" w:cs="Times New Roman"/>
          <w:b/>
          <w:sz w:val="24"/>
          <w:szCs w:val="24"/>
        </w:rPr>
        <w:t xml:space="preserve">2014–2020 metų Europos Sąjungos fondų investicijų veiksmų programos 9 prioriteto „Visuomenės švietimas ir žmogiškųjų išteklių potencialo didinimas“ priemonės </w:t>
      </w:r>
      <w:r w:rsidR="0017666C" w:rsidRPr="0017666C">
        <w:rPr>
          <w:rFonts w:ascii="Times New Roman" w:eastAsia="Calibri" w:hAnsi="Times New Roman" w:cs="Times New Roman"/>
          <w:b/>
          <w:sz w:val="24"/>
          <w:szCs w:val="24"/>
        </w:rPr>
        <w:t>Nr. 09.4.3-ESFA-K-814 „Kompetencijos LT“</w:t>
      </w:r>
      <w:r w:rsidRPr="00DB1DE8">
        <w:rPr>
          <w:rFonts w:ascii="Times New Roman" w:eastAsia="Calibri" w:hAnsi="Times New Roman" w:cs="Times New Roman"/>
          <w:b/>
          <w:sz w:val="24"/>
          <w:szCs w:val="24"/>
        </w:rPr>
        <w:t xml:space="preserve"> projektų </w:t>
      </w:r>
      <w:r w:rsidR="008B2BB4">
        <w:rPr>
          <w:rFonts w:ascii="Times New Roman" w:eastAsia="Calibri" w:hAnsi="Times New Roman" w:cs="Times New Roman"/>
          <w:b/>
          <w:sz w:val="24"/>
          <w:szCs w:val="24"/>
        </w:rPr>
        <w:t>finansavimo sąlygų aprašo Nr. 3</w:t>
      </w:r>
      <w:bookmarkStart w:id="0" w:name="_GoBack"/>
      <w:bookmarkEnd w:id="0"/>
      <w:r w:rsidRPr="00DB1DE8">
        <w:rPr>
          <w:rFonts w:ascii="Times New Roman" w:eastAsia="Calibri" w:hAnsi="Times New Roman" w:cs="Times New Roman"/>
          <w:b/>
          <w:sz w:val="24"/>
          <w:szCs w:val="24"/>
        </w:rPr>
        <w:t xml:space="preserve"> derinimo lentelė</w:t>
      </w:r>
    </w:p>
    <w:tbl>
      <w:tblPr>
        <w:tblStyle w:val="TableGrid"/>
        <w:tblpPr w:leftFromText="180" w:rightFromText="180" w:vertAnchor="page" w:horzAnchor="margin" w:tblpXSpec="center" w:tblpY="3330"/>
        <w:tblW w:w="14170" w:type="dxa"/>
        <w:tblLook w:val="04A0" w:firstRow="1" w:lastRow="0" w:firstColumn="1" w:lastColumn="0" w:noHBand="0" w:noVBand="1"/>
      </w:tblPr>
      <w:tblGrid>
        <w:gridCol w:w="1956"/>
        <w:gridCol w:w="6056"/>
        <w:gridCol w:w="2419"/>
        <w:gridCol w:w="1583"/>
        <w:gridCol w:w="2156"/>
      </w:tblGrid>
      <w:tr w:rsidR="00ED5DB7" w:rsidRPr="000C424D" w:rsidTr="00ED5DB7">
        <w:tc>
          <w:tcPr>
            <w:tcW w:w="1956" w:type="dxa"/>
          </w:tcPr>
          <w:p w:rsidR="00FD31CF" w:rsidRPr="000C424D" w:rsidRDefault="00FD31CF" w:rsidP="00BA4AA2">
            <w:pPr>
              <w:jc w:val="center"/>
              <w:rPr>
                <w:rFonts w:ascii="Times New Roman" w:hAnsi="Times New Roman" w:cs="Times New Roman"/>
                <w:b/>
                <w:sz w:val="24"/>
                <w:szCs w:val="24"/>
              </w:rPr>
            </w:pPr>
            <w:r w:rsidRPr="000C424D">
              <w:rPr>
                <w:rFonts w:ascii="Times New Roman" w:hAnsi="Times New Roman" w:cs="Times New Roman"/>
                <w:b/>
                <w:sz w:val="24"/>
                <w:szCs w:val="24"/>
              </w:rPr>
              <w:t>Juridinis arba fizinis asmuo</w:t>
            </w:r>
          </w:p>
        </w:tc>
        <w:tc>
          <w:tcPr>
            <w:tcW w:w="6056" w:type="dxa"/>
          </w:tcPr>
          <w:p w:rsidR="00FD31CF" w:rsidRPr="000C424D" w:rsidRDefault="00FD31CF" w:rsidP="00BA4AA2">
            <w:pPr>
              <w:jc w:val="center"/>
              <w:rPr>
                <w:rFonts w:ascii="Times New Roman" w:hAnsi="Times New Roman" w:cs="Times New Roman"/>
                <w:b/>
                <w:sz w:val="24"/>
                <w:szCs w:val="24"/>
              </w:rPr>
            </w:pPr>
            <w:r>
              <w:rPr>
                <w:rFonts w:ascii="Times New Roman" w:hAnsi="Times New Roman" w:cs="Times New Roman"/>
                <w:b/>
                <w:sz w:val="24"/>
                <w:szCs w:val="24"/>
              </w:rPr>
              <w:t>Aprašo punktas</w:t>
            </w:r>
          </w:p>
        </w:tc>
        <w:tc>
          <w:tcPr>
            <w:tcW w:w="2419" w:type="dxa"/>
          </w:tcPr>
          <w:p w:rsidR="00FD31CF" w:rsidRPr="000C424D" w:rsidRDefault="00FD31CF" w:rsidP="00BA4AA2">
            <w:pPr>
              <w:jc w:val="center"/>
              <w:rPr>
                <w:rFonts w:ascii="Times New Roman" w:hAnsi="Times New Roman" w:cs="Times New Roman"/>
                <w:b/>
                <w:sz w:val="24"/>
                <w:szCs w:val="24"/>
              </w:rPr>
            </w:pPr>
            <w:r w:rsidRPr="000C424D">
              <w:rPr>
                <w:rFonts w:ascii="Times New Roman" w:hAnsi="Times New Roman" w:cs="Times New Roman"/>
                <w:b/>
                <w:sz w:val="24"/>
                <w:szCs w:val="24"/>
              </w:rPr>
              <w:t>Pastabos</w:t>
            </w:r>
          </w:p>
        </w:tc>
        <w:tc>
          <w:tcPr>
            <w:tcW w:w="1583" w:type="dxa"/>
          </w:tcPr>
          <w:p w:rsidR="00FD31CF" w:rsidRPr="000C424D" w:rsidRDefault="00FD31CF" w:rsidP="00BA4AA2">
            <w:pPr>
              <w:jc w:val="center"/>
              <w:rPr>
                <w:rFonts w:ascii="Times New Roman" w:hAnsi="Times New Roman" w:cs="Times New Roman"/>
                <w:b/>
                <w:sz w:val="24"/>
                <w:szCs w:val="24"/>
              </w:rPr>
            </w:pPr>
            <w:r w:rsidRPr="000C424D">
              <w:rPr>
                <w:rFonts w:ascii="Times New Roman" w:hAnsi="Times New Roman" w:cs="Times New Roman"/>
                <w:b/>
                <w:sz w:val="24"/>
                <w:szCs w:val="24"/>
              </w:rPr>
              <w:t>ŪM pozicija</w:t>
            </w:r>
          </w:p>
        </w:tc>
        <w:tc>
          <w:tcPr>
            <w:tcW w:w="2156" w:type="dxa"/>
          </w:tcPr>
          <w:p w:rsidR="00FD31CF" w:rsidRPr="000C424D" w:rsidRDefault="00FD31CF" w:rsidP="00BA4AA2">
            <w:pPr>
              <w:jc w:val="center"/>
              <w:rPr>
                <w:rFonts w:ascii="Times New Roman" w:hAnsi="Times New Roman" w:cs="Times New Roman"/>
                <w:b/>
                <w:sz w:val="24"/>
                <w:szCs w:val="24"/>
              </w:rPr>
            </w:pPr>
            <w:r w:rsidRPr="000C424D">
              <w:rPr>
                <w:rFonts w:ascii="Times New Roman" w:hAnsi="Times New Roman" w:cs="Times New Roman"/>
                <w:b/>
                <w:sz w:val="24"/>
                <w:szCs w:val="24"/>
              </w:rPr>
              <w:t>ŪM argumentai</w:t>
            </w:r>
          </w:p>
        </w:tc>
      </w:tr>
      <w:tr w:rsidR="00ED5DB7" w:rsidRPr="000C424D" w:rsidTr="00ED5DB7">
        <w:tc>
          <w:tcPr>
            <w:tcW w:w="1956" w:type="dxa"/>
          </w:tcPr>
          <w:p w:rsidR="00FD31CF" w:rsidRPr="000C424D" w:rsidRDefault="00FD31CF" w:rsidP="00984467">
            <w:pPr>
              <w:jc w:val="both"/>
              <w:rPr>
                <w:rFonts w:ascii="Times New Roman" w:hAnsi="Times New Roman" w:cs="Times New Roman"/>
                <w:sz w:val="24"/>
                <w:szCs w:val="24"/>
              </w:rPr>
            </w:pPr>
            <w:r>
              <w:rPr>
                <w:rFonts w:ascii="Times New Roman" w:hAnsi="Times New Roman" w:cs="Times New Roman"/>
                <w:sz w:val="24"/>
                <w:szCs w:val="24"/>
              </w:rPr>
              <w:t>VšĮ „Investuok Lietuvoje“</w:t>
            </w:r>
          </w:p>
        </w:tc>
        <w:tc>
          <w:tcPr>
            <w:tcW w:w="6056" w:type="dxa"/>
          </w:tcPr>
          <w:p w:rsidR="00FD31CF" w:rsidRPr="00507F35" w:rsidRDefault="0019442D" w:rsidP="00507F35">
            <w:pPr>
              <w:jc w:val="both"/>
              <w:rPr>
                <w:rFonts w:ascii="Times New Roman" w:hAnsi="Times New Roman" w:cs="Times New Roman"/>
                <w:sz w:val="24"/>
                <w:szCs w:val="24"/>
              </w:rPr>
            </w:pPr>
            <w:r w:rsidRPr="0019442D">
              <w:rPr>
                <w:rFonts w:ascii="Times New Roman" w:hAnsi="Times New Roman" w:cs="Times New Roman"/>
                <w:sz w:val="24"/>
                <w:szCs w:val="24"/>
              </w:rPr>
              <w:t>4.3. Įmonių klasteris (toliau – klasteris) – ne mažiau kaip penkių tarpusavyje savarankiškų įmonių ir kitų subjektų santalka, funkcionuojanti partnerystės principu, kurios nariai, veikdami tarpusavyje susijusiose įvairiose ekonominės veiklos ir iniciatyvų srityse, siekia padidinti ekonominį veiklos efektyvumą. Klasteris turi veikti pagal jungtinės veiklos (partnerystės) sutartį arba kitais sutartiniais pagrindais.</w:t>
            </w:r>
          </w:p>
        </w:tc>
        <w:tc>
          <w:tcPr>
            <w:tcW w:w="2419" w:type="dxa"/>
          </w:tcPr>
          <w:p w:rsidR="00FD31CF" w:rsidRPr="00507F35" w:rsidRDefault="00FD31CF" w:rsidP="00507F35">
            <w:pPr>
              <w:jc w:val="both"/>
              <w:rPr>
                <w:rFonts w:ascii="Times New Roman" w:hAnsi="Times New Roman" w:cs="Times New Roman"/>
                <w:sz w:val="24"/>
                <w:szCs w:val="24"/>
              </w:rPr>
            </w:pPr>
            <w:r w:rsidRPr="00507F35">
              <w:rPr>
                <w:rFonts w:ascii="Times New Roman" w:hAnsi="Times New Roman" w:cs="Times New Roman"/>
                <w:sz w:val="24"/>
                <w:szCs w:val="24"/>
              </w:rPr>
              <w:t xml:space="preserve">Siūlome patikslinti įmonių klasterio apibrėžimą ir (ar) klasterio koordinatoriaus sąvokos apibrėžimą nustatant narių veiklos trukmės ir  finansinių </w:t>
            </w:r>
            <w:proofErr w:type="spellStart"/>
            <w:r w:rsidRPr="00507F35">
              <w:rPr>
                <w:rFonts w:ascii="Times New Roman" w:hAnsi="Times New Roman" w:cs="Times New Roman"/>
                <w:sz w:val="24"/>
                <w:szCs w:val="24"/>
              </w:rPr>
              <w:t>pajėgumų</w:t>
            </w:r>
            <w:proofErr w:type="spellEnd"/>
            <w:r w:rsidRPr="00507F35">
              <w:rPr>
                <w:rFonts w:ascii="Times New Roman" w:hAnsi="Times New Roman" w:cs="Times New Roman"/>
                <w:sz w:val="24"/>
                <w:szCs w:val="24"/>
              </w:rPr>
              <w:t xml:space="preserve"> reikalavimus. </w:t>
            </w:r>
          </w:p>
          <w:p w:rsidR="00FD31CF" w:rsidRPr="00507F35" w:rsidRDefault="00FD31CF" w:rsidP="00507F35">
            <w:pPr>
              <w:jc w:val="both"/>
              <w:rPr>
                <w:rFonts w:ascii="Times New Roman" w:hAnsi="Times New Roman" w:cs="Times New Roman"/>
                <w:sz w:val="24"/>
                <w:szCs w:val="24"/>
              </w:rPr>
            </w:pPr>
            <w:r w:rsidRPr="00507F35">
              <w:rPr>
                <w:rFonts w:ascii="Times New Roman" w:hAnsi="Times New Roman" w:cs="Times New Roman"/>
                <w:sz w:val="24"/>
                <w:szCs w:val="24"/>
              </w:rPr>
              <w:t xml:space="preserve">Veiklos patirtis ir reikalingų išteklių turėjimas yra svarbus klasterio sėkmės veiksnys. </w:t>
            </w:r>
          </w:p>
          <w:p w:rsidR="00FD31CF" w:rsidRPr="00507F35" w:rsidRDefault="00FD31CF" w:rsidP="00507F35">
            <w:pPr>
              <w:jc w:val="both"/>
              <w:rPr>
                <w:rFonts w:ascii="Times New Roman" w:hAnsi="Times New Roman" w:cs="Times New Roman"/>
                <w:sz w:val="24"/>
                <w:szCs w:val="24"/>
              </w:rPr>
            </w:pPr>
            <w:r w:rsidRPr="00507F35">
              <w:rPr>
                <w:rFonts w:ascii="Times New Roman" w:hAnsi="Times New Roman" w:cs="Times New Roman"/>
                <w:sz w:val="24"/>
                <w:szCs w:val="24"/>
              </w:rPr>
              <w:t>Pakankamas klasterio iniciatyvos biudžetas, leidžiantis įgyvendinti svarbius projektus yra svarbus naujų įmonių pritraukimo veiksnys.</w:t>
            </w:r>
          </w:p>
          <w:p w:rsidR="00FD31CF" w:rsidRPr="00507F35" w:rsidRDefault="00FD31CF" w:rsidP="00507F35">
            <w:pPr>
              <w:jc w:val="both"/>
              <w:rPr>
                <w:rFonts w:ascii="Times New Roman" w:hAnsi="Times New Roman" w:cs="Times New Roman"/>
                <w:sz w:val="24"/>
                <w:szCs w:val="24"/>
              </w:rPr>
            </w:pPr>
            <w:r w:rsidRPr="00507F35">
              <w:rPr>
                <w:rFonts w:ascii="Times New Roman" w:hAnsi="Times New Roman" w:cs="Times New Roman"/>
                <w:sz w:val="24"/>
                <w:szCs w:val="24"/>
              </w:rPr>
              <w:t xml:space="preserve">Siekiant išvengti mažų, dirbtinių verslo klasterių (ypač paslaugų srityje) kūrimosi, svarbu, kad </w:t>
            </w:r>
            <w:r w:rsidRPr="00507F35">
              <w:rPr>
                <w:rFonts w:ascii="Times New Roman" w:hAnsi="Times New Roman" w:cs="Times New Roman"/>
                <w:sz w:val="24"/>
                <w:szCs w:val="24"/>
              </w:rPr>
              <w:lastRenderedPageBreak/>
              <w:t>bent keli klasterio nariai turėtų veiklos patirties ir būtų finansiškai pajėgūs įgyvendinti projekto veiklas.</w:t>
            </w:r>
          </w:p>
          <w:p w:rsidR="00FD31CF" w:rsidRPr="00507F35" w:rsidRDefault="00FD31CF" w:rsidP="00507F35">
            <w:pPr>
              <w:jc w:val="both"/>
              <w:rPr>
                <w:rFonts w:ascii="Times New Roman" w:hAnsi="Times New Roman" w:cs="Times New Roman"/>
                <w:sz w:val="24"/>
                <w:szCs w:val="24"/>
              </w:rPr>
            </w:pPr>
          </w:p>
          <w:p w:rsidR="00FD31CF" w:rsidRPr="004602DE" w:rsidRDefault="00FD31CF" w:rsidP="00507F35">
            <w:pPr>
              <w:jc w:val="both"/>
              <w:rPr>
                <w:rFonts w:ascii="Times New Roman" w:hAnsi="Times New Roman" w:cs="Times New Roman"/>
                <w:sz w:val="24"/>
                <w:szCs w:val="24"/>
              </w:rPr>
            </w:pPr>
            <w:r w:rsidRPr="00507F35">
              <w:rPr>
                <w:rFonts w:ascii="Times New Roman" w:hAnsi="Times New Roman" w:cs="Times New Roman"/>
                <w:sz w:val="24"/>
                <w:szCs w:val="24"/>
              </w:rPr>
              <w:t xml:space="preserve">Galimas pavyzdys, nustatantis klasterio koordinatoriaus ir jo narių veiklos trukmės ir finansinių </w:t>
            </w:r>
            <w:proofErr w:type="spellStart"/>
            <w:r w:rsidRPr="00507F35">
              <w:rPr>
                <w:rFonts w:ascii="Times New Roman" w:hAnsi="Times New Roman" w:cs="Times New Roman"/>
                <w:sz w:val="24"/>
                <w:szCs w:val="24"/>
              </w:rPr>
              <w:t>pajėgumų</w:t>
            </w:r>
            <w:proofErr w:type="spellEnd"/>
            <w:r w:rsidRPr="00507F35">
              <w:rPr>
                <w:rFonts w:ascii="Times New Roman" w:hAnsi="Times New Roman" w:cs="Times New Roman"/>
                <w:sz w:val="24"/>
                <w:szCs w:val="24"/>
              </w:rPr>
              <w:t xml:space="preserve"> reikalavimus yra naudojamas Verslo klasteris LT priemonėje Nr. 03.2.1-LVPA-K-807.</w:t>
            </w:r>
          </w:p>
        </w:tc>
        <w:tc>
          <w:tcPr>
            <w:tcW w:w="1583" w:type="dxa"/>
          </w:tcPr>
          <w:p w:rsidR="00FD31CF" w:rsidRPr="000C424D" w:rsidRDefault="002322DD" w:rsidP="009C2113">
            <w:pPr>
              <w:jc w:val="both"/>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2156" w:type="dxa"/>
          </w:tcPr>
          <w:p w:rsidR="00FD31CF" w:rsidRPr="000C424D" w:rsidRDefault="00716A7A" w:rsidP="00EE199F">
            <w:pPr>
              <w:jc w:val="both"/>
              <w:rPr>
                <w:rFonts w:ascii="Times New Roman" w:hAnsi="Times New Roman" w:cs="Times New Roman"/>
                <w:sz w:val="24"/>
                <w:szCs w:val="24"/>
              </w:rPr>
            </w:pPr>
            <w:r>
              <w:rPr>
                <w:rFonts w:ascii="Times New Roman" w:hAnsi="Times New Roman" w:cs="Times New Roman"/>
                <w:sz w:val="24"/>
                <w:szCs w:val="24"/>
              </w:rPr>
              <w:t xml:space="preserve">Pagal </w:t>
            </w:r>
            <w:r w:rsidR="00B35928">
              <w:rPr>
                <w:rFonts w:ascii="Times New Roman" w:hAnsi="Times New Roman" w:cs="Times New Roman"/>
                <w:sz w:val="24"/>
                <w:szCs w:val="24"/>
              </w:rPr>
              <w:t xml:space="preserve">priemonės finansavimo sąlygų aprašo 18.4 papunktyje nustatytą specialųjį projektų atrankos kriterijų reikalaujama, kad </w:t>
            </w:r>
            <w:r w:rsidR="009D4688">
              <w:rPr>
                <w:rFonts w:ascii="Times New Roman" w:hAnsi="Times New Roman" w:cs="Times New Roman"/>
                <w:sz w:val="24"/>
                <w:szCs w:val="24"/>
              </w:rPr>
              <w:t>pareiškėjas būtų įregistravęs savo veiklą ne vėliau kaip prieš dvejus metus iki paraiškos pateikimo, todėl sukurti dirbtiniai verslo klasteriai galimybės gauti finansavimą neturės.</w:t>
            </w:r>
          </w:p>
        </w:tc>
      </w:tr>
      <w:tr w:rsidR="00ED5DB7" w:rsidRPr="000C424D" w:rsidTr="00ED5DB7">
        <w:tc>
          <w:tcPr>
            <w:tcW w:w="1956" w:type="dxa"/>
          </w:tcPr>
          <w:p w:rsidR="00FD31CF" w:rsidRDefault="00FD31CF" w:rsidP="00984467">
            <w:pPr>
              <w:jc w:val="both"/>
              <w:rPr>
                <w:rFonts w:ascii="Times New Roman" w:hAnsi="Times New Roman" w:cs="Times New Roman"/>
                <w:sz w:val="24"/>
                <w:szCs w:val="24"/>
              </w:rPr>
            </w:pPr>
          </w:p>
        </w:tc>
        <w:tc>
          <w:tcPr>
            <w:tcW w:w="6056" w:type="dxa"/>
          </w:tcPr>
          <w:p w:rsidR="00FD31CF" w:rsidRPr="00507F35" w:rsidRDefault="0019442D" w:rsidP="00507F35">
            <w:pPr>
              <w:jc w:val="both"/>
              <w:rPr>
                <w:rFonts w:ascii="Times New Roman" w:hAnsi="Times New Roman" w:cs="Times New Roman"/>
                <w:sz w:val="24"/>
                <w:szCs w:val="24"/>
              </w:rPr>
            </w:pPr>
            <w:r w:rsidRPr="0019442D">
              <w:rPr>
                <w:rFonts w:ascii="Times New Roman" w:hAnsi="Times New Roman" w:cs="Times New Roman"/>
                <w:sz w:val="24"/>
                <w:szCs w:val="24"/>
              </w:rPr>
              <w:t xml:space="preserve">8. Pagal Aprašą projektams įgyvendinti numatoma skirti iki 4 000 000 </w:t>
            </w:r>
            <w:proofErr w:type="spellStart"/>
            <w:r w:rsidRPr="0019442D">
              <w:rPr>
                <w:rFonts w:ascii="Times New Roman" w:hAnsi="Times New Roman" w:cs="Times New Roman"/>
                <w:sz w:val="24"/>
                <w:szCs w:val="24"/>
              </w:rPr>
              <w:t>Eur</w:t>
            </w:r>
            <w:proofErr w:type="spellEnd"/>
            <w:r w:rsidRPr="0019442D">
              <w:rPr>
                <w:rFonts w:ascii="Times New Roman" w:hAnsi="Times New Roman" w:cs="Times New Roman"/>
                <w:sz w:val="24"/>
                <w:szCs w:val="24"/>
              </w:rPr>
              <w:t xml:space="preserve"> (keturių milijonų eurų) ES struktūrinių fondų (Europos socialinio fondo) lėšų. Priimdama sprendimą dėl projektų finansavimo Ministerija turi teisę šiame punkte nurodytas sumas padidinti, neviršydama Priemonių įgyvendinimo plane nurodytos Priemonei skirtos lėšų sumos ir nepažeisdama teisėtų pareiškėjų lūkesčių.</w:t>
            </w:r>
          </w:p>
        </w:tc>
        <w:tc>
          <w:tcPr>
            <w:tcW w:w="2419" w:type="dxa"/>
          </w:tcPr>
          <w:p w:rsidR="00FD31CF" w:rsidRPr="00507F35" w:rsidRDefault="00FD31CF" w:rsidP="00507F35">
            <w:pPr>
              <w:jc w:val="both"/>
              <w:rPr>
                <w:rFonts w:ascii="Times New Roman" w:hAnsi="Times New Roman" w:cs="Times New Roman"/>
                <w:sz w:val="24"/>
                <w:szCs w:val="24"/>
              </w:rPr>
            </w:pPr>
            <w:r w:rsidRPr="00507F35">
              <w:rPr>
                <w:rFonts w:ascii="Times New Roman" w:hAnsi="Times New Roman" w:cs="Times New Roman"/>
                <w:sz w:val="24"/>
                <w:szCs w:val="24"/>
              </w:rPr>
              <w:t xml:space="preserve">Siūlome numatyti kvietimą atskiroms pareiškėjų grupėms. Remiantis Kompetencijos LT kvietimo  Nr. 2 praktika verslo asociacijoms, prekybos, pramonės ir amatų rūmams bei klasterio koordinatoriams buvo skirta 47 proc. kvietimo sumos, o kitoms </w:t>
            </w:r>
            <w:proofErr w:type="spellStart"/>
            <w:r w:rsidRPr="00507F35">
              <w:rPr>
                <w:rFonts w:ascii="Times New Roman" w:hAnsi="Times New Roman" w:cs="Times New Roman"/>
                <w:sz w:val="24"/>
                <w:szCs w:val="24"/>
              </w:rPr>
              <w:t>dviems</w:t>
            </w:r>
            <w:proofErr w:type="spellEnd"/>
            <w:r w:rsidRPr="00507F35">
              <w:rPr>
                <w:rFonts w:ascii="Times New Roman" w:hAnsi="Times New Roman" w:cs="Times New Roman"/>
                <w:sz w:val="24"/>
                <w:szCs w:val="24"/>
              </w:rPr>
              <w:t xml:space="preserve"> pareiškėjų grupėms 53 proc. sumos.</w:t>
            </w:r>
          </w:p>
          <w:p w:rsidR="00FD31CF" w:rsidRPr="00507F35" w:rsidRDefault="00FD31CF" w:rsidP="00507F35">
            <w:pPr>
              <w:jc w:val="both"/>
              <w:rPr>
                <w:rFonts w:ascii="Times New Roman" w:hAnsi="Times New Roman" w:cs="Times New Roman"/>
                <w:sz w:val="24"/>
                <w:szCs w:val="24"/>
              </w:rPr>
            </w:pPr>
            <w:r w:rsidRPr="00507F35">
              <w:rPr>
                <w:rFonts w:ascii="Times New Roman" w:hAnsi="Times New Roman" w:cs="Times New Roman"/>
                <w:sz w:val="24"/>
                <w:szCs w:val="24"/>
              </w:rPr>
              <w:lastRenderedPageBreak/>
              <w:t>Siūlome išlaikyti antrojo kvietimo metu taikytą praktiką, o atsižvelgiant į tai, kad kvietimo biudžetas nėra didelis skirstyti pareiškėjus į dvi grupes:</w:t>
            </w:r>
          </w:p>
          <w:p w:rsidR="00FD31CF" w:rsidRPr="00507F35" w:rsidRDefault="00FD31CF" w:rsidP="00507F35">
            <w:pPr>
              <w:jc w:val="both"/>
              <w:rPr>
                <w:rFonts w:ascii="Times New Roman" w:hAnsi="Times New Roman" w:cs="Times New Roman"/>
                <w:sz w:val="24"/>
                <w:szCs w:val="24"/>
              </w:rPr>
            </w:pPr>
            <w:r w:rsidRPr="00507F35">
              <w:rPr>
                <w:rFonts w:ascii="Times New Roman" w:hAnsi="Times New Roman" w:cs="Times New Roman"/>
                <w:sz w:val="24"/>
                <w:szCs w:val="24"/>
              </w:rPr>
              <w:t>1. verslo asociacijos, prekybos, pramonės ir amatų rūmai bei klasterio koordinatoriai – 47 proc. pagal aprašą numatytos visos projektams įgyvendinti skirtos ES struktūrinių fondų sumos</w:t>
            </w:r>
          </w:p>
          <w:p w:rsidR="00FD31CF" w:rsidRPr="002D0219" w:rsidRDefault="00FD31CF" w:rsidP="00507F35">
            <w:pPr>
              <w:jc w:val="both"/>
              <w:rPr>
                <w:rFonts w:ascii="Times New Roman" w:hAnsi="Times New Roman" w:cs="Times New Roman"/>
                <w:sz w:val="24"/>
                <w:szCs w:val="24"/>
              </w:rPr>
            </w:pPr>
            <w:r w:rsidRPr="00507F35">
              <w:rPr>
                <w:rFonts w:ascii="Times New Roman" w:hAnsi="Times New Roman" w:cs="Times New Roman"/>
                <w:sz w:val="24"/>
                <w:szCs w:val="24"/>
              </w:rPr>
              <w:t xml:space="preserve">2. viešosios įstaigos, kurių pagrindinė veikla yra teikti inovacijų konsultavimo ir (ar) inovacijų paramos paslaugas, viešosios įstaigos, kurių pagrindinė veikla yra teikti verslumo skatinimo ir įmonių konkurencingumo didinimo paslaugas, viešosios įstaigos, kurių viena iš veiklų </w:t>
            </w:r>
            <w:r w:rsidRPr="00507F35">
              <w:rPr>
                <w:rFonts w:ascii="Times New Roman" w:hAnsi="Times New Roman" w:cs="Times New Roman"/>
                <w:sz w:val="24"/>
                <w:szCs w:val="24"/>
              </w:rPr>
              <w:lastRenderedPageBreak/>
              <w:t>yra investicinės aplinkos gerinimas, skaitmeninių inovacijų centrai, dalyvaujantys bent vienoje Europos Komisijos skaitmeninių inovacijų diegimo srityje- – 53 proc. pagal aprašą numatytos visos projektams įgyvendinti skirtos ES struktūrinių fondų sumos.</w:t>
            </w:r>
          </w:p>
        </w:tc>
        <w:tc>
          <w:tcPr>
            <w:tcW w:w="1583" w:type="dxa"/>
          </w:tcPr>
          <w:p w:rsidR="00FD31CF" w:rsidRPr="000C424D" w:rsidRDefault="008F615D" w:rsidP="009C2113">
            <w:pPr>
              <w:jc w:val="both"/>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2156" w:type="dxa"/>
          </w:tcPr>
          <w:p w:rsidR="00FD31CF" w:rsidRPr="000C424D" w:rsidRDefault="008F615D" w:rsidP="00A200FE">
            <w:pPr>
              <w:jc w:val="both"/>
              <w:rPr>
                <w:rFonts w:ascii="Times New Roman" w:hAnsi="Times New Roman" w:cs="Times New Roman"/>
                <w:sz w:val="24"/>
                <w:szCs w:val="24"/>
              </w:rPr>
            </w:pPr>
            <w:r>
              <w:rPr>
                <w:rFonts w:ascii="Times New Roman" w:hAnsi="Times New Roman" w:cs="Times New Roman"/>
                <w:sz w:val="24"/>
                <w:szCs w:val="24"/>
              </w:rPr>
              <w:t>Kvietimui skir</w:t>
            </w:r>
            <w:r w:rsidR="008B1CBB">
              <w:rPr>
                <w:rFonts w:ascii="Times New Roman" w:hAnsi="Times New Roman" w:cs="Times New Roman"/>
                <w:sz w:val="24"/>
                <w:szCs w:val="24"/>
              </w:rPr>
              <w:t>iama</w:t>
            </w:r>
            <w:r>
              <w:rPr>
                <w:rFonts w:ascii="Times New Roman" w:hAnsi="Times New Roman" w:cs="Times New Roman"/>
                <w:sz w:val="24"/>
                <w:szCs w:val="24"/>
              </w:rPr>
              <w:t xml:space="preserve"> </w:t>
            </w:r>
            <w:r w:rsidR="008B1CBB">
              <w:rPr>
                <w:rFonts w:ascii="Times New Roman" w:hAnsi="Times New Roman" w:cs="Times New Roman"/>
                <w:sz w:val="24"/>
                <w:szCs w:val="24"/>
              </w:rPr>
              <w:t>4 000 000</w:t>
            </w:r>
            <w:r w:rsidR="00501A59">
              <w:rPr>
                <w:rFonts w:ascii="Times New Roman" w:hAnsi="Times New Roman" w:cs="Times New Roman"/>
                <w:sz w:val="24"/>
                <w:szCs w:val="24"/>
              </w:rPr>
              <w:t xml:space="preserve"> </w:t>
            </w:r>
            <w:proofErr w:type="spellStart"/>
            <w:r w:rsidR="00501A59">
              <w:rPr>
                <w:rFonts w:ascii="Times New Roman" w:hAnsi="Times New Roman" w:cs="Times New Roman"/>
                <w:sz w:val="24"/>
                <w:szCs w:val="24"/>
              </w:rPr>
              <w:t>Eur</w:t>
            </w:r>
            <w:proofErr w:type="spellEnd"/>
            <w:r w:rsidR="008B1CBB">
              <w:rPr>
                <w:rFonts w:ascii="Times New Roman" w:hAnsi="Times New Roman" w:cs="Times New Roman"/>
                <w:sz w:val="24"/>
                <w:szCs w:val="24"/>
              </w:rPr>
              <w:t>, o</w:t>
            </w:r>
            <w:r w:rsidR="0088424D">
              <w:rPr>
                <w:rFonts w:ascii="Times New Roman" w:hAnsi="Times New Roman" w:cs="Times New Roman"/>
                <w:sz w:val="24"/>
                <w:szCs w:val="24"/>
              </w:rPr>
              <w:t xml:space="preserve"> didžiausia projektui galima skirti suma siekia 1</w:t>
            </w:r>
            <w:r w:rsidR="008B1CBB">
              <w:rPr>
                <w:rFonts w:ascii="Times New Roman" w:hAnsi="Times New Roman" w:cs="Times New Roman"/>
                <w:sz w:val="24"/>
                <w:szCs w:val="24"/>
              </w:rPr>
              <w:t xml:space="preserve"> </w:t>
            </w:r>
            <w:r w:rsidR="0088424D">
              <w:rPr>
                <w:rFonts w:ascii="Times New Roman" w:hAnsi="Times New Roman" w:cs="Times New Roman"/>
                <w:sz w:val="24"/>
                <w:szCs w:val="24"/>
              </w:rPr>
              <w:t>000 000</w:t>
            </w:r>
            <w:r w:rsidR="00501A59">
              <w:rPr>
                <w:rFonts w:ascii="Times New Roman" w:hAnsi="Times New Roman" w:cs="Times New Roman"/>
                <w:sz w:val="24"/>
                <w:szCs w:val="24"/>
              </w:rPr>
              <w:t xml:space="preserve"> </w:t>
            </w:r>
            <w:proofErr w:type="spellStart"/>
            <w:r w:rsidR="00501A59">
              <w:rPr>
                <w:rFonts w:ascii="Times New Roman" w:hAnsi="Times New Roman" w:cs="Times New Roman"/>
                <w:sz w:val="24"/>
                <w:szCs w:val="24"/>
              </w:rPr>
              <w:t>Eur</w:t>
            </w:r>
            <w:proofErr w:type="spellEnd"/>
            <w:r w:rsidR="008B1CBB">
              <w:rPr>
                <w:rFonts w:ascii="Times New Roman" w:hAnsi="Times New Roman" w:cs="Times New Roman"/>
                <w:sz w:val="24"/>
                <w:szCs w:val="24"/>
              </w:rPr>
              <w:t xml:space="preserve">. Atsižvelgiant į tai, </w:t>
            </w:r>
            <w:r w:rsidR="000B06A8">
              <w:rPr>
                <w:rFonts w:ascii="Times New Roman" w:hAnsi="Times New Roman" w:cs="Times New Roman"/>
                <w:sz w:val="24"/>
                <w:szCs w:val="24"/>
              </w:rPr>
              <w:t>siekiama atrinkti geriausius</w:t>
            </w:r>
            <w:r w:rsidR="008B1CBB">
              <w:rPr>
                <w:rFonts w:ascii="Times New Roman" w:hAnsi="Times New Roman" w:cs="Times New Roman"/>
                <w:sz w:val="24"/>
                <w:szCs w:val="24"/>
              </w:rPr>
              <w:t xml:space="preserve"> </w:t>
            </w:r>
            <w:r w:rsidR="00501A59">
              <w:rPr>
                <w:rFonts w:ascii="Times New Roman" w:hAnsi="Times New Roman" w:cs="Times New Roman"/>
                <w:sz w:val="24"/>
                <w:szCs w:val="24"/>
              </w:rPr>
              <w:t>projektus ir neskaidyti</w:t>
            </w:r>
            <w:r w:rsidR="00A200FE">
              <w:rPr>
                <w:rFonts w:ascii="Times New Roman" w:hAnsi="Times New Roman" w:cs="Times New Roman"/>
                <w:sz w:val="24"/>
                <w:szCs w:val="24"/>
              </w:rPr>
              <w:t xml:space="preserve"> lėšų</w:t>
            </w:r>
            <w:r w:rsidR="00501A59">
              <w:rPr>
                <w:rFonts w:ascii="Times New Roman" w:hAnsi="Times New Roman" w:cs="Times New Roman"/>
                <w:sz w:val="24"/>
                <w:szCs w:val="24"/>
              </w:rPr>
              <w:t xml:space="preserve"> </w:t>
            </w:r>
            <w:r w:rsidR="00A200FE">
              <w:rPr>
                <w:rFonts w:ascii="Times New Roman" w:hAnsi="Times New Roman" w:cs="Times New Roman"/>
                <w:sz w:val="24"/>
                <w:szCs w:val="24"/>
              </w:rPr>
              <w:t xml:space="preserve">pagal </w:t>
            </w:r>
            <w:r w:rsidR="00501A59">
              <w:rPr>
                <w:rFonts w:ascii="Times New Roman" w:hAnsi="Times New Roman" w:cs="Times New Roman"/>
                <w:sz w:val="24"/>
                <w:szCs w:val="24"/>
              </w:rPr>
              <w:t>atskiras</w:t>
            </w:r>
            <w:r w:rsidR="00A200FE">
              <w:t xml:space="preserve"> </w:t>
            </w:r>
            <w:r w:rsidR="00A200FE" w:rsidRPr="00A200FE">
              <w:rPr>
                <w:rFonts w:ascii="Times New Roman" w:hAnsi="Times New Roman" w:cs="Times New Roman"/>
                <w:sz w:val="24"/>
                <w:szCs w:val="24"/>
              </w:rPr>
              <w:t>pareiškėjų</w:t>
            </w:r>
            <w:r w:rsidR="00A200FE">
              <w:rPr>
                <w:rFonts w:ascii="Times New Roman" w:hAnsi="Times New Roman" w:cs="Times New Roman"/>
                <w:sz w:val="24"/>
                <w:szCs w:val="24"/>
              </w:rPr>
              <w:t xml:space="preserve"> </w:t>
            </w:r>
            <w:r w:rsidR="00501A59">
              <w:rPr>
                <w:rFonts w:ascii="Times New Roman" w:hAnsi="Times New Roman" w:cs="Times New Roman"/>
                <w:sz w:val="24"/>
                <w:szCs w:val="24"/>
              </w:rPr>
              <w:t>kategorijas.</w:t>
            </w:r>
          </w:p>
        </w:tc>
      </w:tr>
      <w:tr w:rsidR="00ED5DB7" w:rsidRPr="000C424D" w:rsidTr="00ED5DB7">
        <w:tc>
          <w:tcPr>
            <w:tcW w:w="1956" w:type="dxa"/>
          </w:tcPr>
          <w:p w:rsidR="00FD31CF" w:rsidRPr="002D0219" w:rsidRDefault="00FD31CF" w:rsidP="00984467">
            <w:pPr>
              <w:jc w:val="both"/>
              <w:rPr>
                <w:rFonts w:ascii="Times New Roman" w:hAnsi="Times New Roman" w:cs="Times New Roman"/>
                <w:sz w:val="24"/>
                <w:szCs w:val="24"/>
              </w:rPr>
            </w:pPr>
          </w:p>
        </w:tc>
        <w:tc>
          <w:tcPr>
            <w:tcW w:w="6056" w:type="dxa"/>
          </w:tcPr>
          <w:p w:rsidR="00FD31CF" w:rsidRPr="00507F35" w:rsidRDefault="0019442D" w:rsidP="002D0219">
            <w:pPr>
              <w:jc w:val="both"/>
              <w:rPr>
                <w:rFonts w:ascii="Times New Roman" w:hAnsi="Times New Roman" w:cs="Times New Roman"/>
                <w:sz w:val="24"/>
                <w:szCs w:val="24"/>
              </w:rPr>
            </w:pPr>
            <w:r w:rsidRPr="0019442D">
              <w:rPr>
                <w:rFonts w:ascii="Times New Roman" w:hAnsi="Times New Roman" w:cs="Times New Roman"/>
                <w:sz w:val="24"/>
                <w:szCs w:val="24"/>
              </w:rPr>
              <w:t>22. Teikiamų pagal Aprašą projektų veiklų įgyvendinimo trukmė turi būti ne ilgesnė kaip 24 mėnesiai nuo iš Europos Sąjungos struktūrinių fondų lėšų bendrai finansuojamo projekto sutarties (toliau – projekto sutartis) pasirašymo dienos.</w:t>
            </w:r>
          </w:p>
        </w:tc>
        <w:tc>
          <w:tcPr>
            <w:tcW w:w="2419" w:type="dxa"/>
          </w:tcPr>
          <w:p w:rsidR="00FD31CF" w:rsidRPr="002D0219" w:rsidRDefault="00FD31CF" w:rsidP="002D0219">
            <w:pPr>
              <w:jc w:val="both"/>
              <w:rPr>
                <w:rFonts w:ascii="Times New Roman" w:hAnsi="Times New Roman" w:cs="Times New Roman"/>
                <w:sz w:val="24"/>
                <w:szCs w:val="24"/>
              </w:rPr>
            </w:pPr>
            <w:r w:rsidRPr="00507F35">
              <w:rPr>
                <w:rFonts w:ascii="Times New Roman" w:hAnsi="Times New Roman" w:cs="Times New Roman"/>
                <w:sz w:val="24"/>
                <w:szCs w:val="24"/>
              </w:rPr>
              <w:t xml:space="preserve">Siūlome įgyvendinimo trukmę ilginti iki 36 mėnesių, nes 1 mokymų veiklos ciklas (dalyvių atranka, apmokymas, įdarbinimas ir išlaikymas darbo vietoje) trunka apie 12-14 mėn. Taip pat viešojo pirkimo derinimo su agentūra ir vykdymo procedūros užtruks nuo 1 iki 5 mėnesių. Sudėjus aukščiau nurodytus terminus vienas mokymo ciklas kartu su viešųjų pirkimų procedūromis </w:t>
            </w:r>
            <w:r w:rsidRPr="00507F35">
              <w:rPr>
                <w:rFonts w:ascii="Times New Roman" w:hAnsi="Times New Roman" w:cs="Times New Roman"/>
                <w:sz w:val="24"/>
                <w:szCs w:val="24"/>
              </w:rPr>
              <w:lastRenderedPageBreak/>
              <w:t>praktiškai truktų visą projekto įgyvendinimo laikotarpį. Vadinasi, visi projekto dalyviai turi būti atrinkti, apmokyti ir įdarbinti pirmuoju mokymų ciklu, o tai vertinant iš projektų valdymo perspektyvos, sukuria papildomą riziką sėkmingam projekto įgyvendinimui.</w:t>
            </w:r>
          </w:p>
        </w:tc>
        <w:tc>
          <w:tcPr>
            <w:tcW w:w="1583" w:type="dxa"/>
          </w:tcPr>
          <w:p w:rsidR="00FD31CF" w:rsidRPr="000C424D" w:rsidRDefault="003501C9" w:rsidP="009C2113">
            <w:pPr>
              <w:jc w:val="both"/>
              <w:rPr>
                <w:rFonts w:ascii="Times New Roman" w:hAnsi="Times New Roman" w:cs="Times New Roman"/>
                <w:sz w:val="24"/>
                <w:szCs w:val="24"/>
              </w:rPr>
            </w:pPr>
            <w:r>
              <w:rPr>
                <w:rFonts w:ascii="Times New Roman" w:hAnsi="Times New Roman" w:cs="Times New Roman"/>
                <w:sz w:val="24"/>
                <w:szCs w:val="24"/>
              </w:rPr>
              <w:lastRenderedPageBreak/>
              <w:t>Atsižvelgta</w:t>
            </w:r>
          </w:p>
        </w:tc>
        <w:tc>
          <w:tcPr>
            <w:tcW w:w="2156" w:type="dxa"/>
          </w:tcPr>
          <w:p w:rsidR="00FD31CF" w:rsidRPr="000C424D" w:rsidRDefault="00FD31CF" w:rsidP="00381587">
            <w:pPr>
              <w:jc w:val="both"/>
              <w:rPr>
                <w:rFonts w:ascii="Times New Roman" w:hAnsi="Times New Roman" w:cs="Times New Roman"/>
                <w:sz w:val="24"/>
                <w:szCs w:val="24"/>
              </w:rPr>
            </w:pPr>
          </w:p>
        </w:tc>
      </w:tr>
      <w:tr w:rsidR="00ED5DB7" w:rsidRPr="000C424D" w:rsidTr="00ED5DB7">
        <w:tc>
          <w:tcPr>
            <w:tcW w:w="1956" w:type="dxa"/>
          </w:tcPr>
          <w:p w:rsidR="00FD31CF" w:rsidRPr="002D0219" w:rsidRDefault="00FD31CF" w:rsidP="00984467">
            <w:pPr>
              <w:jc w:val="both"/>
              <w:rPr>
                <w:rFonts w:ascii="Times New Roman" w:hAnsi="Times New Roman" w:cs="Times New Roman"/>
                <w:sz w:val="24"/>
                <w:szCs w:val="24"/>
              </w:rPr>
            </w:pPr>
          </w:p>
        </w:tc>
        <w:tc>
          <w:tcPr>
            <w:tcW w:w="6056" w:type="dxa"/>
          </w:tcPr>
          <w:p w:rsidR="00FD31CF" w:rsidRPr="00507F35" w:rsidRDefault="0019442D" w:rsidP="00F34782">
            <w:pPr>
              <w:jc w:val="both"/>
              <w:rPr>
                <w:rFonts w:ascii="Times New Roman" w:hAnsi="Times New Roman" w:cs="Times New Roman"/>
                <w:sz w:val="24"/>
                <w:szCs w:val="24"/>
              </w:rPr>
            </w:pPr>
            <w:r w:rsidRPr="0019442D">
              <w:rPr>
                <w:rFonts w:ascii="Times New Roman" w:hAnsi="Times New Roman" w:cs="Times New Roman"/>
                <w:sz w:val="24"/>
                <w:szCs w:val="24"/>
              </w:rPr>
              <w:t>36.2. 25 proc. tinkamų finansuoti projekto išlaidų skiriama įdarbinus ne mažiau kaip 70 proc. mokymą baigusių asmenų. Mokymą baigę asmenys turi būti įdarbinti per 3 mėn. nuo mokymo baigimo dienos;</w:t>
            </w:r>
          </w:p>
        </w:tc>
        <w:tc>
          <w:tcPr>
            <w:tcW w:w="2419" w:type="dxa"/>
          </w:tcPr>
          <w:p w:rsidR="00FD31CF" w:rsidRPr="00507F35" w:rsidRDefault="00FD31CF" w:rsidP="00507F35">
            <w:pPr>
              <w:jc w:val="both"/>
              <w:rPr>
                <w:rFonts w:ascii="Times New Roman" w:hAnsi="Times New Roman" w:cs="Times New Roman"/>
                <w:sz w:val="24"/>
                <w:szCs w:val="24"/>
              </w:rPr>
            </w:pPr>
            <w:r w:rsidRPr="00507F35">
              <w:rPr>
                <w:rFonts w:ascii="Times New Roman" w:hAnsi="Times New Roman" w:cs="Times New Roman"/>
                <w:sz w:val="24"/>
                <w:szCs w:val="24"/>
              </w:rPr>
              <w:t xml:space="preserve">Atkreipiame dėmesį, kad pagal aprašo 18.3 punktą yra numatyta, kad projektu numatoma įdarbinti ne mažiau kaip 60 proc. mokytų darbuotojų. Tuo tarpu aprašo 36.2. punkte yra reikalavimas, kad 25 proc. tinkamų finansuoti išlaidų bus išmokėti tik įdarbinus nemažiau kaip 70 proc. mokymą baigusių asmenų. Teisėkūros principai numato, jog teisės aktai turi būti rengiami taip, kad būtų išlaikomas jų vientisumas, o jų </w:t>
            </w:r>
            <w:r w:rsidRPr="00507F35">
              <w:rPr>
                <w:rFonts w:ascii="Times New Roman" w:hAnsi="Times New Roman" w:cs="Times New Roman"/>
                <w:sz w:val="24"/>
                <w:szCs w:val="24"/>
              </w:rPr>
              <w:lastRenderedPageBreak/>
              <w:t>nuostatos neprieštarautų viena kitai. Atsižvelgiant į tai manome, jog aprašo 18.3. ir 36.2. punktai neatitinka teisėkūros principų, todėl siūlome suvienodinti įdarbinimo procentą ir numatyti 60 proc. reikalavimą, kuris kaip minimali kartelė ir yra įtrauktas į naudos ir kokybės reikalavimus.</w:t>
            </w:r>
          </w:p>
          <w:p w:rsidR="00FD31CF" w:rsidRPr="00507F35" w:rsidRDefault="00FD31CF" w:rsidP="00507F35">
            <w:pPr>
              <w:jc w:val="both"/>
              <w:rPr>
                <w:rFonts w:ascii="Times New Roman" w:hAnsi="Times New Roman" w:cs="Times New Roman"/>
                <w:sz w:val="24"/>
                <w:szCs w:val="24"/>
              </w:rPr>
            </w:pPr>
            <w:r w:rsidRPr="00507F35">
              <w:rPr>
                <w:rFonts w:ascii="Times New Roman" w:hAnsi="Times New Roman" w:cs="Times New Roman"/>
                <w:sz w:val="24"/>
                <w:szCs w:val="24"/>
              </w:rPr>
              <w:t>Pažymime, jog pagal naudos ir kokybės vertinimą pareiškėjai konkuruos tarpusavyje dėl numatomų įdarbinti mokytų darbuotojų procento, todėl tikėtina, jog pareiškėjai faktiškai įsipareigos siekti didesnio nei 60 proc. apmokytų darbuotojų įdarbinimo.</w:t>
            </w:r>
          </w:p>
          <w:p w:rsidR="00FD31CF" w:rsidRPr="00507F35" w:rsidRDefault="00FD31CF" w:rsidP="00507F35">
            <w:pPr>
              <w:jc w:val="both"/>
              <w:rPr>
                <w:rFonts w:ascii="Times New Roman" w:hAnsi="Times New Roman" w:cs="Times New Roman"/>
                <w:sz w:val="24"/>
                <w:szCs w:val="24"/>
              </w:rPr>
            </w:pPr>
          </w:p>
          <w:p w:rsidR="00FD31CF" w:rsidRPr="00507F35" w:rsidRDefault="00FD31CF" w:rsidP="00507F35">
            <w:pPr>
              <w:jc w:val="both"/>
              <w:rPr>
                <w:rFonts w:ascii="Times New Roman" w:hAnsi="Times New Roman" w:cs="Times New Roman"/>
                <w:sz w:val="24"/>
                <w:szCs w:val="24"/>
              </w:rPr>
            </w:pPr>
            <w:r w:rsidRPr="00507F35">
              <w:rPr>
                <w:rFonts w:ascii="Times New Roman" w:hAnsi="Times New Roman" w:cs="Times New Roman"/>
                <w:sz w:val="24"/>
                <w:szCs w:val="24"/>
              </w:rPr>
              <w:t xml:space="preserve">Prašome išaiškinimo. Ar teisingai suprantame, kad 25 proc. tinkamų finansuoti išlaidų bus kompensuojamos tik, </w:t>
            </w:r>
            <w:r w:rsidRPr="00507F35">
              <w:rPr>
                <w:rFonts w:ascii="Times New Roman" w:hAnsi="Times New Roman" w:cs="Times New Roman"/>
                <w:sz w:val="24"/>
                <w:szCs w:val="24"/>
              </w:rPr>
              <w:lastRenderedPageBreak/>
              <w:t>kai pareiškėjas jau bus pasiekęs 70 proc. įdarbinimo rodiklį?</w:t>
            </w:r>
          </w:p>
          <w:p w:rsidR="00FD31CF" w:rsidRPr="00507F35" w:rsidRDefault="00FD31CF" w:rsidP="00507F35">
            <w:pPr>
              <w:jc w:val="both"/>
              <w:rPr>
                <w:rFonts w:ascii="Times New Roman" w:hAnsi="Times New Roman" w:cs="Times New Roman"/>
                <w:sz w:val="24"/>
                <w:szCs w:val="24"/>
              </w:rPr>
            </w:pPr>
            <w:r w:rsidRPr="00507F35">
              <w:rPr>
                <w:rFonts w:ascii="Times New Roman" w:hAnsi="Times New Roman" w:cs="Times New Roman"/>
                <w:sz w:val="24"/>
                <w:szCs w:val="24"/>
              </w:rPr>
              <w:t>Hipotetinė situacija: 15 žmonių grupė baigė mokymus, tačiau iš jų tik 5 buvo įdarbinti. Ar už 5 žmones bus kompensuojamos tinkamos finansuoti išlaidos projekto eigoje ar ne? Ar bus laukiama kol projektas pasieks 70 proc. rodiklį ir tada bus kompensuojamos išlaidos už visus įdarbintus asmenis ir už 3 mėn. išdirbusius asmenis? O jeigu projekto eigoje rodiklis nukris žemiau 70 proc. kompensavimas bus sustabdytas?</w:t>
            </w:r>
          </w:p>
          <w:p w:rsidR="00FD31CF" w:rsidRPr="00636B39" w:rsidRDefault="00FD31CF" w:rsidP="00507F35">
            <w:pPr>
              <w:jc w:val="both"/>
              <w:rPr>
                <w:rFonts w:ascii="Times New Roman" w:hAnsi="Times New Roman" w:cs="Times New Roman"/>
                <w:sz w:val="24"/>
                <w:szCs w:val="24"/>
              </w:rPr>
            </w:pPr>
            <w:r w:rsidRPr="00507F35">
              <w:rPr>
                <w:rFonts w:ascii="Times New Roman" w:hAnsi="Times New Roman" w:cs="Times New Roman"/>
                <w:sz w:val="24"/>
                <w:szCs w:val="24"/>
              </w:rPr>
              <w:t xml:space="preserve">Vertinimas projekto eigoje, ar yra pasiekiamas rodiklis, ir pagal tai vykdomas kompensavimas ženkliai apsunkintų projektų įgyvendinimą, mažintų mokymų paslaugų </w:t>
            </w:r>
            <w:r w:rsidRPr="00507F35">
              <w:rPr>
                <w:rFonts w:ascii="Times New Roman" w:hAnsi="Times New Roman" w:cs="Times New Roman"/>
                <w:sz w:val="24"/>
                <w:szCs w:val="24"/>
              </w:rPr>
              <w:lastRenderedPageBreak/>
              <w:t>tiekėjų suinteresuotumą teikti mokymų paslaugas, mažintų priemonei skirtų lėšų panaudojimo efektyvumą.</w:t>
            </w:r>
          </w:p>
        </w:tc>
        <w:tc>
          <w:tcPr>
            <w:tcW w:w="1583" w:type="dxa"/>
          </w:tcPr>
          <w:p w:rsidR="00FD31CF" w:rsidRPr="000C424D" w:rsidRDefault="000F7258" w:rsidP="000E1417">
            <w:pPr>
              <w:jc w:val="both"/>
              <w:rPr>
                <w:rFonts w:ascii="Times New Roman" w:hAnsi="Times New Roman" w:cs="Times New Roman"/>
                <w:sz w:val="24"/>
                <w:szCs w:val="24"/>
              </w:rPr>
            </w:pPr>
            <w:r>
              <w:rPr>
                <w:rFonts w:ascii="Times New Roman" w:hAnsi="Times New Roman" w:cs="Times New Roman"/>
                <w:sz w:val="24"/>
                <w:szCs w:val="24"/>
              </w:rPr>
              <w:lastRenderedPageBreak/>
              <w:t>Atsižvelgta</w:t>
            </w:r>
            <w:r w:rsidR="000E1417">
              <w:rPr>
                <w:rFonts w:ascii="Times New Roman" w:hAnsi="Times New Roman" w:cs="Times New Roman"/>
                <w:sz w:val="24"/>
                <w:szCs w:val="24"/>
              </w:rPr>
              <w:t>, paaiškinta</w:t>
            </w:r>
          </w:p>
        </w:tc>
        <w:tc>
          <w:tcPr>
            <w:tcW w:w="2156" w:type="dxa"/>
          </w:tcPr>
          <w:p w:rsidR="00714C19" w:rsidRDefault="000F7258" w:rsidP="00E333EC">
            <w:pPr>
              <w:jc w:val="both"/>
              <w:rPr>
                <w:rFonts w:ascii="Times New Roman" w:hAnsi="Times New Roman" w:cs="Times New Roman"/>
                <w:sz w:val="24"/>
                <w:szCs w:val="24"/>
              </w:rPr>
            </w:pPr>
            <w:r>
              <w:rPr>
                <w:rFonts w:ascii="Times New Roman" w:hAnsi="Times New Roman" w:cs="Times New Roman"/>
                <w:sz w:val="24"/>
                <w:szCs w:val="24"/>
              </w:rPr>
              <w:t>Projektų atrankos kriterijaus ir stebėsenos rodiklio reikalavimai bus suvienodinti ir bus nustatyta</w:t>
            </w:r>
            <w:r w:rsidR="0066431A">
              <w:rPr>
                <w:rFonts w:ascii="Times New Roman" w:hAnsi="Times New Roman" w:cs="Times New Roman"/>
                <w:sz w:val="24"/>
                <w:szCs w:val="24"/>
              </w:rPr>
              <w:t xml:space="preserve"> </w:t>
            </w:r>
            <w:r>
              <w:rPr>
                <w:rFonts w:ascii="Times New Roman" w:hAnsi="Times New Roman" w:cs="Times New Roman"/>
                <w:sz w:val="24"/>
                <w:szCs w:val="24"/>
              </w:rPr>
              <w:t>60 proc.</w:t>
            </w:r>
            <w:r w:rsidR="0066431A">
              <w:rPr>
                <w:rFonts w:ascii="Times New Roman" w:hAnsi="Times New Roman" w:cs="Times New Roman"/>
                <w:sz w:val="24"/>
                <w:szCs w:val="24"/>
              </w:rPr>
              <w:t xml:space="preserve"> reikšmė.</w:t>
            </w:r>
            <w:r>
              <w:rPr>
                <w:rFonts w:ascii="Times New Roman" w:hAnsi="Times New Roman" w:cs="Times New Roman"/>
                <w:sz w:val="24"/>
                <w:szCs w:val="24"/>
              </w:rPr>
              <w:t xml:space="preserve"> </w:t>
            </w:r>
          </w:p>
          <w:p w:rsidR="00FD31CF" w:rsidRPr="000C424D" w:rsidRDefault="004F28EF" w:rsidP="0044592D">
            <w:pPr>
              <w:jc w:val="both"/>
              <w:rPr>
                <w:rFonts w:ascii="Times New Roman" w:hAnsi="Times New Roman" w:cs="Times New Roman"/>
                <w:sz w:val="24"/>
                <w:szCs w:val="24"/>
              </w:rPr>
            </w:pPr>
            <w:r w:rsidRPr="004F28EF">
              <w:rPr>
                <w:rFonts w:ascii="Times New Roman" w:hAnsi="Times New Roman" w:cs="Times New Roman"/>
                <w:sz w:val="24"/>
                <w:szCs w:val="24"/>
              </w:rPr>
              <w:t>25 proc. tinkamų finansuoti išlaidų bus kompensuojamos pareiškėj</w:t>
            </w:r>
            <w:r>
              <w:rPr>
                <w:rFonts w:ascii="Times New Roman" w:hAnsi="Times New Roman" w:cs="Times New Roman"/>
                <w:sz w:val="24"/>
                <w:szCs w:val="24"/>
              </w:rPr>
              <w:t>ui</w:t>
            </w:r>
            <w:r w:rsidRPr="004F28EF">
              <w:rPr>
                <w:rFonts w:ascii="Times New Roman" w:hAnsi="Times New Roman" w:cs="Times New Roman"/>
                <w:sz w:val="24"/>
                <w:szCs w:val="24"/>
              </w:rPr>
              <w:t xml:space="preserve"> </w:t>
            </w:r>
            <w:r>
              <w:rPr>
                <w:rFonts w:ascii="Times New Roman" w:hAnsi="Times New Roman" w:cs="Times New Roman"/>
                <w:sz w:val="24"/>
                <w:szCs w:val="24"/>
              </w:rPr>
              <w:t>pasiekus</w:t>
            </w:r>
            <w:r w:rsidRPr="004F28EF">
              <w:rPr>
                <w:rFonts w:ascii="Times New Roman" w:hAnsi="Times New Roman" w:cs="Times New Roman"/>
                <w:sz w:val="24"/>
                <w:szCs w:val="24"/>
              </w:rPr>
              <w:t xml:space="preserve"> </w:t>
            </w:r>
            <w:r>
              <w:rPr>
                <w:rFonts w:ascii="Times New Roman" w:hAnsi="Times New Roman" w:cs="Times New Roman"/>
                <w:sz w:val="24"/>
                <w:szCs w:val="24"/>
              </w:rPr>
              <w:t>nustatytą</w:t>
            </w:r>
            <w:r w:rsidRPr="004F28EF">
              <w:rPr>
                <w:rFonts w:ascii="Times New Roman" w:hAnsi="Times New Roman" w:cs="Times New Roman"/>
                <w:sz w:val="24"/>
                <w:szCs w:val="24"/>
              </w:rPr>
              <w:t xml:space="preserve"> įdarbinimo rodiklį</w:t>
            </w:r>
            <w:r w:rsidR="0051211C">
              <w:rPr>
                <w:rFonts w:ascii="Times New Roman" w:hAnsi="Times New Roman" w:cs="Times New Roman"/>
                <w:sz w:val="24"/>
                <w:szCs w:val="24"/>
              </w:rPr>
              <w:t xml:space="preserve"> (už kiekvieną asmenį atskirai</w:t>
            </w:r>
            <w:r w:rsidR="005D3785">
              <w:rPr>
                <w:rFonts w:ascii="Times New Roman" w:hAnsi="Times New Roman" w:cs="Times New Roman"/>
                <w:sz w:val="24"/>
                <w:szCs w:val="24"/>
              </w:rPr>
              <w:t xml:space="preserve"> projekto įgyvendinimo metu</w:t>
            </w:r>
            <w:r w:rsidR="0051211C">
              <w:rPr>
                <w:rFonts w:ascii="Times New Roman" w:hAnsi="Times New Roman" w:cs="Times New Roman"/>
                <w:sz w:val="24"/>
                <w:szCs w:val="24"/>
              </w:rPr>
              <w:t xml:space="preserve"> nekompensuojama).</w:t>
            </w:r>
            <w:r w:rsidR="00271E68">
              <w:rPr>
                <w:rFonts w:ascii="Times New Roman" w:hAnsi="Times New Roman" w:cs="Times New Roman"/>
                <w:sz w:val="24"/>
                <w:szCs w:val="24"/>
              </w:rPr>
              <w:t xml:space="preserve"> </w:t>
            </w:r>
            <w:r w:rsidR="005D3785">
              <w:rPr>
                <w:rFonts w:ascii="Times New Roman" w:hAnsi="Times New Roman" w:cs="Times New Roman"/>
                <w:sz w:val="24"/>
                <w:szCs w:val="24"/>
              </w:rPr>
              <w:t xml:space="preserve">Priemone siekiama </w:t>
            </w:r>
            <w:r w:rsidR="00254719">
              <w:rPr>
                <w:rFonts w:ascii="Times New Roman" w:hAnsi="Times New Roman" w:cs="Times New Roman"/>
                <w:sz w:val="24"/>
                <w:szCs w:val="24"/>
              </w:rPr>
              <w:t xml:space="preserve">ne tik suteikti </w:t>
            </w:r>
            <w:r w:rsidR="00254719">
              <w:rPr>
                <w:rFonts w:ascii="Times New Roman" w:hAnsi="Times New Roman" w:cs="Times New Roman"/>
                <w:sz w:val="24"/>
                <w:szCs w:val="24"/>
              </w:rPr>
              <w:lastRenderedPageBreak/>
              <w:t xml:space="preserve">trūkstamų kompetencijų rinkinį, bet ir užtikrinti mokymą baigusių asmenų įdarbinimą, todėl </w:t>
            </w:r>
            <w:r w:rsidR="00E333EC">
              <w:rPr>
                <w:rFonts w:ascii="Times New Roman" w:hAnsi="Times New Roman" w:cs="Times New Roman"/>
                <w:sz w:val="24"/>
                <w:szCs w:val="24"/>
              </w:rPr>
              <w:t>finansavimas skiriamas tam tikrais etapais pasiekus konkretų rezultatą.</w:t>
            </w:r>
            <w:r w:rsidR="00CA12F0">
              <w:rPr>
                <w:rFonts w:ascii="Times New Roman" w:hAnsi="Times New Roman" w:cs="Times New Roman"/>
                <w:sz w:val="24"/>
                <w:szCs w:val="24"/>
              </w:rPr>
              <w:t xml:space="preserve"> Pvz., jei pagal projektą iš viso bus apmokyta 15 asmenų, tai </w:t>
            </w:r>
            <w:r w:rsidR="00905B4D">
              <w:rPr>
                <w:rFonts w:ascii="Times New Roman" w:hAnsi="Times New Roman" w:cs="Times New Roman"/>
                <w:sz w:val="24"/>
                <w:szCs w:val="24"/>
              </w:rPr>
              <w:t>25 proc. tinkamų finansuoti išlaidų</w:t>
            </w:r>
            <w:r w:rsidR="00CA12F0">
              <w:rPr>
                <w:rFonts w:ascii="Times New Roman" w:hAnsi="Times New Roman" w:cs="Times New Roman"/>
                <w:sz w:val="24"/>
                <w:szCs w:val="24"/>
              </w:rPr>
              <w:t xml:space="preserve"> bus kompensuojama tik pasiekus 70</w:t>
            </w:r>
            <w:r w:rsidR="00905B4D">
              <w:rPr>
                <w:rFonts w:ascii="Times New Roman" w:hAnsi="Times New Roman" w:cs="Times New Roman"/>
                <w:sz w:val="24"/>
                <w:szCs w:val="24"/>
              </w:rPr>
              <w:t xml:space="preserve"> proc. įdarbintų asmenų rodiklį.</w:t>
            </w:r>
            <w:r w:rsidR="00D42768">
              <w:rPr>
                <w:rFonts w:ascii="Times New Roman" w:hAnsi="Times New Roman" w:cs="Times New Roman"/>
                <w:sz w:val="24"/>
                <w:szCs w:val="24"/>
              </w:rPr>
              <w:t xml:space="preserve"> Už 3 mėn. išdirbusius asmenis kompensuojama atskiru etapu.</w:t>
            </w:r>
            <w:r w:rsidR="00905B4D">
              <w:rPr>
                <w:rFonts w:ascii="Times New Roman" w:hAnsi="Times New Roman" w:cs="Times New Roman"/>
                <w:sz w:val="24"/>
                <w:szCs w:val="24"/>
              </w:rPr>
              <w:t xml:space="preserve"> </w:t>
            </w:r>
            <w:r w:rsidR="00714C19">
              <w:rPr>
                <w:rFonts w:ascii="Times New Roman" w:hAnsi="Times New Roman" w:cs="Times New Roman"/>
                <w:sz w:val="24"/>
                <w:szCs w:val="24"/>
              </w:rPr>
              <w:t xml:space="preserve">Priešingu atveju labai tikėtina, kad didžioji dalis </w:t>
            </w:r>
            <w:r w:rsidR="00D00EDD">
              <w:rPr>
                <w:rFonts w:ascii="Times New Roman" w:hAnsi="Times New Roman" w:cs="Times New Roman"/>
                <w:sz w:val="24"/>
                <w:szCs w:val="24"/>
              </w:rPr>
              <w:t>mokymą baigusių asmenų nebus įdarbinti ir priemonei skirtos lėšos bus panaudotos neefektyviai.</w:t>
            </w:r>
            <w:r w:rsidR="00CA12F0">
              <w:rPr>
                <w:rFonts w:ascii="Times New Roman" w:hAnsi="Times New Roman" w:cs="Times New Roman"/>
                <w:sz w:val="24"/>
                <w:szCs w:val="24"/>
              </w:rPr>
              <w:t xml:space="preserve"> </w:t>
            </w:r>
            <w:r w:rsidR="00560D1E">
              <w:rPr>
                <w:rFonts w:ascii="Times New Roman" w:hAnsi="Times New Roman" w:cs="Times New Roman"/>
                <w:sz w:val="24"/>
                <w:szCs w:val="24"/>
              </w:rPr>
              <w:lastRenderedPageBreak/>
              <w:t>Atkreipiame dėmesį, kad</w:t>
            </w:r>
            <w:r w:rsidR="0011647A">
              <w:rPr>
                <w:rFonts w:ascii="Times New Roman" w:hAnsi="Times New Roman" w:cs="Times New Roman"/>
                <w:sz w:val="24"/>
                <w:szCs w:val="24"/>
              </w:rPr>
              <w:t xml:space="preserve"> suteikus mokymo paslaugą, bus kompensuojama</w:t>
            </w:r>
            <w:r w:rsidR="00560D1E">
              <w:rPr>
                <w:rFonts w:ascii="Times New Roman" w:hAnsi="Times New Roman" w:cs="Times New Roman"/>
                <w:sz w:val="24"/>
                <w:szCs w:val="24"/>
              </w:rPr>
              <w:t xml:space="preserve"> 50 proc. tinkamų finansuoti išlaidų</w:t>
            </w:r>
            <w:r w:rsidR="0011647A">
              <w:rPr>
                <w:rFonts w:ascii="Times New Roman" w:hAnsi="Times New Roman" w:cs="Times New Roman"/>
                <w:sz w:val="24"/>
                <w:szCs w:val="24"/>
              </w:rPr>
              <w:t xml:space="preserve"> </w:t>
            </w:r>
            <w:r w:rsidR="0021728E">
              <w:rPr>
                <w:rFonts w:ascii="Times New Roman" w:hAnsi="Times New Roman" w:cs="Times New Roman"/>
                <w:sz w:val="24"/>
                <w:szCs w:val="24"/>
              </w:rPr>
              <w:t>(</w:t>
            </w:r>
            <w:r w:rsidR="004D244F">
              <w:rPr>
                <w:rFonts w:ascii="Times New Roman" w:hAnsi="Times New Roman" w:cs="Times New Roman"/>
                <w:sz w:val="24"/>
                <w:szCs w:val="24"/>
              </w:rPr>
              <w:t>bus kompensuojama atskirai už kiekvieną</w:t>
            </w:r>
            <w:r w:rsidR="0021728E">
              <w:rPr>
                <w:rFonts w:ascii="Times New Roman" w:hAnsi="Times New Roman" w:cs="Times New Roman"/>
                <w:sz w:val="24"/>
                <w:szCs w:val="24"/>
              </w:rPr>
              <w:t xml:space="preserve"> mokymus baigusį asmenį)</w:t>
            </w:r>
            <w:r w:rsidR="00560D1E">
              <w:rPr>
                <w:rFonts w:ascii="Times New Roman" w:hAnsi="Times New Roman" w:cs="Times New Roman"/>
                <w:sz w:val="24"/>
                <w:szCs w:val="24"/>
              </w:rPr>
              <w:t>, be to, pareiškėjas turės galimybę</w:t>
            </w:r>
            <w:r w:rsidR="00EE0C69">
              <w:rPr>
                <w:rFonts w:ascii="Times New Roman" w:hAnsi="Times New Roman" w:cs="Times New Roman"/>
                <w:sz w:val="24"/>
                <w:szCs w:val="24"/>
              </w:rPr>
              <w:t xml:space="preserve"> prašyti, kad</w:t>
            </w:r>
            <w:r w:rsidR="00560D1E">
              <w:rPr>
                <w:rFonts w:ascii="Times New Roman" w:hAnsi="Times New Roman" w:cs="Times New Roman"/>
                <w:sz w:val="24"/>
                <w:szCs w:val="24"/>
              </w:rPr>
              <w:t xml:space="preserve"> </w:t>
            </w:r>
            <w:r w:rsidR="00EE0C69">
              <w:rPr>
                <w:rFonts w:ascii="Times New Roman" w:hAnsi="Times New Roman" w:cs="Times New Roman"/>
                <w:sz w:val="24"/>
                <w:szCs w:val="24"/>
              </w:rPr>
              <w:t>projekto sutartyje  būtų numatytas avansas.</w:t>
            </w:r>
          </w:p>
        </w:tc>
      </w:tr>
      <w:tr w:rsidR="00ED5DB7" w:rsidRPr="000C424D" w:rsidTr="00ED5DB7">
        <w:tc>
          <w:tcPr>
            <w:tcW w:w="1956" w:type="dxa"/>
          </w:tcPr>
          <w:p w:rsidR="00FD31CF" w:rsidRPr="002D0219" w:rsidRDefault="00FD31CF" w:rsidP="00984467">
            <w:pPr>
              <w:jc w:val="both"/>
              <w:rPr>
                <w:rFonts w:ascii="Times New Roman" w:hAnsi="Times New Roman" w:cs="Times New Roman"/>
                <w:sz w:val="24"/>
                <w:szCs w:val="24"/>
              </w:rPr>
            </w:pPr>
          </w:p>
        </w:tc>
        <w:tc>
          <w:tcPr>
            <w:tcW w:w="6056" w:type="dxa"/>
          </w:tcPr>
          <w:p w:rsidR="00FD31CF" w:rsidRPr="00507F35" w:rsidRDefault="00BB26BF" w:rsidP="00636B39">
            <w:pPr>
              <w:jc w:val="both"/>
              <w:rPr>
                <w:rFonts w:ascii="Times New Roman" w:hAnsi="Times New Roman" w:cs="Times New Roman"/>
                <w:sz w:val="24"/>
                <w:szCs w:val="24"/>
              </w:rPr>
            </w:pPr>
            <w:r w:rsidRPr="00BB26BF">
              <w:rPr>
                <w:rFonts w:ascii="Times New Roman" w:hAnsi="Times New Roman" w:cs="Times New Roman"/>
                <w:sz w:val="24"/>
                <w:szCs w:val="24"/>
              </w:rPr>
              <w:t xml:space="preserve">44. Prieš pateikdamas paraišką įgyvendinančiajai institucijai ir sudarydamas projekto galutinių naudos gavėjų sąrašą ar įtraukdamas naują galutinį naudos gavėją   į galutinių naudos gavėjų sąrašą projekto įgyvendinimo metu, taip pat vykdydamas Aprašo 10 punkte nurodytą veiklą, projekto vykdytojas, prieš suteikdamas de </w:t>
            </w:r>
            <w:proofErr w:type="spellStart"/>
            <w:r w:rsidRPr="00BB26BF">
              <w:rPr>
                <w:rFonts w:ascii="Times New Roman" w:hAnsi="Times New Roman" w:cs="Times New Roman"/>
                <w:sz w:val="24"/>
                <w:szCs w:val="24"/>
              </w:rPr>
              <w:t>minimis</w:t>
            </w:r>
            <w:proofErr w:type="spellEnd"/>
            <w:r w:rsidRPr="00BB26BF">
              <w:rPr>
                <w:rFonts w:ascii="Times New Roman" w:hAnsi="Times New Roman" w:cs="Times New Roman"/>
                <w:sz w:val="24"/>
                <w:szCs w:val="24"/>
              </w:rPr>
              <w:t xml:space="preserve"> pagalbą galutiniam naudos gavėjui, turi patikrinti, ar (Aprašo 44.1–44.2 papunkčiuose nurodytai informacijai patikrinti pildomas Aprašo 3 priedas).</w:t>
            </w:r>
          </w:p>
        </w:tc>
        <w:tc>
          <w:tcPr>
            <w:tcW w:w="2419" w:type="dxa"/>
          </w:tcPr>
          <w:p w:rsidR="00FD31CF" w:rsidRPr="00636B39" w:rsidRDefault="00FD31CF" w:rsidP="00636B39">
            <w:pPr>
              <w:jc w:val="both"/>
              <w:rPr>
                <w:rFonts w:ascii="Times New Roman" w:hAnsi="Times New Roman" w:cs="Times New Roman"/>
                <w:sz w:val="24"/>
                <w:szCs w:val="24"/>
              </w:rPr>
            </w:pPr>
            <w:r w:rsidRPr="00507F35">
              <w:rPr>
                <w:rFonts w:ascii="Times New Roman" w:hAnsi="Times New Roman" w:cs="Times New Roman"/>
                <w:sz w:val="24"/>
                <w:szCs w:val="24"/>
              </w:rPr>
              <w:t>Prašome išaiškinimo. Ar teisingai suprantame, kad galima teikti projekto paraišką nenurodant galutinio naudos gavėjų sąrašo, o tais atvejais, kuomet naudos gavėjai nėra žinomi - neteikti naudos gavėjų sąrašo?</w:t>
            </w:r>
          </w:p>
        </w:tc>
        <w:tc>
          <w:tcPr>
            <w:tcW w:w="1583" w:type="dxa"/>
          </w:tcPr>
          <w:p w:rsidR="00FD31CF" w:rsidRPr="000C424D" w:rsidRDefault="000E1417" w:rsidP="009C2113">
            <w:pPr>
              <w:jc w:val="both"/>
              <w:rPr>
                <w:rFonts w:ascii="Times New Roman" w:hAnsi="Times New Roman" w:cs="Times New Roman"/>
                <w:sz w:val="24"/>
                <w:szCs w:val="24"/>
              </w:rPr>
            </w:pPr>
            <w:r>
              <w:rPr>
                <w:rFonts w:ascii="Times New Roman" w:hAnsi="Times New Roman" w:cs="Times New Roman"/>
                <w:sz w:val="24"/>
                <w:szCs w:val="24"/>
              </w:rPr>
              <w:t>Paaiškinta</w:t>
            </w:r>
          </w:p>
        </w:tc>
        <w:tc>
          <w:tcPr>
            <w:tcW w:w="2156" w:type="dxa"/>
          </w:tcPr>
          <w:p w:rsidR="00FD31CF" w:rsidRPr="000C424D" w:rsidRDefault="000E1417" w:rsidP="006F6A93">
            <w:pPr>
              <w:jc w:val="both"/>
              <w:rPr>
                <w:rFonts w:ascii="Times New Roman" w:hAnsi="Times New Roman" w:cs="Times New Roman"/>
                <w:sz w:val="24"/>
                <w:szCs w:val="24"/>
              </w:rPr>
            </w:pPr>
            <w:r>
              <w:rPr>
                <w:rFonts w:ascii="Times New Roman" w:hAnsi="Times New Roman" w:cs="Times New Roman"/>
                <w:sz w:val="24"/>
                <w:szCs w:val="24"/>
              </w:rPr>
              <w:t>Galutiniai naudos gavėjai teikiant paraišką dažniausiai ne</w:t>
            </w:r>
            <w:r w:rsidR="006F6A93">
              <w:rPr>
                <w:rFonts w:ascii="Times New Roman" w:hAnsi="Times New Roman" w:cs="Times New Roman"/>
                <w:sz w:val="24"/>
                <w:szCs w:val="24"/>
              </w:rPr>
              <w:t xml:space="preserve">bus žinomi, jie paaiškės tik įdarbinus asmenis, todėl galutinių naudos gavėjų sąrašas </w:t>
            </w:r>
            <w:r w:rsidR="009329A8">
              <w:rPr>
                <w:rFonts w:ascii="Times New Roman" w:hAnsi="Times New Roman" w:cs="Times New Roman"/>
                <w:sz w:val="24"/>
                <w:szCs w:val="24"/>
              </w:rPr>
              <w:t>gali būti teikiamas su mokėjimo prašymu.</w:t>
            </w:r>
            <w:r w:rsidR="006F6A93">
              <w:rPr>
                <w:rFonts w:ascii="Times New Roman" w:hAnsi="Times New Roman" w:cs="Times New Roman"/>
                <w:sz w:val="24"/>
                <w:szCs w:val="24"/>
              </w:rPr>
              <w:t xml:space="preserve"> </w:t>
            </w:r>
          </w:p>
        </w:tc>
      </w:tr>
      <w:tr w:rsidR="00ED5DB7" w:rsidRPr="000C424D" w:rsidTr="00ED5DB7">
        <w:tc>
          <w:tcPr>
            <w:tcW w:w="1956" w:type="dxa"/>
          </w:tcPr>
          <w:p w:rsidR="00FD31CF" w:rsidRPr="002D0219" w:rsidRDefault="00FD31CF" w:rsidP="00984467">
            <w:pPr>
              <w:jc w:val="both"/>
              <w:rPr>
                <w:rFonts w:ascii="Times New Roman" w:hAnsi="Times New Roman" w:cs="Times New Roman"/>
                <w:sz w:val="24"/>
                <w:szCs w:val="24"/>
              </w:rPr>
            </w:pPr>
          </w:p>
        </w:tc>
        <w:tc>
          <w:tcPr>
            <w:tcW w:w="6056" w:type="dxa"/>
          </w:tcPr>
          <w:p w:rsidR="00FD31CF" w:rsidRPr="00BE2B9C" w:rsidRDefault="00BB26BF" w:rsidP="00BE2B9C">
            <w:pPr>
              <w:jc w:val="both"/>
              <w:rPr>
                <w:rFonts w:ascii="Times New Roman" w:hAnsi="Times New Roman" w:cs="Times New Roman"/>
                <w:sz w:val="24"/>
                <w:szCs w:val="24"/>
              </w:rPr>
            </w:pPr>
            <w:r w:rsidRPr="00BB26BF">
              <w:rPr>
                <w:rFonts w:ascii="Times New Roman" w:hAnsi="Times New Roman" w:cs="Times New Roman"/>
                <w:sz w:val="24"/>
                <w:szCs w:val="24"/>
              </w:rPr>
              <w:t>Išlaikant priemonės kvietime Nr. 2 taikytą praktiką siūlome nustatyti apraše reikalavimą, jog pareiškėjas teikti paraišką pagal Aprašą gali tik tuo atveju, jei iš ES struktūrinių fondų lėšų bendrai finansuojamo projekto, kuriam yra gautas finansavimas pagal priemonę, įsisavintų lėšų dalis paraiškos pateikimo dieną yra ne mažesnė nei 50 procentų.</w:t>
            </w:r>
          </w:p>
        </w:tc>
        <w:tc>
          <w:tcPr>
            <w:tcW w:w="2419" w:type="dxa"/>
          </w:tcPr>
          <w:p w:rsidR="00FD31CF" w:rsidRPr="00BE2B9C" w:rsidRDefault="00FD31CF" w:rsidP="00BE2B9C">
            <w:pPr>
              <w:jc w:val="both"/>
              <w:rPr>
                <w:rFonts w:ascii="Times New Roman" w:hAnsi="Times New Roman" w:cs="Times New Roman"/>
                <w:sz w:val="24"/>
                <w:szCs w:val="24"/>
              </w:rPr>
            </w:pPr>
            <w:r w:rsidRPr="00BE2B9C">
              <w:rPr>
                <w:rFonts w:ascii="Times New Roman" w:hAnsi="Times New Roman" w:cs="Times New Roman"/>
                <w:sz w:val="24"/>
                <w:szCs w:val="24"/>
              </w:rPr>
              <w:t xml:space="preserve">Įvertinus tai, jog priemonės kvietimais Nr. 1 ir Nr. 2 finansuoti net 56 projektai, kuriais finansuotos (i) specialiųjų mokymų, skirtų sektorinių kompetencijų ugdymui, įmonėms teikimo ir (ii) mokymų pradedančiųjų įmonių darbuotojų kompetencijoms ugdyti veiklos, kyla IRT srities mokymų dubliavimosi rizika. </w:t>
            </w:r>
            <w:r w:rsidRPr="00BE2B9C">
              <w:rPr>
                <w:rFonts w:ascii="Times New Roman" w:hAnsi="Times New Roman" w:cs="Times New Roman"/>
                <w:sz w:val="24"/>
                <w:szCs w:val="24"/>
              </w:rPr>
              <w:lastRenderedPageBreak/>
              <w:t>Manome, jog priemonės kvietimais Nr. 1 ir Nr. 2 finansuotuose projektuose numatyti IRT mokymai savo turiniu gali būti panašūs į tuos, kurie planuojami finansuoti planuojamu priemonės kvietimu Nr. 3.</w:t>
            </w:r>
          </w:p>
          <w:p w:rsidR="00FD31CF" w:rsidRPr="00507F35" w:rsidRDefault="00FD31CF" w:rsidP="00BE2B9C">
            <w:pPr>
              <w:jc w:val="both"/>
              <w:rPr>
                <w:rFonts w:ascii="Times New Roman" w:hAnsi="Times New Roman" w:cs="Times New Roman"/>
                <w:sz w:val="24"/>
                <w:szCs w:val="24"/>
              </w:rPr>
            </w:pPr>
            <w:r w:rsidRPr="00BE2B9C">
              <w:rPr>
                <w:rFonts w:ascii="Times New Roman" w:hAnsi="Times New Roman" w:cs="Times New Roman"/>
                <w:sz w:val="24"/>
                <w:szCs w:val="24"/>
              </w:rPr>
              <w:t>Išlaikant pagal priemonę skelbtų kvietimų teikti paraiškas vientisumą ir siekiant mažini IRT srities mokymų dubliavimosi riziką siūlome nustatyti reikalavimą jog, pareiškėjas teikti paraišką pagal aprašą gali tik tuo atveju, jei iš ES struktūrinių fondų lėšų bendrai finansuojamo projekto, kuriam yra gautas finansavimas pagal priemonę, įsisavintų lėšų dalis paraiškos pateikimo dieną yra ne mažesnė nei 50 procentų.</w:t>
            </w:r>
          </w:p>
        </w:tc>
        <w:tc>
          <w:tcPr>
            <w:tcW w:w="1583" w:type="dxa"/>
          </w:tcPr>
          <w:p w:rsidR="00FD31CF" w:rsidRPr="000C424D" w:rsidRDefault="00304A40" w:rsidP="009C2113">
            <w:pPr>
              <w:jc w:val="both"/>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2156" w:type="dxa"/>
          </w:tcPr>
          <w:p w:rsidR="00FD31CF" w:rsidRPr="000C424D" w:rsidRDefault="00304A40" w:rsidP="002322DD">
            <w:pPr>
              <w:jc w:val="both"/>
              <w:rPr>
                <w:rFonts w:ascii="Times New Roman" w:hAnsi="Times New Roman" w:cs="Times New Roman"/>
                <w:sz w:val="24"/>
                <w:szCs w:val="24"/>
              </w:rPr>
            </w:pPr>
            <w:r>
              <w:rPr>
                <w:rFonts w:ascii="Times New Roman" w:hAnsi="Times New Roman" w:cs="Times New Roman"/>
                <w:sz w:val="24"/>
                <w:szCs w:val="24"/>
              </w:rPr>
              <w:t xml:space="preserve">Planuojamas kvietimas skirtas naujai priemonės veiklai, todėl jokių rizikų nekyla. </w:t>
            </w:r>
          </w:p>
        </w:tc>
      </w:tr>
      <w:tr w:rsidR="00ED5DB7" w:rsidRPr="000C424D" w:rsidTr="00ED5DB7">
        <w:tc>
          <w:tcPr>
            <w:tcW w:w="1956" w:type="dxa"/>
          </w:tcPr>
          <w:p w:rsidR="00FD31CF" w:rsidRPr="002D0219" w:rsidRDefault="00FD31CF" w:rsidP="0098446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Rūta </w:t>
            </w:r>
            <w:proofErr w:type="spellStart"/>
            <w:r>
              <w:rPr>
                <w:rFonts w:ascii="Times New Roman" w:hAnsi="Times New Roman" w:cs="Times New Roman"/>
                <w:sz w:val="24"/>
                <w:szCs w:val="24"/>
              </w:rPr>
              <w:t>Gumbelevičiūtė</w:t>
            </w:r>
            <w:proofErr w:type="spellEnd"/>
            <w:r>
              <w:rPr>
                <w:rFonts w:ascii="Times New Roman" w:hAnsi="Times New Roman" w:cs="Times New Roman"/>
                <w:sz w:val="24"/>
                <w:szCs w:val="24"/>
              </w:rPr>
              <w:t xml:space="preserve">, </w:t>
            </w:r>
            <w:r>
              <w:t xml:space="preserve"> </w:t>
            </w:r>
            <w:r w:rsidRPr="008307F8">
              <w:rPr>
                <w:rFonts w:ascii="Times New Roman" w:hAnsi="Times New Roman" w:cs="Times New Roman"/>
                <w:sz w:val="24"/>
                <w:szCs w:val="24"/>
              </w:rPr>
              <w:t>UAB "ADVANCED ADVICE"</w:t>
            </w:r>
          </w:p>
        </w:tc>
        <w:tc>
          <w:tcPr>
            <w:tcW w:w="6056" w:type="dxa"/>
          </w:tcPr>
          <w:p w:rsidR="00FD31CF" w:rsidRPr="008307F8" w:rsidRDefault="0019442D" w:rsidP="00BE2B9C">
            <w:pPr>
              <w:jc w:val="both"/>
              <w:rPr>
                <w:rFonts w:ascii="Times New Roman" w:hAnsi="Times New Roman" w:cs="Times New Roman"/>
                <w:sz w:val="24"/>
                <w:szCs w:val="24"/>
              </w:rPr>
            </w:pPr>
            <w:r w:rsidRPr="0019442D">
              <w:rPr>
                <w:rFonts w:ascii="Times New Roman" w:hAnsi="Times New Roman" w:cs="Times New Roman"/>
                <w:sz w:val="24"/>
                <w:szCs w:val="24"/>
              </w:rPr>
              <w:t>12. Pagal Aprašą galimi pareiškėjai yra verslo asociacijos, prekybos, pramonės ir amatų rūmai, klasterio koordinatoriai, viešosios įstaigos, kurių pagrindinė veikla yra teikti inovacijų konsultavimo ir (ar) inovacijų paramos paslaugas, viešosios įstaigos, kurių pagrindinė veikla yra teikti verslumo skatinimo ir įmonių konkurencingumo didinimo paslaugas, viešosios įstaigos, kurių viena iš veiklų yra investicinės aplinkos gerinimas, skaitmeninių inovacijų centrai, dalyvaujantys bent vienoje Europos Komisijos skaitmeninių inovacijų diegimo srityje, atitinkantys Aprašo 19.4 papunktyje nurodytą specialųjį projektų atrankos kriterijų. Partneriai negalimi</w:t>
            </w:r>
          </w:p>
        </w:tc>
        <w:tc>
          <w:tcPr>
            <w:tcW w:w="2419" w:type="dxa"/>
          </w:tcPr>
          <w:p w:rsidR="00FD31CF" w:rsidRPr="00BE2B9C" w:rsidRDefault="00FD31CF" w:rsidP="00BE2B9C">
            <w:pPr>
              <w:jc w:val="both"/>
              <w:rPr>
                <w:rFonts w:ascii="Times New Roman" w:hAnsi="Times New Roman" w:cs="Times New Roman"/>
                <w:sz w:val="24"/>
                <w:szCs w:val="24"/>
              </w:rPr>
            </w:pPr>
            <w:r w:rsidRPr="008307F8">
              <w:rPr>
                <w:rFonts w:ascii="Times New Roman" w:hAnsi="Times New Roman" w:cs="Times New Roman"/>
                <w:sz w:val="24"/>
                <w:szCs w:val="24"/>
              </w:rPr>
              <w:t>Atkreipiame dėmesį, kad šiame Aprašo punkte tinkamais pareiškėjais įvardinti visi priemonės „Kompetencijos LT“ įgyvendinimo plane numatyti galimi pareiškėjai, išskyrus juridinius asmenis, pagal jungtinės veiklos (partnerystės) sutartį atstovaujančius įmonių konsorciumui. Prašome šią pareiškėjų grupę taip pat įtraukti kaip tinkamą arba argumentuotai paaiškinti, kokiais motyvais remiantis, ji neįtraukta į Aprašo 12 punktą.</w:t>
            </w:r>
          </w:p>
        </w:tc>
        <w:tc>
          <w:tcPr>
            <w:tcW w:w="1583" w:type="dxa"/>
          </w:tcPr>
          <w:p w:rsidR="00FD31CF" w:rsidRPr="000C424D" w:rsidRDefault="00CA2FC3" w:rsidP="009C2113">
            <w:pPr>
              <w:jc w:val="both"/>
              <w:rPr>
                <w:rFonts w:ascii="Times New Roman" w:hAnsi="Times New Roman" w:cs="Times New Roman"/>
                <w:sz w:val="24"/>
                <w:szCs w:val="24"/>
              </w:rPr>
            </w:pPr>
            <w:r>
              <w:rPr>
                <w:rFonts w:ascii="Times New Roman" w:hAnsi="Times New Roman" w:cs="Times New Roman"/>
                <w:sz w:val="24"/>
                <w:szCs w:val="24"/>
              </w:rPr>
              <w:t>Atsižvelgta.</w:t>
            </w:r>
          </w:p>
        </w:tc>
        <w:tc>
          <w:tcPr>
            <w:tcW w:w="2156" w:type="dxa"/>
          </w:tcPr>
          <w:p w:rsidR="00FD31CF" w:rsidRPr="000C424D" w:rsidRDefault="00FD31CF" w:rsidP="00381587">
            <w:pPr>
              <w:jc w:val="both"/>
              <w:rPr>
                <w:rFonts w:ascii="Times New Roman" w:hAnsi="Times New Roman" w:cs="Times New Roman"/>
                <w:sz w:val="24"/>
                <w:szCs w:val="24"/>
              </w:rPr>
            </w:pPr>
          </w:p>
        </w:tc>
      </w:tr>
      <w:tr w:rsidR="00ED5DB7" w:rsidRPr="000C424D" w:rsidTr="00ED5DB7">
        <w:tc>
          <w:tcPr>
            <w:tcW w:w="1956" w:type="dxa"/>
          </w:tcPr>
          <w:p w:rsidR="00FD31CF" w:rsidRDefault="00FD31CF" w:rsidP="00984467">
            <w:pPr>
              <w:jc w:val="both"/>
              <w:rPr>
                <w:rFonts w:ascii="Times New Roman" w:hAnsi="Times New Roman" w:cs="Times New Roman"/>
                <w:sz w:val="24"/>
                <w:szCs w:val="24"/>
              </w:rPr>
            </w:pPr>
          </w:p>
        </w:tc>
        <w:tc>
          <w:tcPr>
            <w:tcW w:w="6056" w:type="dxa"/>
          </w:tcPr>
          <w:p w:rsidR="00FD31CF" w:rsidRPr="008307F8" w:rsidRDefault="0019442D" w:rsidP="00BE2B9C">
            <w:pPr>
              <w:jc w:val="both"/>
              <w:rPr>
                <w:rFonts w:ascii="Times New Roman" w:hAnsi="Times New Roman" w:cs="Times New Roman"/>
                <w:sz w:val="24"/>
                <w:szCs w:val="24"/>
              </w:rPr>
            </w:pPr>
            <w:r w:rsidRPr="0019442D">
              <w:rPr>
                <w:rFonts w:ascii="Times New Roman" w:hAnsi="Times New Roman" w:cs="Times New Roman"/>
                <w:sz w:val="24"/>
                <w:szCs w:val="24"/>
              </w:rPr>
              <w:t>22. Teikiamų pagal Aprašą projektų veiklų įgyvendinimo trukmė turi būti ne ilgesnė kaip 24 mėnesiai  nuo iš Europos Sąjungos struktūrinių fondų lėšų bendrai finansuojamo projekto sutarties (toliau – projekto sutartis) pasirašymo dienos.</w:t>
            </w:r>
          </w:p>
        </w:tc>
        <w:tc>
          <w:tcPr>
            <w:tcW w:w="2419" w:type="dxa"/>
          </w:tcPr>
          <w:p w:rsidR="00FD31CF" w:rsidRPr="008307F8" w:rsidRDefault="00FD31CF" w:rsidP="00BE2B9C">
            <w:pPr>
              <w:jc w:val="both"/>
              <w:rPr>
                <w:rFonts w:ascii="Times New Roman" w:hAnsi="Times New Roman" w:cs="Times New Roman"/>
                <w:sz w:val="24"/>
                <w:szCs w:val="24"/>
              </w:rPr>
            </w:pPr>
            <w:r w:rsidRPr="008307F8">
              <w:rPr>
                <w:rFonts w:ascii="Times New Roman" w:hAnsi="Times New Roman" w:cs="Times New Roman"/>
                <w:sz w:val="24"/>
                <w:szCs w:val="24"/>
              </w:rPr>
              <w:t xml:space="preserve">Prašome paaiškinti, ar į šį 24 mėnesių laikotarpį įeina ir apmokytų darbuotojų įdarbinimo procesas bei 3 mėnesių minimalus laikotarpis, kurį šie darbuotojai turi išdirbti. Jeigu taip, siūlytume nustatyti ilgesnį (36 mėnesių) </w:t>
            </w:r>
            <w:r w:rsidRPr="008307F8">
              <w:rPr>
                <w:rFonts w:ascii="Times New Roman" w:hAnsi="Times New Roman" w:cs="Times New Roman"/>
                <w:sz w:val="24"/>
                <w:szCs w:val="24"/>
              </w:rPr>
              <w:lastRenderedPageBreak/>
              <w:t>maksimalų projekto laikotarpį.</w:t>
            </w:r>
          </w:p>
        </w:tc>
        <w:tc>
          <w:tcPr>
            <w:tcW w:w="1583" w:type="dxa"/>
          </w:tcPr>
          <w:p w:rsidR="00FD31CF" w:rsidRPr="000C424D" w:rsidRDefault="00823838" w:rsidP="009C2113">
            <w:pPr>
              <w:jc w:val="both"/>
              <w:rPr>
                <w:rFonts w:ascii="Times New Roman" w:hAnsi="Times New Roman" w:cs="Times New Roman"/>
                <w:sz w:val="24"/>
                <w:szCs w:val="24"/>
              </w:rPr>
            </w:pPr>
            <w:r>
              <w:rPr>
                <w:rFonts w:ascii="Times New Roman" w:hAnsi="Times New Roman" w:cs="Times New Roman"/>
                <w:sz w:val="24"/>
                <w:szCs w:val="24"/>
              </w:rPr>
              <w:lastRenderedPageBreak/>
              <w:t>Atsižvelgta.</w:t>
            </w:r>
          </w:p>
        </w:tc>
        <w:tc>
          <w:tcPr>
            <w:tcW w:w="2156" w:type="dxa"/>
          </w:tcPr>
          <w:p w:rsidR="00FD31CF" w:rsidRPr="000C424D" w:rsidRDefault="00823838" w:rsidP="00823838">
            <w:pPr>
              <w:jc w:val="both"/>
              <w:rPr>
                <w:rFonts w:ascii="Times New Roman" w:hAnsi="Times New Roman" w:cs="Times New Roman"/>
                <w:sz w:val="24"/>
                <w:szCs w:val="24"/>
              </w:rPr>
            </w:pPr>
            <w:r>
              <w:rPr>
                <w:rFonts w:ascii="Times New Roman" w:hAnsi="Times New Roman" w:cs="Times New Roman"/>
                <w:sz w:val="24"/>
                <w:szCs w:val="24"/>
              </w:rPr>
              <w:t>Projektų veiklų įgyvendinimo trukmė galės būti ne ilgesnė kaip 36 mėn.</w:t>
            </w:r>
          </w:p>
        </w:tc>
      </w:tr>
      <w:tr w:rsidR="00ED5DB7" w:rsidRPr="000C424D" w:rsidTr="00ED5DB7">
        <w:tc>
          <w:tcPr>
            <w:tcW w:w="1956" w:type="dxa"/>
          </w:tcPr>
          <w:p w:rsidR="00FD31CF" w:rsidRDefault="00FD31CF" w:rsidP="00984467">
            <w:pPr>
              <w:jc w:val="both"/>
              <w:rPr>
                <w:rFonts w:ascii="Times New Roman" w:hAnsi="Times New Roman" w:cs="Times New Roman"/>
                <w:sz w:val="24"/>
                <w:szCs w:val="24"/>
              </w:rPr>
            </w:pPr>
          </w:p>
        </w:tc>
        <w:tc>
          <w:tcPr>
            <w:tcW w:w="6056" w:type="dxa"/>
          </w:tcPr>
          <w:p w:rsidR="00FD31CF" w:rsidRPr="008307F8" w:rsidRDefault="0019442D" w:rsidP="00BE2B9C">
            <w:pPr>
              <w:jc w:val="both"/>
              <w:rPr>
                <w:rFonts w:ascii="Times New Roman" w:hAnsi="Times New Roman" w:cs="Times New Roman"/>
                <w:sz w:val="24"/>
                <w:szCs w:val="24"/>
              </w:rPr>
            </w:pPr>
            <w:r w:rsidRPr="0019442D">
              <w:rPr>
                <w:rFonts w:ascii="Times New Roman" w:hAnsi="Times New Roman" w:cs="Times New Roman"/>
                <w:sz w:val="24"/>
                <w:szCs w:val="24"/>
              </w:rPr>
              <w:t>27.3. rezultato stebėsenos rodiklis „Asmenys, kurie po dalyvavimo ESF mokymuose, suteikiančiuose kompetencijų rinkinį informacinių ir ryšių technologijų srityje, buvo įdarbinti projekto įgyvendinimo metu ir išdirbo 3 mėnesius nuo įdarbinimo dienos“, kodas R.N.837.</w:t>
            </w:r>
          </w:p>
        </w:tc>
        <w:tc>
          <w:tcPr>
            <w:tcW w:w="2419" w:type="dxa"/>
          </w:tcPr>
          <w:p w:rsidR="00FD31CF" w:rsidRPr="008307F8" w:rsidRDefault="00FD31CF" w:rsidP="00BE2B9C">
            <w:pPr>
              <w:jc w:val="both"/>
              <w:rPr>
                <w:rFonts w:ascii="Times New Roman" w:hAnsi="Times New Roman" w:cs="Times New Roman"/>
                <w:sz w:val="24"/>
                <w:szCs w:val="24"/>
              </w:rPr>
            </w:pPr>
            <w:r w:rsidRPr="008307F8">
              <w:rPr>
                <w:rFonts w:ascii="Times New Roman" w:hAnsi="Times New Roman" w:cs="Times New Roman"/>
                <w:sz w:val="24"/>
                <w:szCs w:val="24"/>
              </w:rPr>
              <w:t>Prašome paaiškinti, kaip bus vertinamas šio rodiklio pasiekimas, jeigu darbuotojas iš darbo išeis savo noru, neišdirbęs 3 mėnesių laikotarpio.</w:t>
            </w:r>
          </w:p>
        </w:tc>
        <w:tc>
          <w:tcPr>
            <w:tcW w:w="1583" w:type="dxa"/>
          </w:tcPr>
          <w:p w:rsidR="00FD31CF" w:rsidRDefault="00880757" w:rsidP="009C2113">
            <w:pPr>
              <w:jc w:val="both"/>
              <w:rPr>
                <w:rFonts w:ascii="Times New Roman" w:hAnsi="Times New Roman" w:cs="Times New Roman"/>
                <w:sz w:val="24"/>
                <w:szCs w:val="24"/>
              </w:rPr>
            </w:pPr>
            <w:r>
              <w:rPr>
                <w:rFonts w:ascii="Times New Roman" w:hAnsi="Times New Roman" w:cs="Times New Roman"/>
                <w:sz w:val="24"/>
                <w:szCs w:val="24"/>
              </w:rPr>
              <w:t>Paaiškinta.</w:t>
            </w:r>
          </w:p>
          <w:p w:rsidR="00880757" w:rsidRPr="000C424D" w:rsidRDefault="00880757" w:rsidP="009C2113">
            <w:pPr>
              <w:jc w:val="both"/>
              <w:rPr>
                <w:rFonts w:ascii="Times New Roman" w:hAnsi="Times New Roman" w:cs="Times New Roman"/>
                <w:sz w:val="24"/>
                <w:szCs w:val="24"/>
              </w:rPr>
            </w:pPr>
          </w:p>
        </w:tc>
        <w:tc>
          <w:tcPr>
            <w:tcW w:w="2156" w:type="dxa"/>
          </w:tcPr>
          <w:p w:rsidR="00FD31CF" w:rsidRPr="000C424D" w:rsidRDefault="00880757" w:rsidP="00381587">
            <w:pPr>
              <w:jc w:val="both"/>
              <w:rPr>
                <w:rFonts w:ascii="Times New Roman" w:hAnsi="Times New Roman" w:cs="Times New Roman"/>
                <w:sz w:val="24"/>
                <w:szCs w:val="24"/>
              </w:rPr>
            </w:pPr>
            <w:r>
              <w:rPr>
                <w:rFonts w:ascii="Times New Roman" w:hAnsi="Times New Roman" w:cs="Times New Roman"/>
                <w:sz w:val="24"/>
                <w:szCs w:val="24"/>
              </w:rPr>
              <w:t xml:space="preserve">Pareiškėjas sutartiniais pagrindais gali įpareigoti darbuotoją išdirbti 3 mėn. </w:t>
            </w:r>
            <w:r w:rsidR="005C1F7A">
              <w:rPr>
                <w:rFonts w:ascii="Times New Roman" w:hAnsi="Times New Roman" w:cs="Times New Roman"/>
                <w:sz w:val="24"/>
                <w:szCs w:val="24"/>
              </w:rPr>
              <w:t>Neišdirbę 3 mėn. darbuotojai</w:t>
            </w:r>
            <w:r w:rsidR="00F62B97">
              <w:rPr>
                <w:rFonts w:ascii="Times New Roman" w:hAnsi="Times New Roman" w:cs="Times New Roman"/>
                <w:sz w:val="24"/>
                <w:szCs w:val="24"/>
              </w:rPr>
              <w:t xml:space="preserve"> skaičiuojant rodiklio reikšmę nebus įtraukiami.</w:t>
            </w:r>
          </w:p>
        </w:tc>
      </w:tr>
      <w:tr w:rsidR="00ED5DB7" w:rsidRPr="000C424D" w:rsidTr="00ED5DB7">
        <w:tc>
          <w:tcPr>
            <w:tcW w:w="1956" w:type="dxa"/>
          </w:tcPr>
          <w:p w:rsidR="00FD31CF" w:rsidRDefault="00FD31CF" w:rsidP="00984467">
            <w:pPr>
              <w:jc w:val="both"/>
              <w:rPr>
                <w:rFonts w:ascii="Times New Roman" w:hAnsi="Times New Roman" w:cs="Times New Roman"/>
                <w:sz w:val="24"/>
                <w:szCs w:val="24"/>
              </w:rPr>
            </w:pPr>
          </w:p>
        </w:tc>
        <w:tc>
          <w:tcPr>
            <w:tcW w:w="6056" w:type="dxa"/>
          </w:tcPr>
          <w:p w:rsidR="00FD31CF" w:rsidRPr="008307F8" w:rsidRDefault="0019442D" w:rsidP="00BE2B9C">
            <w:pPr>
              <w:jc w:val="both"/>
              <w:rPr>
                <w:rFonts w:ascii="Times New Roman" w:hAnsi="Times New Roman" w:cs="Times New Roman"/>
                <w:sz w:val="24"/>
                <w:szCs w:val="24"/>
              </w:rPr>
            </w:pPr>
            <w:r w:rsidRPr="0019442D">
              <w:rPr>
                <w:rFonts w:ascii="Times New Roman" w:hAnsi="Times New Roman" w:cs="Times New Roman"/>
                <w:sz w:val="24"/>
                <w:szCs w:val="24"/>
              </w:rPr>
              <w:t>36.2. 25 proc. tinkamų finansuoti projekto išlaidų skiriama įdarbinus ne mažiau kaip 70 proc. mokymą baigusių asmenų. Mokymą baigę asmenys turi būti įdarbinti per 3 mėn. nuo mokymo baigimo dienos.</w:t>
            </w:r>
          </w:p>
        </w:tc>
        <w:tc>
          <w:tcPr>
            <w:tcW w:w="2419" w:type="dxa"/>
          </w:tcPr>
          <w:p w:rsidR="00FD31CF" w:rsidRPr="008307F8" w:rsidRDefault="00FD31CF" w:rsidP="00BE2B9C">
            <w:pPr>
              <w:jc w:val="both"/>
              <w:rPr>
                <w:rFonts w:ascii="Times New Roman" w:hAnsi="Times New Roman" w:cs="Times New Roman"/>
                <w:sz w:val="24"/>
                <w:szCs w:val="24"/>
              </w:rPr>
            </w:pPr>
            <w:r w:rsidRPr="008307F8">
              <w:rPr>
                <w:rFonts w:ascii="Times New Roman" w:hAnsi="Times New Roman" w:cs="Times New Roman"/>
                <w:sz w:val="24"/>
                <w:szCs w:val="24"/>
              </w:rPr>
              <w:t xml:space="preserve">Atkreipiame dėmesį, kad šis punktas prieštarauja Aprašo 18.3 punktui, pagal kurį turi būti įdarbinta ne mažiau kaip 60 proc. mokytų darbuotojų. Todėl siūlome Aprašo 36.2 punkte taip pat numatyti 60 proc. įdarbinimą.  </w:t>
            </w:r>
          </w:p>
        </w:tc>
        <w:tc>
          <w:tcPr>
            <w:tcW w:w="1583" w:type="dxa"/>
          </w:tcPr>
          <w:p w:rsidR="00FD31CF" w:rsidRPr="000C424D" w:rsidRDefault="00F62B97" w:rsidP="009C2113">
            <w:pPr>
              <w:jc w:val="both"/>
              <w:rPr>
                <w:rFonts w:ascii="Times New Roman" w:hAnsi="Times New Roman" w:cs="Times New Roman"/>
                <w:sz w:val="24"/>
                <w:szCs w:val="24"/>
              </w:rPr>
            </w:pPr>
            <w:r>
              <w:rPr>
                <w:rFonts w:ascii="Times New Roman" w:hAnsi="Times New Roman" w:cs="Times New Roman"/>
                <w:sz w:val="24"/>
                <w:szCs w:val="24"/>
              </w:rPr>
              <w:t>Atsižvelgta.</w:t>
            </w:r>
          </w:p>
        </w:tc>
        <w:tc>
          <w:tcPr>
            <w:tcW w:w="2156" w:type="dxa"/>
          </w:tcPr>
          <w:p w:rsidR="00FD31CF" w:rsidRPr="000C424D" w:rsidRDefault="00FD31CF" w:rsidP="00381587">
            <w:pPr>
              <w:jc w:val="both"/>
              <w:rPr>
                <w:rFonts w:ascii="Times New Roman" w:hAnsi="Times New Roman" w:cs="Times New Roman"/>
                <w:sz w:val="24"/>
                <w:szCs w:val="24"/>
              </w:rPr>
            </w:pPr>
          </w:p>
        </w:tc>
      </w:tr>
      <w:tr w:rsidR="00ED5DB7" w:rsidRPr="000C424D" w:rsidTr="00ED5DB7">
        <w:tc>
          <w:tcPr>
            <w:tcW w:w="1956" w:type="dxa"/>
          </w:tcPr>
          <w:p w:rsidR="00FD31CF" w:rsidRDefault="00FD31CF" w:rsidP="00984467">
            <w:pPr>
              <w:jc w:val="both"/>
              <w:rPr>
                <w:rFonts w:ascii="Times New Roman" w:hAnsi="Times New Roman" w:cs="Times New Roman"/>
                <w:sz w:val="24"/>
                <w:szCs w:val="24"/>
              </w:rPr>
            </w:pPr>
          </w:p>
        </w:tc>
        <w:tc>
          <w:tcPr>
            <w:tcW w:w="6056" w:type="dxa"/>
          </w:tcPr>
          <w:p w:rsidR="00FD31CF" w:rsidRPr="00AD0854" w:rsidRDefault="0019442D" w:rsidP="00BE2B9C">
            <w:pPr>
              <w:jc w:val="both"/>
              <w:rPr>
                <w:rFonts w:ascii="Times New Roman" w:hAnsi="Times New Roman" w:cs="Times New Roman"/>
                <w:sz w:val="24"/>
                <w:szCs w:val="24"/>
              </w:rPr>
            </w:pPr>
            <w:r w:rsidRPr="0019442D">
              <w:rPr>
                <w:rFonts w:ascii="Times New Roman" w:hAnsi="Times New Roman" w:cs="Times New Roman"/>
                <w:sz w:val="24"/>
                <w:szCs w:val="24"/>
              </w:rPr>
              <w:t>54.2. pareiškėjo netinkamų išlaidų padengimą įrodančius dokumentus (pagrindimas laisva forma).</w:t>
            </w:r>
          </w:p>
        </w:tc>
        <w:tc>
          <w:tcPr>
            <w:tcW w:w="2419" w:type="dxa"/>
          </w:tcPr>
          <w:p w:rsidR="00FD31CF" w:rsidRPr="008307F8" w:rsidRDefault="00FD31CF" w:rsidP="00BE2B9C">
            <w:pPr>
              <w:jc w:val="both"/>
              <w:rPr>
                <w:rFonts w:ascii="Times New Roman" w:hAnsi="Times New Roman" w:cs="Times New Roman"/>
                <w:sz w:val="24"/>
                <w:szCs w:val="24"/>
              </w:rPr>
            </w:pPr>
            <w:r w:rsidRPr="00AD0854">
              <w:rPr>
                <w:rFonts w:ascii="Times New Roman" w:hAnsi="Times New Roman" w:cs="Times New Roman"/>
                <w:sz w:val="24"/>
                <w:szCs w:val="24"/>
              </w:rPr>
              <w:t>Prašome paaiškinti, koks dokumentas turimas omeny.</w:t>
            </w:r>
          </w:p>
        </w:tc>
        <w:tc>
          <w:tcPr>
            <w:tcW w:w="1583" w:type="dxa"/>
          </w:tcPr>
          <w:p w:rsidR="00FD31CF" w:rsidRPr="000C424D" w:rsidRDefault="00F62B97" w:rsidP="009C2113">
            <w:pPr>
              <w:jc w:val="both"/>
              <w:rPr>
                <w:rFonts w:ascii="Times New Roman" w:hAnsi="Times New Roman" w:cs="Times New Roman"/>
                <w:sz w:val="24"/>
                <w:szCs w:val="24"/>
              </w:rPr>
            </w:pPr>
            <w:r>
              <w:rPr>
                <w:rFonts w:ascii="Times New Roman" w:hAnsi="Times New Roman" w:cs="Times New Roman"/>
                <w:sz w:val="24"/>
                <w:szCs w:val="24"/>
              </w:rPr>
              <w:t>Paaiškinta.</w:t>
            </w:r>
          </w:p>
        </w:tc>
        <w:tc>
          <w:tcPr>
            <w:tcW w:w="2156" w:type="dxa"/>
          </w:tcPr>
          <w:p w:rsidR="00FD31CF" w:rsidRPr="000C424D" w:rsidRDefault="00675BA6" w:rsidP="00381587">
            <w:pPr>
              <w:jc w:val="both"/>
              <w:rPr>
                <w:rFonts w:ascii="Times New Roman" w:hAnsi="Times New Roman" w:cs="Times New Roman"/>
                <w:sz w:val="24"/>
                <w:szCs w:val="24"/>
              </w:rPr>
            </w:pPr>
            <w:r>
              <w:rPr>
                <w:rFonts w:ascii="Times New Roman" w:hAnsi="Times New Roman" w:cs="Times New Roman"/>
                <w:sz w:val="24"/>
                <w:szCs w:val="24"/>
              </w:rPr>
              <w:t>Dokumentas teikiamas tik tuo atveju, jei pareiškėjas įtraukia netinkamas finansuoti išlaidas.</w:t>
            </w:r>
          </w:p>
        </w:tc>
      </w:tr>
      <w:tr w:rsidR="00ED5DB7" w:rsidRPr="000C424D" w:rsidTr="00ED5DB7">
        <w:tc>
          <w:tcPr>
            <w:tcW w:w="1956" w:type="dxa"/>
          </w:tcPr>
          <w:p w:rsidR="00FD31CF" w:rsidRDefault="00FD31CF" w:rsidP="00984467">
            <w:pPr>
              <w:jc w:val="both"/>
              <w:rPr>
                <w:rFonts w:ascii="Times New Roman" w:hAnsi="Times New Roman" w:cs="Times New Roman"/>
                <w:sz w:val="24"/>
                <w:szCs w:val="24"/>
              </w:rPr>
            </w:pPr>
          </w:p>
        </w:tc>
        <w:tc>
          <w:tcPr>
            <w:tcW w:w="6056" w:type="dxa"/>
          </w:tcPr>
          <w:p w:rsidR="00FD31CF" w:rsidRPr="00AD0854" w:rsidRDefault="0019442D" w:rsidP="00BE2B9C">
            <w:pPr>
              <w:jc w:val="both"/>
              <w:rPr>
                <w:rFonts w:ascii="Times New Roman" w:hAnsi="Times New Roman" w:cs="Times New Roman"/>
                <w:sz w:val="24"/>
                <w:szCs w:val="24"/>
              </w:rPr>
            </w:pPr>
            <w:r w:rsidRPr="0019442D">
              <w:rPr>
                <w:rFonts w:ascii="Times New Roman" w:hAnsi="Times New Roman" w:cs="Times New Roman"/>
                <w:sz w:val="24"/>
                <w:szCs w:val="24"/>
              </w:rPr>
              <w:t>54.5. parengtą techninę užduotį.</w:t>
            </w:r>
          </w:p>
        </w:tc>
        <w:tc>
          <w:tcPr>
            <w:tcW w:w="2419" w:type="dxa"/>
          </w:tcPr>
          <w:p w:rsidR="00FD31CF" w:rsidRPr="008307F8" w:rsidRDefault="00FD31CF" w:rsidP="00BE2B9C">
            <w:pPr>
              <w:jc w:val="both"/>
              <w:rPr>
                <w:rFonts w:ascii="Times New Roman" w:hAnsi="Times New Roman" w:cs="Times New Roman"/>
                <w:sz w:val="24"/>
                <w:szCs w:val="24"/>
              </w:rPr>
            </w:pPr>
            <w:r w:rsidRPr="00AD0854">
              <w:rPr>
                <w:rFonts w:ascii="Times New Roman" w:hAnsi="Times New Roman" w:cs="Times New Roman"/>
                <w:sz w:val="24"/>
                <w:szCs w:val="24"/>
              </w:rPr>
              <w:t>Prašome paaiškinti, koks dokumentas turimas omeny.</w:t>
            </w:r>
          </w:p>
        </w:tc>
        <w:tc>
          <w:tcPr>
            <w:tcW w:w="1583" w:type="dxa"/>
          </w:tcPr>
          <w:p w:rsidR="00FD31CF" w:rsidRPr="000C424D" w:rsidRDefault="00675BA6" w:rsidP="009C2113">
            <w:pPr>
              <w:jc w:val="both"/>
              <w:rPr>
                <w:rFonts w:ascii="Times New Roman" w:hAnsi="Times New Roman" w:cs="Times New Roman"/>
                <w:sz w:val="24"/>
                <w:szCs w:val="24"/>
              </w:rPr>
            </w:pPr>
            <w:r w:rsidRPr="00675BA6">
              <w:rPr>
                <w:rFonts w:ascii="Times New Roman" w:hAnsi="Times New Roman" w:cs="Times New Roman"/>
                <w:sz w:val="24"/>
                <w:szCs w:val="24"/>
              </w:rPr>
              <w:t>Paaiškinta.</w:t>
            </w:r>
          </w:p>
        </w:tc>
        <w:tc>
          <w:tcPr>
            <w:tcW w:w="2156" w:type="dxa"/>
          </w:tcPr>
          <w:p w:rsidR="00FD31CF" w:rsidRPr="000C424D" w:rsidRDefault="008A7585" w:rsidP="00381587">
            <w:pPr>
              <w:jc w:val="both"/>
              <w:rPr>
                <w:rFonts w:ascii="Times New Roman" w:hAnsi="Times New Roman" w:cs="Times New Roman"/>
                <w:sz w:val="24"/>
                <w:szCs w:val="24"/>
              </w:rPr>
            </w:pPr>
            <w:r>
              <w:rPr>
                <w:rFonts w:ascii="Times New Roman" w:hAnsi="Times New Roman" w:cs="Times New Roman"/>
                <w:sz w:val="24"/>
                <w:szCs w:val="24"/>
              </w:rPr>
              <w:t>Turės būti pateikta mokymo paslaugų pirkimo techninė užduotis.</w:t>
            </w:r>
          </w:p>
        </w:tc>
      </w:tr>
      <w:tr w:rsidR="00ED5DB7" w:rsidRPr="000C424D" w:rsidTr="00ED5DB7">
        <w:tc>
          <w:tcPr>
            <w:tcW w:w="1956" w:type="dxa"/>
          </w:tcPr>
          <w:p w:rsidR="00FD31CF" w:rsidRDefault="00FD31CF" w:rsidP="00984467">
            <w:pPr>
              <w:jc w:val="both"/>
              <w:rPr>
                <w:rFonts w:ascii="Times New Roman" w:hAnsi="Times New Roman" w:cs="Times New Roman"/>
                <w:sz w:val="24"/>
                <w:szCs w:val="24"/>
              </w:rPr>
            </w:pPr>
          </w:p>
        </w:tc>
        <w:tc>
          <w:tcPr>
            <w:tcW w:w="6056" w:type="dxa"/>
          </w:tcPr>
          <w:p w:rsidR="00FD31CF" w:rsidRPr="00AD0854" w:rsidRDefault="0019442D" w:rsidP="00BE2B9C">
            <w:pPr>
              <w:jc w:val="both"/>
              <w:rPr>
                <w:rFonts w:ascii="Times New Roman" w:hAnsi="Times New Roman" w:cs="Times New Roman"/>
                <w:sz w:val="24"/>
                <w:szCs w:val="24"/>
              </w:rPr>
            </w:pPr>
            <w:r w:rsidRPr="0019442D">
              <w:rPr>
                <w:rFonts w:ascii="Times New Roman" w:hAnsi="Times New Roman" w:cs="Times New Roman"/>
                <w:sz w:val="24"/>
                <w:szCs w:val="24"/>
              </w:rPr>
              <w:t>Aprašo 2 priedas: 2. Pareiškėjo įdarbintų darbuotojų skaičius įgyvendinus projektą.</w:t>
            </w:r>
          </w:p>
        </w:tc>
        <w:tc>
          <w:tcPr>
            <w:tcW w:w="2419" w:type="dxa"/>
          </w:tcPr>
          <w:p w:rsidR="00FD31CF" w:rsidRPr="00AD0854" w:rsidRDefault="00FD31CF" w:rsidP="00BE2B9C">
            <w:pPr>
              <w:jc w:val="both"/>
              <w:rPr>
                <w:rFonts w:ascii="Times New Roman" w:hAnsi="Times New Roman" w:cs="Times New Roman"/>
                <w:sz w:val="24"/>
                <w:szCs w:val="24"/>
              </w:rPr>
            </w:pPr>
            <w:r w:rsidRPr="00AD0854">
              <w:rPr>
                <w:rFonts w:ascii="Times New Roman" w:hAnsi="Times New Roman" w:cs="Times New Roman"/>
                <w:sz w:val="24"/>
                <w:szCs w:val="24"/>
              </w:rPr>
              <w:t>Prašome paaiškinti, ar pagal šį kriterijų taikoma reikalavimas, kad įdarbintas darbuotojas turi išdirbti bent 3 mėnesius.</w:t>
            </w:r>
          </w:p>
        </w:tc>
        <w:tc>
          <w:tcPr>
            <w:tcW w:w="1583" w:type="dxa"/>
          </w:tcPr>
          <w:p w:rsidR="00FD31CF" w:rsidRPr="000C424D" w:rsidRDefault="008A7585" w:rsidP="009C2113">
            <w:pPr>
              <w:jc w:val="both"/>
              <w:rPr>
                <w:rFonts w:ascii="Times New Roman" w:hAnsi="Times New Roman" w:cs="Times New Roman"/>
                <w:sz w:val="24"/>
                <w:szCs w:val="24"/>
              </w:rPr>
            </w:pPr>
            <w:r>
              <w:rPr>
                <w:rFonts w:ascii="Times New Roman" w:hAnsi="Times New Roman" w:cs="Times New Roman"/>
                <w:sz w:val="24"/>
                <w:szCs w:val="24"/>
              </w:rPr>
              <w:t>Paaiškinta.</w:t>
            </w:r>
          </w:p>
        </w:tc>
        <w:tc>
          <w:tcPr>
            <w:tcW w:w="2156" w:type="dxa"/>
          </w:tcPr>
          <w:p w:rsidR="00FD31CF" w:rsidRPr="000C424D" w:rsidRDefault="00FF03CF" w:rsidP="0002063B">
            <w:pPr>
              <w:jc w:val="both"/>
              <w:rPr>
                <w:rFonts w:ascii="Times New Roman" w:hAnsi="Times New Roman" w:cs="Times New Roman"/>
                <w:sz w:val="24"/>
                <w:szCs w:val="24"/>
              </w:rPr>
            </w:pPr>
            <w:r>
              <w:rPr>
                <w:rFonts w:ascii="Times New Roman" w:hAnsi="Times New Roman" w:cs="Times New Roman"/>
                <w:sz w:val="24"/>
                <w:szCs w:val="24"/>
              </w:rPr>
              <w:t xml:space="preserve">Reikalavimas dėl 3 mėn. įdarbinimo laikotarpio taikomas tik pagal </w:t>
            </w:r>
            <w:r w:rsidR="00654855">
              <w:rPr>
                <w:rFonts w:ascii="Times New Roman" w:hAnsi="Times New Roman" w:cs="Times New Roman"/>
                <w:sz w:val="24"/>
                <w:szCs w:val="24"/>
              </w:rPr>
              <w:t>rodiklį</w:t>
            </w:r>
            <w:r w:rsidR="00D77E67">
              <w:t xml:space="preserve"> </w:t>
            </w:r>
            <w:r w:rsidR="00D77E67" w:rsidRPr="00D77E67">
              <w:rPr>
                <w:rFonts w:ascii="Times New Roman" w:hAnsi="Times New Roman" w:cs="Times New Roman"/>
                <w:sz w:val="24"/>
                <w:szCs w:val="24"/>
              </w:rPr>
              <w:t>„Asmenys, kurie po dalyvavimo ESF mokymuose, suteikiančiuose kompetencijų rinkinį informacinių ir ryšių technologijų srityje, buvo įdarbinti projekto įgyvendinimo metu ir išdirbo 3 mėnesius nuo įdarbinimo dienos“</w:t>
            </w:r>
            <w:r w:rsidR="00D77E67">
              <w:rPr>
                <w:rFonts w:ascii="Times New Roman" w:hAnsi="Times New Roman" w:cs="Times New Roman"/>
                <w:sz w:val="24"/>
                <w:szCs w:val="24"/>
              </w:rPr>
              <w:t>.</w:t>
            </w:r>
          </w:p>
        </w:tc>
      </w:tr>
      <w:tr w:rsidR="00ED5DB7" w:rsidRPr="000C424D" w:rsidTr="00ED5DB7">
        <w:tc>
          <w:tcPr>
            <w:tcW w:w="1956" w:type="dxa"/>
          </w:tcPr>
          <w:p w:rsidR="005D42A9" w:rsidRPr="00DD0FD1" w:rsidRDefault="005D42A9" w:rsidP="00984467">
            <w:pPr>
              <w:jc w:val="both"/>
              <w:rPr>
                <w:rFonts w:ascii="Times New Roman" w:hAnsi="Times New Roman" w:cs="Times New Roman"/>
                <w:sz w:val="24"/>
                <w:szCs w:val="24"/>
              </w:rPr>
            </w:pPr>
            <w:r w:rsidRPr="00DD0FD1">
              <w:rPr>
                <w:rFonts w:ascii="Times New Roman" w:eastAsia="MS Mincho" w:hAnsi="Times New Roman" w:cs="Times New Roman"/>
                <w:color w:val="000000"/>
                <w:sz w:val="24"/>
                <w:szCs w:val="24"/>
                <w:lang w:eastAsia="zh-CN"/>
              </w:rPr>
              <w:t>UAB „CIVITTA“</w:t>
            </w:r>
          </w:p>
        </w:tc>
        <w:tc>
          <w:tcPr>
            <w:tcW w:w="6056" w:type="dxa"/>
          </w:tcPr>
          <w:p w:rsidR="005D42A9" w:rsidRPr="0019442D" w:rsidRDefault="005D42A9" w:rsidP="00BE2B9C">
            <w:pPr>
              <w:jc w:val="both"/>
              <w:rPr>
                <w:rFonts w:ascii="Times New Roman" w:hAnsi="Times New Roman" w:cs="Times New Roman"/>
                <w:sz w:val="24"/>
                <w:szCs w:val="24"/>
              </w:rPr>
            </w:pPr>
            <w:r w:rsidRPr="005D42A9">
              <w:rPr>
                <w:rFonts w:ascii="Times New Roman" w:hAnsi="Times New Roman" w:cs="Times New Roman"/>
                <w:sz w:val="24"/>
                <w:szCs w:val="24"/>
              </w:rPr>
              <w:t>10. Pagal Aprašą remiama veikla – mokymų, skirtų suteikti kompetencijų rinkinį, reikalingą pradėti dirbti profesijose, kurioms būtina aukšta profesinė kvalifikacija, kurių darbuotojų trūksta Lietuvos Respublikoje, rengimas.</w:t>
            </w:r>
          </w:p>
        </w:tc>
        <w:tc>
          <w:tcPr>
            <w:tcW w:w="2419" w:type="dxa"/>
          </w:tcPr>
          <w:p w:rsidR="005D42A9" w:rsidRPr="00AD0854" w:rsidRDefault="005D42A9" w:rsidP="00BE2B9C">
            <w:pPr>
              <w:jc w:val="both"/>
              <w:rPr>
                <w:rFonts w:ascii="Times New Roman" w:hAnsi="Times New Roman" w:cs="Times New Roman"/>
                <w:sz w:val="24"/>
                <w:szCs w:val="24"/>
              </w:rPr>
            </w:pPr>
            <w:r w:rsidRPr="005D42A9">
              <w:rPr>
                <w:rFonts w:ascii="Times New Roman" w:hAnsi="Times New Roman" w:cs="Times New Roman"/>
                <w:sz w:val="24"/>
                <w:szCs w:val="24"/>
              </w:rPr>
              <w:t xml:space="preserve">Nurodyta veiklos formuluotė yra klaidinanti, kadangi sąvoka „rengimas“ suponuoja ne tik mokymų organizavimą bet ir mokymų programos rengimą, siūlome patikslinti formuluotę.  </w:t>
            </w:r>
          </w:p>
        </w:tc>
        <w:tc>
          <w:tcPr>
            <w:tcW w:w="1583" w:type="dxa"/>
          </w:tcPr>
          <w:p w:rsidR="005D42A9" w:rsidRPr="000C424D" w:rsidRDefault="0043602D" w:rsidP="009C2113">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2156" w:type="dxa"/>
          </w:tcPr>
          <w:p w:rsidR="005D42A9" w:rsidRPr="000C424D" w:rsidRDefault="0043602D" w:rsidP="00381587">
            <w:pPr>
              <w:jc w:val="both"/>
              <w:rPr>
                <w:rFonts w:ascii="Times New Roman" w:hAnsi="Times New Roman" w:cs="Times New Roman"/>
                <w:sz w:val="24"/>
                <w:szCs w:val="24"/>
              </w:rPr>
            </w:pPr>
            <w:r>
              <w:rPr>
                <w:rFonts w:ascii="Times New Roman" w:hAnsi="Times New Roman" w:cs="Times New Roman"/>
                <w:sz w:val="24"/>
                <w:szCs w:val="24"/>
              </w:rPr>
              <w:t>Veikla nustatyta priemonės įgyvendinimo plane, kurio pakeitimas buvo skelbiamas viešai ir derinamas su visomis suinteresu</w:t>
            </w:r>
            <w:r w:rsidR="00F16F52">
              <w:rPr>
                <w:rFonts w:ascii="Times New Roman" w:hAnsi="Times New Roman" w:cs="Times New Roman"/>
                <w:sz w:val="24"/>
                <w:szCs w:val="24"/>
              </w:rPr>
              <w:t>otomis šalimis, pastabų ir pasiūlymo negauta.</w:t>
            </w:r>
          </w:p>
        </w:tc>
      </w:tr>
      <w:tr w:rsidR="00ED5DB7" w:rsidRPr="000C424D" w:rsidTr="00ED5DB7">
        <w:tc>
          <w:tcPr>
            <w:tcW w:w="1956" w:type="dxa"/>
          </w:tcPr>
          <w:p w:rsidR="005D42A9" w:rsidRPr="005D42A9" w:rsidRDefault="005D42A9" w:rsidP="00984467">
            <w:pPr>
              <w:jc w:val="both"/>
              <w:rPr>
                <w:rFonts w:ascii="Calibri" w:eastAsia="MS Mincho" w:hAnsi="Calibri" w:cs="Calibri"/>
                <w:color w:val="000000"/>
                <w:lang w:eastAsia="zh-CN"/>
              </w:rPr>
            </w:pPr>
          </w:p>
        </w:tc>
        <w:tc>
          <w:tcPr>
            <w:tcW w:w="6056" w:type="dxa"/>
          </w:tcPr>
          <w:p w:rsidR="005D42A9" w:rsidRPr="0019442D" w:rsidRDefault="005D42A9" w:rsidP="00BE2B9C">
            <w:pPr>
              <w:jc w:val="both"/>
              <w:rPr>
                <w:rFonts w:ascii="Times New Roman" w:hAnsi="Times New Roman" w:cs="Times New Roman"/>
                <w:sz w:val="24"/>
                <w:szCs w:val="24"/>
              </w:rPr>
            </w:pPr>
            <w:r w:rsidRPr="005D42A9">
              <w:rPr>
                <w:rFonts w:ascii="Times New Roman" w:hAnsi="Times New Roman" w:cs="Times New Roman"/>
                <w:sz w:val="24"/>
                <w:szCs w:val="24"/>
              </w:rPr>
              <w:t xml:space="preserve">18.2. Projektu numatoma teikti ne mažiau nei 480 val. trukmės mokymą, skirtą suteikti kompetencijų rinkinį, kuris reikalingas pradėti dirbti pagal šias informacinių ir ryšių technologijų srities darbuotojų profesijas, nurodytas Profesijų, kurioms būtina aukšta profesinė kvalifikacija, </w:t>
            </w:r>
            <w:r w:rsidRPr="005D42A9">
              <w:rPr>
                <w:rFonts w:ascii="Times New Roman" w:hAnsi="Times New Roman" w:cs="Times New Roman"/>
                <w:sz w:val="24"/>
                <w:szCs w:val="24"/>
              </w:rPr>
              <w:lastRenderedPageBreak/>
              <w:t>kurių darbuotojų trūksta Lietuvos Respublikoje, sąraše, patvirtintame Lietuvos Respublikos Vyriausybės 2017 m. vasario 8 d. nutarimu Nr. 96 „Dėl Profesijų, kurioms būtina aukšta profesinė kvalifikacija, kurių darbuotojų trūksta Lietuvos Respublikoje, sąrašo patvirtinimo“: programinės įrangos kūrėjas (LPK kodas 251203), kompiuterinių žaidimų programų kūrėjas (LPK kodas 251303), programuotojas (LPK kodas 251401), inžinierius programuotojas (LPK kodas 251403), programinės įrangos testuotojas (LPK kodas 251901), duomenų bazių programuotojas (LPK kodas 252104). Vertinama, ar projektu numatomo mokymo trukmė yra ne mažesnė nei 480 val. ir mokymas yra skirtas suteikti kompetencijų rinkinį, kuris reikalingas pradėti dirbti pagal šias informacinių ir ryšių technologijų srities darbuotojų profesijas, nurodytas Profesijų, kurioms būtina aukšta profesinė kvalifikacija, kurių darbuotojų trūksta Lietuvos Respublikoje, sąraše, patvirtintame Lietuvos Respublikos Vyriausybės 2017 m. vasario 8 d. nutarimu Nr. 96 „Dėl Profesijų, kurioms būtina aukšta profesinė kvalifikacija, kurių darbuotojų trūksta Lietuvos Respublikoje, sąrašo patvirtinimo“: programinės įrangos kūrėjas (LPK kodas 251203), kompiuterinių žaidimų programų kūrėjas (LPK kodas 251303), programuotojas (LPK kodas 251401), inžinierius programuotojas (LPK kodas 251403), programinės įrangos testuotojas (LPK kodas 251901), duomenų bazių programuotojas (LPK kodas 252104).</w:t>
            </w:r>
          </w:p>
        </w:tc>
        <w:tc>
          <w:tcPr>
            <w:tcW w:w="2419" w:type="dxa"/>
          </w:tcPr>
          <w:p w:rsidR="005D42A9" w:rsidRPr="00AD0854" w:rsidRDefault="005D42A9" w:rsidP="00BE2B9C">
            <w:pPr>
              <w:jc w:val="both"/>
              <w:rPr>
                <w:rFonts w:ascii="Times New Roman" w:hAnsi="Times New Roman" w:cs="Times New Roman"/>
                <w:sz w:val="24"/>
                <w:szCs w:val="24"/>
              </w:rPr>
            </w:pPr>
            <w:r w:rsidRPr="005D42A9">
              <w:rPr>
                <w:rFonts w:ascii="Times New Roman" w:hAnsi="Times New Roman" w:cs="Times New Roman"/>
                <w:sz w:val="24"/>
                <w:szCs w:val="24"/>
              </w:rPr>
              <w:lastRenderedPageBreak/>
              <w:t xml:space="preserve">Apraše yra kalbama apie kompetencijų rinkinį tam tikroms specialybėms  ir vienintelis </w:t>
            </w:r>
            <w:r w:rsidRPr="005D42A9">
              <w:rPr>
                <w:rFonts w:ascii="Times New Roman" w:hAnsi="Times New Roman" w:cs="Times New Roman"/>
                <w:sz w:val="24"/>
                <w:szCs w:val="24"/>
              </w:rPr>
              <w:lastRenderedPageBreak/>
              <w:t>reikalavimas – ne  mažiau kaip 480 val. Trūksta aiškumo ar nėra daugiau reikalavimų programai, ar tai gali būti neformali neregistruota programa, ar ta pati programa visoms specialybėms ar atskirtos programos kiekvienai, kiek programų ir kelioms specialybėms galima vykdyti projekto metu.</w:t>
            </w:r>
          </w:p>
        </w:tc>
        <w:tc>
          <w:tcPr>
            <w:tcW w:w="1583" w:type="dxa"/>
          </w:tcPr>
          <w:p w:rsidR="005D42A9" w:rsidRPr="000C424D" w:rsidRDefault="00975406" w:rsidP="009C2113">
            <w:pPr>
              <w:jc w:val="both"/>
              <w:rPr>
                <w:rFonts w:ascii="Times New Roman" w:hAnsi="Times New Roman" w:cs="Times New Roman"/>
                <w:sz w:val="24"/>
                <w:szCs w:val="24"/>
              </w:rPr>
            </w:pPr>
            <w:r>
              <w:rPr>
                <w:rFonts w:ascii="Times New Roman" w:hAnsi="Times New Roman" w:cs="Times New Roman"/>
                <w:sz w:val="24"/>
                <w:szCs w:val="24"/>
              </w:rPr>
              <w:lastRenderedPageBreak/>
              <w:t>Paaiškinta.</w:t>
            </w:r>
          </w:p>
        </w:tc>
        <w:tc>
          <w:tcPr>
            <w:tcW w:w="2156" w:type="dxa"/>
          </w:tcPr>
          <w:p w:rsidR="005D42A9" w:rsidRPr="000C424D" w:rsidRDefault="00975406" w:rsidP="00381587">
            <w:pPr>
              <w:jc w:val="both"/>
              <w:rPr>
                <w:rFonts w:ascii="Times New Roman" w:hAnsi="Times New Roman" w:cs="Times New Roman"/>
                <w:sz w:val="24"/>
                <w:szCs w:val="24"/>
              </w:rPr>
            </w:pPr>
            <w:r>
              <w:rPr>
                <w:rFonts w:ascii="Times New Roman" w:hAnsi="Times New Roman" w:cs="Times New Roman"/>
                <w:sz w:val="24"/>
                <w:szCs w:val="24"/>
              </w:rPr>
              <w:t xml:space="preserve">Šiuo metu finansavimo sąlygų apraše reikalavimų </w:t>
            </w:r>
            <w:r w:rsidR="0061366F">
              <w:rPr>
                <w:rFonts w:ascii="Times New Roman" w:hAnsi="Times New Roman" w:cs="Times New Roman"/>
                <w:sz w:val="24"/>
                <w:szCs w:val="24"/>
              </w:rPr>
              <w:t xml:space="preserve">mokymo programai nėra nustatyta, </w:t>
            </w:r>
            <w:r w:rsidR="0061366F">
              <w:rPr>
                <w:rFonts w:ascii="Times New Roman" w:hAnsi="Times New Roman" w:cs="Times New Roman"/>
                <w:sz w:val="24"/>
                <w:szCs w:val="24"/>
              </w:rPr>
              <w:lastRenderedPageBreak/>
              <w:t xml:space="preserve">tačiau svarstoma galimybė įtraukti </w:t>
            </w:r>
            <w:r w:rsidR="004F1278">
              <w:rPr>
                <w:rFonts w:ascii="Times New Roman" w:hAnsi="Times New Roman" w:cs="Times New Roman"/>
                <w:sz w:val="24"/>
                <w:szCs w:val="24"/>
              </w:rPr>
              <w:t xml:space="preserve">papildomas nuostatas, kurios </w:t>
            </w:r>
            <w:r w:rsidR="000159A4">
              <w:rPr>
                <w:rFonts w:ascii="Times New Roman" w:hAnsi="Times New Roman" w:cs="Times New Roman"/>
                <w:sz w:val="24"/>
                <w:szCs w:val="24"/>
              </w:rPr>
              <w:t>užtikrintų mokymo kokybę.</w:t>
            </w:r>
            <w:r w:rsidR="0061366F">
              <w:rPr>
                <w:rFonts w:ascii="Times New Roman" w:hAnsi="Times New Roman" w:cs="Times New Roman"/>
                <w:sz w:val="24"/>
                <w:szCs w:val="24"/>
              </w:rPr>
              <w:t xml:space="preserve"> </w:t>
            </w:r>
          </w:p>
        </w:tc>
      </w:tr>
      <w:tr w:rsidR="00ED5DB7" w:rsidRPr="000C424D" w:rsidTr="00ED5DB7">
        <w:tc>
          <w:tcPr>
            <w:tcW w:w="1956" w:type="dxa"/>
          </w:tcPr>
          <w:p w:rsidR="00A14F56" w:rsidRPr="005D42A9" w:rsidRDefault="00A14F56" w:rsidP="00984467">
            <w:pPr>
              <w:jc w:val="both"/>
              <w:rPr>
                <w:rFonts w:ascii="Calibri" w:eastAsia="MS Mincho" w:hAnsi="Calibri" w:cs="Calibri"/>
                <w:color w:val="000000"/>
                <w:lang w:eastAsia="zh-CN"/>
              </w:rPr>
            </w:pPr>
          </w:p>
        </w:tc>
        <w:tc>
          <w:tcPr>
            <w:tcW w:w="6056" w:type="dxa"/>
          </w:tcPr>
          <w:p w:rsidR="00A14F56" w:rsidRPr="005D42A9" w:rsidRDefault="00A14F56" w:rsidP="00BE2B9C">
            <w:pPr>
              <w:jc w:val="both"/>
              <w:rPr>
                <w:rFonts w:ascii="Times New Roman" w:hAnsi="Times New Roman" w:cs="Times New Roman"/>
                <w:sz w:val="24"/>
                <w:szCs w:val="24"/>
              </w:rPr>
            </w:pPr>
            <w:r w:rsidRPr="00A14F56">
              <w:rPr>
                <w:rFonts w:ascii="Times New Roman" w:hAnsi="Times New Roman" w:cs="Times New Roman"/>
                <w:sz w:val="24"/>
                <w:szCs w:val="24"/>
              </w:rPr>
              <w:t>18.3. Projektu numatoma įdarbinti ne mažiau kaip 60 proc. mokytų darbuotojų pagal profesiją, kurioje pradėti dirbti būtinas mokymo metu įgytas kompetencijų rinkinys (vertinama, ar įgyvendinus projektą numatoma įdarbinti ne mažiau kaip 60 proc. mokytų darbuotojų pagal profesiją, kurioje pradėti dirbti būtinas mokymo metu įgytas kompetencijų rinkinys).</w:t>
            </w:r>
          </w:p>
        </w:tc>
        <w:tc>
          <w:tcPr>
            <w:tcW w:w="2419" w:type="dxa"/>
          </w:tcPr>
          <w:p w:rsidR="00A14F56" w:rsidRPr="005D42A9" w:rsidRDefault="00A14F56" w:rsidP="00BE2B9C">
            <w:pPr>
              <w:jc w:val="both"/>
              <w:rPr>
                <w:rFonts w:ascii="Times New Roman" w:hAnsi="Times New Roman" w:cs="Times New Roman"/>
                <w:sz w:val="24"/>
                <w:szCs w:val="24"/>
              </w:rPr>
            </w:pPr>
            <w:r w:rsidRPr="00A14F56">
              <w:rPr>
                <w:rFonts w:ascii="Times New Roman" w:hAnsi="Times New Roman" w:cs="Times New Roman"/>
                <w:sz w:val="24"/>
                <w:szCs w:val="24"/>
              </w:rPr>
              <w:t>18.3 punktas neatitinka 36.2 punkto – nurodomi skirtingi mokymą baigusių asmenų procentai – 60 % ir 70% atitinkamai, siūlome patikslinti .</w:t>
            </w:r>
          </w:p>
        </w:tc>
        <w:tc>
          <w:tcPr>
            <w:tcW w:w="1583" w:type="dxa"/>
          </w:tcPr>
          <w:p w:rsidR="00A14F56" w:rsidRPr="000C424D" w:rsidRDefault="000159A4" w:rsidP="009C2113">
            <w:pPr>
              <w:jc w:val="both"/>
              <w:rPr>
                <w:rFonts w:ascii="Times New Roman" w:hAnsi="Times New Roman" w:cs="Times New Roman"/>
                <w:sz w:val="24"/>
                <w:szCs w:val="24"/>
              </w:rPr>
            </w:pPr>
            <w:r>
              <w:rPr>
                <w:rFonts w:ascii="Times New Roman" w:hAnsi="Times New Roman" w:cs="Times New Roman"/>
                <w:sz w:val="24"/>
                <w:szCs w:val="24"/>
              </w:rPr>
              <w:t>Atsižvelgta.</w:t>
            </w:r>
          </w:p>
        </w:tc>
        <w:tc>
          <w:tcPr>
            <w:tcW w:w="2156" w:type="dxa"/>
          </w:tcPr>
          <w:p w:rsidR="00A14F56" w:rsidRPr="000C424D" w:rsidRDefault="00A14F56" w:rsidP="00381587">
            <w:pPr>
              <w:jc w:val="both"/>
              <w:rPr>
                <w:rFonts w:ascii="Times New Roman" w:hAnsi="Times New Roman" w:cs="Times New Roman"/>
                <w:sz w:val="24"/>
                <w:szCs w:val="24"/>
              </w:rPr>
            </w:pPr>
          </w:p>
        </w:tc>
      </w:tr>
      <w:tr w:rsidR="00ED5DB7" w:rsidRPr="000C424D" w:rsidTr="00ED5DB7">
        <w:tc>
          <w:tcPr>
            <w:tcW w:w="1956" w:type="dxa"/>
          </w:tcPr>
          <w:p w:rsidR="00A14F56" w:rsidRPr="005D42A9" w:rsidRDefault="00A14F56" w:rsidP="00984467">
            <w:pPr>
              <w:jc w:val="both"/>
              <w:rPr>
                <w:rFonts w:ascii="Calibri" w:eastAsia="MS Mincho" w:hAnsi="Calibri" w:cs="Calibri"/>
                <w:color w:val="000000"/>
                <w:lang w:eastAsia="zh-CN"/>
              </w:rPr>
            </w:pPr>
          </w:p>
        </w:tc>
        <w:tc>
          <w:tcPr>
            <w:tcW w:w="6056" w:type="dxa"/>
          </w:tcPr>
          <w:p w:rsidR="00A14F56" w:rsidRPr="00A14F56" w:rsidRDefault="00A14F56" w:rsidP="00BE2B9C">
            <w:pPr>
              <w:jc w:val="both"/>
              <w:rPr>
                <w:rFonts w:ascii="Times New Roman" w:hAnsi="Times New Roman" w:cs="Times New Roman"/>
                <w:sz w:val="24"/>
                <w:szCs w:val="24"/>
              </w:rPr>
            </w:pPr>
            <w:r w:rsidRPr="00A14F56">
              <w:rPr>
                <w:rFonts w:ascii="Times New Roman" w:hAnsi="Times New Roman" w:cs="Times New Roman"/>
                <w:sz w:val="24"/>
                <w:szCs w:val="24"/>
              </w:rPr>
              <w:t>26. Tinkama projekto tikslinė grupė yra įmonių darbuotojai.</w:t>
            </w:r>
          </w:p>
        </w:tc>
        <w:tc>
          <w:tcPr>
            <w:tcW w:w="2419" w:type="dxa"/>
          </w:tcPr>
          <w:p w:rsidR="00A14F56" w:rsidRPr="00A14F56" w:rsidRDefault="00A14F56" w:rsidP="00BE2B9C">
            <w:pPr>
              <w:jc w:val="both"/>
              <w:rPr>
                <w:rFonts w:ascii="Times New Roman" w:hAnsi="Times New Roman" w:cs="Times New Roman"/>
                <w:sz w:val="24"/>
                <w:szCs w:val="24"/>
              </w:rPr>
            </w:pPr>
            <w:r w:rsidRPr="00A14F56">
              <w:rPr>
                <w:rFonts w:ascii="Times New Roman" w:hAnsi="Times New Roman" w:cs="Times New Roman"/>
                <w:sz w:val="24"/>
                <w:szCs w:val="24"/>
              </w:rPr>
              <w:t xml:space="preserve">Nurodyta, kad tikslinė grupė yra įmonių darbuotojai. Nėra aišku, ar tai ir yra naudos gavėjai. Ar yra kokie reikalavimai naudos gavėjams, ar jie gali būti naujai įsteigta įmonė,  ar įmonė turi dirbti konkrečiame sektoriuje, ar darbuotojai gali būti priimti tik prasidėjus projektui ir darbinami be atlygio (praktikos sutartis ar kita forma).   </w:t>
            </w:r>
          </w:p>
        </w:tc>
        <w:tc>
          <w:tcPr>
            <w:tcW w:w="1583" w:type="dxa"/>
          </w:tcPr>
          <w:p w:rsidR="00A14F56" w:rsidRPr="000C424D" w:rsidRDefault="000159A4" w:rsidP="009C2113">
            <w:pPr>
              <w:jc w:val="both"/>
              <w:rPr>
                <w:rFonts w:ascii="Times New Roman" w:hAnsi="Times New Roman" w:cs="Times New Roman"/>
                <w:sz w:val="24"/>
                <w:szCs w:val="24"/>
              </w:rPr>
            </w:pPr>
            <w:r>
              <w:rPr>
                <w:rFonts w:ascii="Times New Roman" w:hAnsi="Times New Roman" w:cs="Times New Roman"/>
                <w:sz w:val="24"/>
                <w:szCs w:val="24"/>
              </w:rPr>
              <w:t>Paaiškinta.</w:t>
            </w:r>
          </w:p>
        </w:tc>
        <w:tc>
          <w:tcPr>
            <w:tcW w:w="2156" w:type="dxa"/>
          </w:tcPr>
          <w:p w:rsidR="00A14F56" w:rsidRPr="000C424D" w:rsidRDefault="00D22203" w:rsidP="00381587">
            <w:pPr>
              <w:jc w:val="both"/>
              <w:rPr>
                <w:rFonts w:ascii="Times New Roman" w:hAnsi="Times New Roman" w:cs="Times New Roman"/>
                <w:sz w:val="24"/>
                <w:szCs w:val="24"/>
              </w:rPr>
            </w:pPr>
            <w:r>
              <w:rPr>
                <w:rFonts w:ascii="Times New Roman" w:hAnsi="Times New Roman" w:cs="Times New Roman"/>
                <w:sz w:val="24"/>
                <w:szCs w:val="24"/>
              </w:rPr>
              <w:t>Galutiniai naudos gavėjai bus įmonės, kuriose mokymą baigę darbuotojai bus įdarbinami.</w:t>
            </w:r>
            <w:r w:rsidR="00B30831">
              <w:rPr>
                <w:rFonts w:ascii="Times New Roman" w:hAnsi="Times New Roman" w:cs="Times New Roman"/>
                <w:sz w:val="24"/>
                <w:szCs w:val="24"/>
              </w:rPr>
              <w:t xml:space="preserve"> Reikalavimai galutiniams naudos gavėjams apraše nėra nustatyti, nes tai gali sumažinti jų suinteresuotumą įdarbinti mokymą baigusius asmenis. Su mokymą baigusiu darbuotoju turi būti sudaroma darbo sutartis.</w:t>
            </w:r>
          </w:p>
        </w:tc>
      </w:tr>
      <w:tr w:rsidR="00ED5DB7" w:rsidRPr="000C424D" w:rsidTr="00ED5DB7">
        <w:tc>
          <w:tcPr>
            <w:tcW w:w="1956" w:type="dxa"/>
          </w:tcPr>
          <w:p w:rsidR="00A14F56" w:rsidRPr="005D42A9" w:rsidRDefault="00A14F56" w:rsidP="00984467">
            <w:pPr>
              <w:jc w:val="both"/>
              <w:rPr>
                <w:rFonts w:ascii="Calibri" w:eastAsia="MS Mincho" w:hAnsi="Calibri" w:cs="Calibri"/>
                <w:color w:val="000000"/>
                <w:lang w:eastAsia="zh-CN"/>
              </w:rPr>
            </w:pPr>
          </w:p>
        </w:tc>
        <w:tc>
          <w:tcPr>
            <w:tcW w:w="6056" w:type="dxa"/>
          </w:tcPr>
          <w:p w:rsidR="00A14F56" w:rsidRPr="00A14F56" w:rsidRDefault="00A14F56" w:rsidP="00BE2B9C">
            <w:pPr>
              <w:jc w:val="both"/>
              <w:rPr>
                <w:rFonts w:ascii="Times New Roman" w:hAnsi="Times New Roman" w:cs="Times New Roman"/>
                <w:sz w:val="24"/>
                <w:szCs w:val="24"/>
              </w:rPr>
            </w:pPr>
            <w:r w:rsidRPr="00A14F56">
              <w:rPr>
                <w:rFonts w:ascii="Times New Roman" w:hAnsi="Times New Roman" w:cs="Times New Roman"/>
                <w:sz w:val="24"/>
                <w:szCs w:val="24"/>
              </w:rPr>
              <w:t>27.3. rezultato stebėsenos rodiklis „Asmenys, kurie po dalyvavimo ESF mokymuose, suteikiančiuose kompetencijų rinkinį informacinių ir ryšių technologijų srityje, buvo įdarbinti projekto įgyvendinimo metu ir išdirbo 3 mėnesius nuo įdarbinimo dienos“, kodas R.N.837.</w:t>
            </w:r>
          </w:p>
        </w:tc>
        <w:tc>
          <w:tcPr>
            <w:tcW w:w="2419" w:type="dxa"/>
          </w:tcPr>
          <w:p w:rsidR="00A14F56" w:rsidRPr="00A14F56" w:rsidRDefault="00A14F56" w:rsidP="00BE2B9C">
            <w:pPr>
              <w:jc w:val="both"/>
              <w:rPr>
                <w:rFonts w:ascii="Times New Roman" w:hAnsi="Times New Roman" w:cs="Times New Roman"/>
                <w:sz w:val="24"/>
                <w:szCs w:val="24"/>
              </w:rPr>
            </w:pPr>
            <w:r w:rsidRPr="00A14F56">
              <w:rPr>
                <w:rFonts w:ascii="Times New Roman" w:hAnsi="Times New Roman" w:cs="Times New Roman"/>
                <w:sz w:val="24"/>
                <w:szCs w:val="24"/>
              </w:rPr>
              <w:t xml:space="preserve">Šis rodiklis nurodo, kad asmenys po dalyvavimo mokymuose, turi būti įdarbinti ir išdirbti 3 mėnesius. 26 punkte nurodyta, kad tikslinė grupė jau esami įmonių darbuotojai.  Mūsų manymu, šie du reikalavimai prieštarauja vienas kitam, nėra aiški projekto tikslinė grupė ir naudos gavėjai, kas gali dalyvauti mokymuose (ar tai turi </w:t>
            </w:r>
            <w:r w:rsidRPr="00A14F56">
              <w:rPr>
                <w:rFonts w:ascii="Times New Roman" w:hAnsi="Times New Roman" w:cs="Times New Roman"/>
                <w:sz w:val="24"/>
                <w:szCs w:val="24"/>
              </w:rPr>
              <w:lastRenderedPageBreak/>
              <w:t>būti naujai įdarbinti darbuotojai ir ar įmonės turi jiems mokėti darbo užmokestį mokymų metu, kurie truktų mažiausiai 3 mėnesius nepertraukiamai). Šis neaiškumas išlieka ir aprašo Priede Nr. 2. Jei kalbama apie darbuotojus kurie numatyta, kad bus įdarbinti, koks jų statusas būtų mokymų metu. Kaip rodiklis bus skaičiuojamas, jei tai turi būti esamas įmonės darbuotojas, bet bus vertinama ar jis bus įdarbinamas ir išdirbs ilgiau nei 3 mėnesius.</w:t>
            </w:r>
          </w:p>
        </w:tc>
        <w:tc>
          <w:tcPr>
            <w:tcW w:w="1583" w:type="dxa"/>
          </w:tcPr>
          <w:p w:rsidR="00A14F56" w:rsidRPr="000C424D" w:rsidRDefault="002A5746" w:rsidP="009C211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Paaiškinta. </w:t>
            </w:r>
          </w:p>
        </w:tc>
        <w:tc>
          <w:tcPr>
            <w:tcW w:w="2156" w:type="dxa"/>
          </w:tcPr>
          <w:p w:rsidR="00A14F56" w:rsidRPr="000C424D" w:rsidRDefault="00D33CBB" w:rsidP="00811B11">
            <w:pPr>
              <w:jc w:val="both"/>
              <w:rPr>
                <w:rFonts w:ascii="Times New Roman" w:hAnsi="Times New Roman" w:cs="Times New Roman"/>
                <w:sz w:val="24"/>
                <w:szCs w:val="24"/>
              </w:rPr>
            </w:pPr>
            <w:r>
              <w:rPr>
                <w:rFonts w:ascii="Times New Roman" w:hAnsi="Times New Roman" w:cs="Times New Roman"/>
                <w:sz w:val="24"/>
                <w:szCs w:val="24"/>
              </w:rPr>
              <w:t>Mokymą baigę d</w:t>
            </w:r>
            <w:r w:rsidR="00902D49">
              <w:rPr>
                <w:rFonts w:ascii="Times New Roman" w:hAnsi="Times New Roman" w:cs="Times New Roman"/>
                <w:sz w:val="24"/>
                <w:szCs w:val="24"/>
              </w:rPr>
              <w:t xml:space="preserve">arbuotojai </w:t>
            </w:r>
            <w:r>
              <w:rPr>
                <w:rFonts w:ascii="Times New Roman" w:hAnsi="Times New Roman" w:cs="Times New Roman"/>
                <w:sz w:val="24"/>
                <w:szCs w:val="24"/>
              </w:rPr>
              <w:t xml:space="preserve">pagal įgytas kompetencijas </w:t>
            </w:r>
            <w:r w:rsidR="00902D49">
              <w:rPr>
                <w:rFonts w:ascii="Times New Roman" w:hAnsi="Times New Roman" w:cs="Times New Roman"/>
                <w:sz w:val="24"/>
                <w:szCs w:val="24"/>
              </w:rPr>
              <w:t>gali būti įdarbinami</w:t>
            </w:r>
            <w:r>
              <w:rPr>
                <w:rFonts w:ascii="Times New Roman" w:hAnsi="Times New Roman" w:cs="Times New Roman"/>
                <w:sz w:val="24"/>
                <w:szCs w:val="24"/>
              </w:rPr>
              <w:t xml:space="preserve"> tiek įmonėje, kurioje jie dirba mokydamiesi, tiek kitoje įmonėje. </w:t>
            </w:r>
            <w:r w:rsidR="002A5746">
              <w:rPr>
                <w:rFonts w:ascii="Times New Roman" w:hAnsi="Times New Roman" w:cs="Times New Roman"/>
                <w:sz w:val="24"/>
                <w:szCs w:val="24"/>
              </w:rPr>
              <w:t xml:space="preserve">Bus patikslinta galutinio naudos gavėjo sąvoka ir nurodyta, kad galutinis naudos gavėjas – juridinis asmuo, su kuriuo mokymą baigęs asmuo sudaro arba </w:t>
            </w:r>
            <w:r w:rsidR="002A5746">
              <w:rPr>
                <w:rFonts w:ascii="Times New Roman" w:hAnsi="Times New Roman" w:cs="Times New Roman"/>
                <w:sz w:val="24"/>
                <w:szCs w:val="24"/>
              </w:rPr>
              <w:lastRenderedPageBreak/>
              <w:t>pakeičia (papildo) darbo sutartį.</w:t>
            </w:r>
            <w:r>
              <w:rPr>
                <w:rFonts w:ascii="Times New Roman" w:hAnsi="Times New Roman" w:cs="Times New Roman"/>
                <w:sz w:val="24"/>
                <w:szCs w:val="24"/>
              </w:rPr>
              <w:t xml:space="preserve"> </w:t>
            </w:r>
            <w:r w:rsidR="00811B11">
              <w:rPr>
                <w:rFonts w:ascii="Times New Roman" w:hAnsi="Times New Roman" w:cs="Times New Roman"/>
                <w:sz w:val="24"/>
                <w:szCs w:val="24"/>
              </w:rPr>
              <w:t xml:space="preserve">Rodiklis skaičiuojamas vadovaujantis </w:t>
            </w:r>
            <w:r w:rsidR="00811B11" w:rsidRPr="00811B11">
              <w:rPr>
                <w:rFonts w:ascii="Times New Roman" w:hAnsi="Times New Roman" w:cs="Times New Roman"/>
                <w:sz w:val="24"/>
                <w:szCs w:val="24"/>
              </w:rPr>
              <w:t>Nacionalinių stebėsenos rodiklių skaičiavimo aprašo</w:t>
            </w:r>
            <w:r w:rsidR="008C518F">
              <w:rPr>
                <w:rFonts w:ascii="Times New Roman" w:hAnsi="Times New Roman" w:cs="Times New Roman"/>
                <w:sz w:val="24"/>
                <w:szCs w:val="24"/>
              </w:rPr>
              <w:t xml:space="preserve"> </w:t>
            </w:r>
            <w:r w:rsidR="00811B11" w:rsidRPr="00811B11">
              <w:rPr>
                <w:rFonts w:ascii="Times New Roman" w:hAnsi="Times New Roman" w:cs="Times New Roman"/>
                <w:sz w:val="24"/>
                <w:szCs w:val="24"/>
              </w:rPr>
              <w:t xml:space="preserve"> </w:t>
            </w:r>
            <w:r w:rsidR="00811B11">
              <w:rPr>
                <w:rFonts w:ascii="Times New Roman" w:hAnsi="Times New Roman" w:cs="Times New Roman"/>
                <w:sz w:val="24"/>
                <w:szCs w:val="24"/>
              </w:rPr>
              <w:t xml:space="preserve">98 p. </w:t>
            </w:r>
          </w:p>
        </w:tc>
      </w:tr>
      <w:tr w:rsidR="00ED5DB7" w:rsidRPr="000C424D" w:rsidTr="00ED5DB7">
        <w:tc>
          <w:tcPr>
            <w:tcW w:w="1956" w:type="dxa"/>
          </w:tcPr>
          <w:p w:rsidR="00A14F56" w:rsidRPr="005D42A9" w:rsidRDefault="00A14F56" w:rsidP="00984467">
            <w:pPr>
              <w:jc w:val="both"/>
              <w:rPr>
                <w:rFonts w:ascii="Calibri" w:eastAsia="MS Mincho" w:hAnsi="Calibri" w:cs="Calibri"/>
                <w:color w:val="000000"/>
                <w:lang w:eastAsia="zh-CN"/>
              </w:rPr>
            </w:pPr>
          </w:p>
        </w:tc>
        <w:tc>
          <w:tcPr>
            <w:tcW w:w="6056" w:type="dxa"/>
          </w:tcPr>
          <w:p w:rsidR="00A14F56" w:rsidRPr="00A14F56" w:rsidRDefault="009C68EF" w:rsidP="00BE2B9C">
            <w:pPr>
              <w:jc w:val="both"/>
              <w:rPr>
                <w:rFonts w:ascii="Times New Roman" w:hAnsi="Times New Roman" w:cs="Times New Roman"/>
                <w:sz w:val="24"/>
                <w:szCs w:val="24"/>
              </w:rPr>
            </w:pPr>
            <w:r w:rsidRPr="009C68EF">
              <w:rPr>
                <w:rFonts w:ascii="Times New Roman" w:hAnsi="Times New Roman" w:cs="Times New Roman"/>
                <w:sz w:val="24"/>
                <w:szCs w:val="24"/>
              </w:rPr>
              <w:t>35.2. iki 100 proc. tinkamų finansuoti išlaidų, nurodytų Aprašo 1 lentelės 5 punkte.</w:t>
            </w:r>
          </w:p>
        </w:tc>
        <w:tc>
          <w:tcPr>
            <w:tcW w:w="2419" w:type="dxa"/>
          </w:tcPr>
          <w:p w:rsidR="00A14F56" w:rsidRPr="00A14F56" w:rsidRDefault="009C68EF" w:rsidP="00BE2B9C">
            <w:pPr>
              <w:jc w:val="both"/>
              <w:rPr>
                <w:rFonts w:ascii="Times New Roman" w:hAnsi="Times New Roman" w:cs="Times New Roman"/>
                <w:sz w:val="24"/>
                <w:szCs w:val="24"/>
              </w:rPr>
            </w:pPr>
            <w:r w:rsidRPr="009C68EF">
              <w:rPr>
                <w:rFonts w:ascii="Times New Roman" w:hAnsi="Times New Roman" w:cs="Times New Roman"/>
                <w:sz w:val="24"/>
                <w:szCs w:val="24"/>
              </w:rPr>
              <w:t xml:space="preserve">Nurodyta remiama veikla - mokytų darbuotojų įdarbinimo organizavimo išlaidos - nesutampa su 26 punktu, kadangi nurodytos apmokytų darbuotojų įdarbinimo išlaidos, kai tikslinė grupė (26 p.) jau yra įmonių darbuotojai. </w:t>
            </w:r>
            <w:r w:rsidRPr="009C68EF">
              <w:rPr>
                <w:rFonts w:ascii="Times New Roman" w:hAnsi="Times New Roman" w:cs="Times New Roman"/>
                <w:sz w:val="24"/>
                <w:szCs w:val="24"/>
              </w:rPr>
              <w:lastRenderedPageBreak/>
              <w:t>Gal galite paaiškinti, kaip įmonė gali leisti darbuotoją mokytis, jei jis, pasinaudojęs projekto mokymais gali išeiti dirbti į kitą įmonę. Jei projektu skatinamas darbuotojų mobilumas, įmonės gali būti nesuinteresuotos atiduoti darbuotojus ir tokiu būdu negali būti tinkamas naudos gavėjas.</w:t>
            </w:r>
          </w:p>
        </w:tc>
        <w:tc>
          <w:tcPr>
            <w:tcW w:w="1583" w:type="dxa"/>
          </w:tcPr>
          <w:p w:rsidR="00A14F56" w:rsidRPr="000C424D" w:rsidRDefault="002F02A7" w:rsidP="009C2113">
            <w:pPr>
              <w:jc w:val="both"/>
              <w:rPr>
                <w:rFonts w:ascii="Times New Roman" w:hAnsi="Times New Roman" w:cs="Times New Roman"/>
                <w:sz w:val="24"/>
                <w:szCs w:val="24"/>
              </w:rPr>
            </w:pPr>
            <w:r>
              <w:rPr>
                <w:rFonts w:ascii="Times New Roman" w:hAnsi="Times New Roman" w:cs="Times New Roman"/>
                <w:sz w:val="24"/>
                <w:szCs w:val="24"/>
              </w:rPr>
              <w:lastRenderedPageBreak/>
              <w:t>Paaiškinta.</w:t>
            </w:r>
          </w:p>
        </w:tc>
        <w:tc>
          <w:tcPr>
            <w:tcW w:w="2156" w:type="dxa"/>
          </w:tcPr>
          <w:p w:rsidR="00A14F56" w:rsidRPr="000C424D" w:rsidRDefault="002F02A7" w:rsidP="00381587">
            <w:pPr>
              <w:jc w:val="both"/>
              <w:rPr>
                <w:rFonts w:ascii="Times New Roman" w:hAnsi="Times New Roman" w:cs="Times New Roman"/>
                <w:sz w:val="24"/>
                <w:szCs w:val="24"/>
              </w:rPr>
            </w:pPr>
            <w:r>
              <w:rPr>
                <w:rFonts w:ascii="Times New Roman" w:hAnsi="Times New Roman" w:cs="Times New Roman"/>
                <w:sz w:val="24"/>
                <w:szCs w:val="24"/>
              </w:rPr>
              <w:t>Darbuotojai galės mokytis ne darbo metu, o įmonei, kurioje darbuotojas dirba, apie dalyvavimą mokymuose pranešti nėra privaloma.</w:t>
            </w:r>
          </w:p>
        </w:tc>
      </w:tr>
      <w:tr w:rsidR="00ED5DB7" w:rsidRPr="000C424D" w:rsidTr="00ED5DB7">
        <w:tc>
          <w:tcPr>
            <w:tcW w:w="1956" w:type="dxa"/>
          </w:tcPr>
          <w:p w:rsidR="009C68EF" w:rsidRPr="005D42A9" w:rsidRDefault="009C68EF" w:rsidP="00984467">
            <w:pPr>
              <w:jc w:val="both"/>
              <w:rPr>
                <w:rFonts w:ascii="Calibri" w:eastAsia="MS Mincho" w:hAnsi="Calibri" w:cs="Calibri"/>
                <w:color w:val="000000"/>
                <w:lang w:eastAsia="zh-CN"/>
              </w:rPr>
            </w:pPr>
          </w:p>
        </w:tc>
        <w:tc>
          <w:tcPr>
            <w:tcW w:w="6056" w:type="dxa"/>
          </w:tcPr>
          <w:p w:rsidR="009C68EF" w:rsidRPr="009C68EF" w:rsidRDefault="009C68EF" w:rsidP="009C68EF">
            <w:pPr>
              <w:jc w:val="both"/>
              <w:rPr>
                <w:rFonts w:ascii="Times New Roman" w:hAnsi="Times New Roman" w:cs="Times New Roman"/>
                <w:sz w:val="24"/>
                <w:szCs w:val="24"/>
              </w:rPr>
            </w:pPr>
            <w:r w:rsidRPr="009C68EF">
              <w:rPr>
                <w:rFonts w:ascii="Times New Roman" w:hAnsi="Times New Roman" w:cs="Times New Roman"/>
                <w:sz w:val="24"/>
                <w:szCs w:val="24"/>
              </w:rPr>
              <w:t xml:space="preserve">36. Aprašo 1 lentelės 5 </w:t>
            </w:r>
            <w:proofErr w:type="spellStart"/>
            <w:r w:rsidRPr="009C68EF">
              <w:rPr>
                <w:rFonts w:ascii="Times New Roman" w:hAnsi="Times New Roman" w:cs="Times New Roman"/>
                <w:sz w:val="24"/>
                <w:szCs w:val="24"/>
              </w:rPr>
              <w:t>punke</w:t>
            </w:r>
            <w:proofErr w:type="spellEnd"/>
            <w:r w:rsidRPr="009C68EF">
              <w:rPr>
                <w:rFonts w:ascii="Times New Roman" w:hAnsi="Times New Roman" w:cs="Times New Roman"/>
                <w:sz w:val="24"/>
                <w:szCs w:val="24"/>
              </w:rPr>
              <w:t xml:space="preserve"> nurodytos išlaidos finansuojamos šiais etapais:</w:t>
            </w:r>
          </w:p>
          <w:p w:rsidR="009C68EF" w:rsidRPr="009C68EF" w:rsidRDefault="009C68EF" w:rsidP="009C68EF">
            <w:pPr>
              <w:jc w:val="both"/>
              <w:rPr>
                <w:rFonts w:ascii="Times New Roman" w:hAnsi="Times New Roman" w:cs="Times New Roman"/>
                <w:sz w:val="24"/>
                <w:szCs w:val="24"/>
              </w:rPr>
            </w:pPr>
            <w:r w:rsidRPr="009C68EF">
              <w:rPr>
                <w:rFonts w:ascii="Times New Roman" w:hAnsi="Times New Roman" w:cs="Times New Roman"/>
                <w:sz w:val="24"/>
                <w:szCs w:val="24"/>
              </w:rPr>
              <w:t>36.1. 50 proc. tinkamų finansuoti projekto išlaidų skiriama, kai suteikiama mokymo paslauga;</w:t>
            </w:r>
          </w:p>
          <w:p w:rsidR="009C68EF" w:rsidRPr="009C68EF" w:rsidRDefault="009C68EF" w:rsidP="009C68EF">
            <w:pPr>
              <w:jc w:val="both"/>
              <w:rPr>
                <w:rFonts w:ascii="Times New Roman" w:hAnsi="Times New Roman" w:cs="Times New Roman"/>
                <w:sz w:val="24"/>
                <w:szCs w:val="24"/>
              </w:rPr>
            </w:pPr>
            <w:r w:rsidRPr="009C68EF">
              <w:rPr>
                <w:rFonts w:ascii="Times New Roman" w:hAnsi="Times New Roman" w:cs="Times New Roman"/>
                <w:sz w:val="24"/>
                <w:szCs w:val="24"/>
              </w:rPr>
              <w:t>36.2. 25 proc. tinkamų finansuoti projekto išlaidų skiriama įdarbinus ne mažiau kaip 70 proc. mokymą baigusių asmenų. Mokymą baigę asmenys turi būti įdarbinti per 3 mėn. nuo mokymo baigimo dienos;</w:t>
            </w:r>
          </w:p>
          <w:p w:rsidR="009C68EF" w:rsidRPr="009C68EF" w:rsidRDefault="009C68EF" w:rsidP="009C68EF">
            <w:pPr>
              <w:jc w:val="both"/>
              <w:rPr>
                <w:rFonts w:ascii="Times New Roman" w:hAnsi="Times New Roman" w:cs="Times New Roman"/>
                <w:sz w:val="24"/>
                <w:szCs w:val="24"/>
              </w:rPr>
            </w:pPr>
            <w:r w:rsidRPr="009C68EF">
              <w:rPr>
                <w:rFonts w:ascii="Times New Roman" w:hAnsi="Times New Roman" w:cs="Times New Roman"/>
                <w:sz w:val="24"/>
                <w:szCs w:val="24"/>
              </w:rPr>
              <w:t>36.3. 25 proc. tinkamų finansuoti projekto išlaidų skiriama, kai mokymą baigę asmenys galutinio naudos gavėjo įmonėje išdirba 3 mėn.</w:t>
            </w:r>
          </w:p>
        </w:tc>
        <w:tc>
          <w:tcPr>
            <w:tcW w:w="2419" w:type="dxa"/>
          </w:tcPr>
          <w:p w:rsidR="009C68EF" w:rsidRPr="009C68EF" w:rsidRDefault="002E5283" w:rsidP="00BE2B9C">
            <w:pPr>
              <w:jc w:val="both"/>
              <w:rPr>
                <w:rFonts w:ascii="Times New Roman" w:hAnsi="Times New Roman" w:cs="Times New Roman"/>
                <w:sz w:val="24"/>
                <w:szCs w:val="24"/>
              </w:rPr>
            </w:pPr>
            <w:r w:rsidRPr="002E5283">
              <w:rPr>
                <w:rFonts w:ascii="Times New Roman" w:hAnsi="Times New Roman" w:cs="Times New Roman"/>
                <w:sz w:val="24"/>
                <w:szCs w:val="24"/>
              </w:rPr>
              <w:t xml:space="preserve">36 punkte nurodyti finansavimo etapai. Pareiškėjas, nebūdamas naudos gavėju ir pirkdamas mokymo organizavimo ir vykdymo paslaugas iš tiekėjo, patirs išlaidas visiems projekte dalyvaujantiems dalyviams (100 %) nepriklausomai nuo to, kiek procentų apmokytų asmenų bus įdarbinta ir kiek procentų išdirbs ne mažiau nei 3 mėn. Ar įdarbinus mažesniam </w:t>
            </w:r>
            <w:r w:rsidRPr="002E5283">
              <w:rPr>
                <w:rFonts w:ascii="Times New Roman" w:hAnsi="Times New Roman" w:cs="Times New Roman"/>
                <w:sz w:val="24"/>
                <w:szCs w:val="24"/>
              </w:rPr>
              <w:lastRenderedPageBreak/>
              <w:t>skaičiui nei 70% apmokytų darbuotojų ar tiems darbuotojams išdirbus trumpiau nei 3 mėnesiai, pareiškėjas turės sumokėti likusią dalį tiekėjui savo lėšomis? Prašome patikslinti. Taip pat prašome patikslinti, kad įdarbintas asmuo ir išdirbęs mažiausiai 3 mėnesius asmuo yra tas pats finansavimo etapuose (36.2 ir 36.3 punktuose) skaičiuojamas asmuo.</w:t>
            </w:r>
          </w:p>
        </w:tc>
        <w:tc>
          <w:tcPr>
            <w:tcW w:w="1583" w:type="dxa"/>
          </w:tcPr>
          <w:p w:rsidR="009C68EF" w:rsidRPr="000C424D" w:rsidRDefault="00DF161C" w:rsidP="009C2113">
            <w:pPr>
              <w:jc w:val="both"/>
              <w:rPr>
                <w:rFonts w:ascii="Times New Roman" w:hAnsi="Times New Roman" w:cs="Times New Roman"/>
                <w:sz w:val="24"/>
                <w:szCs w:val="24"/>
              </w:rPr>
            </w:pPr>
            <w:r>
              <w:rPr>
                <w:rFonts w:ascii="Times New Roman" w:hAnsi="Times New Roman" w:cs="Times New Roman"/>
                <w:sz w:val="24"/>
                <w:szCs w:val="24"/>
              </w:rPr>
              <w:lastRenderedPageBreak/>
              <w:t>Paaiškinta</w:t>
            </w:r>
            <w:r w:rsidR="003F6F69">
              <w:rPr>
                <w:rFonts w:ascii="Times New Roman" w:hAnsi="Times New Roman" w:cs="Times New Roman"/>
                <w:sz w:val="24"/>
                <w:szCs w:val="24"/>
              </w:rPr>
              <w:t>.</w:t>
            </w:r>
          </w:p>
        </w:tc>
        <w:tc>
          <w:tcPr>
            <w:tcW w:w="2156" w:type="dxa"/>
          </w:tcPr>
          <w:p w:rsidR="009C68EF" w:rsidRPr="000C424D" w:rsidRDefault="00DF161C" w:rsidP="000F6F74">
            <w:pPr>
              <w:jc w:val="both"/>
              <w:rPr>
                <w:rFonts w:ascii="Times New Roman" w:hAnsi="Times New Roman" w:cs="Times New Roman"/>
                <w:sz w:val="24"/>
                <w:szCs w:val="24"/>
              </w:rPr>
            </w:pPr>
            <w:r>
              <w:rPr>
                <w:rFonts w:ascii="Times New Roman" w:hAnsi="Times New Roman" w:cs="Times New Roman"/>
                <w:sz w:val="24"/>
                <w:szCs w:val="24"/>
              </w:rPr>
              <w:t>Pagal priemonės finansavimo sąlygų aprašą finansavimas</w:t>
            </w:r>
            <w:r w:rsidR="00174829">
              <w:rPr>
                <w:rFonts w:ascii="Times New Roman" w:hAnsi="Times New Roman" w:cs="Times New Roman"/>
                <w:sz w:val="24"/>
                <w:szCs w:val="24"/>
              </w:rPr>
              <w:t xml:space="preserve"> pareiškėjui</w:t>
            </w:r>
            <w:r>
              <w:rPr>
                <w:rFonts w:ascii="Times New Roman" w:hAnsi="Times New Roman" w:cs="Times New Roman"/>
                <w:sz w:val="24"/>
                <w:szCs w:val="24"/>
              </w:rPr>
              <w:t xml:space="preserve"> skiriamas tik pasiekus konkretų įdarbintų asmenų procentą.</w:t>
            </w:r>
            <w:r w:rsidR="00174829">
              <w:rPr>
                <w:rFonts w:ascii="Times New Roman" w:hAnsi="Times New Roman" w:cs="Times New Roman"/>
                <w:sz w:val="24"/>
                <w:szCs w:val="24"/>
              </w:rPr>
              <w:t xml:space="preserve"> Pareiškėjo ir paslaugų teikėjų sutarčių klausimai priemonės finansavimo sąlygų apraše nėra reglamentuojami.</w:t>
            </w:r>
            <w:r w:rsidR="003F6F69">
              <w:rPr>
                <w:rFonts w:ascii="Times New Roman" w:hAnsi="Times New Roman" w:cs="Times New Roman"/>
                <w:sz w:val="24"/>
                <w:szCs w:val="24"/>
              </w:rPr>
              <w:t xml:space="preserve"> Finansavimo sąlygų apraše nurodyta, kad skaičiuojami įdarbinti arba 3 mėn. išdirbę  </w:t>
            </w:r>
            <w:r w:rsidR="003F6F69">
              <w:rPr>
                <w:rFonts w:ascii="Times New Roman" w:hAnsi="Times New Roman" w:cs="Times New Roman"/>
                <w:sz w:val="24"/>
                <w:szCs w:val="24"/>
              </w:rPr>
              <w:lastRenderedPageBreak/>
              <w:t xml:space="preserve">mokymą baigę asmenys, todėl </w:t>
            </w:r>
            <w:r w:rsidR="000F6F74">
              <w:rPr>
                <w:rFonts w:ascii="Times New Roman" w:hAnsi="Times New Roman" w:cs="Times New Roman"/>
                <w:sz w:val="24"/>
                <w:szCs w:val="24"/>
              </w:rPr>
              <w:t>patikslinimas, kad skaičiuojamas tas pats asmuo nėra reikalingas.</w:t>
            </w:r>
          </w:p>
        </w:tc>
      </w:tr>
      <w:tr w:rsidR="00ED5DB7" w:rsidRPr="000C424D" w:rsidTr="00ED5DB7">
        <w:tc>
          <w:tcPr>
            <w:tcW w:w="1956" w:type="dxa"/>
          </w:tcPr>
          <w:p w:rsidR="002E5283" w:rsidRPr="005D42A9" w:rsidRDefault="002E5283" w:rsidP="00984467">
            <w:pPr>
              <w:jc w:val="both"/>
              <w:rPr>
                <w:rFonts w:ascii="Calibri" w:eastAsia="MS Mincho" w:hAnsi="Calibri" w:cs="Calibri"/>
                <w:color w:val="000000"/>
                <w:lang w:eastAsia="zh-CN"/>
              </w:rPr>
            </w:pPr>
          </w:p>
        </w:tc>
        <w:tc>
          <w:tcPr>
            <w:tcW w:w="6056" w:type="dxa"/>
          </w:tcPr>
          <w:p w:rsidR="002E5283" w:rsidRPr="002E5283" w:rsidRDefault="002E5283" w:rsidP="002E5283">
            <w:pPr>
              <w:jc w:val="both"/>
              <w:rPr>
                <w:rFonts w:ascii="Times New Roman" w:hAnsi="Times New Roman" w:cs="Times New Roman"/>
                <w:sz w:val="24"/>
                <w:szCs w:val="24"/>
              </w:rPr>
            </w:pPr>
            <w:r w:rsidRPr="002E5283">
              <w:rPr>
                <w:rFonts w:ascii="Times New Roman" w:hAnsi="Times New Roman" w:cs="Times New Roman"/>
                <w:sz w:val="24"/>
                <w:szCs w:val="24"/>
              </w:rPr>
              <w:t xml:space="preserve">54. Kartu su paraiška pareiškėjas turi pateikti šiuos priedus: </w:t>
            </w:r>
          </w:p>
          <w:p w:rsidR="002E5283" w:rsidRPr="002E5283" w:rsidRDefault="002E5283" w:rsidP="002E5283">
            <w:pPr>
              <w:jc w:val="both"/>
              <w:rPr>
                <w:rFonts w:ascii="Times New Roman" w:hAnsi="Times New Roman" w:cs="Times New Roman"/>
                <w:sz w:val="24"/>
                <w:szCs w:val="24"/>
              </w:rPr>
            </w:pPr>
            <w:r w:rsidRPr="002E5283">
              <w:rPr>
                <w:rFonts w:ascii="Times New Roman" w:hAnsi="Times New Roman" w:cs="Times New Roman"/>
                <w:sz w:val="24"/>
                <w:szCs w:val="24"/>
              </w:rPr>
              <w:t>54.1. užpildytą Klausimyną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Šio klausimyno forma skelbiama ES struktūrinių fondų svetainės www.esinvesticijos.lt skiltyje „Dokumentai“, ieškant dokumento tipo „paraiškų priedų formos“;</w:t>
            </w:r>
          </w:p>
          <w:p w:rsidR="002E5283" w:rsidRPr="002E5283" w:rsidRDefault="002E5283" w:rsidP="002E5283">
            <w:pPr>
              <w:jc w:val="both"/>
              <w:rPr>
                <w:rFonts w:ascii="Times New Roman" w:hAnsi="Times New Roman" w:cs="Times New Roman"/>
                <w:sz w:val="24"/>
                <w:szCs w:val="24"/>
              </w:rPr>
            </w:pPr>
            <w:r w:rsidRPr="002E5283">
              <w:rPr>
                <w:rFonts w:ascii="Times New Roman" w:hAnsi="Times New Roman" w:cs="Times New Roman"/>
                <w:sz w:val="24"/>
                <w:szCs w:val="24"/>
              </w:rPr>
              <w:t>54.2. pareiškėjo netinkamų išlaidų padengimą įrodančius dokumentus (pagrindimas laisva forma);</w:t>
            </w:r>
          </w:p>
          <w:p w:rsidR="002E5283" w:rsidRPr="002E5283" w:rsidRDefault="002E5283" w:rsidP="002E5283">
            <w:pPr>
              <w:jc w:val="both"/>
              <w:rPr>
                <w:rFonts w:ascii="Times New Roman" w:hAnsi="Times New Roman" w:cs="Times New Roman"/>
                <w:sz w:val="24"/>
                <w:szCs w:val="24"/>
              </w:rPr>
            </w:pPr>
            <w:r w:rsidRPr="002E5283">
              <w:rPr>
                <w:rFonts w:ascii="Times New Roman" w:hAnsi="Times New Roman" w:cs="Times New Roman"/>
                <w:sz w:val="24"/>
                <w:szCs w:val="24"/>
              </w:rPr>
              <w:t>54.3. patvirtintus dviejų paskutinių ataskaitinių finansinių metų pareiškėjo metinių finansinių ataskaitų rinkinius (netaikoma, jeigu pareiškėjas yra pateikęs metinių finansinių ataskaitų rinkinius Juridinių asmenų registrui);</w:t>
            </w:r>
          </w:p>
          <w:p w:rsidR="002E5283" w:rsidRPr="002E5283" w:rsidRDefault="002E5283" w:rsidP="002E5283">
            <w:pPr>
              <w:jc w:val="both"/>
              <w:rPr>
                <w:rFonts w:ascii="Times New Roman" w:hAnsi="Times New Roman" w:cs="Times New Roman"/>
                <w:sz w:val="24"/>
                <w:szCs w:val="24"/>
              </w:rPr>
            </w:pPr>
            <w:r w:rsidRPr="002E5283">
              <w:rPr>
                <w:rFonts w:ascii="Times New Roman" w:hAnsi="Times New Roman" w:cs="Times New Roman"/>
                <w:sz w:val="24"/>
                <w:szCs w:val="24"/>
              </w:rPr>
              <w:lastRenderedPageBreak/>
              <w:t xml:space="preserve">54.4. Informaciją, reikalingą projekto atitikčiai projektų atrankos kriterijams įvertinti (Aprašo 4 priedas); </w:t>
            </w:r>
          </w:p>
          <w:p w:rsidR="002E5283" w:rsidRPr="002E5283" w:rsidRDefault="002E5283" w:rsidP="002E5283">
            <w:pPr>
              <w:jc w:val="both"/>
              <w:rPr>
                <w:rFonts w:ascii="Times New Roman" w:hAnsi="Times New Roman" w:cs="Times New Roman"/>
                <w:sz w:val="24"/>
                <w:szCs w:val="24"/>
              </w:rPr>
            </w:pPr>
            <w:r w:rsidRPr="002E5283">
              <w:rPr>
                <w:rFonts w:ascii="Times New Roman" w:hAnsi="Times New Roman" w:cs="Times New Roman"/>
                <w:sz w:val="24"/>
                <w:szCs w:val="24"/>
              </w:rPr>
              <w:t>54.5. parengtą techninę užduotį;</w:t>
            </w:r>
          </w:p>
          <w:p w:rsidR="002E5283" w:rsidRPr="002E5283" w:rsidRDefault="002E5283" w:rsidP="002E5283">
            <w:pPr>
              <w:jc w:val="both"/>
              <w:rPr>
                <w:rFonts w:ascii="Times New Roman" w:hAnsi="Times New Roman" w:cs="Times New Roman"/>
                <w:sz w:val="24"/>
                <w:szCs w:val="24"/>
              </w:rPr>
            </w:pPr>
            <w:r w:rsidRPr="002E5283">
              <w:rPr>
                <w:rFonts w:ascii="Times New Roman" w:hAnsi="Times New Roman" w:cs="Times New Roman"/>
                <w:sz w:val="24"/>
                <w:szCs w:val="24"/>
              </w:rPr>
              <w:t xml:space="preserve">54.6. De </w:t>
            </w:r>
            <w:proofErr w:type="spellStart"/>
            <w:r w:rsidRPr="002E5283">
              <w:rPr>
                <w:rFonts w:ascii="Times New Roman" w:hAnsi="Times New Roman" w:cs="Times New Roman"/>
                <w:sz w:val="24"/>
                <w:szCs w:val="24"/>
              </w:rPr>
              <w:t>minimis</w:t>
            </w:r>
            <w:proofErr w:type="spellEnd"/>
            <w:r w:rsidRPr="002E5283">
              <w:rPr>
                <w:rFonts w:ascii="Times New Roman" w:hAnsi="Times New Roman" w:cs="Times New Roman"/>
                <w:sz w:val="24"/>
                <w:szCs w:val="24"/>
              </w:rPr>
              <w:t xml:space="preserve"> pagalbos teikimo ir skaičiavimo (paskirstymo) galutiniams naudos gavėjams tvarkos aprašą;</w:t>
            </w:r>
          </w:p>
          <w:p w:rsidR="002E5283" w:rsidRPr="009C68EF" w:rsidRDefault="002E5283" w:rsidP="002E5283">
            <w:pPr>
              <w:jc w:val="both"/>
              <w:rPr>
                <w:rFonts w:ascii="Times New Roman" w:hAnsi="Times New Roman" w:cs="Times New Roman"/>
                <w:sz w:val="24"/>
                <w:szCs w:val="24"/>
              </w:rPr>
            </w:pPr>
            <w:r w:rsidRPr="002E5283">
              <w:rPr>
                <w:rFonts w:ascii="Times New Roman" w:hAnsi="Times New Roman" w:cs="Times New Roman"/>
                <w:sz w:val="24"/>
                <w:szCs w:val="24"/>
              </w:rPr>
              <w:t>54.7. dokumentus, kuriais patvirtinamas skaitmeninių inovacijų centro dalyvavimas bent vienoje Europos Komisijos skaitmeninių inovacijų diegimo srityje (kai pareiškėjas yra skaitmeninių inovacijų centras).</w:t>
            </w:r>
          </w:p>
        </w:tc>
        <w:tc>
          <w:tcPr>
            <w:tcW w:w="2419" w:type="dxa"/>
          </w:tcPr>
          <w:p w:rsidR="002E5283" w:rsidRPr="002E5283" w:rsidRDefault="002E5283" w:rsidP="00BE2B9C">
            <w:pPr>
              <w:jc w:val="both"/>
              <w:rPr>
                <w:rFonts w:ascii="Times New Roman" w:hAnsi="Times New Roman" w:cs="Times New Roman"/>
                <w:sz w:val="24"/>
                <w:szCs w:val="24"/>
              </w:rPr>
            </w:pPr>
            <w:r w:rsidRPr="002E5283">
              <w:rPr>
                <w:rFonts w:ascii="Times New Roman" w:hAnsi="Times New Roman" w:cs="Times New Roman"/>
                <w:sz w:val="24"/>
                <w:szCs w:val="24"/>
              </w:rPr>
              <w:lastRenderedPageBreak/>
              <w:t>Nenurodo kokių dokumentų reikia iš galutinio naudos gavėjo.</w:t>
            </w:r>
          </w:p>
        </w:tc>
        <w:tc>
          <w:tcPr>
            <w:tcW w:w="1583" w:type="dxa"/>
          </w:tcPr>
          <w:p w:rsidR="002E5283" w:rsidRPr="000C424D" w:rsidRDefault="000F6F74" w:rsidP="009C2113">
            <w:pPr>
              <w:jc w:val="both"/>
              <w:rPr>
                <w:rFonts w:ascii="Times New Roman" w:hAnsi="Times New Roman" w:cs="Times New Roman"/>
                <w:sz w:val="24"/>
                <w:szCs w:val="24"/>
              </w:rPr>
            </w:pPr>
            <w:r>
              <w:rPr>
                <w:rFonts w:ascii="Times New Roman" w:hAnsi="Times New Roman" w:cs="Times New Roman"/>
                <w:sz w:val="24"/>
                <w:szCs w:val="24"/>
              </w:rPr>
              <w:t>Paaiškinta.</w:t>
            </w:r>
          </w:p>
        </w:tc>
        <w:tc>
          <w:tcPr>
            <w:tcW w:w="2156" w:type="dxa"/>
          </w:tcPr>
          <w:p w:rsidR="002E5283" w:rsidRPr="000C424D" w:rsidRDefault="000F6F74" w:rsidP="00381587">
            <w:pPr>
              <w:jc w:val="both"/>
              <w:rPr>
                <w:rFonts w:ascii="Times New Roman" w:hAnsi="Times New Roman" w:cs="Times New Roman"/>
                <w:sz w:val="24"/>
                <w:szCs w:val="24"/>
              </w:rPr>
            </w:pPr>
            <w:r>
              <w:rPr>
                <w:rFonts w:ascii="Times New Roman" w:hAnsi="Times New Roman" w:cs="Times New Roman"/>
                <w:sz w:val="24"/>
                <w:szCs w:val="24"/>
              </w:rPr>
              <w:t>Galutiniai naudos gavėjai</w:t>
            </w:r>
            <w:r w:rsidR="000251C1">
              <w:rPr>
                <w:rFonts w:ascii="Times New Roman" w:hAnsi="Times New Roman" w:cs="Times New Roman"/>
                <w:sz w:val="24"/>
                <w:szCs w:val="24"/>
              </w:rPr>
              <w:t xml:space="preserve"> įgyvendinančiajai institucijai</w:t>
            </w:r>
            <w:r>
              <w:rPr>
                <w:rFonts w:ascii="Times New Roman" w:hAnsi="Times New Roman" w:cs="Times New Roman"/>
                <w:sz w:val="24"/>
                <w:szCs w:val="24"/>
              </w:rPr>
              <w:t xml:space="preserve"> neteiks jokių dokumentų.</w:t>
            </w:r>
          </w:p>
        </w:tc>
      </w:tr>
      <w:tr w:rsidR="00ED5DB7" w:rsidRPr="000C424D" w:rsidTr="00ED5DB7">
        <w:tc>
          <w:tcPr>
            <w:tcW w:w="1956" w:type="dxa"/>
          </w:tcPr>
          <w:p w:rsidR="002E5283" w:rsidRPr="005D42A9" w:rsidRDefault="002E5283" w:rsidP="00984467">
            <w:pPr>
              <w:jc w:val="both"/>
              <w:rPr>
                <w:rFonts w:ascii="Calibri" w:eastAsia="MS Mincho" w:hAnsi="Calibri" w:cs="Calibri"/>
                <w:color w:val="000000"/>
                <w:lang w:eastAsia="zh-CN"/>
              </w:rPr>
            </w:pPr>
          </w:p>
        </w:tc>
        <w:tc>
          <w:tcPr>
            <w:tcW w:w="6056" w:type="dxa"/>
          </w:tcPr>
          <w:p w:rsidR="00F7736A" w:rsidRPr="00F7736A" w:rsidRDefault="00F7736A" w:rsidP="00F7736A">
            <w:pPr>
              <w:jc w:val="both"/>
              <w:rPr>
                <w:rFonts w:ascii="Times New Roman" w:hAnsi="Times New Roman" w:cs="Times New Roman"/>
                <w:sz w:val="24"/>
                <w:szCs w:val="24"/>
              </w:rPr>
            </w:pPr>
            <w:r w:rsidRPr="00F7736A">
              <w:rPr>
                <w:rFonts w:ascii="Times New Roman" w:hAnsi="Times New Roman" w:cs="Times New Roman"/>
                <w:sz w:val="24"/>
                <w:szCs w:val="24"/>
              </w:rPr>
              <w:t>55. Kartu su mokėjimo prašymu, kai deklaruojamos išlaidos, pareiškėjas turi pateikti šiuos priedus:</w:t>
            </w:r>
          </w:p>
          <w:p w:rsidR="00F7736A" w:rsidRPr="00F7736A" w:rsidRDefault="00F7736A" w:rsidP="00F7736A">
            <w:pPr>
              <w:jc w:val="both"/>
              <w:rPr>
                <w:rFonts w:ascii="Times New Roman" w:hAnsi="Times New Roman" w:cs="Times New Roman"/>
                <w:sz w:val="24"/>
                <w:szCs w:val="24"/>
              </w:rPr>
            </w:pPr>
            <w:r w:rsidRPr="00F7736A">
              <w:rPr>
                <w:rFonts w:ascii="Times New Roman" w:hAnsi="Times New Roman" w:cs="Times New Roman"/>
                <w:sz w:val="24"/>
                <w:szCs w:val="24"/>
              </w:rPr>
              <w:t xml:space="preserve">55.1. informaciją dėl įmonių tarpusavio santykių, nurodytų de </w:t>
            </w:r>
            <w:proofErr w:type="spellStart"/>
            <w:r w:rsidRPr="00F7736A">
              <w:rPr>
                <w:rFonts w:ascii="Times New Roman" w:hAnsi="Times New Roman" w:cs="Times New Roman"/>
                <w:sz w:val="24"/>
                <w:szCs w:val="24"/>
              </w:rPr>
              <w:t>minimis</w:t>
            </w:r>
            <w:proofErr w:type="spellEnd"/>
            <w:r w:rsidRPr="00F7736A">
              <w:rPr>
                <w:rFonts w:ascii="Times New Roman" w:hAnsi="Times New Roman" w:cs="Times New Roman"/>
                <w:sz w:val="24"/>
                <w:szCs w:val="24"/>
              </w:rPr>
              <w:t xml:space="preserve"> reglamento 2 straipsnio 2 dalyje, reikalingą vienos įmonės, kaip nurodyta de </w:t>
            </w:r>
            <w:proofErr w:type="spellStart"/>
            <w:r w:rsidRPr="00F7736A">
              <w:rPr>
                <w:rFonts w:ascii="Times New Roman" w:hAnsi="Times New Roman" w:cs="Times New Roman"/>
                <w:sz w:val="24"/>
                <w:szCs w:val="24"/>
              </w:rPr>
              <w:t>minimis</w:t>
            </w:r>
            <w:proofErr w:type="spellEnd"/>
            <w:r w:rsidRPr="00F7736A">
              <w:rPr>
                <w:rFonts w:ascii="Times New Roman" w:hAnsi="Times New Roman" w:cs="Times New Roman"/>
                <w:sz w:val="24"/>
                <w:szCs w:val="24"/>
              </w:rPr>
              <w:t xml:space="preserve"> reglamente, apimčiai nustatyti (pildoma „Vienos įmonės“ deklaracija pagal Ministerijos parengtą ir interneto svetainėse http://www.esinvesticijos.lt/lt/dokumentai/vienos-imones-deklaracijos-pagal-komisijos-reglamenta-es-nr-1407-2013 ir http://www.ukmin.lt/web/lt/es_parama/2014_2020/kvietimai paskelbtą rekomenduojamą formą);</w:t>
            </w:r>
          </w:p>
          <w:p w:rsidR="00F7736A" w:rsidRPr="00F7736A" w:rsidRDefault="00F7736A" w:rsidP="00F7736A">
            <w:pPr>
              <w:jc w:val="both"/>
              <w:rPr>
                <w:rFonts w:ascii="Times New Roman" w:hAnsi="Times New Roman" w:cs="Times New Roman"/>
                <w:sz w:val="24"/>
                <w:szCs w:val="24"/>
              </w:rPr>
            </w:pPr>
            <w:r w:rsidRPr="00F7736A">
              <w:rPr>
                <w:rFonts w:ascii="Times New Roman" w:hAnsi="Times New Roman" w:cs="Times New Roman"/>
                <w:sz w:val="24"/>
                <w:szCs w:val="24"/>
              </w:rPr>
              <w:t xml:space="preserve">55.2. kiekvienam galutiniam naudos gavėjui – projektų atitikties de </w:t>
            </w:r>
            <w:proofErr w:type="spellStart"/>
            <w:r w:rsidRPr="00F7736A">
              <w:rPr>
                <w:rFonts w:ascii="Times New Roman" w:hAnsi="Times New Roman" w:cs="Times New Roman"/>
                <w:sz w:val="24"/>
                <w:szCs w:val="24"/>
              </w:rPr>
              <w:t>minimis</w:t>
            </w:r>
            <w:proofErr w:type="spellEnd"/>
            <w:r w:rsidRPr="00F7736A">
              <w:rPr>
                <w:rFonts w:ascii="Times New Roman" w:hAnsi="Times New Roman" w:cs="Times New Roman"/>
                <w:sz w:val="24"/>
                <w:szCs w:val="24"/>
              </w:rPr>
              <w:t xml:space="preserve"> pagalbos taisyklėms patikros lapą (Aprašo 3 priedas);</w:t>
            </w:r>
          </w:p>
          <w:p w:rsidR="00F7736A" w:rsidRPr="00F7736A" w:rsidRDefault="00F7736A" w:rsidP="00F7736A">
            <w:pPr>
              <w:jc w:val="both"/>
              <w:rPr>
                <w:rFonts w:ascii="Times New Roman" w:hAnsi="Times New Roman" w:cs="Times New Roman"/>
                <w:sz w:val="24"/>
                <w:szCs w:val="24"/>
              </w:rPr>
            </w:pPr>
            <w:r w:rsidRPr="00F7736A">
              <w:rPr>
                <w:rFonts w:ascii="Times New Roman" w:hAnsi="Times New Roman" w:cs="Times New Roman"/>
                <w:sz w:val="24"/>
                <w:szCs w:val="24"/>
              </w:rPr>
              <w:t>55.3. sutartis su galutiniais naudos gavėjais dėl dalyvavimo projekte ir įsipareigojimo teikti informaciją, reikalingą Aprašo 27 punkte nurodytiems ir pareiškėjo pasirinktiems Priemonės įgyvendinimo stebėsenos rodikliams apskaičiuoti, kurioje nustatomi galutinio naudos gavėjo įsipareigojimai prisidėti prie Priemonės įgyvendinimo stebėsenos rodiklių pasiekimo;</w:t>
            </w:r>
          </w:p>
          <w:p w:rsidR="002E5283" w:rsidRPr="002E5283" w:rsidRDefault="00F7736A" w:rsidP="00F7736A">
            <w:pPr>
              <w:jc w:val="both"/>
              <w:rPr>
                <w:rFonts w:ascii="Times New Roman" w:hAnsi="Times New Roman" w:cs="Times New Roman"/>
                <w:sz w:val="24"/>
                <w:szCs w:val="24"/>
              </w:rPr>
            </w:pPr>
            <w:r w:rsidRPr="00F7736A">
              <w:rPr>
                <w:rFonts w:ascii="Times New Roman" w:hAnsi="Times New Roman" w:cs="Times New Roman"/>
                <w:sz w:val="24"/>
                <w:szCs w:val="24"/>
              </w:rPr>
              <w:t>55.4. pagal profesiją, kurioje pradėti dirbti būtinas mokymo metu įgytas kompetencijų rinkinys, įdarbinto mokymą baigusio asmens darbo sutarties kopiją (kai deklaruojamos išlaidos įdarbinus darbuotojus).</w:t>
            </w:r>
          </w:p>
        </w:tc>
        <w:tc>
          <w:tcPr>
            <w:tcW w:w="2419" w:type="dxa"/>
          </w:tcPr>
          <w:p w:rsidR="002E5283" w:rsidRPr="002E5283" w:rsidRDefault="00F7736A" w:rsidP="00BE2B9C">
            <w:pPr>
              <w:jc w:val="both"/>
              <w:rPr>
                <w:rFonts w:ascii="Times New Roman" w:hAnsi="Times New Roman" w:cs="Times New Roman"/>
                <w:sz w:val="24"/>
                <w:szCs w:val="24"/>
              </w:rPr>
            </w:pPr>
            <w:r w:rsidRPr="00F7736A">
              <w:rPr>
                <w:rFonts w:ascii="Times New Roman" w:hAnsi="Times New Roman" w:cs="Times New Roman"/>
                <w:sz w:val="24"/>
                <w:szCs w:val="24"/>
              </w:rPr>
              <w:t>Nenurodo kokių dokumentų reikia iš galutinio naudos gavėjo.</w:t>
            </w:r>
          </w:p>
        </w:tc>
        <w:tc>
          <w:tcPr>
            <w:tcW w:w="1583" w:type="dxa"/>
          </w:tcPr>
          <w:p w:rsidR="002E5283" w:rsidRPr="000C424D" w:rsidRDefault="000251C1" w:rsidP="009C2113">
            <w:pPr>
              <w:jc w:val="both"/>
              <w:rPr>
                <w:rFonts w:ascii="Times New Roman" w:hAnsi="Times New Roman" w:cs="Times New Roman"/>
                <w:sz w:val="24"/>
                <w:szCs w:val="24"/>
              </w:rPr>
            </w:pPr>
            <w:r>
              <w:rPr>
                <w:rFonts w:ascii="Times New Roman" w:hAnsi="Times New Roman" w:cs="Times New Roman"/>
                <w:sz w:val="24"/>
                <w:szCs w:val="24"/>
              </w:rPr>
              <w:t>Paaiškinta.</w:t>
            </w:r>
          </w:p>
        </w:tc>
        <w:tc>
          <w:tcPr>
            <w:tcW w:w="2156" w:type="dxa"/>
          </w:tcPr>
          <w:p w:rsidR="002E5283" w:rsidRPr="000C424D" w:rsidRDefault="000251C1" w:rsidP="00381587">
            <w:pPr>
              <w:jc w:val="both"/>
              <w:rPr>
                <w:rFonts w:ascii="Times New Roman" w:hAnsi="Times New Roman" w:cs="Times New Roman"/>
                <w:sz w:val="24"/>
                <w:szCs w:val="24"/>
              </w:rPr>
            </w:pPr>
            <w:r w:rsidRPr="000251C1">
              <w:rPr>
                <w:rFonts w:ascii="Times New Roman" w:hAnsi="Times New Roman" w:cs="Times New Roman"/>
                <w:sz w:val="24"/>
                <w:szCs w:val="24"/>
              </w:rPr>
              <w:t>Galutiniai naudos gavėjai įgyvendinančiajai institucijai neteiks jokių dokumentų.</w:t>
            </w:r>
          </w:p>
        </w:tc>
      </w:tr>
      <w:tr w:rsidR="00ED5DB7" w:rsidRPr="000C424D" w:rsidTr="00ED5DB7">
        <w:tc>
          <w:tcPr>
            <w:tcW w:w="1956" w:type="dxa"/>
          </w:tcPr>
          <w:p w:rsidR="00F7736A" w:rsidRPr="005D42A9" w:rsidRDefault="00F7736A" w:rsidP="00984467">
            <w:pPr>
              <w:jc w:val="both"/>
              <w:rPr>
                <w:rFonts w:ascii="Calibri" w:eastAsia="MS Mincho" w:hAnsi="Calibri" w:cs="Calibri"/>
                <w:color w:val="000000"/>
                <w:lang w:eastAsia="zh-CN"/>
              </w:rPr>
            </w:pPr>
          </w:p>
        </w:tc>
        <w:tc>
          <w:tcPr>
            <w:tcW w:w="6056" w:type="dxa"/>
          </w:tcPr>
          <w:p w:rsidR="00F7736A" w:rsidRPr="00F7736A" w:rsidRDefault="00F7736A" w:rsidP="00F7736A">
            <w:pPr>
              <w:jc w:val="both"/>
              <w:rPr>
                <w:rFonts w:ascii="Times New Roman" w:hAnsi="Times New Roman" w:cs="Times New Roman"/>
                <w:sz w:val="24"/>
                <w:szCs w:val="24"/>
              </w:rPr>
            </w:pPr>
            <w:r w:rsidRPr="00F7736A">
              <w:rPr>
                <w:rFonts w:ascii="Times New Roman" w:hAnsi="Times New Roman" w:cs="Times New Roman"/>
                <w:sz w:val="24"/>
                <w:szCs w:val="24"/>
              </w:rPr>
              <w:t>57. Mokėjimo prašyme deklaruojamos išlaidos yra pripažįstamos netinkamomis finansuoti, jei projekto vykdytojas netinkamai įvertino galutinių naudos gavėjų atitiktį Apraše keliamiems reikalavimas ar nepateikia informacijos apie juos.</w:t>
            </w:r>
          </w:p>
        </w:tc>
        <w:tc>
          <w:tcPr>
            <w:tcW w:w="2419" w:type="dxa"/>
          </w:tcPr>
          <w:p w:rsidR="00F7736A" w:rsidRPr="00F7736A" w:rsidRDefault="00F7736A" w:rsidP="00BE2B9C">
            <w:pPr>
              <w:jc w:val="both"/>
              <w:rPr>
                <w:rFonts w:ascii="Times New Roman" w:hAnsi="Times New Roman" w:cs="Times New Roman"/>
                <w:sz w:val="24"/>
                <w:szCs w:val="24"/>
              </w:rPr>
            </w:pPr>
            <w:r w:rsidRPr="00F7736A">
              <w:rPr>
                <w:rFonts w:ascii="Times New Roman" w:hAnsi="Times New Roman" w:cs="Times New Roman"/>
                <w:sz w:val="24"/>
                <w:szCs w:val="24"/>
              </w:rPr>
              <w:t>Nurodyta, kad išlaidos netinkamos finansuoti jei pareiškėjas netinkamai įvertino gultinių naudos gavėjų atitiktį apraše keliamiems reikalavimams. Apraše nėra keliamų reikalavimų galutiniams naudos gavėjams.</w:t>
            </w:r>
          </w:p>
        </w:tc>
        <w:tc>
          <w:tcPr>
            <w:tcW w:w="1583" w:type="dxa"/>
          </w:tcPr>
          <w:p w:rsidR="00F7736A" w:rsidRPr="000C424D" w:rsidRDefault="000251C1" w:rsidP="009C2113">
            <w:pPr>
              <w:jc w:val="both"/>
              <w:rPr>
                <w:rFonts w:ascii="Times New Roman" w:hAnsi="Times New Roman" w:cs="Times New Roman"/>
                <w:sz w:val="24"/>
                <w:szCs w:val="24"/>
              </w:rPr>
            </w:pPr>
            <w:r>
              <w:rPr>
                <w:rFonts w:ascii="Times New Roman" w:hAnsi="Times New Roman" w:cs="Times New Roman"/>
                <w:sz w:val="24"/>
                <w:szCs w:val="24"/>
              </w:rPr>
              <w:t>Paaiškinta.</w:t>
            </w:r>
          </w:p>
        </w:tc>
        <w:tc>
          <w:tcPr>
            <w:tcW w:w="2156" w:type="dxa"/>
          </w:tcPr>
          <w:p w:rsidR="00F7736A" w:rsidRPr="000C424D" w:rsidRDefault="00175B10" w:rsidP="00381587">
            <w:pPr>
              <w:jc w:val="both"/>
              <w:rPr>
                <w:rFonts w:ascii="Times New Roman" w:hAnsi="Times New Roman" w:cs="Times New Roman"/>
                <w:sz w:val="24"/>
                <w:szCs w:val="24"/>
              </w:rPr>
            </w:pPr>
            <w:r>
              <w:rPr>
                <w:rFonts w:ascii="Times New Roman" w:hAnsi="Times New Roman" w:cs="Times New Roman"/>
                <w:sz w:val="24"/>
                <w:szCs w:val="24"/>
              </w:rPr>
              <w:t xml:space="preserve">Reikalavimai taikomi pagal </w:t>
            </w:r>
            <w:r w:rsidR="00984E39">
              <w:rPr>
                <w:rFonts w:ascii="Times New Roman" w:hAnsi="Times New Roman" w:cs="Times New Roman"/>
                <w:sz w:val="24"/>
                <w:szCs w:val="24"/>
              </w:rPr>
              <w:t>55.1–</w:t>
            </w:r>
            <w:r>
              <w:rPr>
                <w:rFonts w:ascii="Times New Roman" w:hAnsi="Times New Roman" w:cs="Times New Roman"/>
                <w:sz w:val="24"/>
                <w:szCs w:val="24"/>
              </w:rPr>
              <w:t xml:space="preserve"> </w:t>
            </w:r>
            <w:r w:rsidR="00984E39">
              <w:rPr>
                <w:rFonts w:ascii="Times New Roman" w:hAnsi="Times New Roman" w:cs="Times New Roman"/>
                <w:sz w:val="24"/>
                <w:szCs w:val="24"/>
              </w:rPr>
              <w:t>55.3 p.</w:t>
            </w:r>
          </w:p>
        </w:tc>
      </w:tr>
      <w:tr w:rsidR="00ED5DB7" w:rsidRPr="000C424D" w:rsidTr="00ED5DB7">
        <w:tc>
          <w:tcPr>
            <w:tcW w:w="1956" w:type="dxa"/>
          </w:tcPr>
          <w:p w:rsidR="00F7736A" w:rsidRPr="005D42A9" w:rsidRDefault="00F7736A" w:rsidP="00984467">
            <w:pPr>
              <w:jc w:val="both"/>
              <w:rPr>
                <w:rFonts w:ascii="Calibri" w:eastAsia="MS Mincho" w:hAnsi="Calibri" w:cs="Calibri"/>
                <w:color w:val="000000"/>
                <w:lang w:eastAsia="zh-CN"/>
              </w:rPr>
            </w:pPr>
          </w:p>
        </w:tc>
        <w:tc>
          <w:tcPr>
            <w:tcW w:w="6056" w:type="dxa"/>
          </w:tcPr>
          <w:p w:rsidR="00F7736A" w:rsidRPr="00F7736A" w:rsidRDefault="00F7736A" w:rsidP="00F7736A">
            <w:pPr>
              <w:jc w:val="both"/>
              <w:rPr>
                <w:rFonts w:ascii="Times New Roman" w:hAnsi="Times New Roman" w:cs="Times New Roman"/>
                <w:sz w:val="24"/>
                <w:szCs w:val="24"/>
              </w:rPr>
            </w:pPr>
            <w:r w:rsidRPr="00F7736A">
              <w:rPr>
                <w:rFonts w:ascii="Times New Roman" w:hAnsi="Times New Roman" w:cs="Times New Roman"/>
                <w:sz w:val="24"/>
                <w:szCs w:val="24"/>
              </w:rPr>
              <w:t>2 priedas</w:t>
            </w:r>
          </w:p>
          <w:p w:rsidR="00F7736A" w:rsidRPr="00F7736A" w:rsidRDefault="00F7736A" w:rsidP="00F7736A">
            <w:pPr>
              <w:jc w:val="both"/>
              <w:rPr>
                <w:rFonts w:ascii="Times New Roman" w:hAnsi="Times New Roman" w:cs="Times New Roman"/>
                <w:sz w:val="24"/>
                <w:szCs w:val="24"/>
              </w:rPr>
            </w:pPr>
            <w:r w:rsidRPr="00F7736A">
              <w:rPr>
                <w:rFonts w:ascii="Times New Roman" w:hAnsi="Times New Roman" w:cs="Times New Roman"/>
                <w:sz w:val="24"/>
                <w:szCs w:val="24"/>
              </w:rPr>
              <w:t>PROJEKTO NAUDOS IR KOKYBĖS VERTINIMO LENTELĖ</w:t>
            </w:r>
          </w:p>
        </w:tc>
        <w:tc>
          <w:tcPr>
            <w:tcW w:w="2419" w:type="dxa"/>
          </w:tcPr>
          <w:p w:rsidR="00F7736A" w:rsidRPr="00F7736A" w:rsidRDefault="00F7736A" w:rsidP="00BE2B9C">
            <w:pPr>
              <w:jc w:val="both"/>
              <w:rPr>
                <w:rFonts w:ascii="Times New Roman" w:hAnsi="Times New Roman" w:cs="Times New Roman"/>
                <w:sz w:val="24"/>
                <w:szCs w:val="24"/>
              </w:rPr>
            </w:pPr>
            <w:r w:rsidRPr="00F7736A">
              <w:rPr>
                <w:rFonts w:ascii="Times New Roman" w:hAnsi="Times New Roman" w:cs="Times New Roman"/>
                <w:sz w:val="24"/>
                <w:szCs w:val="24"/>
              </w:rPr>
              <w:t>Nėra aišku, ar aprašo 2 priedo lentelės 1 ir 2 punktuose skaičiuojamas tas pats asmuo.</w:t>
            </w:r>
          </w:p>
        </w:tc>
        <w:tc>
          <w:tcPr>
            <w:tcW w:w="1583" w:type="dxa"/>
          </w:tcPr>
          <w:p w:rsidR="00F7736A" w:rsidRPr="000C424D" w:rsidRDefault="004A600B" w:rsidP="009C2113">
            <w:pPr>
              <w:jc w:val="both"/>
              <w:rPr>
                <w:rFonts w:ascii="Times New Roman" w:hAnsi="Times New Roman" w:cs="Times New Roman"/>
                <w:sz w:val="24"/>
                <w:szCs w:val="24"/>
              </w:rPr>
            </w:pPr>
            <w:r>
              <w:rPr>
                <w:rFonts w:ascii="Times New Roman" w:hAnsi="Times New Roman" w:cs="Times New Roman"/>
                <w:sz w:val="24"/>
                <w:szCs w:val="24"/>
              </w:rPr>
              <w:t>Paaiškinta.</w:t>
            </w:r>
          </w:p>
        </w:tc>
        <w:tc>
          <w:tcPr>
            <w:tcW w:w="2156" w:type="dxa"/>
          </w:tcPr>
          <w:p w:rsidR="00F7736A" w:rsidRPr="000C424D" w:rsidRDefault="004B4C45" w:rsidP="00BF3EDC">
            <w:pPr>
              <w:jc w:val="both"/>
              <w:rPr>
                <w:rFonts w:ascii="Times New Roman" w:hAnsi="Times New Roman" w:cs="Times New Roman"/>
                <w:sz w:val="24"/>
                <w:szCs w:val="24"/>
              </w:rPr>
            </w:pPr>
            <w:r>
              <w:rPr>
                <w:rFonts w:ascii="Times New Roman" w:hAnsi="Times New Roman" w:cs="Times New Roman"/>
                <w:sz w:val="24"/>
                <w:szCs w:val="24"/>
              </w:rPr>
              <w:t xml:space="preserve">Pagal 2 priedo 1 punktą skaičiuojamas numatomų mokyti darbuotojų skaičius, kuriems bus suteiktas kompetencijų rinkinys, reikalingas dirbti pagal programuotojo profesiją, </w:t>
            </w:r>
            <w:r w:rsidR="005B5AD9">
              <w:rPr>
                <w:rFonts w:ascii="Times New Roman" w:hAnsi="Times New Roman" w:cs="Times New Roman"/>
                <w:sz w:val="24"/>
                <w:szCs w:val="24"/>
              </w:rPr>
              <w:t xml:space="preserve">kurios kodas </w:t>
            </w:r>
            <w:r w:rsidR="00BF3EDC">
              <w:rPr>
                <w:rFonts w:ascii="Times New Roman" w:hAnsi="Times New Roman" w:cs="Times New Roman"/>
                <w:sz w:val="24"/>
                <w:szCs w:val="24"/>
              </w:rPr>
              <w:t xml:space="preserve">pagal </w:t>
            </w:r>
            <w:r w:rsidR="005B5AD9">
              <w:rPr>
                <w:rFonts w:ascii="Times New Roman" w:hAnsi="Times New Roman" w:cs="Times New Roman"/>
                <w:sz w:val="24"/>
                <w:szCs w:val="24"/>
              </w:rPr>
              <w:t>Lietuvos profesijų klasifikatori</w:t>
            </w:r>
            <w:r w:rsidR="00BF3EDC">
              <w:rPr>
                <w:rFonts w:ascii="Times New Roman" w:hAnsi="Times New Roman" w:cs="Times New Roman"/>
                <w:sz w:val="24"/>
                <w:szCs w:val="24"/>
              </w:rPr>
              <w:t xml:space="preserve">ų </w:t>
            </w:r>
            <w:r w:rsidR="005B5AD9">
              <w:rPr>
                <w:rFonts w:ascii="Times New Roman" w:hAnsi="Times New Roman" w:cs="Times New Roman"/>
                <w:sz w:val="24"/>
                <w:szCs w:val="24"/>
              </w:rPr>
              <w:t xml:space="preserve">(LPK) </w:t>
            </w:r>
            <w:r w:rsidR="00BF3EDC">
              <w:rPr>
                <w:rFonts w:ascii="Times New Roman" w:hAnsi="Times New Roman" w:cs="Times New Roman"/>
                <w:sz w:val="24"/>
                <w:szCs w:val="24"/>
              </w:rPr>
              <w:t>yra 251401.</w:t>
            </w:r>
            <w:r w:rsidR="00D9751D">
              <w:rPr>
                <w:rFonts w:ascii="Times New Roman" w:hAnsi="Times New Roman" w:cs="Times New Roman"/>
                <w:sz w:val="24"/>
                <w:szCs w:val="24"/>
              </w:rPr>
              <w:t xml:space="preserve"> Pagal 2 priedo 2 punktą</w:t>
            </w:r>
            <w:r w:rsidR="00D57FB5">
              <w:rPr>
                <w:rFonts w:ascii="Times New Roman" w:hAnsi="Times New Roman" w:cs="Times New Roman"/>
                <w:sz w:val="24"/>
                <w:szCs w:val="24"/>
              </w:rPr>
              <w:t xml:space="preserve"> skaičiuojami visi pareiškėjo numatomi įdarbinti darbuotojai, t .y. </w:t>
            </w:r>
            <w:r w:rsidR="003B750E">
              <w:rPr>
                <w:rFonts w:ascii="Times New Roman" w:hAnsi="Times New Roman" w:cs="Times New Roman"/>
                <w:sz w:val="24"/>
                <w:szCs w:val="24"/>
              </w:rPr>
              <w:lastRenderedPageBreak/>
              <w:t>galimi įvairių profesijų rinkiniai.</w:t>
            </w:r>
          </w:p>
        </w:tc>
      </w:tr>
      <w:tr w:rsidR="00ED5DB7" w:rsidRPr="000C424D" w:rsidTr="00ED5DB7">
        <w:tc>
          <w:tcPr>
            <w:tcW w:w="1956" w:type="dxa"/>
          </w:tcPr>
          <w:p w:rsidR="006A3E37" w:rsidRPr="005D42A9" w:rsidRDefault="006A3E37" w:rsidP="00984467">
            <w:pPr>
              <w:jc w:val="both"/>
              <w:rPr>
                <w:rFonts w:ascii="Calibri" w:eastAsia="MS Mincho" w:hAnsi="Calibri" w:cs="Calibri"/>
                <w:color w:val="000000"/>
                <w:lang w:eastAsia="zh-CN"/>
              </w:rPr>
            </w:pPr>
          </w:p>
        </w:tc>
        <w:tc>
          <w:tcPr>
            <w:tcW w:w="6056" w:type="dxa"/>
          </w:tcPr>
          <w:p w:rsidR="006A3E37" w:rsidRPr="006A3E37" w:rsidRDefault="006A3E37" w:rsidP="006A3E37">
            <w:pPr>
              <w:jc w:val="both"/>
              <w:rPr>
                <w:rFonts w:ascii="Times New Roman" w:hAnsi="Times New Roman" w:cs="Times New Roman"/>
                <w:sz w:val="24"/>
                <w:szCs w:val="24"/>
              </w:rPr>
            </w:pPr>
            <w:r w:rsidRPr="006A3E37">
              <w:rPr>
                <w:rFonts w:ascii="Times New Roman" w:hAnsi="Times New Roman" w:cs="Times New Roman"/>
                <w:sz w:val="24"/>
                <w:szCs w:val="24"/>
              </w:rPr>
              <w:t>2 priedas</w:t>
            </w:r>
          </w:p>
          <w:p w:rsidR="006A3E37" w:rsidRPr="00F7736A" w:rsidRDefault="006A3E37" w:rsidP="006A3E37">
            <w:pPr>
              <w:jc w:val="both"/>
              <w:rPr>
                <w:rFonts w:ascii="Times New Roman" w:hAnsi="Times New Roman" w:cs="Times New Roman"/>
                <w:sz w:val="24"/>
                <w:szCs w:val="24"/>
              </w:rPr>
            </w:pPr>
            <w:r w:rsidRPr="006A3E37">
              <w:rPr>
                <w:rFonts w:ascii="Times New Roman" w:hAnsi="Times New Roman" w:cs="Times New Roman"/>
                <w:sz w:val="24"/>
                <w:szCs w:val="24"/>
              </w:rPr>
              <w:t>PROJEKTO NAUDOS IR KOKYBĖS VERTINIMO LENTELĖ</w:t>
            </w:r>
          </w:p>
        </w:tc>
        <w:tc>
          <w:tcPr>
            <w:tcW w:w="2419" w:type="dxa"/>
          </w:tcPr>
          <w:p w:rsidR="006A3E37" w:rsidRPr="00F7736A" w:rsidRDefault="006A3E37" w:rsidP="00BE2B9C">
            <w:pPr>
              <w:jc w:val="both"/>
              <w:rPr>
                <w:rFonts w:ascii="Times New Roman" w:hAnsi="Times New Roman" w:cs="Times New Roman"/>
                <w:sz w:val="24"/>
                <w:szCs w:val="24"/>
              </w:rPr>
            </w:pPr>
            <w:r w:rsidRPr="006A3E37">
              <w:rPr>
                <w:rFonts w:ascii="Times New Roman" w:hAnsi="Times New Roman" w:cs="Times New Roman"/>
                <w:sz w:val="24"/>
                <w:szCs w:val="24"/>
              </w:rPr>
              <w:t>Aprašo 2 priedo lentelės 2 punkte nurodyta remiama 3 veikla, apraše numatyta tik viena veikla.</w:t>
            </w:r>
          </w:p>
        </w:tc>
        <w:tc>
          <w:tcPr>
            <w:tcW w:w="1583" w:type="dxa"/>
          </w:tcPr>
          <w:p w:rsidR="006A3E37" w:rsidRPr="000C424D" w:rsidRDefault="00CA07D2" w:rsidP="009C2113">
            <w:pPr>
              <w:jc w:val="both"/>
              <w:rPr>
                <w:rFonts w:ascii="Times New Roman" w:hAnsi="Times New Roman" w:cs="Times New Roman"/>
                <w:sz w:val="24"/>
                <w:szCs w:val="24"/>
              </w:rPr>
            </w:pPr>
            <w:r w:rsidRPr="00CA07D2">
              <w:rPr>
                <w:rFonts w:ascii="Times New Roman" w:hAnsi="Times New Roman" w:cs="Times New Roman"/>
                <w:sz w:val="24"/>
                <w:szCs w:val="24"/>
              </w:rPr>
              <w:t>Paaiškinta.</w:t>
            </w:r>
          </w:p>
        </w:tc>
        <w:tc>
          <w:tcPr>
            <w:tcW w:w="2156" w:type="dxa"/>
          </w:tcPr>
          <w:p w:rsidR="006A3E37" w:rsidRPr="000C424D" w:rsidRDefault="00CA07D2" w:rsidP="00381587">
            <w:pPr>
              <w:jc w:val="both"/>
              <w:rPr>
                <w:rFonts w:ascii="Times New Roman" w:hAnsi="Times New Roman" w:cs="Times New Roman"/>
                <w:sz w:val="24"/>
                <w:szCs w:val="24"/>
              </w:rPr>
            </w:pPr>
            <w:r>
              <w:rPr>
                <w:rFonts w:ascii="Times New Roman" w:hAnsi="Times New Roman" w:cs="Times New Roman"/>
                <w:sz w:val="24"/>
                <w:szCs w:val="24"/>
              </w:rPr>
              <w:t>Pagal priemonę finansuojamos 3 veiklos, jos visos yra nurodytos priemonės įgyvendinimo plane.</w:t>
            </w:r>
            <w:r w:rsidR="008103FC">
              <w:rPr>
                <w:rFonts w:ascii="Times New Roman" w:hAnsi="Times New Roman" w:cs="Times New Roman"/>
                <w:sz w:val="24"/>
                <w:szCs w:val="24"/>
              </w:rPr>
              <w:t xml:space="preserve"> Priemonės finansavimo sąlygų apraše numatyta veikla ir yra trečioji veikla.</w:t>
            </w:r>
          </w:p>
        </w:tc>
      </w:tr>
      <w:tr w:rsidR="00ED5DB7" w:rsidRPr="000C424D" w:rsidTr="00ED5DB7">
        <w:tc>
          <w:tcPr>
            <w:tcW w:w="1956" w:type="dxa"/>
          </w:tcPr>
          <w:p w:rsidR="006A3E37" w:rsidRPr="005D42A9" w:rsidRDefault="006A3E37" w:rsidP="00984467">
            <w:pPr>
              <w:jc w:val="both"/>
              <w:rPr>
                <w:rFonts w:ascii="Calibri" w:eastAsia="MS Mincho" w:hAnsi="Calibri" w:cs="Calibri"/>
                <w:color w:val="000000"/>
                <w:lang w:eastAsia="zh-CN"/>
              </w:rPr>
            </w:pPr>
          </w:p>
        </w:tc>
        <w:tc>
          <w:tcPr>
            <w:tcW w:w="6056" w:type="dxa"/>
          </w:tcPr>
          <w:p w:rsidR="006A3E37" w:rsidRPr="006A3E37" w:rsidRDefault="006A3E37" w:rsidP="006A3E37">
            <w:pPr>
              <w:jc w:val="both"/>
              <w:rPr>
                <w:rFonts w:ascii="Times New Roman" w:hAnsi="Times New Roman" w:cs="Times New Roman"/>
                <w:sz w:val="24"/>
                <w:szCs w:val="24"/>
              </w:rPr>
            </w:pPr>
            <w:r w:rsidRPr="006A3E37">
              <w:rPr>
                <w:rFonts w:ascii="Times New Roman" w:hAnsi="Times New Roman" w:cs="Times New Roman"/>
                <w:sz w:val="24"/>
                <w:szCs w:val="24"/>
              </w:rPr>
              <w:t>4 priedas</w:t>
            </w:r>
          </w:p>
          <w:p w:rsidR="006A3E37" w:rsidRPr="006A3E37" w:rsidRDefault="006A3E37" w:rsidP="006A3E37">
            <w:pPr>
              <w:jc w:val="both"/>
              <w:rPr>
                <w:rFonts w:ascii="Times New Roman" w:hAnsi="Times New Roman" w:cs="Times New Roman"/>
                <w:sz w:val="24"/>
                <w:szCs w:val="24"/>
              </w:rPr>
            </w:pPr>
            <w:r w:rsidRPr="006A3E37">
              <w:rPr>
                <w:rFonts w:ascii="Times New Roman" w:hAnsi="Times New Roman" w:cs="Times New Roman"/>
                <w:sz w:val="24"/>
                <w:szCs w:val="24"/>
              </w:rPr>
              <w:t>INFORMACIJA, REIKALINGA PROJEKTO ATITIKČIAI PROJEKTŲ ATRANKOS KRITERIJAMS ĮVERTINTI</w:t>
            </w:r>
          </w:p>
        </w:tc>
        <w:tc>
          <w:tcPr>
            <w:tcW w:w="2419" w:type="dxa"/>
          </w:tcPr>
          <w:p w:rsidR="006A3E37" w:rsidRPr="006A3E37" w:rsidRDefault="006A3E37" w:rsidP="00BE2B9C">
            <w:pPr>
              <w:jc w:val="both"/>
              <w:rPr>
                <w:rFonts w:ascii="Times New Roman" w:hAnsi="Times New Roman" w:cs="Times New Roman"/>
                <w:sz w:val="24"/>
                <w:szCs w:val="24"/>
              </w:rPr>
            </w:pPr>
            <w:r w:rsidRPr="006A3E37">
              <w:rPr>
                <w:rFonts w:ascii="Times New Roman" w:hAnsi="Times New Roman" w:cs="Times New Roman"/>
                <w:sz w:val="24"/>
                <w:szCs w:val="24"/>
              </w:rPr>
              <w:t>Aprašo 4 priede 1 lentelėje bei visame apraše nenurodyta kiek profesijų galima apmokyti vieno projekto metu ir ar galima vykdyti skirtingų tipų  mokymus kelioms ar visoms apraše nurodytoms profesijoms.</w:t>
            </w:r>
          </w:p>
        </w:tc>
        <w:tc>
          <w:tcPr>
            <w:tcW w:w="1583" w:type="dxa"/>
          </w:tcPr>
          <w:p w:rsidR="006A3E37" w:rsidRPr="000C424D" w:rsidRDefault="008103FC" w:rsidP="009C2113">
            <w:pPr>
              <w:jc w:val="both"/>
              <w:rPr>
                <w:rFonts w:ascii="Times New Roman" w:hAnsi="Times New Roman" w:cs="Times New Roman"/>
                <w:sz w:val="24"/>
                <w:szCs w:val="24"/>
              </w:rPr>
            </w:pPr>
            <w:r>
              <w:rPr>
                <w:rFonts w:ascii="Times New Roman" w:hAnsi="Times New Roman" w:cs="Times New Roman"/>
                <w:sz w:val="24"/>
                <w:szCs w:val="24"/>
              </w:rPr>
              <w:t>Paaiškinta.</w:t>
            </w:r>
          </w:p>
        </w:tc>
        <w:tc>
          <w:tcPr>
            <w:tcW w:w="2156" w:type="dxa"/>
          </w:tcPr>
          <w:p w:rsidR="006A3E37" w:rsidRPr="000C424D" w:rsidRDefault="008103FC" w:rsidP="008103FC">
            <w:pPr>
              <w:jc w:val="both"/>
              <w:rPr>
                <w:rFonts w:ascii="Times New Roman" w:hAnsi="Times New Roman" w:cs="Times New Roman"/>
                <w:sz w:val="24"/>
                <w:szCs w:val="24"/>
              </w:rPr>
            </w:pPr>
            <w:r>
              <w:rPr>
                <w:rFonts w:ascii="Times New Roman" w:hAnsi="Times New Roman" w:cs="Times New Roman"/>
                <w:sz w:val="24"/>
                <w:szCs w:val="24"/>
              </w:rPr>
              <w:t>Ribojimai dėl profesijų skaičiaus netaiko</w:t>
            </w:r>
            <w:r w:rsidR="00686892">
              <w:rPr>
                <w:rFonts w:ascii="Times New Roman" w:hAnsi="Times New Roman" w:cs="Times New Roman"/>
                <w:sz w:val="24"/>
                <w:szCs w:val="24"/>
              </w:rPr>
              <w:t>mi, įgyvendinant projektą, galimos įvairios profesijų kombinacijos.</w:t>
            </w:r>
          </w:p>
        </w:tc>
      </w:tr>
      <w:tr w:rsidR="00ED5DB7" w:rsidRPr="000C424D" w:rsidTr="00ED5DB7">
        <w:tc>
          <w:tcPr>
            <w:tcW w:w="1956" w:type="dxa"/>
          </w:tcPr>
          <w:p w:rsidR="006A3E37" w:rsidRPr="005D42A9" w:rsidRDefault="006A3E37" w:rsidP="00984467">
            <w:pPr>
              <w:jc w:val="both"/>
              <w:rPr>
                <w:rFonts w:ascii="Calibri" w:eastAsia="MS Mincho" w:hAnsi="Calibri" w:cs="Calibri"/>
                <w:color w:val="000000"/>
                <w:lang w:eastAsia="zh-CN"/>
              </w:rPr>
            </w:pPr>
          </w:p>
        </w:tc>
        <w:tc>
          <w:tcPr>
            <w:tcW w:w="6056" w:type="dxa"/>
          </w:tcPr>
          <w:p w:rsidR="00331020" w:rsidRPr="00331020" w:rsidRDefault="00331020" w:rsidP="00331020">
            <w:pPr>
              <w:jc w:val="both"/>
              <w:rPr>
                <w:rFonts w:ascii="Times New Roman" w:hAnsi="Times New Roman" w:cs="Times New Roman"/>
                <w:sz w:val="24"/>
                <w:szCs w:val="24"/>
              </w:rPr>
            </w:pPr>
            <w:r w:rsidRPr="00331020">
              <w:rPr>
                <w:rFonts w:ascii="Times New Roman" w:hAnsi="Times New Roman" w:cs="Times New Roman"/>
                <w:sz w:val="24"/>
                <w:szCs w:val="24"/>
              </w:rPr>
              <w:t>4 priedas</w:t>
            </w:r>
          </w:p>
          <w:p w:rsidR="006A3E37" w:rsidRPr="006A3E37" w:rsidRDefault="00331020" w:rsidP="00331020">
            <w:pPr>
              <w:jc w:val="both"/>
              <w:rPr>
                <w:rFonts w:ascii="Times New Roman" w:hAnsi="Times New Roman" w:cs="Times New Roman"/>
                <w:sz w:val="24"/>
                <w:szCs w:val="24"/>
              </w:rPr>
            </w:pPr>
            <w:r w:rsidRPr="00331020">
              <w:rPr>
                <w:rFonts w:ascii="Times New Roman" w:hAnsi="Times New Roman" w:cs="Times New Roman"/>
                <w:sz w:val="24"/>
                <w:szCs w:val="24"/>
              </w:rPr>
              <w:t>INFORMACIJA, REIKALINGA PROJEKTO ATITIKČIAI PROJEKTŲ ATRANKOS KRITERIJAMS ĮVERTINTI</w:t>
            </w:r>
          </w:p>
        </w:tc>
        <w:tc>
          <w:tcPr>
            <w:tcW w:w="2419" w:type="dxa"/>
          </w:tcPr>
          <w:p w:rsidR="006A3E37" w:rsidRPr="006A3E37" w:rsidRDefault="00331020" w:rsidP="00BE2B9C">
            <w:pPr>
              <w:jc w:val="both"/>
              <w:rPr>
                <w:rFonts w:ascii="Times New Roman" w:hAnsi="Times New Roman" w:cs="Times New Roman"/>
                <w:sz w:val="24"/>
                <w:szCs w:val="24"/>
              </w:rPr>
            </w:pPr>
            <w:r w:rsidRPr="00331020">
              <w:rPr>
                <w:rFonts w:ascii="Times New Roman" w:hAnsi="Times New Roman" w:cs="Times New Roman"/>
                <w:sz w:val="24"/>
                <w:szCs w:val="24"/>
              </w:rPr>
              <w:t xml:space="preserve">Aprašo 4 priede 2 lentelėje nėra aišku koks turi būti skaičiavimo pagrindimas, kai kalbame apie numatomus įdarbinti darbuotojus. Visi bus suinteresuoti numatyti </w:t>
            </w:r>
            <w:r w:rsidRPr="00331020">
              <w:rPr>
                <w:rFonts w:ascii="Times New Roman" w:hAnsi="Times New Roman" w:cs="Times New Roman"/>
                <w:sz w:val="24"/>
                <w:szCs w:val="24"/>
              </w:rPr>
              <w:lastRenderedPageBreak/>
              <w:t>įdarbinti 100%, kadangi tai yra apraše vertinamas kriterijus, todėl prašome patikslinti kaip turi būti daromas skaičiavimo pagrindimas ir kokie pagrindiniai aspektai turi būti paminėti.</w:t>
            </w:r>
          </w:p>
        </w:tc>
        <w:tc>
          <w:tcPr>
            <w:tcW w:w="1583" w:type="dxa"/>
          </w:tcPr>
          <w:p w:rsidR="006A3E37" w:rsidRPr="000C424D" w:rsidRDefault="007F10E5" w:rsidP="009C2113">
            <w:pPr>
              <w:jc w:val="both"/>
              <w:rPr>
                <w:rFonts w:ascii="Times New Roman" w:hAnsi="Times New Roman" w:cs="Times New Roman"/>
                <w:sz w:val="24"/>
                <w:szCs w:val="24"/>
              </w:rPr>
            </w:pPr>
            <w:r>
              <w:rPr>
                <w:rFonts w:ascii="Times New Roman" w:hAnsi="Times New Roman" w:cs="Times New Roman"/>
                <w:sz w:val="24"/>
                <w:szCs w:val="24"/>
              </w:rPr>
              <w:lastRenderedPageBreak/>
              <w:t>Atsižvelgta, paaiškinta</w:t>
            </w:r>
            <w:r w:rsidR="00686892">
              <w:rPr>
                <w:rFonts w:ascii="Times New Roman" w:hAnsi="Times New Roman" w:cs="Times New Roman"/>
                <w:sz w:val="24"/>
                <w:szCs w:val="24"/>
              </w:rPr>
              <w:t>.</w:t>
            </w:r>
          </w:p>
        </w:tc>
        <w:tc>
          <w:tcPr>
            <w:tcW w:w="2156" w:type="dxa"/>
          </w:tcPr>
          <w:p w:rsidR="006A3E37" w:rsidRPr="000C424D" w:rsidRDefault="007F10E5" w:rsidP="004910B5">
            <w:pPr>
              <w:jc w:val="both"/>
              <w:rPr>
                <w:rFonts w:ascii="Times New Roman" w:hAnsi="Times New Roman" w:cs="Times New Roman"/>
                <w:sz w:val="24"/>
                <w:szCs w:val="24"/>
              </w:rPr>
            </w:pPr>
            <w:r>
              <w:rPr>
                <w:rFonts w:ascii="Times New Roman" w:hAnsi="Times New Roman" w:cs="Times New Roman"/>
                <w:sz w:val="24"/>
                <w:szCs w:val="24"/>
              </w:rPr>
              <w:t>Skaičiavimo pagrindimo pagal 4 priedo 2 lentelę nebus reikalaujama.</w:t>
            </w:r>
          </w:p>
        </w:tc>
      </w:tr>
      <w:tr w:rsidR="00ED5DB7" w:rsidRPr="000C424D" w:rsidTr="00ED5DB7">
        <w:tc>
          <w:tcPr>
            <w:tcW w:w="1956" w:type="dxa"/>
          </w:tcPr>
          <w:p w:rsidR="00331020" w:rsidRPr="005D42A9" w:rsidRDefault="00331020" w:rsidP="00984467">
            <w:pPr>
              <w:jc w:val="both"/>
              <w:rPr>
                <w:rFonts w:ascii="Calibri" w:eastAsia="MS Mincho" w:hAnsi="Calibri" w:cs="Calibri"/>
                <w:color w:val="000000"/>
                <w:lang w:eastAsia="zh-CN"/>
              </w:rPr>
            </w:pPr>
          </w:p>
        </w:tc>
        <w:tc>
          <w:tcPr>
            <w:tcW w:w="6056" w:type="dxa"/>
          </w:tcPr>
          <w:p w:rsidR="00331020" w:rsidRPr="00331020" w:rsidRDefault="00331020" w:rsidP="00331020">
            <w:pPr>
              <w:jc w:val="both"/>
              <w:rPr>
                <w:rFonts w:ascii="Times New Roman" w:hAnsi="Times New Roman" w:cs="Times New Roman"/>
                <w:sz w:val="24"/>
                <w:szCs w:val="24"/>
              </w:rPr>
            </w:pPr>
            <w:r w:rsidRPr="00331020">
              <w:rPr>
                <w:rFonts w:ascii="Times New Roman" w:hAnsi="Times New Roman" w:cs="Times New Roman"/>
                <w:sz w:val="24"/>
                <w:szCs w:val="24"/>
              </w:rPr>
              <w:t>4 priedas</w:t>
            </w:r>
          </w:p>
          <w:p w:rsidR="00331020" w:rsidRPr="00331020" w:rsidRDefault="00331020" w:rsidP="00331020">
            <w:pPr>
              <w:jc w:val="both"/>
              <w:rPr>
                <w:rFonts w:ascii="Times New Roman" w:hAnsi="Times New Roman" w:cs="Times New Roman"/>
                <w:sz w:val="24"/>
                <w:szCs w:val="24"/>
              </w:rPr>
            </w:pPr>
            <w:r w:rsidRPr="00331020">
              <w:rPr>
                <w:rFonts w:ascii="Times New Roman" w:hAnsi="Times New Roman" w:cs="Times New Roman"/>
                <w:sz w:val="24"/>
                <w:szCs w:val="24"/>
              </w:rPr>
              <w:t>INFORMACIJA, REIKALINGA PROJEKTO ATITIKČIAI PROJEKTŲ ATRANKOS KRITERIJAMS ĮVERTINTI</w:t>
            </w:r>
          </w:p>
        </w:tc>
        <w:tc>
          <w:tcPr>
            <w:tcW w:w="2419" w:type="dxa"/>
          </w:tcPr>
          <w:p w:rsidR="00331020" w:rsidRPr="00331020" w:rsidRDefault="00331020" w:rsidP="00BE2B9C">
            <w:pPr>
              <w:jc w:val="both"/>
              <w:rPr>
                <w:rFonts w:ascii="Times New Roman" w:hAnsi="Times New Roman" w:cs="Times New Roman"/>
                <w:sz w:val="24"/>
                <w:szCs w:val="24"/>
              </w:rPr>
            </w:pPr>
            <w:r w:rsidRPr="00331020">
              <w:rPr>
                <w:rFonts w:ascii="Times New Roman" w:hAnsi="Times New Roman" w:cs="Times New Roman"/>
                <w:sz w:val="24"/>
                <w:szCs w:val="24"/>
              </w:rPr>
              <w:t>Aprašo 4 priede 3 lentelėje kalbame apie pareiškėjo įdarbintus darbuotojus, prašau patikslinkite, nes pareiškėjas negali būti galutinis naudos gavėjas ir naudos šia priemone gauti negali. Ar gerai suprantame, kad 3 lentelė yra tokia pati kaip tame pačiame priede pateikta 2 lentelė, tik vietoje procentų nurodomas skaičius.</w:t>
            </w:r>
          </w:p>
        </w:tc>
        <w:tc>
          <w:tcPr>
            <w:tcW w:w="1583" w:type="dxa"/>
          </w:tcPr>
          <w:p w:rsidR="00331020" w:rsidRPr="000C424D" w:rsidRDefault="00270801" w:rsidP="009C2113">
            <w:pPr>
              <w:jc w:val="both"/>
              <w:rPr>
                <w:rFonts w:ascii="Times New Roman" w:hAnsi="Times New Roman" w:cs="Times New Roman"/>
                <w:sz w:val="24"/>
                <w:szCs w:val="24"/>
              </w:rPr>
            </w:pPr>
            <w:r>
              <w:rPr>
                <w:rFonts w:ascii="Times New Roman" w:hAnsi="Times New Roman" w:cs="Times New Roman"/>
                <w:sz w:val="24"/>
                <w:szCs w:val="24"/>
              </w:rPr>
              <w:t>Paaiškinta.</w:t>
            </w:r>
          </w:p>
        </w:tc>
        <w:tc>
          <w:tcPr>
            <w:tcW w:w="2156" w:type="dxa"/>
          </w:tcPr>
          <w:p w:rsidR="00331020" w:rsidRPr="000C424D" w:rsidRDefault="00A52F17" w:rsidP="00BB180B">
            <w:pPr>
              <w:jc w:val="both"/>
              <w:rPr>
                <w:rFonts w:ascii="Times New Roman" w:hAnsi="Times New Roman" w:cs="Times New Roman"/>
                <w:sz w:val="24"/>
                <w:szCs w:val="24"/>
              </w:rPr>
            </w:pPr>
            <w:r>
              <w:rPr>
                <w:rFonts w:ascii="Times New Roman" w:hAnsi="Times New Roman" w:cs="Times New Roman"/>
                <w:sz w:val="24"/>
                <w:szCs w:val="24"/>
              </w:rPr>
              <w:t xml:space="preserve">Pareiškėjas </w:t>
            </w:r>
            <w:r w:rsidR="00BB180B">
              <w:rPr>
                <w:rFonts w:ascii="Times New Roman" w:hAnsi="Times New Roman" w:cs="Times New Roman"/>
                <w:sz w:val="24"/>
                <w:szCs w:val="24"/>
              </w:rPr>
              <w:t>bus atsakingas už darbuotojų įdarbinimą, tačiau galutiniai naudos gavėjai bus įmonės, kurios</w:t>
            </w:r>
            <w:r w:rsidR="00E82CAB">
              <w:rPr>
                <w:rFonts w:ascii="Times New Roman" w:hAnsi="Times New Roman" w:cs="Times New Roman"/>
                <w:sz w:val="24"/>
                <w:szCs w:val="24"/>
              </w:rPr>
              <w:t>e</w:t>
            </w:r>
            <w:r w:rsidR="00BB180B">
              <w:rPr>
                <w:rFonts w:ascii="Times New Roman" w:hAnsi="Times New Roman" w:cs="Times New Roman"/>
                <w:sz w:val="24"/>
                <w:szCs w:val="24"/>
              </w:rPr>
              <w:t xml:space="preserve"> mokymą baigę darbuotojai bus įdarbinami.</w:t>
            </w:r>
            <w:r w:rsidR="00E82CAB">
              <w:rPr>
                <w:rFonts w:ascii="Times New Roman" w:hAnsi="Times New Roman" w:cs="Times New Roman"/>
                <w:sz w:val="24"/>
                <w:szCs w:val="24"/>
              </w:rPr>
              <w:t xml:space="preserve"> Aprašo 4 priedo 3 lentelėje pateikiama informacija, pagal kurią vertinama projektų atitiktis naudos ir kokybės vertinimo kriterijui, pagal kurį balai suteikiami už kuo didesnį mokymą baigusių įdarbintų darbuotojų skaičių.</w:t>
            </w:r>
          </w:p>
        </w:tc>
      </w:tr>
      <w:tr w:rsidR="00ED5DB7" w:rsidRPr="000C424D" w:rsidTr="00ED5DB7">
        <w:tc>
          <w:tcPr>
            <w:tcW w:w="1956" w:type="dxa"/>
          </w:tcPr>
          <w:p w:rsidR="00F82FE4" w:rsidRPr="00F82FE4" w:rsidRDefault="00F82FE4" w:rsidP="00984467">
            <w:pPr>
              <w:jc w:val="both"/>
              <w:rPr>
                <w:rFonts w:ascii="Times New Roman" w:eastAsia="MS Mincho" w:hAnsi="Times New Roman" w:cs="Times New Roman"/>
                <w:color w:val="000000"/>
                <w:sz w:val="24"/>
                <w:szCs w:val="24"/>
                <w:lang w:eastAsia="zh-CN"/>
              </w:rPr>
            </w:pPr>
            <w:r w:rsidRPr="00F82FE4">
              <w:rPr>
                <w:rFonts w:ascii="Times New Roman" w:eastAsia="MS Mincho" w:hAnsi="Times New Roman" w:cs="Times New Roman"/>
                <w:color w:val="000000"/>
                <w:sz w:val="24"/>
                <w:szCs w:val="24"/>
                <w:lang w:eastAsia="zh-CN"/>
              </w:rPr>
              <w:t>Lietuvos verslo konfederacija</w:t>
            </w:r>
          </w:p>
        </w:tc>
        <w:tc>
          <w:tcPr>
            <w:tcW w:w="6056" w:type="dxa"/>
          </w:tcPr>
          <w:p w:rsidR="00F82FE4" w:rsidRPr="00331020" w:rsidRDefault="00F82FE4" w:rsidP="00331020">
            <w:pPr>
              <w:jc w:val="both"/>
              <w:rPr>
                <w:rFonts w:ascii="Times New Roman" w:hAnsi="Times New Roman" w:cs="Times New Roman"/>
                <w:sz w:val="24"/>
                <w:szCs w:val="24"/>
              </w:rPr>
            </w:pPr>
            <w:r w:rsidRPr="00F82FE4">
              <w:rPr>
                <w:rFonts w:ascii="Times New Roman" w:hAnsi="Times New Roman" w:cs="Times New Roman"/>
                <w:sz w:val="24"/>
                <w:szCs w:val="24"/>
              </w:rPr>
              <w:t xml:space="preserve">12. Pagal Aprašą galimi pareiškėjai yra verslo asociacijos, prekybos, pramonės ir amatų rūmai, klasterio koordinatoriai, viešosios įstaigos, kurių pagrindinė veikla yra teikti inovacijų </w:t>
            </w:r>
            <w:r w:rsidRPr="00F82FE4">
              <w:rPr>
                <w:rFonts w:ascii="Times New Roman" w:hAnsi="Times New Roman" w:cs="Times New Roman"/>
                <w:sz w:val="24"/>
                <w:szCs w:val="24"/>
              </w:rPr>
              <w:lastRenderedPageBreak/>
              <w:t>konsultavimo ir (ar) inovacijų paramos paslaugas, viešosios įstaigos, kurių pagrindinė veikla yra teikti verslumo skatinimo ir įmonių konkurencingumo didinimo paslaugas, viešosios įstaigos, kurių viena iš veiklų yra investicinės aplinkos gerinimas, skaitmeninių inovacijų centrai, dalyvaujantys bent vienoje Europos Komisijos skaitmeninių inovacijų diegimo srityje, atitinkantys Aprašo 19.4 papunktyje nurodytą specialųjį projektų atrankos kriterijų. Partneriai negalimi.</w:t>
            </w:r>
          </w:p>
        </w:tc>
        <w:tc>
          <w:tcPr>
            <w:tcW w:w="2419" w:type="dxa"/>
          </w:tcPr>
          <w:p w:rsidR="00F82FE4" w:rsidRPr="00F82FE4" w:rsidRDefault="00F82FE4" w:rsidP="00F82FE4">
            <w:pPr>
              <w:jc w:val="both"/>
              <w:rPr>
                <w:rFonts w:ascii="Times New Roman" w:hAnsi="Times New Roman" w:cs="Times New Roman"/>
                <w:sz w:val="24"/>
                <w:szCs w:val="24"/>
              </w:rPr>
            </w:pPr>
            <w:r w:rsidRPr="00F82FE4">
              <w:rPr>
                <w:rFonts w:ascii="Times New Roman" w:hAnsi="Times New Roman" w:cs="Times New Roman"/>
                <w:sz w:val="24"/>
                <w:szCs w:val="24"/>
              </w:rPr>
              <w:lastRenderedPageBreak/>
              <w:t xml:space="preserve">Visame Apraše minima partnerio </w:t>
            </w:r>
            <w:r w:rsidRPr="00F82FE4">
              <w:rPr>
                <w:rFonts w:ascii="Times New Roman" w:hAnsi="Times New Roman" w:cs="Times New Roman"/>
                <w:sz w:val="24"/>
                <w:szCs w:val="24"/>
              </w:rPr>
              <w:lastRenderedPageBreak/>
              <w:t>sąvoka, nors partneriai nėra galimi.</w:t>
            </w:r>
          </w:p>
          <w:p w:rsidR="00F82FE4" w:rsidRPr="00331020" w:rsidRDefault="00F82FE4" w:rsidP="00F82FE4">
            <w:pPr>
              <w:jc w:val="both"/>
              <w:rPr>
                <w:rFonts w:ascii="Times New Roman" w:hAnsi="Times New Roman" w:cs="Times New Roman"/>
                <w:sz w:val="24"/>
                <w:szCs w:val="24"/>
              </w:rPr>
            </w:pPr>
            <w:r w:rsidRPr="00F82FE4">
              <w:rPr>
                <w:rFonts w:ascii="Times New Roman" w:hAnsi="Times New Roman" w:cs="Times New Roman"/>
                <w:sz w:val="24"/>
                <w:szCs w:val="24"/>
              </w:rPr>
              <w:t>Būtų tikslinga šią sąvoką pašalinti.</w:t>
            </w:r>
          </w:p>
        </w:tc>
        <w:tc>
          <w:tcPr>
            <w:tcW w:w="1583" w:type="dxa"/>
          </w:tcPr>
          <w:p w:rsidR="00F82FE4" w:rsidRPr="000C424D" w:rsidRDefault="0004493C" w:rsidP="009C2113">
            <w:pPr>
              <w:jc w:val="both"/>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2156" w:type="dxa"/>
          </w:tcPr>
          <w:p w:rsidR="00F82FE4" w:rsidRPr="000C424D" w:rsidRDefault="0004493C" w:rsidP="00381587">
            <w:pPr>
              <w:jc w:val="both"/>
              <w:rPr>
                <w:rFonts w:ascii="Times New Roman" w:hAnsi="Times New Roman" w:cs="Times New Roman"/>
                <w:sz w:val="24"/>
                <w:szCs w:val="24"/>
              </w:rPr>
            </w:pPr>
            <w:r>
              <w:rPr>
                <w:rFonts w:ascii="Times New Roman" w:hAnsi="Times New Roman" w:cs="Times New Roman"/>
                <w:sz w:val="24"/>
                <w:szCs w:val="24"/>
              </w:rPr>
              <w:t>Par</w:t>
            </w:r>
            <w:r w:rsidR="00023108">
              <w:rPr>
                <w:rFonts w:ascii="Times New Roman" w:hAnsi="Times New Roman" w:cs="Times New Roman"/>
                <w:sz w:val="24"/>
                <w:szCs w:val="24"/>
              </w:rPr>
              <w:t xml:space="preserve">tneriai minimi tik Aprašo 12 p., kitur ši sąvoka </w:t>
            </w:r>
            <w:r w:rsidR="00023108">
              <w:rPr>
                <w:rFonts w:ascii="Times New Roman" w:hAnsi="Times New Roman" w:cs="Times New Roman"/>
                <w:sz w:val="24"/>
                <w:szCs w:val="24"/>
              </w:rPr>
              <w:lastRenderedPageBreak/>
              <w:t>vartojama atsižvelgiant ES investicijas reglamentuojančių dokumentų reikalavimus.</w:t>
            </w:r>
          </w:p>
        </w:tc>
      </w:tr>
      <w:tr w:rsidR="00ED5DB7" w:rsidRPr="000C424D" w:rsidTr="00ED5DB7">
        <w:tc>
          <w:tcPr>
            <w:tcW w:w="1956" w:type="dxa"/>
          </w:tcPr>
          <w:p w:rsidR="00F82FE4" w:rsidRPr="00F82FE4" w:rsidRDefault="00F82FE4" w:rsidP="00984467">
            <w:pPr>
              <w:jc w:val="both"/>
              <w:rPr>
                <w:rFonts w:ascii="Times New Roman" w:eastAsia="MS Mincho" w:hAnsi="Times New Roman" w:cs="Times New Roman"/>
                <w:color w:val="000000"/>
                <w:sz w:val="24"/>
                <w:szCs w:val="24"/>
                <w:lang w:eastAsia="zh-CN"/>
              </w:rPr>
            </w:pPr>
          </w:p>
        </w:tc>
        <w:tc>
          <w:tcPr>
            <w:tcW w:w="6056" w:type="dxa"/>
          </w:tcPr>
          <w:p w:rsidR="00C73090" w:rsidRPr="00C73090" w:rsidRDefault="00C73090" w:rsidP="00C73090">
            <w:pPr>
              <w:jc w:val="both"/>
              <w:rPr>
                <w:rFonts w:ascii="Times New Roman" w:hAnsi="Times New Roman" w:cs="Times New Roman"/>
                <w:sz w:val="24"/>
                <w:szCs w:val="24"/>
              </w:rPr>
            </w:pPr>
            <w:r w:rsidRPr="00C73090">
              <w:rPr>
                <w:rFonts w:ascii="Times New Roman" w:hAnsi="Times New Roman" w:cs="Times New Roman"/>
                <w:sz w:val="24"/>
                <w:szCs w:val="24"/>
              </w:rPr>
              <w:t>18.3. Projektu numatoma įdarbinti ne mažiau kaip 60 proc. mokytų darbuotojų pagal profesiją, kurioje pradėti dirbti būtinas mokymo metu įgytas kompetencijų rinkinys (vertinama, ar įgyvendinus projektą numatoma įdarbinti ne mažiau kaip 60 proc. mokytų darbuotojų pagal profesiją, kurioje pradėti dirbti būtinas mokymo metu įgytas kompetencijų rinkinys).</w:t>
            </w:r>
          </w:p>
          <w:p w:rsidR="00F82FE4" w:rsidRPr="00F82FE4" w:rsidRDefault="00C73090" w:rsidP="00C73090">
            <w:pPr>
              <w:jc w:val="both"/>
              <w:rPr>
                <w:rFonts w:ascii="Times New Roman" w:hAnsi="Times New Roman" w:cs="Times New Roman"/>
                <w:sz w:val="24"/>
                <w:szCs w:val="24"/>
              </w:rPr>
            </w:pPr>
            <w:r w:rsidRPr="00C73090">
              <w:rPr>
                <w:rFonts w:ascii="Times New Roman" w:hAnsi="Times New Roman" w:cs="Times New Roman"/>
                <w:sz w:val="24"/>
                <w:szCs w:val="24"/>
              </w:rPr>
              <w:t>36.2. 25 proc. tinkamų finansuoti projekto išlaidų skiriama įdarbinus ne mažiau kaip 70 proc. mokymą baigusių asmenų. Mokymą baigę asmenys turi būti įdarbinti per 3 mėn. nuo mokymo baigimo dienos;</w:t>
            </w:r>
          </w:p>
        </w:tc>
        <w:tc>
          <w:tcPr>
            <w:tcW w:w="2419" w:type="dxa"/>
          </w:tcPr>
          <w:p w:rsidR="00F82FE4" w:rsidRPr="00F82FE4" w:rsidRDefault="00C73090" w:rsidP="00F82FE4">
            <w:pPr>
              <w:jc w:val="both"/>
              <w:rPr>
                <w:rFonts w:ascii="Times New Roman" w:hAnsi="Times New Roman" w:cs="Times New Roman"/>
                <w:sz w:val="24"/>
                <w:szCs w:val="24"/>
              </w:rPr>
            </w:pPr>
            <w:r w:rsidRPr="00C73090">
              <w:rPr>
                <w:rFonts w:ascii="Times New Roman" w:hAnsi="Times New Roman" w:cs="Times New Roman"/>
                <w:sz w:val="24"/>
                <w:szCs w:val="24"/>
              </w:rPr>
              <w:t xml:space="preserve">Pastebėtina, jog šiuose punktuose yra neatitikimas dėl </w:t>
            </w:r>
            <w:proofErr w:type="spellStart"/>
            <w:r w:rsidRPr="00C73090">
              <w:rPr>
                <w:rFonts w:ascii="Times New Roman" w:hAnsi="Times New Roman" w:cs="Times New Roman"/>
                <w:sz w:val="24"/>
                <w:szCs w:val="24"/>
              </w:rPr>
              <w:t>procentalumo</w:t>
            </w:r>
            <w:proofErr w:type="spellEnd"/>
            <w:r w:rsidRPr="00C73090">
              <w:rPr>
                <w:rFonts w:ascii="Times New Roman" w:hAnsi="Times New Roman" w:cs="Times New Roman"/>
                <w:sz w:val="24"/>
                <w:szCs w:val="24"/>
              </w:rPr>
              <w:t>.</w:t>
            </w:r>
          </w:p>
        </w:tc>
        <w:tc>
          <w:tcPr>
            <w:tcW w:w="1583" w:type="dxa"/>
          </w:tcPr>
          <w:p w:rsidR="00F82FE4" w:rsidRPr="000C424D" w:rsidRDefault="00462880" w:rsidP="009C2113">
            <w:pPr>
              <w:jc w:val="both"/>
              <w:rPr>
                <w:rFonts w:ascii="Times New Roman" w:hAnsi="Times New Roman" w:cs="Times New Roman"/>
                <w:sz w:val="24"/>
                <w:szCs w:val="24"/>
              </w:rPr>
            </w:pPr>
            <w:r>
              <w:rPr>
                <w:rFonts w:ascii="Times New Roman" w:hAnsi="Times New Roman" w:cs="Times New Roman"/>
                <w:sz w:val="24"/>
                <w:szCs w:val="24"/>
              </w:rPr>
              <w:t>Atsižvelgta.</w:t>
            </w:r>
          </w:p>
        </w:tc>
        <w:tc>
          <w:tcPr>
            <w:tcW w:w="2156" w:type="dxa"/>
          </w:tcPr>
          <w:p w:rsidR="00F82FE4" w:rsidRPr="000C424D" w:rsidRDefault="00F82FE4" w:rsidP="00381587">
            <w:pPr>
              <w:jc w:val="both"/>
              <w:rPr>
                <w:rFonts w:ascii="Times New Roman" w:hAnsi="Times New Roman" w:cs="Times New Roman"/>
                <w:sz w:val="24"/>
                <w:szCs w:val="24"/>
              </w:rPr>
            </w:pPr>
          </w:p>
        </w:tc>
      </w:tr>
      <w:tr w:rsidR="00ED5DB7" w:rsidRPr="000C424D" w:rsidTr="00ED5DB7">
        <w:tc>
          <w:tcPr>
            <w:tcW w:w="1956" w:type="dxa"/>
          </w:tcPr>
          <w:p w:rsidR="00C73090" w:rsidRPr="00F82FE4" w:rsidRDefault="00C73090" w:rsidP="00984467">
            <w:pPr>
              <w:jc w:val="both"/>
              <w:rPr>
                <w:rFonts w:ascii="Times New Roman" w:eastAsia="MS Mincho" w:hAnsi="Times New Roman" w:cs="Times New Roman"/>
                <w:color w:val="000000"/>
                <w:sz w:val="24"/>
                <w:szCs w:val="24"/>
                <w:lang w:eastAsia="zh-CN"/>
              </w:rPr>
            </w:pPr>
          </w:p>
        </w:tc>
        <w:tc>
          <w:tcPr>
            <w:tcW w:w="6056" w:type="dxa"/>
          </w:tcPr>
          <w:p w:rsidR="00C73090" w:rsidRPr="00C73090" w:rsidRDefault="00C73090" w:rsidP="00C73090">
            <w:pPr>
              <w:jc w:val="both"/>
              <w:rPr>
                <w:rFonts w:ascii="Times New Roman" w:hAnsi="Times New Roman" w:cs="Times New Roman"/>
                <w:sz w:val="24"/>
                <w:szCs w:val="24"/>
              </w:rPr>
            </w:pPr>
            <w:r w:rsidRPr="00C73090">
              <w:rPr>
                <w:rFonts w:ascii="Times New Roman" w:hAnsi="Times New Roman" w:cs="Times New Roman"/>
                <w:sz w:val="24"/>
                <w:szCs w:val="24"/>
              </w:rPr>
              <w:t>20. Projektų atranka vykdoma vadovaujantis prioritetiniais projektų atrankos kriterijais, nurodytais Aprašo 2 priede. Už atitiktį šiems prioritetiniams projektų atrankos kriterijams projektams skiriami balai. Didžiausias galimas balų skaičius pagal kiekvieną kriterijų nurodytas Aprašo 2 priede. Pagal Aprašą privaloma surinkti mažiausia balų suma yra 60. Jeigu projektai surenka vienodą balų skaičių, jie išdėstomi Projektų taisyklių 151 punkte nustatyta tvarka.</w:t>
            </w:r>
          </w:p>
        </w:tc>
        <w:tc>
          <w:tcPr>
            <w:tcW w:w="2419" w:type="dxa"/>
          </w:tcPr>
          <w:p w:rsidR="00C73090" w:rsidRPr="00C73090" w:rsidRDefault="00C73090" w:rsidP="00C73090">
            <w:pPr>
              <w:jc w:val="both"/>
              <w:rPr>
                <w:rFonts w:ascii="Times New Roman" w:hAnsi="Times New Roman" w:cs="Times New Roman"/>
                <w:sz w:val="24"/>
                <w:szCs w:val="24"/>
              </w:rPr>
            </w:pPr>
            <w:r w:rsidRPr="00C73090">
              <w:rPr>
                <w:rFonts w:ascii="Times New Roman" w:hAnsi="Times New Roman" w:cs="Times New Roman"/>
                <w:sz w:val="24"/>
                <w:szCs w:val="24"/>
              </w:rPr>
              <w:t xml:space="preserve">Siekiant atsirinkti tinkamus pareiškėjus ir užtikrinti kokybišką veiklų įgyvendinimą nerekomenduojama vertinti tik pagal du atrankos kriterijus ir reikalavimą surinkti mažiausiai 60 balų. Tokiu būdu nevertinami svarbūs kokybiniai projekto įgyvendinimo aspektai, susiję su </w:t>
            </w:r>
            <w:r w:rsidRPr="00C73090">
              <w:rPr>
                <w:rFonts w:ascii="Times New Roman" w:hAnsi="Times New Roman" w:cs="Times New Roman"/>
                <w:sz w:val="24"/>
                <w:szCs w:val="24"/>
              </w:rPr>
              <w:lastRenderedPageBreak/>
              <w:t>mokymų turiniu, kyla rizika atsirinkti pareiškėjus, kurie galės užtikrinti projekto kiekybinių rodiklių pasiekimą, bet ne kokybišką projekto turinį ir rezultatų tęstinumą.</w:t>
            </w:r>
          </w:p>
          <w:p w:rsidR="00C73090" w:rsidRPr="00C73090" w:rsidRDefault="00C73090" w:rsidP="00C73090">
            <w:pPr>
              <w:jc w:val="both"/>
              <w:rPr>
                <w:rFonts w:ascii="Times New Roman" w:hAnsi="Times New Roman" w:cs="Times New Roman"/>
                <w:sz w:val="24"/>
                <w:szCs w:val="24"/>
              </w:rPr>
            </w:pPr>
            <w:r w:rsidRPr="00C73090">
              <w:rPr>
                <w:rFonts w:ascii="Times New Roman" w:hAnsi="Times New Roman" w:cs="Times New Roman"/>
                <w:sz w:val="24"/>
                <w:szCs w:val="24"/>
              </w:rPr>
              <w:t>Įtraukus papildomus prioritetinius projektų atrankos kriterijus, rekomenduojama mažinti ir privalomą mažiausią surinkti balų sumą nuo 60 iki 40.</w:t>
            </w:r>
          </w:p>
        </w:tc>
        <w:tc>
          <w:tcPr>
            <w:tcW w:w="1583" w:type="dxa"/>
          </w:tcPr>
          <w:p w:rsidR="00C73090" w:rsidRPr="000C424D" w:rsidRDefault="00462880" w:rsidP="009C2113">
            <w:pPr>
              <w:jc w:val="both"/>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2156" w:type="dxa"/>
          </w:tcPr>
          <w:p w:rsidR="00C73090" w:rsidRPr="000C424D" w:rsidRDefault="00462880" w:rsidP="006C2803">
            <w:pPr>
              <w:jc w:val="both"/>
              <w:rPr>
                <w:rFonts w:ascii="Times New Roman" w:hAnsi="Times New Roman" w:cs="Times New Roman"/>
                <w:sz w:val="24"/>
                <w:szCs w:val="24"/>
              </w:rPr>
            </w:pPr>
            <w:r>
              <w:rPr>
                <w:rFonts w:ascii="Times New Roman" w:hAnsi="Times New Roman" w:cs="Times New Roman"/>
                <w:sz w:val="24"/>
                <w:szCs w:val="24"/>
              </w:rPr>
              <w:t xml:space="preserve">Projektų atrankos kriterijai </w:t>
            </w:r>
            <w:r w:rsidR="00126B2C">
              <w:rPr>
                <w:rFonts w:ascii="Times New Roman" w:hAnsi="Times New Roman" w:cs="Times New Roman"/>
                <w:sz w:val="24"/>
                <w:szCs w:val="24"/>
              </w:rPr>
              <w:t xml:space="preserve">yra patvirtinti ir papildomų kriterijų šiuo metu įtraukti </w:t>
            </w:r>
            <w:r w:rsidR="00986C0B">
              <w:rPr>
                <w:rFonts w:ascii="Times New Roman" w:hAnsi="Times New Roman" w:cs="Times New Roman"/>
                <w:sz w:val="24"/>
                <w:szCs w:val="24"/>
              </w:rPr>
              <w:t>negalime</w:t>
            </w:r>
            <w:r w:rsidR="00126B2C">
              <w:rPr>
                <w:rFonts w:ascii="Times New Roman" w:hAnsi="Times New Roman" w:cs="Times New Roman"/>
                <w:sz w:val="24"/>
                <w:szCs w:val="24"/>
              </w:rPr>
              <w:t xml:space="preserve">. </w:t>
            </w:r>
            <w:r w:rsidR="00986C0B">
              <w:rPr>
                <w:rFonts w:ascii="Times New Roman" w:hAnsi="Times New Roman" w:cs="Times New Roman"/>
                <w:sz w:val="24"/>
                <w:szCs w:val="24"/>
              </w:rPr>
              <w:t>Esant galimybei, Apraše bus nustatyti reikalavimai</w:t>
            </w:r>
            <w:r w:rsidR="006C2803">
              <w:rPr>
                <w:rFonts w:ascii="Times New Roman" w:hAnsi="Times New Roman" w:cs="Times New Roman"/>
                <w:sz w:val="24"/>
                <w:szCs w:val="24"/>
              </w:rPr>
              <w:t xml:space="preserve">, susiję su mokymo kokybe, tačiau pagrindinis projekto naudos kokybės rodiklis turėtų būti </w:t>
            </w:r>
            <w:r w:rsidR="006C2803">
              <w:rPr>
                <w:rFonts w:ascii="Times New Roman" w:hAnsi="Times New Roman" w:cs="Times New Roman"/>
                <w:sz w:val="24"/>
                <w:szCs w:val="24"/>
              </w:rPr>
              <w:lastRenderedPageBreak/>
              <w:t xml:space="preserve">darbuotojų įdarbinimas. </w:t>
            </w:r>
          </w:p>
        </w:tc>
      </w:tr>
      <w:tr w:rsidR="00ED5DB7" w:rsidRPr="000C424D" w:rsidTr="00ED5DB7">
        <w:tc>
          <w:tcPr>
            <w:tcW w:w="1956" w:type="dxa"/>
          </w:tcPr>
          <w:p w:rsidR="00C73090" w:rsidRPr="00F82FE4" w:rsidRDefault="00C73090" w:rsidP="00984467">
            <w:pPr>
              <w:jc w:val="both"/>
              <w:rPr>
                <w:rFonts w:ascii="Times New Roman" w:eastAsia="MS Mincho" w:hAnsi="Times New Roman" w:cs="Times New Roman"/>
                <w:color w:val="000000"/>
                <w:sz w:val="24"/>
                <w:szCs w:val="24"/>
                <w:lang w:eastAsia="zh-CN"/>
              </w:rPr>
            </w:pPr>
          </w:p>
        </w:tc>
        <w:tc>
          <w:tcPr>
            <w:tcW w:w="6056" w:type="dxa"/>
          </w:tcPr>
          <w:p w:rsidR="00C73090" w:rsidRPr="00C73090" w:rsidRDefault="00C73090" w:rsidP="00C73090">
            <w:pPr>
              <w:jc w:val="both"/>
              <w:rPr>
                <w:rFonts w:ascii="Times New Roman" w:hAnsi="Times New Roman" w:cs="Times New Roman"/>
                <w:sz w:val="24"/>
                <w:szCs w:val="24"/>
              </w:rPr>
            </w:pPr>
            <w:r w:rsidRPr="00C73090">
              <w:rPr>
                <w:rFonts w:ascii="Times New Roman" w:hAnsi="Times New Roman" w:cs="Times New Roman"/>
                <w:sz w:val="24"/>
                <w:szCs w:val="24"/>
              </w:rPr>
              <w:t xml:space="preserve">Aprašo 1 priedo 5.6. punktas „Projekto </w:t>
            </w:r>
            <w:proofErr w:type="spellStart"/>
            <w:r w:rsidRPr="00C73090">
              <w:rPr>
                <w:rFonts w:ascii="Times New Roman" w:hAnsi="Times New Roman" w:cs="Times New Roman"/>
                <w:sz w:val="24"/>
                <w:szCs w:val="24"/>
              </w:rPr>
              <w:t>parengtumas</w:t>
            </w:r>
            <w:proofErr w:type="spellEnd"/>
            <w:r w:rsidRPr="00C73090">
              <w:rPr>
                <w:rFonts w:ascii="Times New Roman" w:hAnsi="Times New Roman" w:cs="Times New Roman"/>
                <w:sz w:val="24"/>
                <w:szCs w:val="24"/>
              </w:rPr>
              <w:t xml:space="preserve"> atitinka projektų finansavimo sąlygų apraše nustatytus reikalavimus“ nėra taikomas.</w:t>
            </w:r>
          </w:p>
        </w:tc>
        <w:tc>
          <w:tcPr>
            <w:tcW w:w="2419" w:type="dxa"/>
          </w:tcPr>
          <w:p w:rsidR="00C73090" w:rsidRPr="00C73090" w:rsidRDefault="00C73090" w:rsidP="00C73090">
            <w:pPr>
              <w:jc w:val="both"/>
              <w:rPr>
                <w:rFonts w:ascii="Times New Roman" w:hAnsi="Times New Roman" w:cs="Times New Roman"/>
                <w:sz w:val="24"/>
                <w:szCs w:val="24"/>
              </w:rPr>
            </w:pPr>
            <w:r w:rsidRPr="00C73090">
              <w:rPr>
                <w:rFonts w:ascii="Times New Roman" w:hAnsi="Times New Roman" w:cs="Times New Roman"/>
                <w:sz w:val="24"/>
                <w:szCs w:val="24"/>
              </w:rPr>
              <w:t xml:space="preserve">Aprašo 1 priedo 5.6. punkte numatyta, jog reikalavimas „Projekto </w:t>
            </w:r>
            <w:proofErr w:type="spellStart"/>
            <w:r w:rsidRPr="00C73090">
              <w:rPr>
                <w:rFonts w:ascii="Times New Roman" w:hAnsi="Times New Roman" w:cs="Times New Roman"/>
                <w:sz w:val="24"/>
                <w:szCs w:val="24"/>
              </w:rPr>
              <w:t>parengtumas</w:t>
            </w:r>
            <w:proofErr w:type="spellEnd"/>
            <w:r w:rsidRPr="00C73090">
              <w:rPr>
                <w:rFonts w:ascii="Times New Roman" w:hAnsi="Times New Roman" w:cs="Times New Roman"/>
                <w:sz w:val="24"/>
                <w:szCs w:val="24"/>
              </w:rPr>
              <w:t xml:space="preserve"> atitinka projektų finansavimo sąlygų apraše nustatytus reikalavimus“ nėra taikomas. Tačiau Aprašo 54.5 punkte nurodyta, jog kartu su paraiška pareiškėjas privalo pateikti techninę užduotį. Atsižvelgiant į tai, kad techninė užduotis yra projekto </w:t>
            </w:r>
            <w:proofErr w:type="spellStart"/>
            <w:r w:rsidRPr="00C73090">
              <w:rPr>
                <w:rFonts w:ascii="Times New Roman" w:hAnsi="Times New Roman" w:cs="Times New Roman"/>
                <w:sz w:val="24"/>
                <w:szCs w:val="24"/>
              </w:rPr>
              <w:t>parengtumo</w:t>
            </w:r>
            <w:proofErr w:type="spellEnd"/>
            <w:r w:rsidRPr="00C73090">
              <w:rPr>
                <w:rFonts w:ascii="Times New Roman" w:hAnsi="Times New Roman" w:cs="Times New Roman"/>
                <w:sz w:val="24"/>
                <w:szCs w:val="24"/>
              </w:rPr>
              <w:t xml:space="preserve"> </w:t>
            </w:r>
            <w:r w:rsidRPr="00C73090">
              <w:rPr>
                <w:rFonts w:ascii="Times New Roman" w:hAnsi="Times New Roman" w:cs="Times New Roman"/>
                <w:sz w:val="24"/>
                <w:szCs w:val="24"/>
              </w:rPr>
              <w:lastRenderedPageBreak/>
              <w:t>reikalavimas, Aprašas turėtų būti pakeistas.</w:t>
            </w:r>
          </w:p>
        </w:tc>
        <w:tc>
          <w:tcPr>
            <w:tcW w:w="1583" w:type="dxa"/>
          </w:tcPr>
          <w:p w:rsidR="00C73090" w:rsidRPr="000C424D" w:rsidRDefault="00EA76D5" w:rsidP="009C2113">
            <w:pPr>
              <w:jc w:val="both"/>
              <w:rPr>
                <w:rFonts w:ascii="Times New Roman" w:hAnsi="Times New Roman" w:cs="Times New Roman"/>
                <w:sz w:val="24"/>
                <w:szCs w:val="24"/>
              </w:rPr>
            </w:pPr>
            <w:r>
              <w:rPr>
                <w:rFonts w:ascii="Times New Roman" w:hAnsi="Times New Roman" w:cs="Times New Roman"/>
                <w:sz w:val="24"/>
                <w:szCs w:val="24"/>
              </w:rPr>
              <w:lastRenderedPageBreak/>
              <w:t>Atsižvelgta.</w:t>
            </w:r>
          </w:p>
        </w:tc>
        <w:tc>
          <w:tcPr>
            <w:tcW w:w="2156" w:type="dxa"/>
          </w:tcPr>
          <w:p w:rsidR="00C73090" w:rsidRPr="000C424D" w:rsidRDefault="00C73090" w:rsidP="00381587">
            <w:pPr>
              <w:jc w:val="both"/>
              <w:rPr>
                <w:rFonts w:ascii="Times New Roman" w:hAnsi="Times New Roman" w:cs="Times New Roman"/>
                <w:sz w:val="24"/>
                <w:szCs w:val="24"/>
              </w:rPr>
            </w:pPr>
          </w:p>
        </w:tc>
      </w:tr>
      <w:tr w:rsidR="00ED5DB7" w:rsidRPr="000C424D" w:rsidTr="00ED5DB7">
        <w:tc>
          <w:tcPr>
            <w:tcW w:w="1956" w:type="dxa"/>
          </w:tcPr>
          <w:p w:rsidR="0067714E" w:rsidRPr="00F82FE4" w:rsidRDefault="0067714E" w:rsidP="00984467">
            <w:pPr>
              <w:jc w:val="both"/>
              <w:rPr>
                <w:rFonts w:ascii="Times New Roman" w:eastAsia="MS Mincho" w:hAnsi="Times New Roman" w:cs="Times New Roman"/>
                <w:color w:val="000000"/>
                <w:sz w:val="24"/>
                <w:szCs w:val="24"/>
                <w:lang w:eastAsia="zh-CN"/>
              </w:rPr>
            </w:pPr>
          </w:p>
        </w:tc>
        <w:tc>
          <w:tcPr>
            <w:tcW w:w="6056" w:type="dxa"/>
          </w:tcPr>
          <w:p w:rsidR="0067714E" w:rsidRPr="0067714E" w:rsidRDefault="0067714E" w:rsidP="0067714E">
            <w:pPr>
              <w:jc w:val="both"/>
              <w:rPr>
                <w:rFonts w:ascii="Times New Roman" w:hAnsi="Times New Roman" w:cs="Times New Roman"/>
                <w:sz w:val="24"/>
                <w:szCs w:val="24"/>
              </w:rPr>
            </w:pPr>
            <w:r w:rsidRPr="0067714E">
              <w:rPr>
                <w:rFonts w:ascii="Times New Roman" w:hAnsi="Times New Roman" w:cs="Times New Roman"/>
                <w:sz w:val="24"/>
                <w:szCs w:val="24"/>
              </w:rPr>
              <w:t>Aprašo 2 priedo prioritetinis projektų atrankos kriterijus:</w:t>
            </w:r>
          </w:p>
          <w:p w:rsidR="0067714E" w:rsidRPr="00C73090" w:rsidRDefault="0067714E" w:rsidP="0067714E">
            <w:pPr>
              <w:jc w:val="both"/>
              <w:rPr>
                <w:rFonts w:ascii="Times New Roman" w:hAnsi="Times New Roman" w:cs="Times New Roman"/>
                <w:sz w:val="24"/>
                <w:szCs w:val="24"/>
              </w:rPr>
            </w:pPr>
            <w:r w:rsidRPr="0067714E">
              <w:rPr>
                <w:rFonts w:ascii="Times New Roman" w:hAnsi="Times New Roman" w:cs="Times New Roman"/>
                <w:sz w:val="24"/>
                <w:szCs w:val="24"/>
              </w:rPr>
              <w:t>„Pareiškėjo įdarbintų darbuotojų skaičius įgyvendinus projektą“.</w:t>
            </w:r>
          </w:p>
        </w:tc>
        <w:tc>
          <w:tcPr>
            <w:tcW w:w="2419" w:type="dxa"/>
          </w:tcPr>
          <w:p w:rsidR="0067714E" w:rsidRPr="00C73090" w:rsidRDefault="0067714E" w:rsidP="00C73090">
            <w:pPr>
              <w:jc w:val="both"/>
              <w:rPr>
                <w:rFonts w:ascii="Times New Roman" w:hAnsi="Times New Roman" w:cs="Times New Roman"/>
                <w:sz w:val="24"/>
                <w:szCs w:val="24"/>
              </w:rPr>
            </w:pPr>
            <w:r w:rsidRPr="0067714E">
              <w:rPr>
                <w:rFonts w:ascii="Times New Roman" w:hAnsi="Times New Roman" w:cs="Times New Roman"/>
                <w:sz w:val="24"/>
                <w:szCs w:val="24"/>
              </w:rPr>
              <w:t>Siūlomas galimas kriterijaus balas – 40.</w:t>
            </w:r>
          </w:p>
        </w:tc>
        <w:tc>
          <w:tcPr>
            <w:tcW w:w="1583" w:type="dxa"/>
          </w:tcPr>
          <w:p w:rsidR="0067714E" w:rsidRPr="000C424D" w:rsidRDefault="00EC1803" w:rsidP="009C2113">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2156" w:type="dxa"/>
          </w:tcPr>
          <w:p w:rsidR="0067714E" w:rsidRPr="000C424D" w:rsidRDefault="00EC1803" w:rsidP="00381587">
            <w:pPr>
              <w:jc w:val="both"/>
              <w:rPr>
                <w:rFonts w:ascii="Times New Roman" w:hAnsi="Times New Roman" w:cs="Times New Roman"/>
                <w:sz w:val="24"/>
                <w:szCs w:val="24"/>
              </w:rPr>
            </w:pPr>
            <w:r>
              <w:rPr>
                <w:rFonts w:ascii="Times New Roman" w:hAnsi="Times New Roman" w:cs="Times New Roman"/>
                <w:sz w:val="24"/>
                <w:szCs w:val="24"/>
              </w:rPr>
              <w:t>Sumažinus kriterijaus balų skaičių, pakaks vieno</w:t>
            </w:r>
            <w:r w:rsidR="00C806F6">
              <w:rPr>
                <w:rFonts w:ascii="Times New Roman" w:hAnsi="Times New Roman" w:cs="Times New Roman"/>
                <w:sz w:val="24"/>
                <w:szCs w:val="24"/>
              </w:rPr>
              <w:t xml:space="preserve"> kriterijaus, kad surinkti minimalų reikalaujamą balų skaičių.</w:t>
            </w:r>
          </w:p>
        </w:tc>
      </w:tr>
      <w:tr w:rsidR="00ED5DB7" w:rsidRPr="000C424D" w:rsidTr="00ED5DB7">
        <w:tc>
          <w:tcPr>
            <w:tcW w:w="1956" w:type="dxa"/>
          </w:tcPr>
          <w:p w:rsidR="0067714E" w:rsidRPr="00F82FE4" w:rsidRDefault="0067714E" w:rsidP="00984467">
            <w:pPr>
              <w:jc w:val="both"/>
              <w:rPr>
                <w:rFonts w:ascii="Times New Roman" w:eastAsia="MS Mincho" w:hAnsi="Times New Roman" w:cs="Times New Roman"/>
                <w:color w:val="000000"/>
                <w:sz w:val="24"/>
                <w:szCs w:val="24"/>
                <w:lang w:eastAsia="zh-CN"/>
              </w:rPr>
            </w:pPr>
          </w:p>
        </w:tc>
        <w:tc>
          <w:tcPr>
            <w:tcW w:w="6056" w:type="dxa"/>
          </w:tcPr>
          <w:p w:rsidR="00D7670D" w:rsidRPr="00D7670D" w:rsidRDefault="00D7670D" w:rsidP="00D7670D">
            <w:pPr>
              <w:jc w:val="both"/>
              <w:rPr>
                <w:rFonts w:ascii="Times New Roman" w:hAnsi="Times New Roman" w:cs="Times New Roman"/>
                <w:sz w:val="24"/>
                <w:szCs w:val="24"/>
              </w:rPr>
            </w:pPr>
            <w:r w:rsidRPr="00D7670D">
              <w:rPr>
                <w:rFonts w:ascii="Times New Roman" w:hAnsi="Times New Roman" w:cs="Times New Roman"/>
                <w:sz w:val="24"/>
                <w:szCs w:val="24"/>
              </w:rPr>
              <w:t>Naujas Aprašo 2 priedo prioritetinis projektų atrankos kriterijus:</w:t>
            </w:r>
          </w:p>
          <w:p w:rsidR="00D7670D" w:rsidRPr="00D7670D" w:rsidRDefault="00D7670D" w:rsidP="00D7670D">
            <w:pPr>
              <w:jc w:val="both"/>
              <w:rPr>
                <w:rFonts w:ascii="Times New Roman" w:hAnsi="Times New Roman" w:cs="Times New Roman"/>
                <w:sz w:val="24"/>
                <w:szCs w:val="24"/>
              </w:rPr>
            </w:pPr>
            <w:r w:rsidRPr="00D7670D">
              <w:rPr>
                <w:rFonts w:ascii="Times New Roman" w:hAnsi="Times New Roman" w:cs="Times New Roman"/>
                <w:sz w:val="24"/>
                <w:szCs w:val="24"/>
              </w:rPr>
              <w:t>3. Pareiškėjo patirtis įgyvendinant įmonių darbuotojų kompetencijų ugdymo projektus.</w:t>
            </w:r>
          </w:p>
          <w:p w:rsidR="00D7670D" w:rsidRPr="00D7670D" w:rsidRDefault="00D7670D" w:rsidP="00D7670D">
            <w:pPr>
              <w:jc w:val="both"/>
              <w:rPr>
                <w:rFonts w:ascii="Times New Roman" w:hAnsi="Times New Roman" w:cs="Times New Roman"/>
                <w:sz w:val="24"/>
                <w:szCs w:val="24"/>
              </w:rPr>
            </w:pPr>
            <w:r w:rsidRPr="00D7670D">
              <w:rPr>
                <w:rFonts w:ascii="Times New Roman" w:hAnsi="Times New Roman" w:cs="Times New Roman"/>
                <w:sz w:val="24"/>
                <w:szCs w:val="24"/>
              </w:rPr>
              <w:t>Vertinant paraišką, projektui suteikiamas prioritetas skiriant balą, jeigu pareiškėjas per 5 metus iki paraiškos pateikimo Europos socialinio fondo agentūrai dienos yra įgyvendinęs arba įgyvendina projektus, kurių metu kompetenciją įgijo ne mažiau kaip 30 įmonių darbuotojų, finansuotus 2007–2013 m. ir (arba) 2014–2020 m. Europos Sąjungos fondų, programos „Horizontas 2020“, Europos ekonominės erdvės ir Norvegijos finansinių mechanizmų lėšomis ir kitų fondų bei finansinių mechanizmų lėšomis.</w:t>
            </w:r>
          </w:p>
          <w:p w:rsidR="00D7670D" w:rsidRPr="00D7670D" w:rsidRDefault="00D7670D" w:rsidP="00D7670D">
            <w:pPr>
              <w:jc w:val="both"/>
              <w:rPr>
                <w:rFonts w:ascii="Times New Roman" w:hAnsi="Times New Roman" w:cs="Times New Roman"/>
                <w:sz w:val="24"/>
                <w:szCs w:val="24"/>
              </w:rPr>
            </w:pPr>
            <w:r w:rsidRPr="00D7670D">
              <w:rPr>
                <w:rFonts w:ascii="Times New Roman" w:hAnsi="Times New Roman" w:cs="Times New Roman"/>
                <w:sz w:val="24"/>
                <w:szCs w:val="24"/>
              </w:rPr>
              <w:t>Siūlomas galimas kriterijaus balas – 10.</w:t>
            </w:r>
          </w:p>
          <w:p w:rsidR="00D7670D" w:rsidRPr="0067714E" w:rsidRDefault="00D7670D" w:rsidP="00D7670D">
            <w:pPr>
              <w:jc w:val="both"/>
              <w:rPr>
                <w:rFonts w:ascii="Times New Roman" w:hAnsi="Times New Roman" w:cs="Times New Roman"/>
                <w:sz w:val="24"/>
                <w:szCs w:val="24"/>
              </w:rPr>
            </w:pPr>
            <w:r w:rsidRPr="00D7670D">
              <w:rPr>
                <w:rFonts w:ascii="Times New Roman" w:hAnsi="Times New Roman" w:cs="Times New Roman"/>
                <w:sz w:val="24"/>
                <w:szCs w:val="24"/>
              </w:rPr>
              <w:t>Tuo pačiu reikalinga papildyti Aprašo 4 priedą papildoma lentele su nurodytina Pareiškėjo patirtimi įgyvendinant įmonių darbuotojų kompetencijų ugdymo projektus (projekto pavadinimas, projekto įgyvendinimo laikotarpis (pradžia–pabaiga (jei pasibaigęs), Projekto trumpas aprašymas, apmokytų asmenų skaičius).</w:t>
            </w:r>
          </w:p>
        </w:tc>
        <w:tc>
          <w:tcPr>
            <w:tcW w:w="2419" w:type="dxa"/>
          </w:tcPr>
          <w:p w:rsidR="0067714E" w:rsidRPr="0067714E" w:rsidRDefault="00D7670D" w:rsidP="00C73090">
            <w:pPr>
              <w:jc w:val="both"/>
              <w:rPr>
                <w:rFonts w:ascii="Times New Roman" w:hAnsi="Times New Roman" w:cs="Times New Roman"/>
                <w:sz w:val="24"/>
                <w:szCs w:val="24"/>
              </w:rPr>
            </w:pPr>
            <w:r w:rsidRPr="00D7670D">
              <w:rPr>
                <w:rFonts w:ascii="Times New Roman" w:hAnsi="Times New Roman" w:cs="Times New Roman"/>
                <w:sz w:val="24"/>
                <w:szCs w:val="24"/>
              </w:rPr>
              <w:t>Pareiškėjo gebėjimai ir ankstesnė patirtis įgyvendinant kompetencijų ugdymo projektus gali turėti teigiamos įtakos sėkmingam projekto įgyvendinimui, todėl rekomenduojama vertinti pareiškėjo anksčiau įgyvendintų kompetencijų ugdymo projektų skaičių, jų vertę, apmokytų asmenų skaičių.</w:t>
            </w:r>
          </w:p>
        </w:tc>
        <w:tc>
          <w:tcPr>
            <w:tcW w:w="1583" w:type="dxa"/>
          </w:tcPr>
          <w:p w:rsidR="0067714E" w:rsidRPr="000C424D" w:rsidRDefault="008B0078" w:rsidP="009C2113">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2156" w:type="dxa"/>
          </w:tcPr>
          <w:p w:rsidR="0067714E" w:rsidRPr="000C424D" w:rsidRDefault="008B0078" w:rsidP="008B0078">
            <w:pPr>
              <w:jc w:val="both"/>
              <w:rPr>
                <w:rFonts w:ascii="Times New Roman" w:hAnsi="Times New Roman" w:cs="Times New Roman"/>
                <w:sz w:val="24"/>
                <w:szCs w:val="24"/>
              </w:rPr>
            </w:pPr>
            <w:r>
              <w:rPr>
                <w:rFonts w:ascii="Times New Roman" w:hAnsi="Times New Roman" w:cs="Times New Roman"/>
                <w:sz w:val="24"/>
                <w:szCs w:val="24"/>
              </w:rPr>
              <w:t>K</w:t>
            </w:r>
            <w:r w:rsidRPr="008B0078">
              <w:rPr>
                <w:rFonts w:ascii="Times New Roman" w:hAnsi="Times New Roman" w:cs="Times New Roman"/>
                <w:sz w:val="24"/>
                <w:szCs w:val="24"/>
              </w:rPr>
              <w:t xml:space="preserve">riterijus taikomas </w:t>
            </w:r>
            <w:r>
              <w:rPr>
                <w:rFonts w:ascii="Times New Roman" w:hAnsi="Times New Roman" w:cs="Times New Roman"/>
                <w:sz w:val="24"/>
                <w:szCs w:val="24"/>
              </w:rPr>
              <w:t xml:space="preserve">tik </w:t>
            </w:r>
            <w:r w:rsidRPr="008B0078">
              <w:rPr>
                <w:rFonts w:ascii="Times New Roman" w:hAnsi="Times New Roman" w:cs="Times New Roman"/>
                <w:sz w:val="24"/>
                <w:szCs w:val="24"/>
              </w:rPr>
              <w:t>1-ajai</w:t>
            </w:r>
            <w:r>
              <w:t xml:space="preserve"> </w:t>
            </w:r>
            <w:r w:rsidRPr="008B0078">
              <w:rPr>
                <w:rFonts w:ascii="Times New Roman" w:hAnsi="Times New Roman" w:cs="Times New Roman"/>
                <w:sz w:val="24"/>
                <w:szCs w:val="24"/>
              </w:rPr>
              <w:t>priemonės  veiklai: mokymų, s</w:t>
            </w:r>
            <w:r>
              <w:rPr>
                <w:rFonts w:ascii="Times New Roman" w:hAnsi="Times New Roman" w:cs="Times New Roman"/>
                <w:sz w:val="24"/>
                <w:szCs w:val="24"/>
              </w:rPr>
              <w:t>kirtų sektorinėms kompetencijoms ugdy</w:t>
            </w:r>
            <w:r w:rsidRPr="008B0078">
              <w:rPr>
                <w:rFonts w:ascii="Times New Roman" w:hAnsi="Times New Roman" w:cs="Times New Roman"/>
                <w:sz w:val="24"/>
                <w:szCs w:val="24"/>
              </w:rPr>
              <w:t>ti, įmonėms teikimas.</w:t>
            </w:r>
          </w:p>
        </w:tc>
      </w:tr>
      <w:tr w:rsidR="00ED5DB7" w:rsidRPr="000C424D" w:rsidTr="00ED5DB7">
        <w:tc>
          <w:tcPr>
            <w:tcW w:w="1956" w:type="dxa"/>
          </w:tcPr>
          <w:p w:rsidR="00D7670D" w:rsidRPr="00F82FE4" w:rsidRDefault="00D7670D" w:rsidP="00984467">
            <w:pPr>
              <w:jc w:val="both"/>
              <w:rPr>
                <w:rFonts w:ascii="Times New Roman" w:eastAsia="MS Mincho" w:hAnsi="Times New Roman" w:cs="Times New Roman"/>
                <w:color w:val="000000"/>
                <w:sz w:val="24"/>
                <w:szCs w:val="24"/>
                <w:lang w:eastAsia="zh-CN"/>
              </w:rPr>
            </w:pPr>
          </w:p>
        </w:tc>
        <w:tc>
          <w:tcPr>
            <w:tcW w:w="6056" w:type="dxa"/>
          </w:tcPr>
          <w:p w:rsidR="00D7670D" w:rsidRPr="00D7670D" w:rsidRDefault="00937704" w:rsidP="00D7670D">
            <w:pPr>
              <w:jc w:val="both"/>
              <w:rPr>
                <w:rFonts w:ascii="Times New Roman" w:hAnsi="Times New Roman" w:cs="Times New Roman"/>
                <w:sz w:val="24"/>
                <w:szCs w:val="24"/>
              </w:rPr>
            </w:pPr>
            <w:r w:rsidRPr="00937704">
              <w:rPr>
                <w:rFonts w:ascii="Times New Roman" w:hAnsi="Times New Roman" w:cs="Times New Roman"/>
                <w:sz w:val="24"/>
                <w:szCs w:val="24"/>
              </w:rPr>
              <w:t>Aprašo 4 priedo 1 lentelė.</w:t>
            </w:r>
          </w:p>
        </w:tc>
        <w:tc>
          <w:tcPr>
            <w:tcW w:w="2419" w:type="dxa"/>
          </w:tcPr>
          <w:p w:rsidR="00D7670D" w:rsidRPr="00D7670D" w:rsidRDefault="0059615F" w:rsidP="0059615F">
            <w:pPr>
              <w:jc w:val="both"/>
              <w:rPr>
                <w:rFonts w:ascii="Times New Roman" w:hAnsi="Times New Roman" w:cs="Times New Roman"/>
                <w:sz w:val="24"/>
                <w:szCs w:val="24"/>
              </w:rPr>
            </w:pPr>
            <w:r w:rsidRPr="0059615F">
              <w:rPr>
                <w:rFonts w:ascii="Times New Roman" w:eastAsia="MS Mincho" w:hAnsi="Times New Roman" w:cs="Times New Roman"/>
                <w:sz w:val="24"/>
                <w:szCs w:val="24"/>
              </w:rPr>
              <w:t xml:space="preserve">Informacija apie projektu numatomo teikti mokymo trukmę ir suteikiamą </w:t>
            </w:r>
            <w:r w:rsidRPr="0059615F">
              <w:rPr>
                <w:rFonts w:ascii="Times New Roman" w:eastAsia="MS Mincho" w:hAnsi="Times New Roman" w:cs="Times New Roman"/>
                <w:color w:val="FF0000"/>
                <w:sz w:val="24"/>
                <w:szCs w:val="24"/>
              </w:rPr>
              <w:lastRenderedPageBreak/>
              <w:t>kompetencijų</w:t>
            </w:r>
            <w:r w:rsidRPr="0059615F">
              <w:rPr>
                <w:rFonts w:ascii="Times New Roman" w:eastAsia="MS Mincho" w:hAnsi="Times New Roman" w:cs="Times New Roman"/>
                <w:sz w:val="24"/>
                <w:szCs w:val="24"/>
              </w:rPr>
              <w:t xml:space="preserve"> rinkinį, reikalingą pradėti dirbti pagal informacinių ir ryšių technologijų srities darbuotojų profesijas (taikoma vertinant projekto atitiktį </w:t>
            </w:r>
            <w:r w:rsidRPr="0059615F">
              <w:rPr>
                <w:rFonts w:ascii="Times New Roman" w:eastAsia="MS Mincho" w:hAnsi="Times New Roman" w:cs="Times New Roman"/>
                <w:sz w:val="24"/>
                <w:szCs w:val="24"/>
                <w:u w:val="single"/>
              </w:rPr>
              <w:t xml:space="preserve">Aprašo </w:t>
            </w:r>
            <w:r w:rsidRPr="0059615F">
              <w:rPr>
                <w:rFonts w:ascii="Times New Roman" w:eastAsia="MS Mincho" w:hAnsi="Times New Roman" w:cs="Times New Roman"/>
                <w:color w:val="FF0000"/>
                <w:sz w:val="24"/>
                <w:szCs w:val="24"/>
                <w:u w:val="single"/>
              </w:rPr>
              <w:t xml:space="preserve">18.2 </w:t>
            </w:r>
            <w:r w:rsidRPr="0059615F">
              <w:rPr>
                <w:rFonts w:ascii="Times New Roman" w:eastAsia="MS Mincho" w:hAnsi="Times New Roman" w:cs="Times New Roman"/>
                <w:sz w:val="24"/>
                <w:szCs w:val="24"/>
                <w:u w:val="single"/>
              </w:rPr>
              <w:t>papunkčio nuostatoms</w:t>
            </w:r>
            <w:r w:rsidRPr="0059615F">
              <w:rPr>
                <w:rFonts w:ascii="Times New Roman" w:eastAsia="MS Mincho" w:hAnsi="Times New Roman" w:cs="Times New Roman"/>
                <w:sz w:val="24"/>
                <w:szCs w:val="24"/>
              </w:rPr>
              <w:t>).</w:t>
            </w:r>
          </w:p>
        </w:tc>
        <w:tc>
          <w:tcPr>
            <w:tcW w:w="1583" w:type="dxa"/>
          </w:tcPr>
          <w:p w:rsidR="00D7670D" w:rsidRPr="000C424D" w:rsidRDefault="00833D74" w:rsidP="009C2113">
            <w:pPr>
              <w:jc w:val="both"/>
              <w:rPr>
                <w:rFonts w:ascii="Times New Roman" w:hAnsi="Times New Roman" w:cs="Times New Roman"/>
                <w:sz w:val="24"/>
                <w:szCs w:val="24"/>
              </w:rPr>
            </w:pPr>
            <w:r>
              <w:rPr>
                <w:rFonts w:ascii="Times New Roman" w:hAnsi="Times New Roman" w:cs="Times New Roman"/>
                <w:sz w:val="24"/>
                <w:szCs w:val="24"/>
              </w:rPr>
              <w:lastRenderedPageBreak/>
              <w:t>Atsižvelgta.</w:t>
            </w:r>
          </w:p>
        </w:tc>
        <w:tc>
          <w:tcPr>
            <w:tcW w:w="2156" w:type="dxa"/>
          </w:tcPr>
          <w:p w:rsidR="00D7670D" w:rsidRPr="000C424D" w:rsidRDefault="00D7670D" w:rsidP="00381587">
            <w:pPr>
              <w:jc w:val="both"/>
              <w:rPr>
                <w:rFonts w:ascii="Times New Roman" w:hAnsi="Times New Roman" w:cs="Times New Roman"/>
                <w:sz w:val="24"/>
                <w:szCs w:val="24"/>
              </w:rPr>
            </w:pPr>
          </w:p>
        </w:tc>
      </w:tr>
      <w:tr w:rsidR="00ED5DB7" w:rsidRPr="000C424D" w:rsidTr="00ED5DB7">
        <w:tc>
          <w:tcPr>
            <w:tcW w:w="1956" w:type="dxa"/>
          </w:tcPr>
          <w:p w:rsidR="0059615F" w:rsidRPr="00F82FE4" w:rsidRDefault="0059615F" w:rsidP="00984467">
            <w:pPr>
              <w:jc w:val="both"/>
              <w:rPr>
                <w:rFonts w:ascii="Times New Roman" w:eastAsia="MS Mincho" w:hAnsi="Times New Roman" w:cs="Times New Roman"/>
                <w:color w:val="000000"/>
                <w:sz w:val="24"/>
                <w:szCs w:val="24"/>
                <w:lang w:eastAsia="zh-CN"/>
              </w:rPr>
            </w:pPr>
          </w:p>
        </w:tc>
        <w:tc>
          <w:tcPr>
            <w:tcW w:w="6056" w:type="dxa"/>
          </w:tcPr>
          <w:p w:rsidR="0059615F" w:rsidRPr="00D7670D" w:rsidRDefault="00937704" w:rsidP="00D7670D">
            <w:pPr>
              <w:jc w:val="both"/>
              <w:rPr>
                <w:rFonts w:ascii="Times New Roman" w:hAnsi="Times New Roman" w:cs="Times New Roman"/>
                <w:sz w:val="24"/>
                <w:szCs w:val="24"/>
              </w:rPr>
            </w:pPr>
            <w:r w:rsidRPr="00937704">
              <w:rPr>
                <w:rFonts w:ascii="Times New Roman" w:hAnsi="Times New Roman" w:cs="Times New Roman"/>
                <w:sz w:val="24"/>
                <w:szCs w:val="24"/>
              </w:rPr>
              <w:t>Aprašo 4 priedo 2 lentelė.</w:t>
            </w:r>
          </w:p>
        </w:tc>
        <w:tc>
          <w:tcPr>
            <w:tcW w:w="2419" w:type="dxa"/>
          </w:tcPr>
          <w:p w:rsidR="0059615F" w:rsidRPr="0059615F" w:rsidRDefault="0059615F" w:rsidP="0059615F">
            <w:pPr>
              <w:jc w:val="both"/>
              <w:rPr>
                <w:rFonts w:ascii="Times New Roman" w:eastAsia="MS Mincho" w:hAnsi="Times New Roman" w:cs="Times New Roman"/>
                <w:sz w:val="24"/>
                <w:szCs w:val="24"/>
              </w:rPr>
            </w:pPr>
            <w:r w:rsidRPr="0059615F">
              <w:rPr>
                <w:rFonts w:ascii="Times New Roman" w:eastAsia="MS Mincho" w:hAnsi="Times New Roman" w:cs="Times New Roman"/>
                <w:sz w:val="24"/>
                <w:szCs w:val="24"/>
              </w:rPr>
              <w:t xml:space="preserve">Informacija apie numatomų įdarbinti darbuotojų dalį (taikoma vertinant projekto atitiktį </w:t>
            </w:r>
            <w:r w:rsidRPr="0059615F">
              <w:rPr>
                <w:rFonts w:ascii="Times New Roman" w:eastAsia="MS Mincho" w:hAnsi="Times New Roman" w:cs="Times New Roman"/>
                <w:sz w:val="24"/>
                <w:szCs w:val="24"/>
                <w:u w:val="single"/>
              </w:rPr>
              <w:t xml:space="preserve">Aprašo </w:t>
            </w:r>
            <w:r w:rsidRPr="0059615F">
              <w:rPr>
                <w:rFonts w:ascii="Times New Roman" w:eastAsia="MS Mincho" w:hAnsi="Times New Roman" w:cs="Times New Roman"/>
                <w:color w:val="FF0000"/>
                <w:sz w:val="24"/>
                <w:szCs w:val="24"/>
                <w:u w:val="single"/>
              </w:rPr>
              <w:t xml:space="preserve">18.3 </w:t>
            </w:r>
            <w:r w:rsidRPr="0059615F">
              <w:rPr>
                <w:rFonts w:ascii="Times New Roman" w:eastAsia="MS Mincho" w:hAnsi="Times New Roman" w:cs="Times New Roman"/>
                <w:sz w:val="24"/>
                <w:szCs w:val="24"/>
                <w:u w:val="single"/>
              </w:rPr>
              <w:t>papunkčio nuostatoms</w:t>
            </w:r>
            <w:r w:rsidRPr="0059615F">
              <w:rPr>
                <w:rFonts w:ascii="Times New Roman" w:eastAsia="MS Mincho" w:hAnsi="Times New Roman" w:cs="Times New Roman"/>
                <w:sz w:val="24"/>
                <w:szCs w:val="24"/>
              </w:rPr>
              <w:t>).</w:t>
            </w:r>
          </w:p>
        </w:tc>
        <w:tc>
          <w:tcPr>
            <w:tcW w:w="1583" w:type="dxa"/>
          </w:tcPr>
          <w:p w:rsidR="0059615F" w:rsidRPr="000C424D" w:rsidRDefault="00833D74" w:rsidP="009C2113">
            <w:pPr>
              <w:jc w:val="both"/>
              <w:rPr>
                <w:rFonts w:ascii="Times New Roman" w:hAnsi="Times New Roman" w:cs="Times New Roman"/>
                <w:sz w:val="24"/>
                <w:szCs w:val="24"/>
              </w:rPr>
            </w:pPr>
            <w:r>
              <w:rPr>
                <w:rFonts w:ascii="Times New Roman" w:hAnsi="Times New Roman" w:cs="Times New Roman"/>
                <w:sz w:val="24"/>
                <w:szCs w:val="24"/>
              </w:rPr>
              <w:t>Atsižvelgta.</w:t>
            </w:r>
          </w:p>
        </w:tc>
        <w:tc>
          <w:tcPr>
            <w:tcW w:w="2156" w:type="dxa"/>
          </w:tcPr>
          <w:p w:rsidR="0059615F" w:rsidRPr="000C424D" w:rsidRDefault="0059615F" w:rsidP="00381587">
            <w:pPr>
              <w:jc w:val="both"/>
              <w:rPr>
                <w:rFonts w:ascii="Times New Roman" w:hAnsi="Times New Roman" w:cs="Times New Roman"/>
                <w:sz w:val="24"/>
                <w:szCs w:val="24"/>
              </w:rPr>
            </w:pPr>
          </w:p>
        </w:tc>
      </w:tr>
      <w:tr w:rsidR="00ED5DB7" w:rsidRPr="000C424D" w:rsidTr="00ED5DB7">
        <w:tc>
          <w:tcPr>
            <w:tcW w:w="1956" w:type="dxa"/>
          </w:tcPr>
          <w:p w:rsidR="006A7C90" w:rsidRPr="00F82FE4" w:rsidRDefault="006A7C90" w:rsidP="00984467">
            <w:pPr>
              <w:jc w:val="both"/>
              <w:rPr>
                <w:rFonts w:ascii="Times New Roman" w:eastAsia="MS Mincho" w:hAnsi="Times New Roman" w:cs="Times New Roman"/>
                <w:color w:val="000000"/>
                <w:sz w:val="24"/>
                <w:szCs w:val="24"/>
                <w:lang w:eastAsia="zh-CN"/>
              </w:rPr>
            </w:pPr>
            <w:r>
              <w:rPr>
                <w:rFonts w:ascii="Times New Roman" w:eastAsia="MS Mincho" w:hAnsi="Times New Roman" w:cs="Times New Roman"/>
                <w:color w:val="000000"/>
                <w:sz w:val="24"/>
                <w:szCs w:val="24"/>
                <w:lang w:eastAsia="zh-CN"/>
              </w:rPr>
              <w:t>Šiaulių pramonininkų asociacija</w:t>
            </w:r>
          </w:p>
        </w:tc>
        <w:tc>
          <w:tcPr>
            <w:tcW w:w="6056" w:type="dxa"/>
          </w:tcPr>
          <w:p w:rsidR="006A7C90" w:rsidRPr="00D7670D" w:rsidRDefault="00BE7F2A" w:rsidP="00D7670D">
            <w:pPr>
              <w:jc w:val="both"/>
              <w:rPr>
                <w:rFonts w:ascii="Times New Roman" w:hAnsi="Times New Roman" w:cs="Times New Roman"/>
                <w:sz w:val="24"/>
                <w:szCs w:val="24"/>
              </w:rPr>
            </w:pPr>
            <w:r w:rsidRPr="00BE7F2A">
              <w:rPr>
                <w:rFonts w:ascii="Times New Roman" w:hAnsi="Times New Roman" w:cs="Times New Roman"/>
                <w:sz w:val="24"/>
                <w:szCs w:val="24"/>
              </w:rPr>
              <w:t>Aprašo projekto 18.2. punktas</w:t>
            </w:r>
          </w:p>
        </w:tc>
        <w:tc>
          <w:tcPr>
            <w:tcW w:w="2419" w:type="dxa"/>
          </w:tcPr>
          <w:p w:rsidR="006A7C90" w:rsidRPr="0059615F" w:rsidRDefault="006A7C90" w:rsidP="00937704">
            <w:pPr>
              <w:jc w:val="both"/>
              <w:rPr>
                <w:rFonts w:ascii="Times New Roman" w:eastAsia="MS Mincho" w:hAnsi="Times New Roman" w:cs="Times New Roman"/>
                <w:sz w:val="24"/>
                <w:szCs w:val="24"/>
              </w:rPr>
            </w:pPr>
            <w:r w:rsidRPr="006A7C90">
              <w:rPr>
                <w:rFonts w:ascii="Times New Roman" w:eastAsia="MS Mincho" w:hAnsi="Times New Roman" w:cs="Times New Roman"/>
                <w:sz w:val="24"/>
                <w:szCs w:val="24"/>
              </w:rPr>
              <w:t xml:space="preserve">Vertinama, ar projektu numatomo mokymo trukmė yra ne mažesnė nei 480 val. ...“ 480 val. mokymo trukmė yra per didelė ir gali būti skirta tik labai aukštos kompetencijos darbuotojų parengimui, o tai gali sudaryti tik 10-20 proc. visų mokomų darbuotojų. Todėl siūlytume diferencijuoti mokymo trukmę pagal įgyjamos kompetencijos lyg: 3 </w:t>
            </w:r>
            <w:r w:rsidRPr="006A7C90">
              <w:rPr>
                <w:rFonts w:ascii="Times New Roman" w:eastAsia="MS Mincho" w:hAnsi="Times New Roman" w:cs="Times New Roman"/>
                <w:sz w:val="24"/>
                <w:szCs w:val="24"/>
              </w:rPr>
              <w:lastRenderedPageBreak/>
              <w:t xml:space="preserve">lygis (aukščiausias): Paimamas žmogus kuris visai nėra susidūręs su kodu, bet turi asmenybinius bruožus būti programuotoju (asmenybės testų metrikos). Kad taptų programuotoju trukmė būtų 18 savaičių (360 val. su dėstytoju/ekspertu). 2 lygis: (vidutinis) Paimamas žmogus kuris yra matęs, kažkiek “kapstęs” </w:t>
            </w:r>
            <w:proofErr w:type="spellStart"/>
            <w:r w:rsidRPr="006A7C90">
              <w:rPr>
                <w:rFonts w:ascii="Times New Roman" w:eastAsia="MS Mincho" w:hAnsi="Times New Roman" w:cs="Times New Roman"/>
                <w:sz w:val="24"/>
                <w:szCs w:val="24"/>
              </w:rPr>
              <w:t>Front</w:t>
            </w:r>
            <w:proofErr w:type="spellEnd"/>
            <w:r w:rsidRPr="006A7C90">
              <w:rPr>
                <w:rFonts w:ascii="Times New Roman" w:eastAsia="MS Mincho" w:hAnsi="Times New Roman" w:cs="Times New Roman"/>
                <w:sz w:val="24"/>
                <w:szCs w:val="24"/>
              </w:rPr>
              <w:t xml:space="preserve"> </w:t>
            </w:r>
            <w:proofErr w:type="spellStart"/>
            <w:r w:rsidRPr="006A7C90">
              <w:rPr>
                <w:rFonts w:ascii="Times New Roman" w:eastAsia="MS Mincho" w:hAnsi="Times New Roman" w:cs="Times New Roman"/>
                <w:sz w:val="24"/>
                <w:szCs w:val="24"/>
              </w:rPr>
              <w:t>End</w:t>
            </w:r>
            <w:proofErr w:type="spellEnd"/>
            <w:r w:rsidRPr="006A7C90">
              <w:rPr>
                <w:rFonts w:ascii="Times New Roman" w:eastAsia="MS Mincho" w:hAnsi="Times New Roman" w:cs="Times New Roman"/>
                <w:sz w:val="24"/>
                <w:szCs w:val="24"/>
              </w:rPr>
              <w:t xml:space="preserve">, </w:t>
            </w:r>
            <w:proofErr w:type="spellStart"/>
            <w:r w:rsidRPr="006A7C90">
              <w:rPr>
                <w:rFonts w:ascii="Times New Roman" w:eastAsia="MS Mincho" w:hAnsi="Times New Roman" w:cs="Times New Roman"/>
                <w:sz w:val="24"/>
                <w:szCs w:val="24"/>
              </w:rPr>
              <w:t>Back</w:t>
            </w:r>
            <w:proofErr w:type="spellEnd"/>
            <w:r w:rsidRPr="006A7C90">
              <w:rPr>
                <w:rFonts w:ascii="Times New Roman" w:eastAsia="MS Mincho" w:hAnsi="Times New Roman" w:cs="Times New Roman"/>
                <w:sz w:val="24"/>
                <w:szCs w:val="24"/>
              </w:rPr>
              <w:t xml:space="preserve"> </w:t>
            </w:r>
            <w:proofErr w:type="spellStart"/>
            <w:r w:rsidRPr="006A7C90">
              <w:rPr>
                <w:rFonts w:ascii="Times New Roman" w:eastAsia="MS Mincho" w:hAnsi="Times New Roman" w:cs="Times New Roman"/>
                <w:sz w:val="24"/>
                <w:szCs w:val="24"/>
              </w:rPr>
              <w:t>End</w:t>
            </w:r>
            <w:proofErr w:type="spellEnd"/>
            <w:r w:rsidRPr="006A7C90">
              <w:rPr>
                <w:rFonts w:ascii="Times New Roman" w:eastAsia="MS Mincho" w:hAnsi="Times New Roman" w:cs="Times New Roman"/>
                <w:sz w:val="24"/>
                <w:szCs w:val="24"/>
              </w:rPr>
              <w:t xml:space="preserve">, </w:t>
            </w:r>
            <w:proofErr w:type="spellStart"/>
            <w:r w:rsidRPr="006A7C90">
              <w:rPr>
                <w:rFonts w:ascii="Times New Roman" w:eastAsia="MS Mincho" w:hAnsi="Times New Roman" w:cs="Times New Roman"/>
                <w:sz w:val="24"/>
                <w:szCs w:val="24"/>
              </w:rPr>
              <w:t>Databases</w:t>
            </w:r>
            <w:proofErr w:type="spellEnd"/>
            <w:r w:rsidRPr="006A7C90">
              <w:rPr>
                <w:rFonts w:ascii="Times New Roman" w:eastAsia="MS Mincho" w:hAnsi="Times New Roman" w:cs="Times New Roman"/>
                <w:sz w:val="24"/>
                <w:szCs w:val="24"/>
              </w:rPr>
              <w:t xml:space="preserve"> technologijas (turi kažkiek teorijos, bet nesupranta, kaip tai taikyti praktikoje). Kad taptų programuotoju trukmė būtų 12 savaičių (240 val. su dėstytoju/ekspertu). 1 lygis: (žemiausias) Paimami žmonės kurie jau yra baigę rinkoje esančių akademijų ar 4 metu universitetų programas (ar kolegijų </w:t>
            </w:r>
            <w:r w:rsidRPr="006A7C90">
              <w:rPr>
                <w:rFonts w:ascii="Times New Roman" w:eastAsia="MS Mincho" w:hAnsi="Times New Roman" w:cs="Times New Roman"/>
                <w:sz w:val="24"/>
                <w:szCs w:val="24"/>
              </w:rPr>
              <w:lastRenderedPageBreak/>
              <w:t xml:space="preserve">programas) ir nedirba (nes akivaizdžiai trūksta projektinės ir komandinės darbo patirties). Kad taptų programuotoju trukmė būtų 8 savaitės (160 val. su dėstytoju/ekspertu). </w:t>
            </w:r>
          </w:p>
        </w:tc>
        <w:tc>
          <w:tcPr>
            <w:tcW w:w="1583" w:type="dxa"/>
          </w:tcPr>
          <w:p w:rsidR="006A7C90" w:rsidRPr="000C424D" w:rsidRDefault="0048142A" w:rsidP="009C2113">
            <w:pPr>
              <w:jc w:val="both"/>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2156" w:type="dxa"/>
          </w:tcPr>
          <w:p w:rsidR="006A7C90" w:rsidRPr="000C424D" w:rsidRDefault="00523B0D" w:rsidP="002E1205">
            <w:pPr>
              <w:jc w:val="both"/>
              <w:rPr>
                <w:rFonts w:ascii="Times New Roman" w:hAnsi="Times New Roman" w:cs="Times New Roman"/>
                <w:sz w:val="24"/>
                <w:szCs w:val="24"/>
              </w:rPr>
            </w:pPr>
            <w:r>
              <w:rPr>
                <w:rFonts w:ascii="Times New Roman" w:hAnsi="Times New Roman" w:cs="Times New Roman"/>
                <w:sz w:val="24"/>
                <w:szCs w:val="24"/>
              </w:rPr>
              <w:t>Pagal priemonę finansuojami mokymai, skirti suteikti kompetencijų rinkinį, reikalingą pradėti dirbti profesijose, kurioms būtina aukšta profesinė kvalifikacija. Atsižvelgiant į tai, kad mokymai yra orientuoti į aukštos profesinės kvalifikacijos profesijas</w:t>
            </w:r>
            <w:r w:rsidR="009B6B9D">
              <w:rPr>
                <w:rFonts w:ascii="Times New Roman" w:hAnsi="Times New Roman" w:cs="Times New Roman"/>
                <w:sz w:val="24"/>
                <w:szCs w:val="24"/>
              </w:rPr>
              <w:t xml:space="preserve">, numatyta </w:t>
            </w:r>
            <w:r w:rsidR="009B6B9D">
              <w:rPr>
                <w:rFonts w:ascii="Times New Roman" w:hAnsi="Times New Roman" w:cs="Times New Roman"/>
                <w:sz w:val="24"/>
                <w:szCs w:val="24"/>
              </w:rPr>
              <w:lastRenderedPageBreak/>
              <w:t>ne trumpesnė nei 480 val. mokymo trukmė.</w:t>
            </w:r>
            <w:r w:rsidR="002E1205">
              <w:rPr>
                <w:rFonts w:ascii="Times New Roman" w:hAnsi="Times New Roman" w:cs="Times New Roman"/>
                <w:sz w:val="24"/>
                <w:szCs w:val="24"/>
              </w:rPr>
              <w:t xml:space="preserve"> Projektų atrankos kriterijus  yra patvirtintas ir šiuo metu jį keisti nėra tikslinga.</w:t>
            </w:r>
          </w:p>
        </w:tc>
      </w:tr>
      <w:tr w:rsidR="00ED5DB7" w:rsidRPr="000C424D" w:rsidTr="00ED5DB7">
        <w:tc>
          <w:tcPr>
            <w:tcW w:w="1956" w:type="dxa"/>
          </w:tcPr>
          <w:p w:rsidR="006A7C90" w:rsidRDefault="006A7C90" w:rsidP="00984467">
            <w:pPr>
              <w:jc w:val="both"/>
              <w:rPr>
                <w:rFonts w:ascii="Times New Roman" w:eastAsia="MS Mincho" w:hAnsi="Times New Roman" w:cs="Times New Roman"/>
                <w:color w:val="000000"/>
                <w:sz w:val="24"/>
                <w:szCs w:val="24"/>
                <w:lang w:eastAsia="zh-CN"/>
              </w:rPr>
            </w:pPr>
          </w:p>
        </w:tc>
        <w:tc>
          <w:tcPr>
            <w:tcW w:w="6056" w:type="dxa"/>
          </w:tcPr>
          <w:p w:rsidR="006A7C90" w:rsidRPr="00D7670D" w:rsidRDefault="00BE7F2A" w:rsidP="00D7670D">
            <w:pPr>
              <w:jc w:val="both"/>
              <w:rPr>
                <w:rFonts w:ascii="Times New Roman" w:hAnsi="Times New Roman" w:cs="Times New Roman"/>
                <w:sz w:val="24"/>
                <w:szCs w:val="24"/>
              </w:rPr>
            </w:pPr>
            <w:r w:rsidRPr="00BE7F2A">
              <w:rPr>
                <w:rFonts w:ascii="Times New Roman" w:hAnsi="Times New Roman" w:cs="Times New Roman"/>
                <w:sz w:val="24"/>
                <w:szCs w:val="24"/>
              </w:rPr>
              <w:t>Aprašo projekto 18.4. punktas</w:t>
            </w:r>
          </w:p>
        </w:tc>
        <w:tc>
          <w:tcPr>
            <w:tcW w:w="2419" w:type="dxa"/>
          </w:tcPr>
          <w:p w:rsidR="006A7C90" w:rsidRPr="006A7C90" w:rsidRDefault="006A7C90" w:rsidP="0059615F">
            <w:pPr>
              <w:jc w:val="both"/>
              <w:rPr>
                <w:rFonts w:ascii="Times New Roman" w:eastAsia="MS Mincho" w:hAnsi="Times New Roman" w:cs="Times New Roman"/>
                <w:sz w:val="24"/>
                <w:szCs w:val="24"/>
              </w:rPr>
            </w:pPr>
            <w:r w:rsidRPr="006A7C90">
              <w:rPr>
                <w:rFonts w:ascii="Times New Roman" w:eastAsia="MS Mincho" w:hAnsi="Times New Roman" w:cs="Times New Roman"/>
                <w:sz w:val="24"/>
                <w:szCs w:val="24"/>
              </w:rPr>
              <w:t xml:space="preserve">Pareiškėjas veikia ne trumpiau kaip dvejus metus ir ne trumpiau kaip 24 mėnesius iki paraiškos pateikimo mėnesio kiekvieną mėnesį turėjo ne mažiau kaip 3 apdraustuosius.” Reikalavimas yra nelogiškas ir nepagrįstas, kadangi asociacijos (ne)veiklumas turėtų būti vertinamas narių skaičiumi, vykdomais projektais ir pan. Šiaulių pramonininkų asociacija (toliau – ŠPA) vienija 84 Šiaulių regiono įmones ir organizacijas, tačiau turi tik 2 apdraustuosius. 2018 m. kai kuriais </w:t>
            </w:r>
            <w:r w:rsidRPr="006A7C90">
              <w:rPr>
                <w:rFonts w:ascii="Times New Roman" w:eastAsia="MS Mincho" w:hAnsi="Times New Roman" w:cs="Times New Roman"/>
                <w:sz w:val="24"/>
                <w:szCs w:val="24"/>
              </w:rPr>
              <w:lastRenderedPageBreak/>
              <w:t xml:space="preserve">mėnesiais tik 1 apdraustąjį. Taupydama lėšas komercinių sutarčių pagrindu naudojasi apskaitos specialisto, teisininko, viešųjų ryšių specialisto paslaugomis. Tuo tarpu įstaiga, kuri bus įdarbinusi 3 darbuotojus nors vienai valandai atitiks reikalavimą turėti 3 apdraustuosius. Be to ŠPA veiklai vadovauja taryba, kurią sudaro 11 narių, kuri renkasi 9-10 kartų per metus (pagal įstatus ne rečiau, kaip kartą per ketvirtį). Šiaulių pramonininkų asociacijos, kaip juridinio asmens, vadovas yra prezidentas, kuris dirba visuomeniniais pagrindais, jam padeda du viceprezidentai. Pateikti pavyzdžiai akivaizdžiai įrodo, kad ne apdraustųjų skaičius apsprendžia </w:t>
            </w:r>
            <w:r w:rsidRPr="006A7C90">
              <w:rPr>
                <w:rFonts w:ascii="Times New Roman" w:eastAsia="MS Mincho" w:hAnsi="Times New Roman" w:cs="Times New Roman"/>
                <w:sz w:val="24"/>
                <w:szCs w:val="24"/>
              </w:rPr>
              <w:lastRenderedPageBreak/>
              <w:t>asociacijos veiklos apimtis ir statusą.</w:t>
            </w:r>
            <w:r w:rsidR="00881BFD" w:rsidRPr="00881BFD">
              <w:t xml:space="preserve"> </w:t>
            </w:r>
            <w:r w:rsidR="00881BFD" w:rsidRPr="00881BFD">
              <w:rPr>
                <w:rFonts w:ascii="Times New Roman" w:eastAsia="MS Mincho" w:hAnsi="Times New Roman" w:cs="Times New Roman"/>
                <w:sz w:val="24"/>
                <w:szCs w:val="24"/>
              </w:rPr>
              <w:t>Prašome reikalavimą „turėjo ne mažiau kaip 3 apdraustuosius“ pakeisti „Pareiškėjas veikia ne trumpiau kaip dvejus metus ir ne trumpiau kaip 24 mėnesius iki paraiškos pateikimo mėnesio kiekvieną mėnesį turėjo ne mažiau kaip 1 apdraustąjį”“ arba numatyti kitokį reikalavimą asociacijai, pvz. narių skaičius ne mažiau 50 ar daugiau narių, kas sumažintų projektų neįgyvendinimo lygį minimaliai, nes asociacija su narių skaičiumi iki 50 narių gali nepajėgti įgyvendinti projekto apskritai, kadangi tai specialiųjų mokymų sritis.</w:t>
            </w:r>
          </w:p>
        </w:tc>
        <w:tc>
          <w:tcPr>
            <w:tcW w:w="1583" w:type="dxa"/>
          </w:tcPr>
          <w:p w:rsidR="006A7C90" w:rsidRPr="000C424D" w:rsidRDefault="0087315D" w:rsidP="009C2113">
            <w:pPr>
              <w:jc w:val="both"/>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2156" w:type="dxa"/>
          </w:tcPr>
          <w:p w:rsidR="006A7C90" w:rsidRPr="000C424D" w:rsidRDefault="0087315D" w:rsidP="00381587">
            <w:pPr>
              <w:jc w:val="both"/>
              <w:rPr>
                <w:rFonts w:ascii="Times New Roman" w:hAnsi="Times New Roman" w:cs="Times New Roman"/>
                <w:sz w:val="24"/>
                <w:szCs w:val="24"/>
              </w:rPr>
            </w:pPr>
            <w:r>
              <w:rPr>
                <w:rFonts w:ascii="Times New Roman" w:hAnsi="Times New Roman" w:cs="Times New Roman"/>
                <w:sz w:val="24"/>
                <w:szCs w:val="24"/>
              </w:rPr>
              <w:t>Kriterijaus reikalavimai nustatyti atsižvelgiant į socialinių ir ekonominių partnerių pastabas</w:t>
            </w:r>
            <w:r w:rsidR="004A4594">
              <w:rPr>
                <w:rFonts w:ascii="Times New Roman" w:hAnsi="Times New Roman" w:cs="Times New Roman"/>
                <w:sz w:val="24"/>
                <w:szCs w:val="24"/>
              </w:rPr>
              <w:t>, artimiausiu metu kriterijus nebus keičiamas.</w:t>
            </w:r>
          </w:p>
        </w:tc>
      </w:tr>
    </w:tbl>
    <w:p w:rsidR="008567F7" w:rsidRPr="00D01ED2" w:rsidRDefault="008567F7" w:rsidP="00D01ED2"/>
    <w:sectPr w:rsidR="008567F7" w:rsidRPr="00D01ED2" w:rsidSect="00D01ED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51692"/>
    <w:multiLevelType w:val="hybridMultilevel"/>
    <w:tmpl w:val="BC1E6526"/>
    <w:lvl w:ilvl="0" w:tplc="F798144A">
      <w:start w:val="1"/>
      <w:numFmt w:val="decimal"/>
      <w:lvlText w:val="1.%1."/>
      <w:lvlJc w:val="left"/>
      <w:pPr>
        <w:ind w:left="720" w:hanging="360"/>
      </w:pPr>
      <w:rPr>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3D7E30"/>
    <w:multiLevelType w:val="hybridMultilevel"/>
    <w:tmpl w:val="29F62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1F82891"/>
    <w:multiLevelType w:val="hybridMultilevel"/>
    <w:tmpl w:val="C12C50D8"/>
    <w:lvl w:ilvl="0" w:tplc="CEFC34E4">
      <w:start w:val="1"/>
      <w:numFmt w:val="decimal"/>
      <w:lvlText w:val="%1."/>
      <w:lvlJc w:val="left"/>
      <w:pPr>
        <w:ind w:left="360" w:hanging="360"/>
      </w:pPr>
      <w:rPr>
        <w:rFonts w:ascii="Times New Roman" w:hAnsi="Times New Roman" w:cs="Times New Roman" w:hint="default"/>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D2"/>
    <w:rsid w:val="00000D4E"/>
    <w:rsid w:val="000159A4"/>
    <w:rsid w:val="0002063B"/>
    <w:rsid w:val="00020B12"/>
    <w:rsid w:val="00023108"/>
    <w:rsid w:val="000251C1"/>
    <w:rsid w:val="0004493C"/>
    <w:rsid w:val="00045AFD"/>
    <w:rsid w:val="000627E4"/>
    <w:rsid w:val="00065659"/>
    <w:rsid w:val="0009159B"/>
    <w:rsid w:val="000B06A8"/>
    <w:rsid w:val="000E1417"/>
    <w:rsid w:val="000E3D6E"/>
    <w:rsid w:val="000F6F74"/>
    <w:rsid w:val="000F7258"/>
    <w:rsid w:val="0011647A"/>
    <w:rsid w:val="00126B2C"/>
    <w:rsid w:val="00174829"/>
    <w:rsid w:val="00175B10"/>
    <w:rsid w:val="0017666C"/>
    <w:rsid w:val="00183405"/>
    <w:rsid w:val="0019442D"/>
    <w:rsid w:val="0021728E"/>
    <w:rsid w:val="00225094"/>
    <w:rsid w:val="002322DD"/>
    <w:rsid w:val="00252F8E"/>
    <w:rsid w:val="00254719"/>
    <w:rsid w:val="00270801"/>
    <w:rsid w:val="00271E68"/>
    <w:rsid w:val="002A5660"/>
    <w:rsid w:val="002A5746"/>
    <w:rsid w:val="002D0219"/>
    <w:rsid w:val="002D4AAA"/>
    <w:rsid w:val="002E1205"/>
    <w:rsid w:val="002E3B94"/>
    <w:rsid w:val="002E5283"/>
    <w:rsid w:val="002F02A7"/>
    <w:rsid w:val="002F1A4B"/>
    <w:rsid w:val="00304A40"/>
    <w:rsid w:val="00331020"/>
    <w:rsid w:val="00340577"/>
    <w:rsid w:val="0034253D"/>
    <w:rsid w:val="003448EB"/>
    <w:rsid w:val="003501C9"/>
    <w:rsid w:val="00381587"/>
    <w:rsid w:val="003B750E"/>
    <w:rsid w:val="003E1E8E"/>
    <w:rsid w:val="003E4B39"/>
    <w:rsid w:val="003F6F69"/>
    <w:rsid w:val="0043602D"/>
    <w:rsid w:val="0044592D"/>
    <w:rsid w:val="004602DE"/>
    <w:rsid w:val="00462880"/>
    <w:rsid w:val="0048142A"/>
    <w:rsid w:val="004910B5"/>
    <w:rsid w:val="004A1A61"/>
    <w:rsid w:val="004A4594"/>
    <w:rsid w:val="004A600B"/>
    <w:rsid w:val="004B4C45"/>
    <w:rsid w:val="004B72DF"/>
    <w:rsid w:val="004D244F"/>
    <w:rsid w:val="004D7C6F"/>
    <w:rsid w:val="004F1278"/>
    <w:rsid w:val="004F28EF"/>
    <w:rsid w:val="00501A59"/>
    <w:rsid w:val="00507F35"/>
    <w:rsid w:val="0051211C"/>
    <w:rsid w:val="00523B0D"/>
    <w:rsid w:val="00537A5C"/>
    <w:rsid w:val="00560D1E"/>
    <w:rsid w:val="00572726"/>
    <w:rsid w:val="0059615F"/>
    <w:rsid w:val="005B5AD9"/>
    <w:rsid w:val="005B677A"/>
    <w:rsid w:val="005C1F7A"/>
    <w:rsid w:val="005C5923"/>
    <w:rsid w:val="005D3785"/>
    <w:rsid w:val="005D42A9"/>
    <w:rsid w:val="0061366F"/>
    <w:rsid w:val="00627C3D"/>
    <w:rsid w:val="00634734"/>
    <w:rsid w:val="00636B39"/>
    <w:rsid w:val="00654855"/>
    <w:rsid w:val="0066431A"/>
    <w:rsid w:val="00675BA6"/>
    <w:rsid w:val="0067714E"/>
    <w:rsid w:val="00686892"/>
    <w:rsid w:val="006A3E37"/>
    <w:rsid w:val="006A7C90"/>
    <w:rsid w:val="006C2803"/>
    <w:rsid w:val="006F6A93"/>
    <w:rsid w:val="00714C19"/>
    <w:rsid w:val="00716A7A"/>
    <w:rsid w:val="0075076A"/>
    <w:rsid w:val="007779B9"/>
    <w:rsid w:val="007946A1"/>
    <w:rsid w:val="007A7351"/>
    <w:rsid w:val="007B165E"/>
    <w:rsid w:val="007B1DEB"/>
    <w:rsid w:val="007C3C97"/>
    <w:rsid w:val="007E4E24"/>
    <w:rsid w:val="007F10E5"/>
    <w:rsid w:val="008103FC"/>
    <w:rsid w:val="00811B11"/>
    <w:rsid w:val="00823838"/>
    <w:rsid w:val="008307F8"/>
    <w:rsid w:val="0083261E"/>
    <w:rsid w:val="00833739"/>
    <w:rsid w:val="00833D74"/>
    <w:rsid w:val="008525B1"/>
    <w:rsid w:val="008567F7"/>
    <w:rsid w:val="0087315D"/>
    <w:rsid w:val="00880757"/>
    <w:rsid w:val="00881BFD"/>
    <w:rsid w:val="008827B1"/>
    <w:rsid w:val="0088424D"/>
    <w:rsid w:val="008A7585"/>
    <w:rsid w:val="008B0078"/>
    <w:rsid w:val="008B1CBB"/>
    <w:rsid w:val="008B2BB4"/>
    <w:rsid w:val="008C518F"/>
    <w:rsid w:val="008D4179"/>
    <w:rsid w:val="008E21CC"/>
    <w:rsid w:val="008F615D"/>
    <w:rsid w:val="009001DF"/>
    <w:rsid w:val="00902D49"/>
    <w:rsid w:val="00905B4D"/>
    <w:rsid w:val="009113F9"/>
    <w:rsid w:val="00913589"/>
    <w:rsid w:val="009329A8"/>
    <w:rsid w:val="00937704"/>
    <w:rsid w:val="00975406"/>
    <w:rsid w:val="009833BA"/>
    <w:rsid w:val="00984467"/>
    <w:rsid w:val="00984E39"/>
    <w:rsid w:val="00986C0B"/>
    <w:rsid w:val="00993030"/>
    <w:rsid w:val="0099398F"/>
    <w:rsid w:val="009B0558"/>
    <w:rsid w:val="009B6B9D"/>
    <w:rsid w:val="009C2113"/>
    <w:rsid w:val="009C68EF"/>
    <w:rsid w:val="009D4688"/>
    <w:rsid w:val="009E72EA"/>
    <w:rsid w:val="009F28F8"/>
    <w:rsid w:val="00A14F56"/>
    <w:rsid w:val="00A200FE"/>
    <w:rsid w:val="00A3064B"/>
    <w:rsid w:val="00A36CCD"/>
    <w:rsid w:val="00A37722"/>
    <w:rsid w:val="00A52F17"/>
    <w:rsid w:val="00A63771"/>
    <w:rsid w:val="00AD0854"/>
    <w:rsid w:val="00AE608E"/>
    <w:rsid w:val="00B2211A"/>
    <w:rsid w:val="00B30831"/>
    <w:rsid w:val="00B35928"/>
    <w:rsid w:val="00BA369A"/>
    <w:rsid w:val="00BB180B"/>
    <w:rsid w:val="00BB26BF"/>
    <w:rsid w:val="00BE2B9C"/>
    <w:rsid w:val="00BE7F2A"/>
    <w:rsid w:val="00BF3EDC"/>
    <w:rsid w:val="00C62A61"/>
    <w:rsid w:val="00C73090"/>
    <w:rsid w:val="00C806F6"/>
    <w:rsid w:val="00CA07D2"/>
    <w:rsid w:val="00CA12F0"/>
    <w:rsid w:val="00CA2FC3"/>
    <w:rsid w:val="00CC6DFC"/>
    <w:rsid w:val="00CD49E4"/>
    <w:rsid w:val="00D00EDD"/>
    <w:rsid w:val="00D01ED2"/>
    <w:rsid w:val="00D0717B"/>
    <w:rsid w:val="00D22203"/>
    <w:rsid w:val="00D33CBB"/>
    <w:rsid w:val="00D42768"/>
    <w:rsid w:val="00D540B8"/>
    <w:rsid w:val="00D57FB5"/>
    <w:rsid w:val="00D71ED5"/>
    <w:rsid w:val="00D7670D"/>
    <w:rsid w:val="00D77E67"/>
    <w:rsid w:val="00D80C59"/>
    <w:rsid w:val="00D9751D"/>
    <w:rsid w:val="00DD0FD1"/>
    <w:rsid w:val="00DE3190"/>
    <w:rsid w:val="00DF161C"/>
    <w:rsid w:val="00E06782"/>
    <w:rsid w:val="00E23500"/>
    <w:rsid w:val="00E238A0"/>
    <w:rsid w:val="00E333EC"/>
    <w:rsid w:val="00E82CAB"/>
    <w:rsid w:val="00E9329A"/>
    <w:rsid w:val="00EA76D5"/>
    <w:rsid w:val="00EB219F"/>
    <w:rsid w:val="00EC1803"/>
    <w:rsid w:val="00ED5DB7"/>
    <w:rsid w:val="00EE0C69"/>
    <w:rsid w:val="00EE199F"/>
    <w:rsid w:val="00F10D87"/>
    <w:rsid w:val="00F16F52"/>
    <w:rsid w:val="00F34782"/>
    <w:rsid w:val="00F62B97"/>
    <w:rsid w:val="00F7736A"/>
    <w:rsid w:val="00F82FE4"/>
    <w:rsid w:val="00F846CD"/>
    <w:rsid w:val="00F95C2F"/>
    <w:rsid w:val="00FA285D"/>
    <w:rsid w:val="00FD31CF"/>
    <w:rsid w:val="00FF03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715B"/>
  <w15:docId w15:val="{13791C8A-92F7-44D3-89A3-A0B487E0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ED5"/>
    <w:rPr>
      <w:sz w:val="16"/>
      <w:szCs w:val="16"/>
    </w:rPr>
  </w:style>
  <w:style w:type="paragraph" w:styleId="CommentText">
    <w:name w:val="annotation text"/>
    <w:basedOn w:val="Normal"/>
    <w:link w:val="CommentTextChar"/>
    <w:uiPriority w:val="99"/>
    <w:semiHidden/>
    <w:unhideWhenUsed/>
    <w:rsid w:val="00D71ED5"/>
    <w:pPr>
      <w:spacing w:line="240" w:lineRule="auto"/>
    </w:pPr>
    <w:rPr>
      <w:sz w:val="20"/>
      <w:szCs w:val="20"/>
    </w:rPr>
  </w:style>
  <w:style w:type="character" w:customStyle="1" w:styleId="CommentTextChar">
    <w:name w:val="Comment Text Char"/>
    <w:basedOn w:val="DefaultParagraphFont"/>
    <w:link w:val="CommentText"/>
    <w:uiPriority w:val="99"/>
    <w:semiHidden/>
    <w:rsid w:val="00D71ED5"/>
    <w:rPr>
      <w:sz w:val="20"/>
      <w:szCs w:val="20"/>
    </w:rPr>
  </w:style>
  <w:style w:type="paragraph" w:styleId="CommentSubject">
    <w:name w:val="annotation subject"/>
    <w:basedOn w:val="CommentText"/>
    <w:next w:val="CommentText"/>
    <w:link w:val="CommentSubjectChar"/>
    <w:uiPriority w:val="99"/>
    <w:semiHidden/>
    <w:unhideWhenUsed/>
    <w:rsid w:val="00D71ED5"/>
    <w:rPr>
      <w:b/>
      <w:bCs/>
    </w:rPr>
  </w:style>
  <w:style w:type="character" w:customStyle="1" w:styleId="CommentSubjectChar">
    <w:name w:val="Comment Subject Char"/>
    <w:basedOn w:val="CommentTextChar"/>
    <w:link w:val="CommentSubject"/>
    <w:uiPriority w:val="99"/>
    <w:semiHidden/>
    <w:rsid w:val="00D71ED5"/>
    <w:rPr>
      <w:b/>
      <w:bCs/>
      <w:sz w:val="20"/>
      <w:szCs w:val="20"/>
    </w:rPr>
  </w:style>
  <w:style w:type="paragraph" w:styleId="BalloonText">
    <w:name w:val="Balloon Text"/>
    <w:basedOn w:val="Normal"/>
    <w:link w:val="BalloonTextChar"/>
    <w:uiPriority w:val="99"/>
    <w:semiHidden/>
    <w:unhideWhenUsed/>
    <w:rsid w:val="00D71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ED5"/>
    <w:rPr>
      <w:rFonts w:ascii="Tahoma" w:hAnsi="Tahoma" w:cs="Tahoma"/>
      <w:sz w:val="16"/>
      <w:szCs w:val="16"/>
    </w:rPr>
  </w:style>
  <w:style w:type="character" w:styleId="Hyperlink">
    <w:name w:val="Hyperlink"/>
    <w:basedOn w:val="DefaultParagraphFont"/>
    <w:uiPriority w:val="99"/>
    <w:unhideWhenUsed/>
    <w:rsid w:val="00ED5D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28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908</TotalTime>
  <Pages>29</Pages>
  <Words>23373</Words>
  <Characters>13323</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36623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Dausinas Martynas</dc:creator>
  <cp:keywords/>
  <dc:description/>
  <cp:lastModifiedBy>Dausinas Martynas</cp:lastModifiedBy>
  <cp:revision>7</cp:revision>
  <dcterms:created xsi:type="dcterms:W3CDTF">2019-06-03T12:26:00Z</dcterms:created>
  <dcterms:modified xsi:type="dcterms:W3CDTF">2019-06-13T12:13:00Z</dcterms:modified>
</cp:coreProperties>
</file>