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6E" w:rsidRDefault="00C3566E" w:rsidP="00C3566E">
      <w:pPr>
        <w:jc w:val="center"/>
        <w:rPr>
          <w:b/>
          <w:szCs w:val="24"/>
        </w:rPr>
      </w:pPr>
      <w:r>
        <w:rPr>
          <w:b/>
          <w:szCs w:val="24"/>
        </w:rPr>
        <w:t>LIETUVOS RESPUBLIKOS SOCIALINĖS ASPAUGOS IR DARBO MINISTERIJ</w:t>
      </w:r>
      <w:r>
        <w:rPr>
          <w:b/>
          <w:szCs w:val="24"/>
        </w:rPr>
        <w:t>A</w:t>
      </w:r>
    </w:p>
    <w:p w:rsidR="00C3566E" w:rsidRDefault="00C3566E" w:rsidP="00C3566E">
      <w:pPr>
        <w:jc w:val="center"/>
        <w:rPr>
          <w:b/>
          <w:szCs w:val="24"/>
        </w:rPr>
      </w:pPr>
      <w:r>
        <w:rPr>
          <w:b/>
          <w:szCs w:val="24"/>
        </w:rPr>
        <w:t xml:space="preserve">EUROPOS SĄJUNGOS </w:t>
      </w:r>
      <w:r>
        <w:rPr>
          <w:b/>
          <w:szCs w:val="24"/>
        </w:rPr>
        <w:t>INVESTICIJŲ SKYRIUS</w:t>
      </w:r>
      <w:r>
        <w:rPr>
          <w:b/>
          <w:szCs w:val="24"/>
        </w:rPr>
        <w:t xml:space="preserve"> </w:t>
      </w:r>
    </w:p>
    <w:p w:rsidR="00C3566E" w:rsidRDefault="00C3566E" w:rsidP="00C3566E">
      <w:pPr>
        <w:rPr>
          <w:b/>
          <w:szCs w:val="24"/>
        </w:rPr>
      </w:pPr>
    </w:p>
    <w:p w:rsidR="00C3566E" w:rsidRPr="00781CA4" w:rsidRDefault="00C3566E" w:rsidP="00C3566E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C3566E" w:rsidRDefault="00C3566E" w:rsidP="00C3566E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C3566E" w:rsidTr="00BE6C5A">
        <w:tc>
          <w:tcPr>
            <w:tcW w:w="6804" w:type="dxa"/>
          </w:tcPr>
          <w:p w:rsidR="00C3566E" w:rsidRPr="00DC6A9A" w:rsidRDefault="00C3566E" w:rsidP="00BE6C5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C3566E" w:rsidRPr="004111C6" w:rsidRDefault="00C3566E" w:rsidP="00BE6C5A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Pr="005E1205">
              <w:rPr>
                <w:szCs w:val="24"/>
              </w:rPr>
              <w:t>Nr. 0</w:t>
            </w:r>
            <w:r>
              <w:rPr>
                <w:szCs w:val="24"/>
              </w:rPr>
              <w:t>8</w:t>
            </w:r>
            <w:r w:rsidRPr="005E1205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  <w:r w:rsidRPr="005E1205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Pr="005E1205">
              <w:rPr>
                <w:szCs w:val="24"/>
              </w:rPr>
              <w:t>-ESFA</w:t>
            </w:r>
            <w:proofErr w:type="gramStart"/>
            <w:r w:rsidRPr="005E1205"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V</w:t>
            </w:r>
            <w:r w:rsidRPr="005E1205">
              <w:rPr>
                <w:szCs w:val="24"/>
              </w:rPr>
              <w:t>-4</w:t>
            </w:r>
            <w:r>
              <w:rPr>
                <w:szCs w:val="24"/>
              </w:rPr>
              <w:t>05</w:t>
            </w:r>
            <w:r w:rsidRPr="005E1205">
              <w:rPr>
                <w:szCs w:val="24"/>
              </w:rPr>
              <w:t xml:space="preserve"> „</w:t>
            </w:r>
            <w:r>
              <w:rPr>
                <w:szCs w:val="24"/>
              </w:rPr>
              <w:t>Institucinės globos pertvarka</w:t>
            </w:r>
            <w:r w:rsidRPr="005E1205">
              <w:rPr>
                <w:szCs w:val="24"/>
              </w:rPr>
              <w:t>“</w:t>
            </w:r>
            <w:r>
              <w:rPr>
                <w:szCs w:val="24"/>
              </w:rPr>
              <w:t xml:space="preserve"> (PFSA Nr. 3)</w:t>
            </w:r>
          </w:p>
        </w:tc>
      </w:tr>
      <w:tr w:rsidR="00C3566E" w:rsidTr="00BE6C5A">
        <w:tc>
          <w:tcPr>
            <w:tcW w:w="6804" w:type="dxa"/>
          </w:tcPr>
          <w:p w:rsidR="00C3566E" w:rsidRPr="00DC6A9A" w:rsidRDefault="00C3566E" w:rsidP="00BE6C5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Pr="00171818">
              <w:t>www.esinvesticijos.lt</w:t>
            </w:r>
            <w:proofErr w:type="spellEnd"/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C3566E" w:rsidRDefault="00C3566E" w:rsidP="00C3566E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-0</w:t>
            </w:r>
            <w:r>
              <w:rPr>
                <w:szCs w:val="24"/>
              </w:rPr>
              <w:t>6</w:t>
            </w:r>
            <w:r>
              <w:rPr>
                <w:szCs w:val="24"/>
              </w:rPr>
              <w:t>-10</w:t>
            </w:r>
          </w:p>
        </w:tc>
      </w:tr>
      <w:tr w:rsidR="00C3566E" w:rsidTr="00BE6C5A">
        <w:tc>
          <w:tcPr>
            <w:tcW w:w="6804" w:type="dxa"/>
          </w:tcPr>
          <w:p w:rsidR="00C3566E" w:rsidRPr="00DC6A9A" w:rsidRDefault="00C3566E" w:rsidP="00BE6C5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C3566E" w:rsidRPr="007070FE" w:rsidRDefault="00C3566E" w:rsidP="00BE6C5A">
            <w:sdt>
              <w:sdtPr>
                <w:id w:val="1312749902"/>
              </w:sdtPr>
              <w:sdtContent>
                <w:bookmarkStart w:id="0" w:name="Check1"/>
                <w: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instrText xml:space="preserve"> FORMCHECKBOX </w:instrText>
                </w:r>
                <w:r>
                  <w:fldChar w:fldCharType="separate"/>
                </w:r>
                <w:r>
                  <w:fldChar w:fldCharType="end"/>
                </w:r>
                <w:bookmarkEnd w:id="0"/>
              </w:sdtContent>
            </w:sdt>
            <w:r>
              <w:rPr>
                <w:szCs w:val="24"/>
              </w:rPr>
              <w:t>Taip</w:t>
            </w:r>
            <w:proofErr w:type="gramStart"/>
            <w:r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>
                  <w:instrText xml:space="preserve"> FORMCHECKBOX </w:instrText>
                </w:r>
                <w:r>
                  <w:fldChar w:fldCharType="separate"/>
                </w:r>
                <w:r>
                  <w:fldChar w:fldCharType="end"/>
                </w:r>
              </w:sdtContent>
            </w:sdt>
            <w:r>
              <w:rPr>
                <w:szCs w:val="24"/>
              </w:rPr>
              <w:t xml:space="preserve"> Ne</w: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FILLIN   \* MERGEFORMAT </w:instrText>
            </w:r>
            <w:r>
              <w:rPr>
                <w:szCs w:val="24"/>
              </w:rPr>
              <w:fldChar w:fldCharType="end"/>
            </w:r>
          </w:p>
        </w:tc>
      </w:tr>
      <w:tr w:rsidR="00C3566E" w:rsidTr="00BE6C5A">
        <w:tc>
          <w:tcPr>
            <w:tcW w:w="6804" w:type="dxa"/>
          </w:tcPr>
          <w:p w:rsidR="00C3566E" w:rsidRDefault="00C3566E" w:rsidP="00BE6C5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C3566E" w:rsidRPr="00C3566E" w:rsidRDefault="00C3566E" w:rsidP="00BE6C5A">
            <w:pPr>
              <w:rPr>
                <w:i/>
                <w:sz w:val="20"/>
              </w:rPr>
            </w:pPr>
            <w:r w:rsidRPr="00C3566E">
              <w:rPr>
                <w:i/>
                <w:sz w:val="20"/>
              </w:rPr>
              <w:t>(</w:t>
            </w:r>
            <w:r w:rsidRPr="00C3566E">
              <w:rPr>
                <w:i/>
                <w:sz w:val="20"/>
              </w:rPr>
              <w:t>Jei atsižvelgta į visas pastabas, žemiau esanti lentelė nepildoma</w:t>
            </w:r>
            <w:r w:rsidRPr="00C3566E">
              <w:rPr>
                <w:i/>
                <w:sz w:val="20"/>
              </w:rPr>
              <w:t>)</w:t>
            </w:r>
          </w:p>
        </w:tc>
        <w:tc>
          <w:tcPr>
            <w:tcW w:w="7938" w:type="dxa"/>
          </w:tcPr>
          <w:p w:rsidR="00C3566E" w:rsidRDefault="00C3566E" w:rsidP="00BE6C5A">
            <w:pPr>
              <w:rPr>
                <w:szCs w:val="24"/>
              </w:rPr>
            </w:pPr>
            <w:sdt>
              <w:sdtPr>
                <w:id w:val="-1548671976"/>
              </w:sdtPr>
              <w:sdtContent>
                <w: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instrText xml:space="preserve"> FORMCHECKBOX </w:instrText>
                </w:r>
                <w:r>
                  <w:fldChar w:fldCharType="separate"/>
                </w:r>
                <w:r>
                  <w:fldChar w:fldCharType="end"/>
                </w:r>
              </w:sdtContent>
            </w:sdt>
            <w:r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instrText xml:space="preserve"> FORMCHECKBOX </w:instrText>
                </w:r>
                <w:r>
                  <w:fldChar w:fldCharType="separate"/>
                </w:r>
                <w:r>
                  <w:fldChar w:fldCharType="end"/>
                </w:r>
              </w:sdtContent>
            </w:sdt>
            <w:r>
              <w:rPr>
                <w:szCs w:val="24"/>
              </w:rPr>
              <w:t xml:space="preserve"> Ne </w:t>
            </w:r>
          </w:p>
        </w:tc>
      </w:tr>
    </w:tbl>
    <w:p w:rsidR="00C3566E" w:rsidRPr="00781CA4" w:rsidRDefault="00C3566E" w:rsidP="00C3566E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C3566E" w:rsidRPr="00781CA4" w:rsidTr="00BE6C5A">
        <w:tc>
          <w:tcPr>
            <w:tcW w:w="567" w:type="dxa"/>
          </w:tcPr>
          <w:p w:rsidR="00C3566E" w:rsidRPr="00781CA4" w:rsidRDefault="00C3566E" w:rsidP="00BE6C5A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C3566E" w:rsidRPr="00781CA4" w:rsidRDefault="00C3566E" w:rsidP="00BE6C5A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C3566E" w:rsidRPr="00781CA4" w:rsidRDefault="00C3566E" w:rsidP="00BE6C5A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C3566E" w:rsidRDefault="00C3566E" w:rsidP="00BE6C5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</w:t>
            </w:r>
          </w:p>
          <w:p w:rsidR="00C3566E" w:rsidRPr="00C3566E" w:rsidRDefault="00C3566E" w:rsidP="00BE6C5A">
            <w:pPr>
              <w:jc w:val="center"/>
              <w:rPr>
                <w:i/>
                <w:sz w:val="20"/>
                <w:szCs w:val="20"/>
              </w:rPr>
            </w:pPr>
            <w:r w:rsidRPr="00C3566E">
              <w:rPr>
                <w:i/>
                <w:sz w:val="20"/>
                <w:szCs w:val="20"/>
              </w:rPr>
              <w:t>(Jeigu neatsižvelgta, nurodomos priežastys, kodėl į pastabą neatsižvelgta)</w:t>
            </w:r>
          </w:p>
        </w:tc>
      </w:tr>
      <w:tr w:rsidR="00C3566E" w:rsidRPr="00781CA4" w:rsidTr="00BE6C5A">
        <w:tc>
          <w:tcPr>
            <w:tcW w:w="567" w:type="dxa"/>
          </w:tcPr>
          <w:p w:rsidR="00C3566E" w:rsidRPr="0038099D" w:rsidRDefault="00C3566E" w:rsidP="00BE6C5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985" w:type="dxa"/>
          </w:tcPr>
          <w:p w:rsidR="00C3566E" w:rsidRPr="0038099D" w:rsidRDefault="00C3566E" w:rsidP="00BE6C5A"/>
        </w:tc>
        <w:tc>
          <w:tcPr>
            <w:tcW w:w="5386" w:type="dxa"/>
          </w:tcPr>
          <w:p w:rsidR="00C3566E" w:rsidRPr="0038099D" w:rsidRDefault="00C3566E" w:rsidP="00BE6C5A"/>
        </w:tc>
        <w:tc>
          <w:tcPr>
            <w:tcW w:w="6804" w:type="dxa"/>
          </w:tcPr>
          <w:p w:rsidR="00C3566E" w:rsidRPr="0038099D" w:rsidRDefault="00C3566E" w:rsidP="00BE6C5A"/>
        </w:tc>
      </w:tr>
      <w:tr w:rsidR="00C3566E" w:rsidRPr="00781CA4" w:rsidTr="00BE6C5A">
        <w:tc>
          <w:tcPr>
            <w:tcW w:w="567" w:type="dxa"/>
          </w:tcPr>
          <w:p w:rsidR="00C3566E" w:rsidRPr="0038099D" w:rsidRDefault="00C3566E" w:rsidP="00BE6C5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985" w:type="dxa"/>
          </w:tcPr>
          <w:p w:rsidR="00C3566E" w:rsidRPr="0038099D" w:rsidRDefault="00C3566E" w:rsidP="00BE6C5A"/>
        </w:tc>
        <w:tc>
          <w:tcPr>
            <w:tcW w:w="5386" w:type="dxa"/>
          </w:tcPr>
          <w:p w:rsidR="00C3566E" w:rsidRPr="0038099D" w:rsidRDefault="00C3566E" w:rsidP="00BE6C5A"/>
        </w:tc>
        <w:tc>
          <w:tcPr>
            <w:tcW w:w="6804" w:type="dxa"/>
          </w:tcPr>
          <w:p w:rsidR="00C3566E" w:rsidRPr="0038099D" w:rsidRDefault="00C3566E" w:rsidP="00BE6C5A"/>
        </w:tc>
      </w:tr>
      <w:tr w:rsidR="00C3566E" w:rsidRPr="00C70D14" w:rsidTr="00BE6C5A">
        <w:tc>
          <w:tcPr>
            <w:tcW w:w="567" w:type="dxa"/>
          </w:tcPr>
          <w:p w:rsidR="00C3566E" w:rsidRPr="0038099D" w:rsidRDefault="00C3566E" w:rsidP="00BE6C5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1985" w:type="dxa"/>
          </w:tcPr>
          <w:p w:rsidR="00C3566E" w:rsidRPr="00C70D14" w:rsidRDefault="00C3566E" w:rsidP="00BE6C5A"/>
        </w:tc>
        <w:tc>
          <w:tcPr>
            <w:tcW w:w="5386" w:type="dxa"/>
          </w:tcPr>
          <w:p w:rsidR="00C3566E" w:rsidRPr="00C70D14" w:rsidRDefault="00C3566E" w:rsidP="00BE6C5A"/>
        </w:tc>
        <w:tc>
          <w:tcPr>
            <w:tcW w:w="6804" w:type="dxa"/>
          </w:tcPr>
          <w:p w:rsidR="00C3566E" w:rsidRPr="00C70D14" w:rsidRDefault="00C3566E" w:rsidP="00BE6C5A"/>
        </w:tc>
      </w:tr>
    </w:tbl>
    <w:p w:rsidR="00C3566E" w:rsidRDefault="00C3566E" w:rsidP="00C3566E"/>
    <w:p w:rsidR="00332A35" w:rsidRDefault="00332A35"/>
    <w:sectPr w:rsidR="00332A35" w:rsidSect="0088332B">
      <w:headerReference w:type="default" r:id="rId6"/>
      <w:pgSz w:w="16838" w:h="11906" w:orient="landscape"/>
      <w:pgMar w:top="1701" w:right="962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B774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111C6" w:rsidRDefault="00B7749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6E"/>
    <w:rsid w:val="00123ADB"/>
    <w:rsid w:val="00332A35"/>
    <w:rsid w:val="00C3566E"/>
    <w:rsid w:val="00F0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3566E"/>
    <w:pPr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Antrat5">
    <w:name w:val="heading 5"/>
    <w:basedOn w:val="prastasis"/>
    <w:link w:val="Antrat5Diagrama"/>
    <w:uiPriority w:val="9"/>
    <w:qFormat/>
    <w:rsid w:val="00123ADB"/>
    <w:pPr>
      <w:spacing w:before="100" w:beforeAutospacing="1" w:after="100" w:afterAutospacing="1"/>
      <w:outlineLvl w:val="4"/>
    </w:pPr>
    <w:rPr>
      <w:b/>
      <w:b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uiPriority w:val="9"/>
    <w:rsid w:val="00123ADB"/>
    <w:rPr>
      <w:rFonts w:ascii="Times New Roman" w:eastAsia="Times New Roman" w:hAnsi="Times New Roman"/>
      <w:b/>
      <w:bCs/>
    </w:rPr>
  </w:style>
  <w:style w:type="character" w:styleId="Emfaz">
    <w:name w:val="Emphasis"/>
    <w:basedOn w:val="Numatytasispastraiposriftas"/>
    <w:uiPriority w:val="20"/>
    <w:qFormat/>
    <w:rsid w:val="00123ADB"/>
    <w:rPr>
      <w:i/>
      <w:iCs/>
    </w:rPr>
  </w:style>
  <w:style w:type="paragraph" w:styleId="Sraopastraipa">
    <w:name w:val="List Paragraph"/>
    <w:basedOn w:val="prastasis"/>
    <w:uiPriority w:val="34"/>
    <w:qFormat/>
    <w:rsid w:val="00123ADB"/>
    <w:pPr>
      <w:ind w:left="720"/>
      <w:contextualSpacing/>
    </w:pPr>
  </w:style>
  <w:style w:type="paragraph" w:customStyle="1" w:styleId="AssecoParagraphNormalFirstLine">
    <w:name w:val="Asseco Paragraph Normal First Line"/>
    <w:basedOn w:val="prastasis"/>
    <w:qFormat/>
    <w:rsid w:val="00123ADB"/>
    <w:pPr>
      <w:ind w:firstLine="709"/>
    </w:pPr>
    <w:rPr>
      <w:rFonts w:ascii="Calibri" w:hAnsi="Calibri"/>
      <w:lang w:eastAsia="pl-PL"/>
    </w:rPr>
  </w:style>
  <w:style w:type="table" w:styleId="Lentelstinklelis">
    <w:name w:val="Table Grid"/>
    <w:basedOn w:val="prastojilentel"/>
    <w:uiPriority w:val="59"/>
    <w:rsid w:val="00C3566E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356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566E"/>
    <w:rPr>
      <w:rFonts w:ascii="Times New Roman" w:eastAsia="Times New Roman" w:hAnsi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56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566E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3566E"/>
    <w:pPr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Antrat5">
    <w:name w:val="heading 5"/>
    <w:basedOn w:val="prastasis"/>
    <w:link w:val="Antrat5Diagrama"/>
    <w:uiPriority w:val="9"/>
    <w:qFormat/>
    <w:rsid w:val="00123ADB"/>
    <w:pPr>
      <w:spacing w:before="100" w:beforeAutospacing="1" w:after="100" w:afterAutospacing="1"/>
      <w:outlineLvl w:val="4"/>
    </w:pPr>
    <w:rPr>
      <w:b/>
      <w:b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uiPriority w:val="9"/>
    <w:rsid w:val="00123ADB"/>
    <w:rPr>
      <w:rFonts w:ascii="Times New Roman" w:eastAsia="Times New Roman" w:hAnsi="Times New Roman"/>
      <w:b/>
      <w:bCs/>
    </w:rPr>
  </w:style>
  <w:style w:type="character" w:styleId="Emfaz">
    <w:name w:val="Emphasis"/>
    <w:basedOn w:val="Numatytasispastraiposriftas"/>
    <w:uiPriority w:val="20"/>
    <w:qFormat/>
    <w:rsid w:val="00123ADB"/>
    <w:rPr>
      <w:i/>
      <w:iCs/>
    </w:rPr>
  </w:style>
  <w:style w:type="paragraph" w:styleId="Sraopastraipa">
    <w:name w:val="List Paragraph"/>
    <w:basedOn w:val="prastasis"/>
    <w:uiPriority w:val="34"/>
    <w:qFormat/>
    <w:rsid w:val="00123ADB"/>
    <w:pPr>
      <w:ind w:left="720"/>
      <w:contextualSpacing/>
    </w:pPr>
  </w:style>
  <w:style w:type="paragraph" w:customStyle="1" w:styleId="AssecoParagraphNormalFirstLine">
    <w:name w:val="Asseco Paragraph Normal First Line"/>
    <w:basedOn w:val="prastasis"/>
    <w:qFormat/>
    <w:rsid w:val="00123ADB"/>
    <w:pPr>
      <w:ind w:firstLine="709"/>
    </w:pPr>
    <w:rPr>
      <w:rFonts w:ascii="Calibri" w:hAnsi="Calibri"/>
      <w:lang w:eastAsia="pl-PL"/>
    </w:rPr>
  </w:style>
  <w:style w:type="table" w:styleId="Lentelstinklelis">
    <w:name w:val="Table Grid"/>
    <w:basedOn w:val="prastojilentel"/>
    <w:uiPriority w:val="59"/>
    <w:rsid w:val="00C3566E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356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566E"/>
    <w:rPr>
      <w:rFonts w:ascii="Times New Roman" w:eastAsia="Times New Roman" w:hAnsi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56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566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Vytenė Pivoraitė</cp:lastModifiedBy>
  <cp:revision>1</cp:revision>
  <dcterms:created xsi:type="dcterms:W3CDTF">2019-06-26T04:46:00Z</dcterms:created>
  <dcterms:modified xsi:type="dcterms:W3CDTF">2019-06-26T04:51:00Z</dcterms:modified>
</cp:coreProperties>
</file>