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FB7" w:rsidRPr="00B27BC4"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2636E1" w:rsidTr="00827689">
        <w:trPr>
          <w:jc w:val="center"/>
        </w:trPr>
        <w:tc>
          <w:tcPr>
            <w:tcW w:w="8787" w:type="dxa"/>
          </w:tcPr>
          <w:p w:rsidR="00B30FB7" w:rsidRPr="002636E1" w:rsidRDefault="00B30FB7" w:rsidP="00977448">
            <w:pPr>
              <w:spacing w:line="320" w:lineRule="atLeast"/>
              <w:ind w:firstLine="0"/>
              <w:jc w:val="center"/>
              <w:rPr>
                <w:b/>
                <w:kern w:val="16"/>
              </w:rPr>
            </w:pPr>
            <w:r w:rsidRPr="002636E1">
              <w:rPr>
                <w:b/>
                <w:kern w:val="16"/>
              </w:rPr>
              <w:t>2014–2020 METŲ EUROPOS SĄJUNGOS FONDŲ INVESTICIJŲ VEIKSMŲ PROGRAMOS</w:t>
            </w:r>
            <w:r w:rsidR="00827689" w:rsidRPr="002636E1">
              <w:rPr>
                <w:b/>
                <w:kern w:val="16"/>
              </w:rPr>
              <w:t xml:space="preserve"> </w:t>
            </w:r>
            <w:r w:rsidR="00827689" w:rsidRPr="002636E1">
              <w:rPr>
                <w:b/>
                <w:bCs/>
                <w:color w:val="000000"/>
              </w:rPr>
              <w:t>9 PRIORITETO „VISUOMENĖS ŠVIETIMAS IR ŽMOGIŠKŲJŲ IŠTEKLIŲ POTENCIALO DIDINIMAS“ 09.2.1-ESFA-K-728 PRIEMONĖS </w:t>
            </w:r>
            <w:r w:rsidR="00827689" w:rsidRPr="002636E1">
              <w:rPr>
                <w:color w:val="000000"/>
              </w:rPr>
              <w:t>„</w:t>
            </w:r>
            <w:r w:rsidR="00827689" w:rsidRPr="002636E1">
              <w:rPr>
                <w:b/>
                <w:bCs/>
                <w:color w:val="000000"/>
              </w:rPr>
              <w:t>IKIMOKYKLINIO IR BENDROJO UGDYMO MOKYKLŲ VEIKLOS TOBULINIMAS“ PROJEKTŲ FINANSAVIMO SĄLYGŲ APRAŠAS NR. 3</w:t>
            </w:r>
          </w:p>
        </w:tc>
      </w:tr>
    </w:tbl>
    <w:p w:rsidR="00B30FB7" w:rsidRPr="002636E1" w:rsidRDefault="00B30FB7" w:rsidP="00B30FB7">
      <w:pPr>
        <w:ind w:firstLine="0"/>
      </w:pPr>
    </w:p>
    <w:p w:rsidR="00B30FB7" w:rsidRPr="002636E1" w:rsidRDefault="00B30FB7" w:rsidP="00B30FB7">
      <w:pPr>
        <w:ind w:firstLine="0"/>
      </w:pPr>
    </w:p>
    <w:p w:rsidR="00B30FB7" w:rsidRPr="002636E1" w:rsidRDefault="00B30FB7" w:rsidP="00810E99">
      <w:pPr>
        <w:pStyle w:val="Antrat1"/>
      </w:pPr>
      <w:r w:rsidRPr="002636E1">
        <w:t>I SKYRIUS</w:t>
      </w:r>
    </w:p>
    <w:p w:rsidR="00B30FB7" w:rsidRPr="002636E1" w:rsidRDefault="00B30FB7" w:rsidP="00810E99">
      <w:pPr>
        <w:pStyle w:val="Antrat1"/>
      </w:pPr>
      <w:r w:rsidRPr="002636E1">
        <w:t>BENDROSIOS NUOSTATOS</w:t>
      </w:r>
    </w:p>
    <w:p w:rsidR="00A8774B" w:rsidRPr="002636E1" w:rsidRDefault="00A8774B" w:rsidP="00B30FB7">
      <w:pPr>
        <w:ind w:firstLine="0"/>
      </w:pPr>
    </w:p>
    <w:p w:rsidR="009315E1" w:rsidRPr="002636E1" w:rsidRDefault="00DC5D85" w:rsidP="00B30FB7">
      <w:pPr>
        <w:rPr>
          <w:i/>
        </w:rPr>
      </w:pPr>
      <w:r w:rsidRPr="002636E1">
        <w:t xml:space="preserve">1. </w:t>
      </w:r>
      <w:r w:rsidR="002958F9" w:rsidRPr="002636E1">
        <w:t>2014–2020 m</w:t>
      </w:r>
      <w:r w:rsidR="008F6697" w:rsidRPr="002636E1">
        <w:t>etų</w:t>
      </w:r>
      <w:r w:rsidR="002958F9" w:rsidRPr="002636E1">
        <w:t xml:space="preserve"> Europos Sąjungos fondų </w:t>
      </w:r>
      <w:r w:rsidR="00992586" w:rsidRPr="002636E1">
        <w:t xml:space="preserve">investicijų </w:t>
      </w:r>
      <w:r w:rsidR="002958F9" w:rsidRPr="002636E1">
        <w:t xml:space="preserve">veiksmų programos </w:t>
      </w:r>
      <w:r w:rsidR="009315E1" w:rsidRPr="002636E1">
        <w:t>9</w:t>
      </w:r>
      <w:r w:rsidR="002958F9" w:rsidRPr="002636E1">
        <w:t xml:space="preserve"> priorit</w:t>
      </w:r>
      <w:r w:rsidR="009315E1" w:rsidRPr="002636E1">
        <w:t>eto „</w:t>
      </w:r>
      <w:r w:rsidR="009315E1" w:rsidRPr="002636E1">
        <w:rPr>
          <w:color w:val="000000"/>
        </w:rPr>
        <w:t>Visuomenės švietimas ir žmogiškųjų išteklių potencialo didinimas</w:t>
      </w:r>
      <w:r w:rsidR="002958F9" w:rsidRPr="002636E1">
        <w:t>“</w:t>
      </w:r>
      <w:r w:rsidR="009315E1" w:rsidRPr="002636E1">
        <w:t xml:space="preserve"> </w:t>
      </w:r>
      <w:r w:rsidR="009315E1" w:rsidRPr="002636E1">
        <w:rPr>
          <w:color w:val="000000"/>
        </w:rPr>
        <w:t xml:space="preserve">09.2.1-ESFA-K-728 </w:t>
      </w:r>
      <w:r w:rsidR="002958F9" w:rsidRPr="002636E1">
        <w:t>priemonės „</w:t>
      </w:r>
      <w:r w:rsidR="009315E1" w:rsidRPr="002636E1">
        <w:rPr>
          <w:color w:val="000000"/>
        </w:rPr>
        <w:t>Ikimokyklinio ir bendrojo ugdymo mokyklų veiklos tobulinimas</w:t>
      </w:r>
      <w:r w:rsidR="002958F9" w:rsidRPr="002636E1">
        <w:t xml:space="preserve">“ projektų finansavimo sąlygų aprašas Nr. </w:t>
      </w:r>
      <w:r w:rsidR="009315E1" w:rsidRPr="002636E1">
        <w:t xml:space="preserve">3 </w:t>
      </w:r>
      <w:r w:rsidR="002958F9" w:rsidRPr="002636E1">
        <w:t xml:space="preserve">(toliau – Aprašas) nustato reikalavimus, kuriais turi vadovautis pareiškėjai, rengdami ir teikdami </w:t>
      </w:r>
      <w:r w:rsidR="00992586" w:rsidRPr="002636E1">
        <w:t xml:space="preserve">paraiškas finansuoti iš Europos Sąjungos struktūrinių fondų lėšų bendrai finansuojamus projektus (toliau – paraiška) </w:t>
      </w:r>
      <w:r w:rsidR="002958F9" w:rsidRPr="002636E1">
        <w:t>pagal 2014–2020 m</w:t>
      </w:r>
      <w:r w:rsidR="006A008F" w:rsidRPr="002636E1">
        <w:t>etų</w:t>
      </w:r>
      <w:r w:rsidR="002958F9" w:rsidRPr="002636E1">
        <w:t xml:space="preserve"> Europos Sąjungos fondų </w:t>
      </w:r>
      <w:r w:rsidR="00992586" w:rsidRPr="002636E1">
        <w:t xml:space="preserve">investicijų </w:t>
      </w:r>
      <w:r w:rsidR="002958F9" w:rsidRPr="002636E1">
        <w:t>veiksmų programos, patvirtintos Europos Komisijos 201</w:t>
      </w:r>
      <w:r w:rsidR="00992586" w:rsidRPr="002636E1">
        <w:t>4</w:t>
      </w:r>
      <w:r w:rsidR="002958F9" w:rsidRPr="002636E1">
        <w:t xml:space="preserve"> m. </w:t>
      </w:r>
      <w:r w:rsidR="00992586" w:rsidRPr="002636E1">
        <w:t>rugsėjo 8  </w:t>
      </w:r>
      <w:r w:rsidR="002958F9" w:rsidRPr="002636E1">
        <w:t xml:space="preserve">d. </w:t>
      </w:r>
      <w:r w:rsidR="006A008F" w:rsidRPr="002636E1">
        <w:t xml:space="preserve">įgyvendinimo </w:t>
      </w:r>
      <w:r w:rsidR="002958F9" w:rsidRPr="002636E1">
        <w:t>sprendimu</w:t>
      </w:r>
      <w:r w:rsidR="006A008F" w:rsidRPr="002636E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2636E1">
        <w:t xml:space="preserve"> Nr. </w:t>
      </w:r>
      <w:r w:rsidR="00992586" w:rsidRPr="002636E1">
        <w:t>C(2014)6397</w:t>
      </w:r>
      <w:r w:rsidR="006A008F" w:rsidRPr="002636E1">
        <w:t>)</w:t>
      </w:r>
      <w:r w:rsidR="008F7970">
        <w:t xml:space="preserve">, </w:t>
      </w:r>
      <w:r w:rsidR="008F7970">
        <w:rPr>
          <w:color w:val="000000"/>
        </w:rPr>
        <w:t>su paskutiniais pakeitimais, padarytais 2018 m. rugsėjo 24 d. Europos Komisijos įgyvendinimo sprendimu (apie nurodytą sprendimą Europos Komisija pranešė dokumentu Nr. C(2018)6019)</w:t>
      </w:r>
      <w:r w:rsidR="00992586" w:rsidRPr="002636E1">
        <w:t xml:space="preserve"> </w:t>
      </w:r>
      <w:r w:rsidR="008B21D2" w:rsidRPr="002636E1">
        <w:t>(toliau – Veiksmų programa)</w:t>
      </w:r>
      <w:r w:rsidR="002958F9" w:rsidRPr="002636E1">
        <w:t xml:space="preserve">, </w:t>
      </w:r>
      <w:r w:rsidR="009315E1" w:rsidRPr="002636E1">
        <w:t>9</w:t>
      </w:r>
      <w:r w:rsidR="002958F9" w:rsidRPr="002636E1">
        <w:t> prioriteto „</w:t>
      </w:r>
      <w:r w:rsidR="009315E1" w:rsidRPr="002636E1">
        <w:rPr>
          <w:color w:val="000000"/>
        </w:rPr>
        <w:t>Visuomenės švietimas ir žmogiškųjų išteklių potencialo didinimas</w:t>
      </w:r>
      <w:r w:rsidR="002958F9" w:rsidRPr="002636E1">
        <w:t xml:space="preserve">“ </w:t>
      </w:r>
      <w:r w:rsidR="009315E1" w:rsidRPr="002636E1">
        <w:rPr>
          <w:color w:val="000000"/>
        </w:rPr>
        <w:t>09.2.1-ESFA-K-728</w:t>
      </w:r>
      <w:r w:rsidR="002958F9" w:rsidRPr="002636E1">
        <w:t xml:space="preserve"> priemonės „</w:t>
      </w:r>
      <w:r w:rsidR="009315E1" w:rsidRPr="002636E1">
        <w:rPr>
          <w:color w:val="000000"/>
        </w:rPr>
        <w:t>Ikimokyklinio ir bendrojo ugdymo mokyklų veiklos tobulinimas</w:t>
      </w:r>
      <w:r w:rsidR="002958F9" w:rsidRPr="002636E1">
        <w:t>“</w:t>
      </w:r>
      <w:r w:rsidR="00AD56D3" w:rsidRPr="002636E1">
        <w:t xml:space="preserve"> (toliau – Priemonė)</w:t>
      </w:r>
      <w:r w:rsidR="002958F9" w:rsidRPr="002636E1">
        <w:t xml:space="preserve"> finansuojamas veiklas, </w:t>
      </w:r>
      <w:r w:rsidR="001F11B1" w:rsidRPr="002636E1">
        <w:t xml:space="preserve">iš Europos Sąjungos struktūrinių fondų lėšų bendrai finansuojamų </w:t>
      </w:r>
      <w:r w:rsidR="00927BE2" w:rsidRPr="002636E1">
        <w:t xml:space="preserve">projektų </w:t>
      </w:r>
      <w:r w:rsidR="001F11B1" w:rsidRPr="002636E1">
        <w:t xml:space="preserve">(toliau – projektai) </w:t>
      </w:r>
      <w:r w:rsidR="00927BE2" w:rsidRPr="002636E1">
        <w:t xml:space="preserve">vykdytojai, įgyvendindami pagal Aprašą finansuojamus projektus, </w:t>
      </w:r>
      <w:r w:rsidR="002958F9" w:rsidRPr="002636E1">
        <w:t xml:space="preserve">taip pat institucijos, atliekančios paraiškų vertinimą, atranką ir </w:t>
      </w:r>
      <w:r w:rsidR="00DC715B" w:rsidRPr="002636E1">
        <w:t xml:space="preserve">projektų </w:t>
      </w:r>
      <w:r w:rsidR="002958F9" w:rsidRPr="002636E1">
        <w:t>įgyvendinimo priežiūrą.</w:t>
      </w:r>
      <w:r w:rsidR="00A17A35" w:rsidRPr="002636E1">
        <w:t xml:space="preserve"> </w:t>
      </w:r>
    </w:p>
    <w:p w:rsidR="008B21D2" w:rsidRPr="002636E1" w:rsidRDefault="008B21D2" w:rsidP="00B30FB7">
      <w:r w:rsidRPr="002636E1">
        <w:t xml:space="preserve">2. </w:t>
      </w:r>
      <w:r w:rsidR="002958F9" w:rsidRPr="002636E1">
        <w:t>Aprašas yra parengtas atsižvelgiant į:</w:t>
      </w:r>
    </w:p>
    <w:p w:rsidR="009E020D" w:rsidRPr="002636E1" w:rsidRDefault="00A520F3" w:rsidP="00B30FB7">
      <w:r w:rsidRPr="002636E1">
        <w:t>2.1</w:t>
      </w:r>
      <w:r w:rsidR="008B21D2" w:rsidRPr="002636E1">
        <w:t xml:space="preserve">. </w:t>
      </w:r>
      <w:r w:rsidR="0080603D" w:rsidRPr="002636E1">
        <w:t>2014–2020 m</w:t>
      </w:r>
      <w:r w:rsidR="00AA310A" w:rsidRPr="002636E1">
        <w:t>etų</w:t>
      </w:r>
      <w:r w:rsidR="0080603D" w:rsidRPr="002636E1">
        <w:t xml:space="preserve"> Europos Sąjungos fondų investicijų </w:t>
      </w:r>
      <w:r w:rsidR="00B60DB9" w:rsidRPr="002636E1">
        <w:t xml:space="preserve">veiksmų </w:t>
      </w:r>
      <w:r w:rsidR="0080603D" w:rsidRPr="002636E1">
        <w:t>programos prioriteto įgyvendinimo p</w:t>
      </w:r>
      <w:r w:rsidR="008B21D2" w:rsidRPr="002636E1">
        <w:t xml:space="preserve">riemonių įgyvendinimo planą, patvirtintą </w:t>
      </w:r>
      <w:r w:rsidR="00F05128" w:rsidRPr="002636E1">
        <w:t>Lietuvos Respublikos</w:t>
      </w:r>
      <w:r w:rsidR="009E020D" w:rsidRPr="002636E1">
        <w:t xml:space="preserve">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rsidR="00BD3503" w:rsidRPr="002636E1" w:rsidRDefault="00A520F3" w:rsidP="009E020D">
      <w:r w:rsidRPr="002636E1">
        <w:t>2.2</w:t>
      </w:r>
      <w:r w:rsidR="00F05128" w:rsidRPr="002636E1">
        <w:t>. Projekt</w:t>
      </w:r>
      <w:r w:rsidR="0080603D" w:rsidRPr="002636E1">
        <w:t>ų</w:t>
      </w:r>
      <w:r w:rsidR="00F05128" w:rsidRPr="002636E1">
        <w:t xml:space="preserve"> administravimo ir finansavimo taisykles, patvirtintas Lietuvos Respublikos finansų ministro </w:t>
      </w:r>
      <w:r w:rsidR="00992586" w:rsidRPr="002636E1">
        <w:t xml:space="preserve">2014 </w:t>
      </w:r>
      <w:r w:rsidR="00F05128" w:rsidRPr="002636E1">
        <w:t xml:space="preserve">m. </w:t>
      </w:r>
      <w:r w:rsidR="00992586" w:rsidRPr="002636E1">
        <w:t xml:space="preserve">spalio 8 </w:t>
      </w:r>
      <w:r w:rsidR="00F05128" w:rsidRPr="002636E1">
        <w:t xml:space="preserve">d. įsakymu Nr. </w:t>
      </w:r>
      <w:r w:rsidR="005C574B" w:rsidRPr="002636E1">
        <w:t>1K</w:t>
      </w:r>
      <w:r w:rsidR="00A8774B" w:rsidRPr="002636E1">
        <w:t>-</w:t>
      </w:r>
      <w:r w:rsidR="00992586" w:rsidRPr="002636E1">
        <w:t>316</w:t>
      </w:r>
      <w:r w:rsidR="005C574B" w:rsidRPr="002636E1">
        <w:t xml:space="preserve"> </w:t>
      </w:r>
      <w:r w:rsidR="007C76EA" w:rsidRPr="002636E1">
        <w:t xml:space="preserve">„Dėl Projektų administravimo ir finansavimo taisyklių patvirtinimo“ </w:t>
      </w:r>
      <w:r w:rsidR="00AF165A" w:rsidRPr="002636E1">
        <w:t>(toliau – Projektų taisyklės);</w:t>
      </w:r>
      <w:r w:rsidR="005155FA" w:rsidRPr="002636E1">
        <w:t xml:space="preserve"> </w:t>
      </w:r>
    </w:p>
    <w:p w:rsidR="00D612AC" w:rsidRPr="002636E1" w:rsidRDefault="009E020D" w:rsidP="00D612AC">
      <w:r w:rsidRPr="002636E1">
        <w:t>2.3</w:t>
      </w:r>
      <w:r w:rsidR="00D612AC" w:rsidRPr="002636E1">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634174" w:rsidRPr="002636E1" w:rsidRDefault="009E020D" w:rsidP="00D612AC">
      <w:pPr>
        <w:rPr>
          <w:bCs/>
          <w:lang w:eastAsia="lt-LT"/>
        </w:rPr>
      </w:pPr>
      <w:r w:rsidRPr="002636E1">
        <w:rPr>
          <w:lang w:eastAsia="lt-LT"/>
        </w:rPr>
        <w:lastRenderedPageBreak/>
        <w:t>2.4</w:t>
      </w:r>
      <w:r w:rsidR="00634174" w:rsidRPr="002636E1">
        <w:rPr>
          <w:lang w:eastAsia="lt-LT"/>
        </w:rPr>
        <w:t xml:space="preserve">. Rekomendacijas dėl projektų išlaidų atitikties Europos Sąjungos struktūrinių fondų reikalavimams, </w:t>
      </w:r>
      <w:r w:rsidR="00634174" w:rsidRPr="002636E1">
        <w:rPr>
          <w:color w:val="000000"/>
        </w:rPr>
        <w:t>patvirtint</w:t>
      </w:r>
      <w:r w:rsidR="00730545" w:rsidRPr="002636E1">
        <w:rPr>
          <w:color w:val="000000"/>
        </w:rPr>
        <w:t>a</w:t>
      </w:r>
      <w:r w:rsidR="00634174" w:rsidRPr="002636E1">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w:t>
      </w:r>
      <w:r w:rsidR="00476B3B" w:rsidRPr="00476B3B">
        <w:rPr>
          <w:rStyle w:val="Hipersaitas"/>
          <w:rFonts w:eastAsia="Times New Roman"/>
          <w:color w:val="auto"/>
          <w:u w:val="none"/>
          <w:lang w:eastAsia="lt-LT"/>
        </w:rPr>
        <w:t xml:space="preserve"> </w:t>
      </w:r>
      <w:r w:rsidR="00476B3B" w:rsidRPr="002636E1">
        <w:rPr>
          <w:rStyle w:val="Hipersaitas"/>
          <w:rFonts w:eastAsia="Times New Roman"/>
          <w:color w:val="auto"/>
          <w:u w:val="none"/>
          <w:lang w:eastAsia="lt-LT"/>
        </w:rPr>
        <w:t xml:space="preserve">(toliau – </w:t>
      </w:r>
      <w:r w:rsidR="00476B3B" w:rsidRPr="002636E1">
        <w:rPr>
          <w:lang w:eastAsia="lt-LT"/>
        </w:rPr>
        <w:t>Rekomendacijos dėl projektų išlaidų atitikties Europos Sąjungos struktūrinių fondų reikalavimams)</w:t>
      </w:r>
      <w:r w:rsidR="00634174" w:rsidRPr="002636E1">
        <w:rPr>
          <w:color w:val="000000"/>
        </w:rPr>
        <w:t xml:space="preserve"> ir</w:t>
      </w:r>
      <w:r w:rsidR="00634174" w:rsidRPr="002636E1">
        <w:rPr>
          <w:lang w:eastAsia="lt-LT"/>
        </w:rPr>
        <w:t xml:space="preserve"> paskelbt</w:t>
      </w:r>
      <w:r w:rsidR="00730545" w:rsidRPr="002636E1">
        <w:rPr>
          <w:lang w:eastAsia="lt-LT"/>
        </w:rPr>
        <w:t>a</w:t>
      </w:r>
      <w:r w:rsidR="00634174" w:rsidRPr="002636E1">
        <w:rPr>
          <w:lang w:eastAsia="lt-LT"/>
        </w:rPr>
        <w:t xml:space="preserve">s </w:t>
      </w:r>
      <w:r w:rsidR="00AE11C2">
        <w:rPr>
          <w:lang w:eastAsia="lt-LT"/>
        </w:rPr>
        <w:t xml:space="preserve">2014–2020 </w:t>
      </w:r>
      <w:r w:rsidR="00634174" w:rsidRPr="002636E1">
        <w:t>E</w:t>
      </w:r>
      <w:r w:rsidR="00AE11C2">
        <w:t xml:space="preserve">uropos </w:t>
      </w:r>
      <w:r w:rsidR="00634174" w:rsidRPr="002636E1">
        <w:t>S</w:t>
      </w:r>
      <w:r w:rsidR="00AE11C2">
        <w:t>ąjungos</w:t>
      </w:r>
      <w:r w:rsidR="00634174" w:rsidRPr="002636E1">
        <w:t xml:space="preserve"> fondų </w:t>
      </w:r>
      <w:r w:rsidR="00AE11C2">
        <w:t xml:space="preserve">investicijos Lietuvoje </w:t>
      </w:r>
      <w:r w:rsidR="00634174" w:rsidRPr="002636E1">
        <w:rPr>
          <w:lang w:eastAsia="lt-LT"/>
        </w:rPr>
        <w:t xml:space="preserve">svetainėje </w:t>
      </w:r>
      <w:hyperlink r:id="rId8" w:history="1">
        <w:r w:rsidR="00634174" w:rsidRPr="002636E1">
          <w:rPr>
            <w:rStyle w:val="Hipersaitas"/>
            <w:rFonts w:eastAsia="Times New Roman"/>
            <w:lang w:eastAsia="lt-LT"/>
          </w:rPr>
          <w:t>www.esinvesticijos.lt</w:t>
        </w:r>
      </w:hyperlink>
      <w:r w:rsidR="00476B3B">
        <w:rPr>
          <w:lang w:eastAsia="lt-LT"/>
        </w:rPr>
        <w:t xml:space="preserve"> (toliau – ES svetainė)</w:t>
      </w:r>
      <w:r w:rsidR="00C47190" w:rsidRPr="002636E1">
        <w:rPr>
          <w:lang w:eastAsia="lt-LT"/>
        </w:rPr>
        <w:t>;</w:t>
      </w:r>
    </w:p>
    <w:p w:rsidR="00701E71" w:rsidRDefault="00434686" w:rsidP="00B30FB7">
      <w:r w:rsidRPr="002636E1">
        <w:t>2.</w:t>
      </w:r>
      <w:r w:rsidR="005F06EA" w:rsidRPr="002636E1">
        <w:t>5.  Lietuvos Respublikos švietimo įstatymą;</w:t>
      </w:r>
    </w:p>
    <w:p w:rsidR="00945CEC" w:rsidRPr="002636E1" w:rsidRDefault="00945CEC" w:rsidP="00B30FB7">
      <w:r>
        <w:t xml:space="preserve">2.6. </w:t>
      </w:r>
      <w:r w:rsidRPr="002636E1">
        <w:t>Lietuvos Respublikos teritorijos administracinių vienetų ir jų ribų įstatymą</w:t>
      </w:r>
      <w:r>
        <w:t>;</w:t>
      </w:r>
    </w:p>
    <w:p w:rsidR="005F06EA" w:rsidRPr="002636E1" w:rsidRDefault="005F06EA" w:rsidP="00B30FB7">
      <w:r w:rsidRPr="002636E1">
        <w:t>2.</w:t>
      </w:r>
      <w:r w:rsidR="00945CEC">
        <w:t>7</w:t>
      </w:r>
      <w:r w:rsidRPr="002636E1">
        <w:t>. Geros mokyklos koncepciją, patvirtintą Lietuvos Respublikos švietimo ir mokslo ministro 2015 m. gruodžio 21 d. įsakymu Nr. V-1308 „Dėl Geros mokyklos koncepcijos patvirtinimo“;</w:t>
      </w:r>
    </w:p>
    <w:p w:rsidR="005F06EA" w:rsidRPr="002636E1" w:rsidRDefault="005F06EA" w:rsidP="00B30FB7">
      <w:r w:rsidRPr="002636E1">
        <w:t>2.</w:t>
      </w:r>
      <w:r w:rsidR="00945CEC">
        <w:t>8</w:t>
      </w:r>
      <w:r w:rsidRPr="002636E1">
        <w:t>. Pradinio, pagrindinio ir vidurinio ugdymo programų aprašą, patvirtintą Lietuvos Respublikos švietimo ir mokslo ministro 2015 m. gruodžio 21 d. įsakymu Nr. V-1309 „Dėl Pradinio, pagrindinio ir vidurinio ugdymo programų aprašo patvirtinimo“;</w:t>
      </w:r>
    </w:p>
    <w:p w:rsidR="005F06EA" w:rsidRPr="002636E1" w:rsidRDefault="005F06EA" w:rsidP="00B30FB7">
      <w:r w:rsidRPr="002636E1">
        <w:t>2.</w:t>
      </w:r>
      <w:r w:rsidR="00945CEC">
        <w:t>9</w:t>
      </w:r>
      <w:r w:rsidRPr="002636E1">
        <w:t>. Kokybės kultūros plėtros veiksmų plano, patvirtinto Lietuvos Respublikos švietimo ir mokslo ministro 2015 m. lapkričio 19 d. įsakymu Nr. V-1196 „Dėl Kokybės kultūros plėtros veiksmų plano patvirtinimo“, 1 priedą (toliau – Kokybės kultūros plėtros veiksmų planas);</w:t>
      </w:r>
    </w:p>
    <w:p w:rsidR="005F06EA" w:rsidRPr="002636E1" w:rsidRDefault="005F06EA" w:rsidP="00B30FB7">
      <w:r w:rsidRPr="002636E1">
        <w:t>2.</w:t>
      </w:r>
      <w:r w:rsidR="00945CEC">
        <w:t>10</w:t>
      </w:r>
      <w:r w:rsidRPr="002636E1">
        <w:t xml:space="preserve">. 2013 m. gruodžio 18 d. Komisijos reglamentą (ES) Nr. 1407/2013 dėl Sutarties dėl Europos Sąjungos veikimo 107 ir 108 straipsnių taikymo </w:t>
      </w:r>
      <w:r w:rsidRPr="002636E1">
        <w:rPr>
          <w:i/>
        </w:rPr>
        <w:t xml:space="preserve">de </w:t>
      </w:r>
      <w:proofErr w:type="spellStart"/>
      <w:r w:rsidRPr="002636E1">
        <w:rPr>
          <w:i/>
        </w:rPr>
        <w:t>minimis</w:t>
      </w:r>
      <w:proofErr w:type="spellEnd"/>
      <w:r w:rsidRPr="002636E1">
        <w:t xml:space="preserve"> pagalbai (OL 2013 L 352, p. 9–17) (toliau – Reglamentas (ES) Nr. 1407/2013)</w:t>
      </w:r>
      <w:r w:rsidR="00CD1FDA" w:rsidRPr="002636E1">
        <w:t>;</w:t>
      </w:r>
    </w:p>
    <w:p w:rsidR="00587BD2" w:rsidRDefault="00CD1FDA" w:rsidP="00CD1FDA">
      <w:r w:rsidRPr="002636E1">
        <w:t>2.1</w:t>
      </w:r>
      <w:r w:rsidR="00945CEC">
        <w:t>1</w:t>
      </w:r>
      <w:r w:rsidRPr="002636E1">
        <w:t>. 2014–2020 metų Europos Sąjungos fondų investicijų veiksmų programos priedą, patvirtintą Lietuvos Respublikos Vyriausybės 2014 m. lapkričio 26 d. nutarimu Nr. 1326 „Dėl 2014–2020 metų Europos Sąjungos fondų investicijų veiksmų programos priedo patvirtinimo“ (toliau – Veiksmų programos priedas)</w:t>
      </w:r>
      <w:r w:rsidR="00587BD2">
        <w:t>;</w:t>
      </w:r>
    </w:p>
    <w:p w:rsidR="005F06EA" w:rsidRPr="002636E1" w:rsidRDefault="00587BD2" w:rsidP="00CD1FDA">
      <w:r>
        <w:t xml:space="preserve">2.12. </w:t>
      </w:r>
      <w:r>
        <w:rPr>
          <w:lang w:eastAsia="lt-LT"/>
        </w:rPr>
        <w:t>Suteiktos valstybės pagalbos ir nereikšmingos (</w:t>
      </w:r>
      <w:r>
        <w:rPr>
          <w:i/>
          <w:iCs/>
          <w:lang w:eastAsia="lt-LT"/>
        </w:rPr>
        <w:t xml:space="preserve">de </w:t>
      </w:r>
      <w:proofErr w:type="spellStart"/>
      <w:r>
        <w:rPr>
          <w:i/>
          <w:iCs/>
          <w:lang w:eastAsia="lt-LT"/>
        </w:rPr>
        <w:t>minimis</w:t>
      </w:r>
      <w:proofErr w:type="spellEnd"/>
      <w:r>
        <w:rPr>
          <w:lang w:eastAsia="lt-LT"/>
        </w:rPr>
        <w:t xml:space="preserve">) pagalbos registro </w:t>
      </w:r>
      <w:r>
        <w:t>nuostatai, patvirtinti Lietuvos Respublikos Vyriausybės 2005 m. sausio 19 d. nutarimu Nr. 35 „Dėl Suteiktos valstybės pagalbos ir nereikšmingos (</w:t>
      </w:r>
      <w:r>
        <w:rPr>
          <w:i/>
          <w:iCs/>
        </w:rPr>
        <w:t xml:space="preserve">de </w:t>
      </w:r>
      <w:proofErr w:type="spellStart"/>
      <w:r>
        <w:rPr>
          <w:i/>
          <w:iCs/>
        </w:rPr>
        <w:t>minimis</w:t>
      </w:r>
      <w:proofErr w:type="spellEnd"/>
      <w:r>
        <w:t>) pagalbos registro nuostatų patvirtinimo“.</w:t>
      </w:r>
    </w:p>
    <w:p w:rsidR="00434686" w:rsidRPr="002636E1" w:rsidRDefault="00434686" w:rsidP="00B30FB7">
      <w:r w:rsidRPr="002636E1">
        <w:t>3.</w:t>
      </w:r>
      <w:r w:rsidR="007D2186" w:rsidRPr="002636E1">
        <w:t xml:space="preserve"> Apraše vartojamos sąvokos suprantamos taip, kaip jos apibrėžtos Aprašo 2 punkte nurodyt</w:t>
      </w:r>
      <w:r w:rsidR="007F1131" w:rsidRPr="002636E1">
        <w:t>u</w:t>
      </w:r>
      <w:r w:rsidR="007D2186" w:rsidRPr="002636E1">
        <w:t xml:space="preserve">ose teisės aktuose, Atsakomybės ir funkcijų paskirstymo tarp institucijų, įgyvendinant 2014–2020 metų Europos Sąjungos fondų </w:t>
      </w:r>
      <w:r w:rsidR="006A008F" w:rsidRPr="002636E1">
        <w:t xml:space="preserve">investicijų </w:t>
      </w:r>
      <w:r w:rsidR="007D2186" w:rsidRPr="002636E1">
        <w:t>veiksmų programą, taisyklėse, patvirtintose Lietuvos Respublikos Vyriausybės 201</w:t>
      </w:r>
      <w:r w:rsidR="005C574B" w:rsidRPr="002636E1">
        <w:t>4</w:t>
      </w:r>
      <w:r w:rsidR="007D2186" w:rsidRPr="002636E1">
        <w:t xml:space="preserve"> m. </w:t>
      </w:r>
      <w:r w:rsidR="005C574B" w:rsidRPr="002636E1">
        <w:t>birželio 4</w:t>
      </w:r>
      <w:r w:rsidR="007D2186" w:rsidRPr="002636E1">
        <w:t xml:space="preserve"> d. nutarimu Nr. </w:t>
      </w:r>
      <w:r w:rsidR="005C574B" w:rsidRPr="002636E1">
        <w:t>528</w:t>
      </w:r>
      <w:r w:rsidR="007C76EA" w:rsidRPr="002636E1">
        <w:t xml:space="preserve"> „Dėl atsakomybės ir funkcijų paskirstymo tarp institucijų, įgyvendinant 2014–2020 metų Europos Sąjungos fondų investicijų veiksmų programą“</w:t>
      </w:r>
      <w:r w:rsidR="007D2186" w:rsidRPr="002636E1">
        <w:t xml:space="preserve">, ir </w:t>
      </w:r>
      <w:r w:rsidR="007C76EA" w:rsidRPr="002636E1">
        <w:t xml:space="preserve">2014–2020 metų Europos Sąjungos fondų investicijų veiksmų programos </w:t>
      </w:r>
      <w:r w:rsidR="0080603D" w:rsidRPr="002636E1">
        <w:t xml:space="preserve">administravimo </w:t>
      </w:r>
      <w:r w:rsidR="007C76EA" w:rsidRPr="002636E1">
        <w:t>taisyklėse</w:t>
      </w:r>
      <w:r w:rsidR="007D2186" w:rsidRPr="002636E1">
        <w:t>, patvirtintose Lietuvos Respublikos Vyriausybės 201</w:t>
      </w:r>
      <w:r w:rsidR="005C574B" w:rsidRPr="002636E1">
        <w:t>4</w:t>
      </w:r>
      <w:r w:rsidR="007D2186" w:rsidRPr="002636E1">
        <w:t xml:space="preserve"> m. </w:t>
      </w:r>
      <w:r w:rsidR="005C574B" w:rsidRPr="002636E1">
        <w:t xml:space="preserve">spalio 3 </w:t>
      </w:r>
      <w:r w:rsidR="007D2186" w:rsidRPr="002636E1">
        <w:t xml:space="preserve">d. nutarimu Nr. </w:t>
      </w:r>
      <w:r w:rsidR="005C574B" w:rsidRPr="002636E1">
        <w:t>1090</w:t>
      </w:r>
      <w:r w:rsidR="007C76EA" w:rsidRPr="002636E1">
        <w:t xml:space="preserve"> „Dėl 2014–2020 metų Europos Sąjungos fondų investicijų veiksmų programos administravimo taisyklių patvirtinimo“</w:t>
      </w:r>
      <w:r w:rsidR="00AB472D" w:rsidRPr="002636E1">
        <w:t>.</w:t>
      </w:r>
    </w:p>
    <w:p w:rsidR="00701E71" w:rsidRPr="002636E1" w:rsidRDefault="00CD5951" w:rsidP="00B30FB7">
      <w:r w:rsidRPr="002636E1">
        <w:t>4.</w:t>
      </w:r>
      <w:r w:rsidR="00A95777" w:rsidRPr="002636E1">
        <w:rPr>
          <w:i/>
        </w:rPr>
        <w:t xml:space="preserve"> </w:t>
      </w:r>
      <w:r w:rsidRPr="002636E1">
        <w:t xml:space="preserve">Apraše vartojamos </w:t>
      </w:r>
      <w:r w:rsidR="0055014E" w:rsidRPr="002636E1">
        <w:t xml:space="preserve">kitos </w:t>
      </w:r>
      <w:r w:rsidRPr="002636E1">
        <w:t>sąvokos:</w:t>
      </w:r>
    </w:p>
    <w:p w:rsidR="00A95777" w:rsidRPr="002636E1" w:rsidRDefault="00A95777" w:rsidP="00B30FB7">
      <w:pPr>
        <w:rPr>
          <w:color w:val="000000"/>
        </w:rPr>
      </w:pPr>
    </w:p>
    <w:p w:rsidR="00016584" w:rsidRPr="002636E1" w:rsidRDefault="00A95777" w:rsidP="00F710AF">
      <w:r w:rsidRPr="002636E1">
        <w:rPr>
          <w:color w:val="000000"/>
        </w:rPr>
        <w:t>4.</w:t>
      </w:r>
      <w:r w:rsidR="00587BD2">
        <w:rPr>
          <w:color w:val="000000"/>
        </w:rPr>
        <w:t>1</w:t>
      </w:r>
      <w:r w:rsidRPr="002636E1">
        <w:rPr>
          <w:color w:val="000000"/>
        </w:rPr>
        <w:t xml:space="preserve">. </w:t>
      </w:r>
      <w:proofErr w:type="spellStart"/>
      <w:r w:rsidRPr="00583783">
        <w:rPr>
          <w:b/>
        </w:rPr>
        <w:t>Inovatyvi</w:t>
      </w:r>
      <w:proofErr w:type="spellEnd"/>
      <w:r w:rsidRPr="00583783">
        <w:rPr>
          <w:b/>
        </w:rPr>
        <w:t xml:space="preserve"> ugdymo organizavimo ir (arba) ugdymo tobulinimo idėja</w:t>
      </w:r>
      <w:r w:rsidR="00323ADB">
        <w:rPr>
          <w:b/>
        </w:rPr>
        <w:t xml:space="preserve"> </w:t>
      </w:r>
      <w:r w:rsidR="00323ADB">
        <w:t xml:space="preserve">yra suprantama </w:t>
      </w:r>
      <w:proofErr w:type="spellStart"/>
      <w:r w:rsidR="00323ADB">
        <w:t>kaip</w:t>
      </w:r>
      <w:r w:rsidRPr="002636E1">
        <w:t>naujausiomis</w:t>
      </w:r>
      <w:proofErr w:type="spellEnd"/>
      <w:r w:rsidRPr="002636E1">
        <w:t xml:space="preserve"> švietimo srities tendencijomis ar duomenimis besiremianti, tarptautines švietimo naujoves diegianti arba kitų šalių patirtį naujam kontekstui</w:t>
      </w:r>
      <w:r w:rsidR="00F710AF" w:rsidRPr="002636E1">
        <w:t xml:space="preserve">, </w:t>
      </w:r>
      <w:bookmarkStart w:id="0" w:name="_Hlk13670954"/>
      <w:r w:rsidR="00F710AF" w:rsidRPr="002636E1">
        <w:t>atsižvelgiant į veiklą tobulinančių mokyklų kontekstą (ar kontekstinius duomenis),</w:t>
      </w:r>
      <w:bookmarkEnd w:id="0"/>
      <w:r w:rsidRPr="002636E1">
        <w:t xml:space="preserve"> taikanti idėja, kuria siekiama veiksmingų pokyčių organizuojant ir tobulinant </w:t>
      </w:r>
      <w:r w:rsidR="00016584" w:rsidRPr="002636E1">
        <w:t>ugdymą vardan geresnių ugdymo rezultatų</w:t>
      </w:r>
      <w:r w:rsidR="00D22CB4" w:rsidRPr="002636E1">
        <w:t>;</w:t>
      </w:r>
    </w:p>
    <w:p w:rsidR="00A95777" w:rsidRDefault="00A95777" w:rsidP="00B30FB7">
      <w:pPr>
        <w:rPr>
          <w:bCs/>
        </w:rPr>
      </w:pPr>
      <w:r w:rsidRPr="002636E1">
        <w:lastRenderedPageBreak/>
        <w:t>4.</w:t>
      </w:r>
      <w:r w:rsidR="00587BD2">
        <w:t>2</w:t>
      </w:r>
      <w:r w:rsidRPr="002636E1">
        <w:t xml:space="preserve">. </w:t>
      </w:r>
      <w:r w:rsidRPr="00583783">
        <w:rPr>
          <w:b/>
          <w:bCs/>
        </w:rPr>
        <w:t>Konsultuojanti mokykla</w:t>
      </w:r>
      <w:r w:rsidRPr="002636E1">
        <w:rPr>
          <w:bCs/>
        </w:rPr>
        <w:t xml:space="preserve"> yra suprantama kaip geresnių mokinių pasiekimų, negu veiklą tobulinanti mokykla (siekianti pagerinti rezultatus), pasiekusi mokykla, kuri dalinasi savo patirtimi su veiklą tobulinančia mokykla, siekd</w:t>
      </w:r>
      <w:r w:rsidR="00D22CB4" w:rsidRPr="002636E1">
        <w:rPr>
          <w:bCs/>
        </w:rPr>
        <w:t>ama pagerinti ir jos rezultatus;</w:t>
      </w:r>
    </w:p>
    <w:p w:rsidR="0084435F" w:rsidRPr="00583783" w:rsidRDefault="0084435F" w:rsidP="00583783">
      <w:pPr>
        <w:overflowPunct w:val="0"/>
        <w:textAlignment w:val="baseline"/>
        <w:rPr>
          <w:color w:val="000000"/>
          <w:lang w:eastAsia="lt-LT"/>
        </w:rPr>
      </w:pPr>
      <w:r w:rsidRPr="00587BD2">
        <w:rPr>
          <w:color w:val="000000"/>
        </w:rPr>
        <w:t>4.</w:t>
      </w:r>
      <w:r w:rsidR="00587BD2" w:rsidRPr="00587BD2">
        <w:rPr>
          <w:color w:val="000000"/>
        </w:rPr>
        <w:t>3</w:t>
      </w:r>
      <w:r w:rsidRPr="00587BD2">
        <w:rPr>
          <w:color w:val="000000"/>
        </w:rPr>
        <w:t>.</w:t>
      </w:r>
      <w:r>
        <w:rPr>
          <w:b/>
          <w:color w:val="000000"/>
        </w:rPr>
        <w:t xml:space="preserve"> </w:t>
      </w:r>
      <w:r w:rsidRPr="003B5F14">
        <w:rPr>
          <w:b/>
          <w:color w:val="000000"/>
        </w:rPr>
        <w:t>Konsultantas</w:t>
      </w:r>
      <w:r w:rsidRPr="002636E1">
        <w:rPr>
          <w:color w:val="000000"/>
        </w:rPr>
        <w:t xml:space="preserve"> suprantamas kaip kita organizacija, institucija, pavienis asmuo ar mokslininkas, turintis veiklos tobulinimo arba </w:t>
      </w:r>
      <w:proofErr w:type="spellStart"/>
      <w:r w:rsidRPr="002636E1">
        <w:rPr>
          <w:color w:val="000000"/>
        </w:rPr>
        <w:t>inovatyvaus</w:t>
      </w:r>
      <w:proofErr w:type="spellEnd"/>
      <w:r w:rsidRPr="002636E1">
        <w:rPr>
          <w:color w:val="000000"/>
        </w:rPr>
        <w:t xml:space="preserve"> ugdymo organizavimo ir / ar tobulinimo patirties.</w:t>
      </w:r>
    </w:p>
    <w:p w:rsidR="00A95777" w:rsidRPr="002636E1" w:rsidRDefault="00A95777" w:rsidP="00B30FB7">
      <w:r w:rsidRPr="002636E1">
        <w:rPr>
          <w:bCs/>
        </w:rPr>
        <w:t>4.</w:t>
      </w:r>
      <w:r w:rsidR="00587BD2">
        <w:rPr>
          <w:bCs/>
        </w:rPr>
        <w:t>4</w:t>
      </w:r>
      <w:r w:rsidRPr="002636E1">
        <w:rPr>
          <w:bCs/>
        </w:rPr>
        <w:t xml:space="preserve">. </w:t>
      </w:r>
      <w:r w:rsidRPr="00583783">
        <w:rPr>
          <w:b/>
        </w:rPr>
        <w:t>Mokiniai, turintys mokymosi sunkumų,</w:t>
      </w:r>
      <w:r w:rsidRPr="002636E1">
        <w:t xml:space="preserve"> suprantami kaip mokiniai, turintys mokymosi sunkumų dėl nepalankios (kultūrinės / kalbinės, pedagoginės, socialinės-ekonominės) aplinkos ar dėl susidariusių aplinkybių yra apribojamos jų galimybės realizuoti savo gebėjimus mokantis </w:t>
      </w:r>
      <w:r w:rsidR="00D22CB4" w:rsidRPr="002636E1">
        <w:t>pagal bendrojo ugdymo programas;</w:t>
      </w:r>
    </w:p>
    <w:p w:rsidR="00A95777" w:rsidRPr="002636E1" w:rsidRDefault="00A95777" w:rsidP="00B30FB7">
      <w:r w:rsidRPr="002636E1">
        <w:t>4.</w:t>
      </w:r>
      <w:r w:rsidR="00587BD2">
        <w:t>5</w:t>
      </w:r>
      <w:r w:rsidRPr="002636E1">
        <w:t xml:space="preserve">. </w:t>
      </w:r>
      <w:r w:rsidRPr="00583783">
        <w:rPr>
          <w:b/>
          <w:bCs/>
        </w:rPr>
        <w:t>Mokyklos bendruomenė</w:t>
      </w:r>
      <w:r w:rsidRPr="002636E1">
        <w:rPr>
          <w:bCs/>
        </w:rPr>
        <w:t xml:space="preserve"> </w:t>
      </w:r>
      <w:r w:rsidRPr="002636E1">
        <w:t>suprantama, kaip vienos</w:t>
      </w:r>
      <w:r w:rsidRPr="002636E1">
        <w:rPr>
          <w:b/>
          <w:bCs/>
        </w:rPr>
        <w:t xml:space="preserve"> </w:t>
      </w:r>
      <w:r w:rsidRPr="002636E1">
        <w:t>mokyklos mokytojai, mokiniai, jų tėvai (globėjai, rūpintojai) ir kiti asmenys, siejami mokymosi toje mokykloje santykių ir bendrų švietimo tikslų</w:t>
      </w:r>
      <w:r w:rsidR="00D22CB4" w:rsidRPr="002636E1">
        <w:t>;</w:t>
      </w:r>
    </w:p>
    <w:p w:rsidR="00D22CB4" w:rsidRPr="002636E1" w:rsidRDefault="00D22CB4" w:rsidP="002636E1">
      <w:r w:rsidRPr="002636E1">
        <w:t>4.</w:t>
      </w:r>
      <w:r w:rsidR="00587BD2">
        <w:t>6</w:t>
      </w:r>
      <w:r w:rsidRPr="002636E1">
        <w:t xml:space="preserve">. </w:t>
      </w:r>
      <w:r w:rsidRPr="00583783">
        <w:rPr>
          <w:b/>
          <w:bCs/>
        </w:rPr>
        <w:t>Mokyklos, vykdančios bendrojo ugdymo programas,</w:t>
      </w:r>
      <w:r w:rsidRPr="002636E1">
        <w:rPr>
          <w:bCs/>
        </w:rPr>
        <w:t xml:space="preserve"> yra suprantamos kaip</w:t>
      </w:r>
      <w:r w:rsidRPr="002636E1">
        <w:t xml:space="preserve"> bendrojo ugdymo mokyklos, profesinės mokyklos, jaunimo mokyklos, kuriose vykdomos bendrojo ugdymo programos;</w:t>
      </w:r>
    </w:p>
    <w:p w:rsidR="00D22CB4" w:rsidRPr="002636E1" w:rsidRDefault="00D22CB4" w:rsidP="00D22CB4">
      <w:pPr>
        <w:overflowPunct w:val="0"/>
        <w:textAlignment w:val="baseline"/>
        <w:rPr>
          <w:lang w:eastAsia="lt-LT"/>
        </w:rPr>
      </w:pPr>
      <w:r w:rsidRPr="002636E1">
        <w:t>4.</w:t>
      </w:r>
      <w:r w:rsidR="00587BD2">
        <w:rPr>
          <w:lang w:val="en-US"/>
        </w:rPr>
        <w:t>7</w:t>
      </w:r>
      <w:r w:rsidRPr="002636E1">
        <w:t xml:space="preserve">. </w:t>
      </w:r>
      <w:r w:rsidR="0084435F" w:rsidRPr="00583783">
        <w:rPr>
          <w:b/>
          <w:bCs/>
        </w:rPr>
        <w:t>V</w:t>
      </w:r>
      <w:r w:rsidRPr="00583783">
        <w:rPr>
          <w:b/>
          <w:bCs/>
        </w:rPr>
        <w:t>eiklą tobulinanti (tobulėjanti) mokykla</w:t>
      </w:r>
      <w:r w:rsidRPr="002636E1">
        <w:rPr>
          <w:bCs/>
        </w:rPr>
        <w:t xml:space="preserve"> yra suprantama kaip mokykla, kurios mokinių pasiekimų rezultatus projektu ketinama pagerinti. </w:t>
      </w:r>
      <w:r w:rsidRPr="002636E1">
        <w:t xml:space="preserve">Mokykla gali rinktis pagerinti vienos klasės ir vienos ugdymo srities (dalyko) mokinių pasiekimų rezultatus. Baigtinis sąrašas pateiktas </w:t>
      </w:r>
      <w:r w:rsidR="00842F52" w:rsidRPr="002636E1">
        <w:t>Aprašo 4</w:t>
      </w:r>
      <w:r w:rsidRPr="002636E1">
        <w:t xml:space="preserve"> priede</w:t>
      </w:r>
      <w:r w:rsidRPr="002636E1">
        <w:rPr>
          <w:lang w:eastAsia="lt-LT"/>
        </w:rPr>
        <w:t>;</w:t>
      </w:r>
    </w:p>
    <w:p w:rsidR="00D22CB4" w:rsidRPr="002636E1" w:rsidRDefault="00D22CB4" w:rsidP="00D22CB4">
      <w:pPr>
        <w:overflowPunct w:val="0"/>
        <w:textAlignment w:val="baseline"/>
        <w:rPr>
          <w:color w:val="000000"/>
          <w:lang w:eastAsia="lt-LT"/>
        </w:rPr>
      </w:pPr>
      <w:r w:rsidRPr="002636E1">
        <w:rPr>
          <w:bCs/>
        </w:rPr>
        <w:t>4.</w:t>
      </w:r>
      <w:r w:rsidR="00587BD2">
        <w:rPr>
          <w:bCs/>
        </w:rPr>
        <w:t>8</w:t>
      </w:r>
      <w:r w:rsidRPr="002636E1">
        <w:rPr>
          <w:bCs/>
        </w:rPr>
        <w:t xml:space="preserve">. </w:t>
      </w:r>
      <w:r w:rsidRPr="00583783">
        <w:rPr>
          <w:b/>
        </w:rPr>
        <w:t>Virtuali ugdymo(</w:t>
      </w:r>
      <w:proofErr w:type="spellStart"/>
      <w:r w:rsidRPr="00583783">
        <w:rPr>
          <w:b/>
        </w:rPr>
        <w:t>si</w:t>
      </w:r>
      <w:proofErr w:type="spellEnd"/>
      <w:r w:rsidRPr="00583783">
        <w:rPr>
          <w:b/>
        </w:rPr>
        <w:t>) aplinka</w:t>
      </w:r>
      <w:r w:rsidRPr="002636E1">
        <w:t xml:space="preserve"> suprantama kaip </w:t>
      </w:r>
      <w:r w:rsidRPr="002636E1">
        <w:rPr>
          <w:color w:val="000000"/>
          <w:lang w:eastAsia="lt-LT"/>
        </w:rPr>
        <w:t xml:space="preserve">informacinėmis ir komunikacinėmis technologijomis </w:t>
      </w:r>
      <w:r w:rsidRPr="002636E1">
        <w:rPr>
          <w:lang w:eastAsia="lt-LT"/>
        </w:rPr>
        <w:t xml:space="preserve">pagrįsta </w:t>
      </w:r>
      <w:r w:rsidRPr="002636E1">
        <w:rPr>
          <w:color w:val="000000"/>
          <w:lang w:eastAsia="lt-LT"/>
        </w:rPr>
        <w:t>sistema, naudojama kurti ir (arba) tvarkyti ugdymo(</w:t>
      </w:r>
      <w:proofErr w:type="spellStart"/>
      <w:r w:rsidRPr="002636E1">
        <w:rPr>
          <w:color w:val="000000"/>
          <w:lang w:eastAsia="lt-LT"/>
        </w:rPr>
        <w:t>si</w:t>
      </w:r>
      <w:proofErr w:type="spellEnd"/>
      <w:r w:rsidRPr="002636E1">
        <w:rPr>
          <w:color w:val="000000"/>
          <w:lang w:eastAsia="lt-LT"/>
        </w:rPr>
        <w:t>) turinį, organizuoti ir administruoti ugdymo(</w:t>
      </w:r>
      <w:proofErr w:type="spellStart"/>
      <w:r w:rsidRPr="002636E1">
        <w:rPr>
          <w:color w:val="000000"/>
          <w:lang w:eastAsia="lt-LT"/>
        </w:rPr>
        <w:t>si</w:t>
      </w:r>
      <w:proofErr w:type="spellEnd"/>
      <w:r w:rsidRPr="002636E1">
        <w:rPr>
          <w:color w:val="000000"/>
          <w:lang w:eastAsia="lt-LT"/>
        </w:rPr>
        <w:t>) proce</w:t>
      </w:r>
      <w:r w:rsidR="00B27BC4" w:rsidRPr="002636E1">
        <w:rPr>
          <w:color w:val="000000"/>
          <w:lang w:eastAsia="lt-LT"/>
        </w:rPr>
        <w:t>s</w:t>
      </w:r>
      <w:r w:rsidR="001576E1" w:rsidRPr="002636E1">
        <w:rPr>
          <w:color w:val="000000"/>
          <w:lang w:eastAsia="lt-LT"/>
        </w:rPr>
        <w:t>u</w:t>
      </w:r>
      <w:r w:rsidRPr="002636E1">
        <w:rPr>
          <w:color w:val="000000"/>
          <w:lang w:eastAsia="lt-LT"/>
        </w:rPr>
        <w:t>s;</w:t>
      </w:r>
    </w:p>
    <w:p w:rsidR="007F1131" w:rsidRPr="002636E1" w:rsidRDefault="007F1131" w:rsidP="00B30FB7">
      <w:r w:rsidRPr="002636E1">
        <w:t xml:space="preserve">5. </w:t>
      </w:r>
      <w:r w:rsidR="00D22CB4" w:rsidRPr="002636E1">
        <w:t>Priemonės įgyvendinimą administruoja Lietuvos Respublikos švietimo, mokslo ir sporto ministerija (toliau – Ministerija) ir Europos socialinio fondo agentūra (toliau – Įgyvendinančioji institucija).</w:t>
      </w:r>
    </w:p>
    <w:p w:rsidR="001D7B9B" w:rsidRPr="002636E1" w:rsidRDefault="00B870DC" w:rsidP="00B30FB7">
      <w:pPr>
        <w:rPr>
          <w:u w:val="single"/>
        </w:rPr>
      </w:pPr>
      <w:r w:rsidRPr="002636E1">
        <w:t>6. Pagal Priemonę teikiamo finansavimo forma – negrąžinamoji subsidija</w:t>
      </w:r>
      <w:r w:rsidR="001D7B9B" w:rsidRPr="002636E1">
        <w:t>.</w:t>
      </w:r>
    </w:p>
    <w:p w:rsidR="00F25DA2" w:rsidRPr="002636E1" w:rsidRDefault="00BE6078" w:rsidP="00B30FB7">
      <w:r w:rsidRPr="002636E1">
        <w:t>7</w:t>
      </w:r>
      <w:r w:rsidR="007F1131" w:rsidRPr="002636E1">
        <w:t>. Projektų atranka pagal P</w:t>
      </w:r>
      <w:r w:rsidR="00AD56D3" w:rsidRPr="002636E1">
        <w:t>riemonę bus atliekama projektų konkurso vienu etapu</w:t>
      </w:r>
      <w:r w:rsidR="00F25DA2" w:rsidRPr="002636E1">
        <w:t>.</w:t>
      </w:r>
    </w:p>
    <w:p w:rsidR="009D7D45" w:rsidRPr="002636E1" w:rsidRDefault="00BE6078" w:rsidP="0063042A">
      <w:r w:rsidRPr="002636E1">
        <w:t>8</w:t>
      </w:r>
      <w:r w:rsidR="00AD56D3" w:rsidRPr="002636E1">
        <w:t xml:space="preserve">. </w:t>
      </w:r>
      <w:r w:rsidR="00C4159D" w:rsidRPr="002636E1">
        <w:t>Pa</w:t>
      </w:r>
      <w:r w:rsidR="008E0CEF" w:rsidRPr="002636E1">
        <w:t xml:space="preserve">gal Aprašą </w:t>
      </w:r>
      <w:r w:rsidR="003647DD" w:rsidRPr="002636E1">
        <w:t xml:space="preserve">projektams įgyvendinti </w:t>
      </w:r>
      <w:r w:rsidR="008E0CEF" w:rsidRPr="002636E1">
        <w:t>numatoma skirti iki</w:t>
      </w:r>
      <w:r w:rsidR="00930A58" w:rsidRPr="002636E1">
        <w:t xml:space="preserve"> 1 743 267, 00 </w:t>
      </w:r>
      <w:r w:rsidR="00432C85" w:rsidRPr="002636E1">
        <w:t>eurų</w:t>
      </w:r>
      <w:r w:rsidR="008E0CEF" w:rsidRPr="002636E1">
        <w:t xml:space="preserve"> (</w:t>
      </w:r>
      <w:r w:rsidR="00930A58" w:rsidRPr="002636E1">
        <w:t>vieno milijono septynių šimtų keturiasdešimt trijų tūkstančių dviejų šimtų šešiasdešimt septynių eurų 0 centų)</w:t>
      </w:r>
      <w:r w:rsidR="00C4159D" w:rsidRPr="002636E1">
        <w:t xml:space="preserve"> </w:t>
      </w:r>
      <w:r w:rsidR="00930A58" w:rsidRPr="002636E1">
        <w:t>Europos socialinio fondo lėšų.</w:t>
      </w:r>
    </w:p>
    <w:p w:rsidR="0063042A" w:rsidRPr="002636E1" w:rsidRDefault="0063042A" w:rsidP="0063042A">
      <w:r w:rsidRPr="002636E1">
        <w:t xml:space="preserve">9. Priimdama sprendimą dėl projektų finansavimo Ministerija turi </w:t>
      </w:r>
      <w:r w:rsidRPr="002636E1">
        <w:rPr>
          <w:color w:val="000000" w:themeColor="text1"/>
        </w:rPr>
        <w:t xml:space="preserve">teisę Aprašo 8 punkte </w:t>
      </w:r>
      <w:r w:rsidRPr="002636E1">
        <w:t>nurodytas sumas padidinti, neviršydama Priemonių įgyvendinimo plane nurodytos Priemonei skirtos lėšų sumos ir nepažeisdama teisėtų pareiškėjų lūkesčių.</w:t>
      </w:r>
    </w:p>
    <w:p w:rsidR="00484488" w:rsidRPr="002636E1" w:rsidRDefault="0063042A" w:rsidP="0063042A">
      <w:r w:rsidRPr="002636E1">
        <w:t>10</w:t>
      </w:r>
      <w:r w:rsidR="00B56D51" w:rsidRPr="002636E1">
        <w:t xml:space="preserve">. </w:t>
      </w:r>
      <w:r w:rsidR="00701E71" w:rsidRPr="002636E1">
        <w:t xml:space="preserve"> Priemonės tikslas –  </w:t>
      </w:r>
      <w:r w:rsidRPr="002636E1">
        <w:t>pagerinti mokinių bendrojo ugdymo pasiekimus skatinant pokyčius švietimo įstaigų veikloje.</w:t>
      </w:r>
    </w:p>
    <w:p w:rsidR="00851C4B" w:rsidRPr="002636E1" w:rsidRDefault="0063042A" w:rsidP="00B56D51">
      <w:r w:rsidRPr="002636E1">
        <w:t>11</w:t>
      </w:r>
      <w:r w:rsidR="00B56D51" w:rsidRPr="002636E1">
        <w:t xml:space="preserve">. </w:t>
      </w:r>
      <w:r w:rsidRPr="002636E1">
        <w:t>Pagal Aprašą remiamos šios veiklos</w:t>
      </w:r>
      <w:r w:rsidR="005A59CC" w:rsidRPr="002636E1">
        <w:t>:</w:t>
      </w:r>
    </w:p>
    <w:p w:rsidR="0063042A" w:rsidRPr="002636E1" w:rsidRDefault="0063042A" w:rsidP="00C358E3">
      <w:r w:rsidRPr="002636E1">
        <w:t>11</w:t>
      </w:r>
      <w:r w:rsidR="00A0557E" w:rsidRPr="002636E1">
        <w:t xml:space="preserve">.1. </w:t>
      </w:r>
      <w:r w:rsidRPr="002636E1">
        <w:t>naujų bendrojo ugdymo proceso organizavimo modelių (taip pat gali būti ir įvairios mokymosi pagalbos teikimo mokiniams, turintiems mokymosi sunkumų) diegimas mokykloje (-</w:t>
      </w:r>
      <w:proofErr w:type="spellStart"/>
      <w:r w:rsidRPr="002636E1">
        <w:t>ose</w:t>
      </w:r>
      <w:proofErr w:type="spellEnd"/>
      <w:r w:rsidRPr="002636E1">
        <w:t>), atnaujinto bendrojo ugdymo turinio diegimas mokykloje (-</w:t>
      </w:r>
      <w:proofErr w:type="spellStart"/>
      <w:r w:rsidRPr="002636E1">
        <w:t>ose</w:t>
      </w:r>
      <w:proofErr w:type="spellEnd"/>
      <w:r w:rsidRPr="002636E1">
        <w:t>);</w:t>
      </w:r>
    </w:p>
    <w:p w:rsidR="005A59CC" w:rsidRPr="002636E1" w:rsidRDefault="0063042A" w:rsidP="00C358E3">
      <w:r w:rsidRPr="002636E1">
        <w:t>11</w:t>
      </w:r>
      <w:r w:rsidR="00A0557E" w:rsidRPr="002636E1">
        <w:t>.</w:t>
      </w:r>
      <w:r w:rsidRPr="002636E1">
        <w:t>2</w:t>
      </w:r>
      <w:r w:rsidR="005A59CC" w:rsidRPr="002636E1">
        <w:t>.</w:t>
      </w:r>
      <w:r w:rsidR="00D11CFD" w:rsidRPr="002636E1">
        <w:t xml:space="preserve"> </w:t>
      </w:r>
      <w:r w:rsidRPr="002636E1">
        <w:t>virtualių ugdymo(</w:t>
      </w:r>
      <w:proofErr w:type="spellStart"/>
      <w:r w:rsidRPr="002636E1">
        <w:t>si</w:t>
      </w:r>
      <w:proofErr w:type="spellEnd"/>
      <w:r w:rsidRPr="002636E1">
        <w:t xml:space="preserve">) aplinkų </w:t>
      </w:r>
      <w:r w:rsidRPr="002636E1">
        <w:rPr>
          <w:bCs/>
        </w:rPr>
        <w:t>bendrojo ugdymo</w:t>
      </w:r>
      <w:r w:rsidRPr="002636E1">
        <w:t xml:space="preserve"> institucijose diegimas (įskaitant su virtualių ugdymo(</w:t>
      </w:r>
      <w:proofErr w:type="spellStart"/>
      <w:r w:rsidRPr="002636E1">
        <w:t>si</w:t>
      </w:r>
      <w:proofErr w:type="spellEnd"/>
      <w:r w:rsidRPr="002636E1">
        <w:t>) aplinkų naudojimu susijusių kompetencijų stiprinimą, taip pat, jeigu reikalinga, papildomai gali būti numatytos virtualių ugdymo(</w:t>
      </w:r>
      <w:proofErr w:type="spellStart"/>
      <w:r w:rsidRPr="002636E1">
        <w:t>si</w:t>
      </w:r>
      <w:proofErr w:type="spellEnd"/>
      <w:r w:rsidRPr="002636E1">
        <w:t>) aplinkų kūrimo, atnaujinimo ar pritaikymo veiklos);</w:t>
      </w:r>
    </w:p>
    <w:p w:rsidR="0063042A" w:rsidRPr="002636E1" w:rsidRDefault="0063042A" w:rsidP="00C358E3">
      <w:r w:rsidRPr="002636E1">
        <w:t>11.3. bendrojo ugdymo kokybės gerinimas telkiant mokyklos bendruomenę (pvz., karjeros paslaugos; tėvų informavimas ir mokymas apie vaikų ugdymo poreikius; aktyvesnis tėvų ir mokinių įtraukimas į mokyklos savivaldą; mokyklos mikroklimato gerinimas; demokratinių mokyklos gyvenimo procesų tobulinimas; ugdymo ir mokymo programų įgyvendinimas bendradarbiaujant su švietimo ir kitomis įstaigomis ir pan.).</w:t>
      </w:r>
    </w:p>
    <w:p w:rsidR="0008421D" w:rsidRPr="002636E1" w:rsidRDefault="0063042A" w:rsidP="0008421D">
      <w:r w:rsidRPr="002636E1">
        <w:lastRenderedPageBreak/>
        <w:t xml:space="preserve">12. Pagal Aprašą numatoma </w:t>
      </w:r>
      <w:r w:rsidR="0008421D" w:rsidRPr="002636E1">
        <w:t>skelbti kvietimą 2019</w:t>
      </w:r>
      <w:r w:rsidRPr="002636E1">
        <w:t xml:space="preserve"> m. </w:t>
      </w:r>
      <w:r w:rsidR="0008421D" w:rsidRPr="002636E1">
        <w:t>IV</w:t>
      </w:r>
      <w:r w:rsidRPr="002636E1">
        <w:t xml:space="preserve"> ketvirtį. Pagal kvietimą teikt</w:t>
      </w:r>
      <w:r w:rsidR="0008421D" w:rsidRPr="002636E1">
        <w:t>i paraiškas numatoma skirti iki 1 743 267, 00 eurų (vieno milijono septynių šimtų keturiasdešimt trijų tūkstančių dviejų šimtų šešiasdešimt septynių eurų 0 centų)</w:t>
      </w:r>
      <w:r w:rsidR="0088254C" w:rsidRPr="002636E1">
        <w:t xml:space="preserve"> Europos socialinio fondo lėšų.</w:t>
      </w:r>
    </w:p>
    <w:p w:rsidR="00D457A2" w:rsidRPr="002636E1" w:rsidRDefault="0008421D" w:rsidP="0008421D">
      <w:r w:rsidRPr="002636E1">
        <w:t xml:space="preserve">13. </w:t>
      </w:r>
      <w:r w:rsidR="00453877" w:rsidRPr="002636E1">
        <w:t>Informacija apie planuojamus skelbti kvietimus</w:t>
      </w:r>
      <w:r w:rsidR="00F12C52" w:rsidRPr="002636E1">
        <w:t>/sudaryti projektų sąrašus</w:t>
      </w:r>
      <w:r w:rsidR="00453877" w:rsidRPr="002636E1">
        <w:t xml:space="preserve"> taip pat pateikiama </w:t>
      </w:r>
      <w:r w:rsidR="00453877" w:rsidRPr="002636E1">
        <w:rPr>
          <w:bCs/>
          <w:lang w:eastAsia="lt-LT"/>
        </w:rPr>
        <w:t>kvietimų teikti paraiškas skelbimo, projektų sąrašų ir finansavimo sutarčių plane, kuris skelbiamas</w:t>
      </w:r>
      <w:r w:rsidR="00453877" w:rsidRPr="002636E1">
        <w:t xml:space="preserve"> ES </w:t>
      </w:r>
      <w:r w:rsidR="00476B3B">
        <w:t>svetainėje.</w:t>
      </w:r>
      <w:r w:rsidR="00453877" w:rsidRPr="002636E1">
        <w:rPr>
          <w:rStyle w:val="Hipersaitas"/>
          <w:rFonts w:eastAsia="Times New Roman"/>
          <w:lang w:eastAsia="lt-LT"/>
        </w:rPr>
        <w:t xml:space="preserve"> </w:t>
      </w:r>
    </w:p>
    <w:p w:rsidR="00341B0A" w:rsidRPr="002636E1" w:rsidRDefault="00341B0A" w:rsidP="00B30FB7"/>
    <w:p w:rsidR="0017184B" w:rsidRPr="002636E1" w:rsidRDefault="00341B0A" w:rsidP="00B42EBF">
      <w:pPr>
        <w:pStyle w:val="Antrat1"/>
      </w:pPr>
      <w:r w:rsidRPr="002636E1">
        <w:t>II</w:t>
      </w:r>
      <w:r w:rsidR="007A2C9A" w:rsidRPr="002636E1">
        <w:t xml:space="preserve"> </w:t>
      </w:r>
      <w:r w:rsidR="0017184B" w:rsidRPr="002636E1">
        <w:t>SKYRIUS</w:t>
      </w:r>
    </w:p>
    <w:p w:rsidR="00341B0A" w:rsidRPr="002636E1" w:rsidRDefault="00341B0A" w:rsidP="00B42EBF">
      <w:pPr>
        <w:pStyle w:val="Antrat1"/>
      </w:pPr>
      <w:r w:rsidRPr="002636E1">
        <w:t>REIKALAVIMAI PAREIŠKĖJAMS IR PARTNERIAMS</w:t>
      </w:r>
    </w:p>
    <w:p w:rsidR="00E83D5C" w:rsidRPr="002636E1" w:rsidRDefault="00E83D5C" w:rsidP="00B30FB7"/>
    <w:p w:rsidR="0018255A" w:rsidRPr="002636E1" w:rsidRDefault="00542845" w:rsidP="00542845">
      <w:r w:rsidRPr="002636E1">
        <w:t>14</w:t>
      </w:r>
      <w:r w:rsidR="00E85671" w:rsidRPr="002636E1">
        <w:t xml:space="preserve">. </w:t>
      </w:r>
      <w:r w:rsidRPr="002636E1">
        <w:t>Pagal Aprašo 11 punkte remiamas veiklas g</w:t>
      </w:r>
      <w:r w:rsidRPr="002636E1">
        <w:rPr>
          <w:lang w:eastAsia="lt-LT"/>
        </w:rPr>
        <w:t>alimi pareiškėjai yra savivaldybių administracijos, mokyklos, vykdančios bendrojo ugdymo programa</w:t>
      </w:r>
      <w:r w:rsidRPr="002636E1">
        <w:t xml:space="preserve">s. </w:t>
      </w:r>
      <w:r w:rsidRPr="002636E1">
        <w:rPr>
          <w:rFonts w:ascii="Open Sans" w:hAnsi="Open Sans" w:cs="Arial"/>
          <w:color w:val="333333"/>
        </w:rPr>
        <w:t xml:space="preserve">Projekte turi dalyvauti </w:t>
      </w:r>
      <w:r w:rsidRPr="002636E1">
        <w:t xml:space="preserve">ne mažiau kaip dvi veiklą tobulinančios mokyklos. Galimi partneriai yra Lietuvoje registruoti ir veikiantys švietimo srityje viešieji juridiniai asmenys. </w:t>
      </w:r>
      <w:r w:rsidR="0018255A" w:rsidRPr="002636E1">
        <w:t xml:space="preserve"> </w:t>
      </w:r>
    </w:p>
    <w:p w:rsidR="004C3F3F" w:rsidRPr="002636E1" w:rsidRDefault="00542845" w:rsidP="00542845">
      <w:pPr>
        <w:rPr>
          <w:color w:val="000000"/>
        </w:rPr>
      </w:pPr>
      <w:r w:rsidRPr="002636E1">
        <w:t xml:space="preserve">15. </w:t>
      </w:r>
      <w:r w:rsidRPr="002636E1">
        <w:rPr>
          <w:lang w:eastAsia="lt-LT"/>
        </w:rPr>
        <w:t>Jeigu pareiškėjas yra bendrojo ugdymo programas vykdanti mokykla, ji gali teikti tik vi</w:t>
      </w:r>
      <w:r w:rsidR="007979C8" w:rsidRPr="002636E1">
        <w:rPr>
          <w:lang w:eastAsia="lt-LT"/>
        </w:rPr>
        <w:t>eną paraišką vienai iš Aprašo 11</w:t>
      </w:r>
      <w:r w:rsidRPr="002636E1">
        <w:rPr>
          <w:lang w:eastAsia="lt-LT"/>
        </w:rPr>
        <w:t xml:space="preserve"> punkte numatytų remiamų veiklų. </w:t>
      </w:r>
      <w:r w:rsidR="00987FFC" w:rsidRPr="002636E1">
        <w:rPr>
          <w:color w:val="000000"/>
        </w:rPr>
        <w:t>Jeigu pareiškėjas yra savivaldybė, ji gali teikti kelias paraiškas pagal kiekvieną Aprašo 11 punkte nurodytą veiklą.</w:t>
      </w:r>
    </w:p>
    <w:p w:rsidR="00542845" w:rsidRPr="002636E1" w:rsidRDefault="00542845" w:rsidP="00542845">
      <w:pPr>
        <w:rPr>
          <w:lang w:eastAsia="lt-LT"/>
        </w:rPr>
      </w:pPr>
      <w:r w:rsidRPr="002636E1">
        <w:rPr>
          <w:lang w:eastAsia="lt-LT"/>
        </w:rPr>
        <w:t>16. Veiklą tobulinanti mokykla gali dalyvauti tik viename projekte.</w:t>
      </w:r>
    </w:p>
    <w:p w:rsidR="00722449" w:rsidRPr="002636E1" w:rsidRDefault="00722449" w:rsidP="00542845">
      <w:r w:rsidRPr="002636E1">
        <w:rPr>
          <w:lang w:eastAsia="lt-LT"/>
        </w:rPr>
        <w:t xml:space="preserve">17. </w:t>
      </w:r>
      <w:r w:rsidRPr="002636E1">
        <w:rPr>
          <w:i/>
        </w:rPr>
        <w:t xml:space="preserve">De </w:t>
      </w:r>
      <w:proofErr w:type="spellStart"/>
      <w:r w:rsidRPr="002636E1">
        <w:rPr>
          <w:i/>
        </w:rPr>
        <w:t>minimis</w:t>
      </w:r>
      <w:proofErr w:type="spellEnd"/>
      <w:r w:rsidRPr="002636E1">
        <w:t xml:space="preserve"> pagalb</w:t>
      </w:r>
      <w:r w:rsidR="00587BD2">
        <w:t xml:space="preserve">a </w:t>
      </w:r>
      <w:r w:rsidRPr="002636E1">
        <w:t>gali būti teikiama visuose sektoriuose, išskyrus Reglamento (ES) Nr. 1407/2013 1 straipsnio 1 dalyje išvardytus sektorius ir veiklas.</w:t>
      </w:r>
    </w:p>
    <w:p w:rsidR="0018255A" w:rsidRPr="002636E1" w:rsidRDefault="0018255A" w:rsidP="00B30FB7"/>
    <w:p w:rsidR="0017184B" w:rsidRPr="002636E1" w:rsidRDefault="0018255A" w:rsidP="00B42EBF">
      <w:pPr>
        <w:pStyle w:val="Antrat1"/>
      </w:pPr>
      <w:r w:rsidRPr="002636E1">
        <w:t>III</w:t>
      </w:r>
      <w:r w:rsidR="007A2C9A" w:rsidRPr="002636E1">
        <w:t xml:space="preserve"> </w:t>
      </w:r>
      <w:r w:rsidR="0017184B" w:rsidRPr="002636E1">
        <w:t>SKYRIUS</w:t>
      </w:r>
    </w:p>
    <w:p w:rsidR="0018255A" w:rsidRPr="002636E1" w:rsidRDefault="0018255A" w:rsidP="00B42EBF">
      <w:pPr>
        <w:pStyle w:val="Antrat1"/>
      </w:pPr>
      <w:r w:rsidRPr="002636E1">
        <w:t xml:space="preserve"> PROJEKTAMS</w:t>
      </w:r>
      <w:r w:rsidR="00792A49" w:rsidRPr="002636E1">
        <w:t xml:space="preserve"> TAIKOMI REIKALAVIMAI</w:t>
      </w:r>
    </w:p>
    <w:p w:rsidR="00272799" w:rsidRPr="002636E1" w:rsidRDefault="00272799" w:rsidP="00272799"/>
    <w:p w:rsidR="00272799" w:rsidRPr="002636E1" w:rsidRDefault="00272799" w:rsidP="00272799">
      <w:pPr>
        <w:jc w:val="center"/>
        <w:rPr>
          <w:b/>
        </w:rPr>
      </w:pPr>
      <w:r w:rsidRPr="002636E1">
        <w:rPr>
          <w:b/>
        </w:rPr>
        <w:t>PIRMAS SKIRSNIS</w:t>
      </w:r>
    </w:p>
    <w:p w:rsidR="00272799" w:rsidRPr="002636E1" w:rsidRDefault="00272799" w:rsidP="00272799">
      <w:pPr>
        <w:jc w:val="center"/>
        <w:rPr>
          <w:b/>
        </w:rPr>
      </w:pPr>
      <w:r w:rsidRPr="002636E1">
        <w:rPr>
          <w:b/>
        </w:rPr>
        <w:t>BENDRIEJI PROJEKTŲ REIKALAVIMAI IR PROJEKTŲ ATRANKOS KRITERIJAI</w:t>
      </w:r>
    </w:p>
    <w:p w:rsidR="00272799" w:rsidRPr="002636E1" w:rsidRDefault="00272799" w:rsidP="00272799"/>
    <w:p w:rsidR="00792A49" w:rsidRPr="002636E1" w:rsidRDefault="00792A49" w:rsidP="00B30FB7"/>
    <w:p w:rsidR="0058491D" w:rsidRPr="002636E1" w:rsidRDefault="000E67DB" w:rsidP="00D509A8">
      <w:r w:rsidRPr="002636E1">
        <w:t xml:space="preserve">18. </w:t>
      </w:r>
      <w:r w:rsidR="00D84416" w:rsidRPr="002636E1">
        <w:t xml:space="preserve">Projektas turi atitikti Projektų taisyklių 10 skirsnyje nustatytus bendruosius reikalavimus. </w:t>
      </w:r>
    </w:p>
    <w:p w:rsidR="00AC0778" w:rsidRPr="002636E1" w:rsidRDefault="000E67DB" w:rsidP="00D509A8">
      <w:r w:rsidRPr="002636E1">
        <w:t xml:space="preserve">19. </w:t>
      </w:r>
      <w:r w:rsidR="00AC0778" w:rsidRPr="002636E1">
        <w:t>Projektai turi atitikti šiuos specialiuosius projektų atrankos kriterijus, patvirtintus Veiksmų programos stebėsenos komiteto 2018 m. rugsėjo 21 d. posėdžio nutarimu Nr. 44P-4 (34):</w:t>
      </w:r>
    </w:p>
    <w:p w:rsidR="00AC0778" w:rsidRPr="002636E1" w:rsidRDefault="000E67DB" w:rsidP="00AC0778">
      <w:pPr>
        <w:pStyle w:val="Sraopastraipa"/>
        <w:ind w:left="851" w:firstLine="0"/>
        <w:rPr>
          <w:color w:val="000000"/>
        </w:rPr>
      </w:pPr>
      <w:r w:rsidRPr="002636E1">
        <w:t>19</w:t>
      </w:r>
      <w:r w:rsidR="008A2924" w:rsidRPr="002636E1">
        <w:t>.1.</w:t>
      </w:r>
      <w:r w:rsidR="005B7B76" w:rsidRPr="002636E1">
        <w:t xml:space="preserve"> </w:t>
      </w:r>
      <w:r w:rsidR="00AC0778" w:rsidRPr="002636E1">
        <w:rPr>
          <w:color w:val="000000"/>
        </w:rPr>
        <w:t xml:space="preserve">projektas turi būti pasirinkęs tik vieną iš Aprašo </w:t>
      </w:r>
      <w:r w:rsidR="007979C8" w:rsidRPr="002636E1">
        <w:rPr>
          <w:color w:val="000000"/>
        </w:rPr>
        <w:t>11</w:t>
      </w:r>
      <w:r w:rsidR="00AC0778" w:rsidRPr="002636E1">
        <w:rPr>
          <w:color w:val="000000"/>
        </w:rPr>
        <w:t xml:space="preserve"> punkte numatomų veiklų;</w:t>
      </w:r>
    </w:p>
    <w:p w:rsidR="00AC0778" w:rsidRPr="002636E1" w:rsidRDefault="000E67DB" w:rsidP="00AC0778">
      <w:r w:rsidRPr="002636E1">
        <w:t>19</w:t>
      </w:r>
      <w:r w:rsidR="00AC0778" w:rsidRPr="002636E1">
        <w:t xml:space="preserve">.2. projektai, teikiami pagal Aprašo </w:t>
      </w:r>
      <w:r w:rsidR="007979C8" w:rsidRPr="002636E1">
        <w:t>11</w:t>
      </w:r>
      <w:r w:rsidR="00AC0778" w:rsidRPr="002636E1">
        <w:t xml:space="preserve">.1 papunktyje numatomą finansuoti veiklą, turi atitikti </w:t>
      </w:r>
      <w:r w:rsidR="00986EE7" w:rsidRPr="002636E1">
        <w:rPr>
          <w:color w:val="0000FF"/>
          <w:u w:val="single"/>
        </w:rPr>
        <w:t>Kokybės kultūros plėtros veiksmų plano</w:t>
      </w:r>
      <w:r w:rsidR="00AC0778" w:rsidRPr="002636E1">
        <w:t xml:space="preserve"> 1 priedo 1.1.3.1 papunktyje nurodytą veiklą „Naujų bendrojo ugdymo, ikimokyklinio ir priešmokyklinio ugdymo organizavimo modelių, atnaujinto ugdymo turinio diegimas“;</w:t>
      </w:r>
    </w:p>
    <w:p w:rsidR="00AC0778" w:rsidRPr="002636E1" w:rsidRDefault="000E67DB" w:rsidP="00AC0778">
      <w:r w:rsidRPr="002636E1">
        <w:t>19</w:t>
      </w:r>
      <w:r w:rsidR="00AC0778" w:rsidRPr="002636E1">
        <w:t xml:space="preserve">.3. projektai, teikiami pagal Aprašo </w:t>
      </w:r>
      <w:r w:rsidR="007979C8" w:rsidRPr="002636E1">
        <w:t>11</w:t>
      </w:r>
      <w:r w:rsidR="00AC0778" w:rsidRPr="002636E1">
        <w:t>.2 papunktyje numatomą finansuoti veiklą, turi atitikti </w:t>
      </w:r>
      <w:r w:rsidR="00986EE7" w:rsidRPr="002636E1">
        <w:rPr>
          <w:color w:val="0000FF"/>
          <w:u w:val="single"/>
        </w:rPr>
        <w:t>Kokybės kultūros plėtros veiksmų plano</w:t>
      </w:r>
      <w:r w:rsidR="00AC0778" w:rsidRPr="002636E1">
        <w:t> 1 priedo 1.1.3.2 papunktyje nurodytą veiklą „Virtualių ugdymo(</w:t>
      </w:r>
      <w:proofErr w:type="spellStart"/>
      <w:r w:rsidR="00AC0778" w:rsidRPr="002636E1">
        <w:t>si</w:t>
      </w:r>
      <w:proofErr w:type="spellEnd"/>
      <w:r w:rsidR="00AC0778" w:rsidRPr="002636E1">
        <w:t>) aplinkų ikimokyklinio ir bendrojo ugdymo institucijose diegimas“;</w:t>
      </w:r>
    </w:p>
    <w:p w:rsidR="00AC0778" w:rsidRPr="002636E1" w:rsidRDefault="000E67DB" w:rsidP="00AC0778">
      <w:r w:rsidRPr="002636E1">
        <w:t>19</w:t>
      </w:r>
      <w:r w:rsidR="00AC0778" w:rsidRPr="002636E1">
        <w:t>.4. pro</w:t>
      </w:r>
      <w:r w:rsidR="007979C8" w:rsidRPr="002636E1">
        <w:t>jektai, teikiami pagal Aprašo 11</w:t>
      </w:r>
      <w:r w:rsidR="00AC0778" w:rsidRPr="002636E1">
        <w:t>.3 papunktyje numatomą finansuoti veiklą, turi atitikti </w:t>
      </w:r>
      <w:r w:rsidR="00986EE7" w:rsidRPr="002636E1">
        <w:rPr>
          <w:color w:val="0000FF"/>
          <w:u w:val="single"/>
        </w:rPr>
        <w:t>Kokybės kultūros plėtros veiksmų plano</w:t>
      </w:r>
      <w:r w:rsidR="00AC0778" w:rsidRPr="002636E1">
        <w:t> 1 priedo 1.1.3.3 papunktyje nurodytą veiklą „Mokyklos bendruomenės telkimas ir bendrojo ugdymo kokybės gerinimas“.</w:t>
      </w:r>
    </w:p>
    <w:p w:rsidR="00E33DFC" w:rsidRPr="002636E1" w:rsidRDefault="00AC0778" w:rsidP="00E33DFC">
      <w:r w:rsidRPr="002636E1">
        <w:t>2</w:t>
      </w:r>
      <w:r w:rsidR="000E67DB" w:rsidRPr="002636E1">
        <w:t>0</w:t>
      </w:r>
      <w:r w:rsidRPr="002636E1">
        <w:t xml:space="preserve">. </w:t>
      </w:r>
      <w:r w:rsidR="00D84416" w:rsidRPr="002636E1">
        <w:t>Projekt</w:t>
      </w:r>
      <w:r w:rsidR="00CF2E9C" w:rsidRPr="002636E1">
        <w:t>ų</w:t>
      </w:r>
      <w:r w:rsidR="00D84416" w:rsidRPr="002636E1">
        <w:t xml:space="preserve"> </w:t>
      </w:r>
      <w:r w:rsidR="00CF2E9C" w:rsidRPr="002636E1">
        <w:t>atranka vykdoma</w:t>
      </w:r>
      <w:r w:rsidR="00AA4FF5" w:rsidRPr="002636E1">
        <w:t xml:space="preserve"> </w:t>
      </w:r>
      <w:r w:rsidR="00CF2E9C" w:rsidRPr="002636E1">
        <w:t xml:space="preserve">vadovaujantis </w:t>
      </w:r>
      <w:r w:rsidR="00D84416" w:rsidRPr="002636E1">
        <w:t>prioritetini</w:t>
      </w:r>
      <w:r w:rsidR="00CF2E9C" w:rsidRPr="002636E1">
        <w:t>ai</w:t>
      </w:r>
      <w:r w:rsidR="00D84416" w:rsidRPr="002636E1">
        <w:t>s projektų atrankos kriterij</w:t>
      </w:r>
      <w:r w:rsidR="00CF2E9C" w:rsidRPr="002636E1">
        <w:t>ai</w:t>
      </w:r>
      <w:r w:rsidR="00D84416" w:rsidRPr="002636E1">
        <w:t>s, nurodyt</w:t>
      </w:r>
      <w:r w:rsidR="00CF2E9C" w:rsidRPr="002636E1">
        <w:t>ai</w:t>
      </w:r>
      <w:r w:rsidR="00D84416" w:rsidRPr="002636E1">
        <w:t xml:space="preserve">s Aprašo 2 priede. </w:t>
      </w:r>
      <w:r w:rsidR="00722384" w:rsidRPr="002636E1">
        <w:t xml:space="preserve">Už atitiktį šiems prioritetiniams projektų atrankos </w:t>
      </w:r>
      <w:r w:rsidR="00722384" w:rsidRPr="002636E1">
        <w:lastRenderedPageBreak/>
        <w:t>kriterijams projektams skiriami balai</w:t>
      </w:r>
      <w:r w:rsidR="00073CE2" w:rsidRPr="002636E1">
        <w:t xml:space="preserve"> (maksimalus galimas balų skaičius pagal kiekvieną kriterijų nurodytas Aprašo 2 priede). </w:t>
      </w:r>
      <w:r w:rsidR="0000781B" w:rsidRPr="002636E1">
        <w:t>Pagal š</w:t>
      </w:r>
      <w:r w:rsidR="004A580B" w:rsidRPr="002636E1">
        <w:t>į</w:t>
      </w:r>
      <w:r w:rsidR="0000781B" w:rsidRPr="002636E1">
        <w:t xml:space="preserve"> Aprašą privaloma surinkti minimali balų suma yra </w:t>
      </w:r>
      <w:r w:rsidR="005A2DD5" w:rsidRPr="002636E1">
        <w:t xml:space="preserve">50. </w:t>
      </w:r>
    </w:p>
    <w:p w:rsidR="00E33DFC" w:rsidRPr="002636E1" w:rsidRDefault="00E33DFC" w:rsidP="00E33DFC">
      <w:r w:rsidRPr="002636E1">
        <w:t>2</w:t>
      </w:r>
      <w:r w:rsidR="000E67DB" w:rsidRPr="002636E1">
        <w:t>1</w:t>
      </w:r>
      <w:r w:rsidRPr="002636E1">
        <w:t xml:space="preserve">. </w:t>
      </w:r>
      <w:r w:rsidR="001B4A70" w:rsidRPr="002636E1">
        <w:t>Jei projekto naudos ir kokybės vertinimo metu proj</w:t>
      </w:r>
      <w:r w:rsidRPr="002636E1">
        <w:t>ektui suteikiama mažiau kaip 50</w:t>
      </w:r>
      <w:r w:rsidR="001B4A70" w:rsidRPr="002636E1">
        <w:t xml:space="preserve"> bal</w:t>
      </w:r>
      <w:r w:rsidR="00A805D3" w:rsidRPr="002636E1">
        <w:t>ų</w:t>
      </w:r>
      <w:r w:rsidR="001B4A70" w:rsidRPr="002636E1">
        <w:t>, paraiška atmetama.</w:t>
      </w:r>
      <w:r w:rsidR="009646C0" w:rsidRPr="002636E1">
        <w:t xml:space="preserve"> </w:t>
      </w:r>
    </w:p>
    <w:p w:rsidR="00E33DFC" w:rsidRPr="002636E1" w:rsidRDefault="00E33DFC" w:rsidP="00E33DFC">
      <w:pPr>
        <w:rPr>
          <w:color w:val="000000"/>
        </w:rPr>
      </w:pPr>
      <w:r w:rsidRPr="002636E1">
        <w:t>2</w:t>
      </w:r>
      <w:r w:rsidR="000E67DB" w:rsidRPr="002636E1">
        <w:t>2</w:t>
      </w:r>
      <w:r w:rsidRPr="002636E1">
        <w:t xml:space="preserve">. </w:t>
      </w:r>
      <w:r w:rsidRPr="002636E1">
        <w:rPr>
          <w:color w:val="000000"/>
        </w:rPr>
        <w:t>Jeigu projektai surenka vienodą balų skaičių ir jiems finansuoti nepakanka kvietimui teikti paraiškas skirtos lėšų sumos, tuomet projektai išdėstomi Projektų taisyklių 151 punkte nustatyta tvarka.</w:t>
      </w:r>
    </w:p>
    <w:p w:rsidR="00E33DFC" w:rsidRPr="002636E1" w:rsidRDefault="00E33DFC" w:rsidP="00E33DFC">
      <w:pPr>
        <w:rPr>
          <w:i/>
        </w:rPr>
      </w:pPr>
      <w:r w:rsidRPr="002636E1">
        <w:rPr>
          <w:color w:val="000000"/>
        </w:rPr>
        <w:t>2</w:t>
      </w:r>
      <w:r w:rsidR="000E67DB" w:rsidRPr="002636E1">
        <w:rPr>
          <w:color w:val="000000"/>
        </w:rPr>
        <w:t>3</w:t>
      </w:r>
      <w:r w:rsidRPr="002636E1">
        <w:rPr>
          <w:color w:val="000000"/>
        </w:rPr>
        <w:t>. Pagal Aprašą nefinansuojami didelės apimties projektai.</w:t>
      </w:r>
    </w:p>
    <w:p w:rsidR="00E33DFC" w:rsidRPr="002636E1" w:rsidRDefault="00E33DFC" w:rsidP="00E33DFC">
      <w:r w:rsidRPr="002636E1">
        <w:t>2</w:t>
      </w:r>
      <w:r w:rsidR="000E67DB" w:rsidRPr="002636E1">
        <w:t>4</w:t>
      </w:r>
      <w:r w:rsidRPr="002636E1">
        <w:t xml:space="preserve">. </w:t>
      </w:r>
      <w:r w:rsidR="00A04F42" w:rsidRPr="002636E1">
        <w:t xml:space="preserve">Teikiamų pagal Aprašą projektų </w:t>
      </w:r>
      <w:r w:rsidR="0087398D" w:rsidRPr="002636E1">
        <w:t xml:space="preserve">veiklų </w:t>
      </w:r>
      <w:r w:rsidR="00A04F42" w:rsidRPr="002636E1">
        <w:t>įgyvendinimo truk</w:t>
      </w:r>
      <w:r w:rsidRPr="002636E1">
        <w:t>mė turi būti ne ilgesnė kaip 24</w:t>
      </w:r>
      <w:r w:rsidR="00A04F42" w:rsidRPr="002636E1">
        <w:t> </w:t>
      </w:r>
      <w:r w:rsidRPr="002636E1">
        <w:t>mėnesiai</w:t>
      </w:r>
      <w:r w:rsidR="00A04F42" w:rsidRPr="002636E1">
        <w:t xml:space="preserve"> nuo projekto sutarties </w:t>
      </w:r>
      <w:r w:rsidR="006D60A1" w:rsidRPr="002636E1">
        <w:t>pasirašymo dienos.</w:t>
      </w:r>
      <w:r w:rsidRPr="002636E1">
        <w:t xml:space="preserve"> </w:t>
      </w:r>
      <w:r w:rsidR="006D60A1" w:rsidRPr="002636E1">
        <w:t>Teikiamų</w:t>
      </w:r>
      <w:r w:rsidR="001C036E" w:rsidRPr="002636E1">
        <w:t xml:space="preserve"> pagal Aprašą projektų </w:t>
      </w:r>
      <w:r w:rsidR="006D60A1" w:rsidRPr="002636E1">
        <w:t>veiklos turi būti baigtos ne vėliau nei</w:t>
      </w:r>
      <w:r w:rsidRPr="002636E1">
        <w:t xml:space="preserve"> 2023</w:t>
      </w:r>
      <w:r w:rsidR="001C036E" w:rsidRPr="002636E1">
        <w:t xml:space="preserve"> m. </w:t>
      </w:r>
      <w:r w:rsidRPr="002636E1">
        <w:t>rugsėjo 1 d</w:t>
      </w:r>
      <w:r w:rsidR="00D04118">
        <w:t>.</w:t>
      </w:r>
    </w:p>
    <w:p w:rsidR="003C6DF2" w:rsidRPr="002636E1" w:rsidRDefault="00E33DFC" w:rsidP="00E33DFC">
      <w:r w:rsidRPr="002636E1">
        <w:t>2</w:t>
      </w:r>
      <w:r w:rsidR="000E67DB" w:rsidRPr="002636E1">
        <w:t>5</w:t>
      </w:r>
      <w:r w:rsidRPr="002636E1">
        <w:t xml:space="preserve">. </w:t>
      </w:r>
      <w:r w:rsidR="00AC75EB" w:rsidRPr="002636E1">
        <w:t xml:space="preserve">Tam tikrais </w:t>
      </w:r>
      <w:r w:rsidR="00A04F42" w:rsidRPr="002636E1">
        <w:t xml:space="preserve">atvejais dėl objektyvių priežasčių, kurių projekto vykdytojas negalėjo numatyti paraiškos pateikimo ir vertinimo metu, projekto </w:t>
      </w:r>
      <w:r w:rsidR="004D2639" w:rsidRPr="002636E1">
        <w:t>veiklų</w:t>
      </w:r>
      <w:r w:rsidR="00627A1C" w:rsidRPr="002636E1">
        <w:t xml:space="preserve"> įgyvendinimo</w:t>
      </w:r>
      <w:r w:rsidR="00A04F42" w:rsidRPr="002636E1">
        <w:t xml:space="preserve"> laikotarpis gali būti pratęstas</w:t>
      </w:r>
      <w:r w:rsidR="00566F7A" w:rsidRPr="002636E1">
        <w:t xml:space="preserve"> </w:t>
      </w:r>
      <w:r w:rsidR="00B43A17" w:rsidRPr="002636E1">
        <w:t>Projektų taisyklių</w:t>
      </w:r>
      <w:r w:rsidRPr="002636E1">
        <w:t xml:space="preserve"> nustatyta tvarka,</w:t>
      </w:r>
      <w:r w:rsidR="00566F7A" w:rsidRPr="002636E1">
        <w:t xml:space="preserve"> </w:t>
      </w:r>
      <w:r w:rsidRPr="002636E1">
        <w:t>ne ilgiau kaip 6</w:t>
      </w:r>
      <w:r w:rsidR="00A04F42" w:rsidRPr="002636E1">
        <w:t> </w:t>
      </w:r>
      <w:r w:rsidRPr="002636E1">
        <w:t>mėnesiams.</w:t>
      </w:r>
    </w:p>
    <w:p w:rsidR="003C6DF2" w:rsidRPr="002636E1" w:rsidRDefault="003C6DF2" w:rsidP="003C6DF2">
      <w:r w:rsidRPr="002636E1">
        <w:t>2</w:t>
      </w:r>
      <w:r w:rsidR="000E67DB" w:rsidRPr="002636E1">
        <w:t>6</w:t>
      </w:r>
      <w:r w:rsidRPr="002636E1">
        <w:t xml:space="preserve">. </w:t>
      </w:r>
      <w:r w:rsidR="00AC75EB" w:rsidRPr="002636E1">
        <w:t xml:space="preserve"> </w:t>
      </w:r>
      <w:r w:rsidR="00ED5669" w:rsidRPr="002636E1">
        <w:t>Projekto veiklos turi būti vykdomos Lietuvos Respublikoje arba ne Lietuvos Respublikoje (tik ES valstybėse narėse), jei jas vykdant sukurti produktai, rezultatai ir nauda (ar jų dalis, proporcinga Lietuvos Respublikos finansiniam įnašui)</w:t>
      </w:r>
      <w:r w:rsidRPr="002636E1">
        <w:t xml:space="preserve"> atitenka Lietuvos Respublikai.</w:t>
      </w:r>
    </w:p>
    <w:p w:rsidR="003C6DF2" w:rsidRPr="002636E1" w:rsidRDefault="003C6DF2" w:rsidP="003C6DF2">
      <w:r w:rsidRPr="002636E1">
        <w:t>2</w:t>
      </w:r>
      <w:r w:rsidR="000E67DB" w:rsidRPr="002636E1">
        <w:t>7</w:t>
      </w:r>
      <w:r w:rsidRPr="002636E1">
        <w:t>.</w:t>
      </w:r>
      <w:r w:rsidR="007979C8" w:rsidRPr="002636E1">
        <w:t xml:space="preserve"> Tinkama projekto tikslinė grupė yra švietimo įstaigų darbuotojai, mokyklų bendruomenių nariai.</w:t>
      </w:r>
    </w:p>
    <w:p w:rsidR="007979C8" w:rsidRPr="002636E1" w:rsidRDefault="002E444A" w:rsidP="007979C8">
      <w:pPr>
        <w:tabs>
          <w:tab w:val="left" w:pos="1276"/>
          <w:tab w:val="left" w:pos="1418"/>
          <w:tab w:val="left" w:pos="1560"/>
        </w:tabs>
      </w:pPr>
      <w:r w:rsidRPr="002636E1">
        <w:t>2</w:t>
      </w:r>
      <w:r w:rsidR="000E67DB" w:rsidRPr="002636E1">
        <w:t>8</w:t>
      </w:r>
      <w:r w:rsidRPr="002636E1">
        <w:t>.</w:t>
      </w:r>
      <w:r w:rsidR="00316F27" w:rsidRPr="002636E1">
        <w:t xml:space="preserve"> </w:t>
      </w:r>
      <w:r w:rsidR="007979C8" w:rsidRPr="002636E1">
        <w:t xml:space="preserve"> Projektais, planuojamais pagal Aprašo 11 punkte numatomas finansuoti veiklas, turi būti siekiama toliau išvardytų Priemonės įgyvendinimo stebėsenos rodiklių:</w:t>
      </w:r>
    </w:p>
    <w:p w:rsidR="00DD42C2" w:rsidRPr="002636E1" w:rsidRDefault="00DD42C2" w:rsidP="007979C8">
      <w:pPr>
        <w:tabs>
          <w:tab w:val="left" w:pos="1276"/>
          <w:tab w:val="left" w:pos="1418"/>
          <w:tab w:val="left" w:pos="1560"/>
        </w:tabs>
      </w:pPr>
      <w:r w:rsidRPr="002636E1">
        <w:t>2</w:t>
      </w:r>
      <w:r w:rsidR="000E67DB" w:rsidRPr="002636E1">
        <w:t>8</w:t>
      </w:r>
      <w:r w:rsidRPr="002636E1">
        <w:t>.1. Produkto rodiklis „Pagal veiksmų programą ESF finansavimą ugdymo kokybei gerinti gavusios mokyklos“ (rodiklio kodas P.N. 728), minimali siektina reikšmė 2 mokyklos;</w:t>
      </w:r>
    </w:p>
    <w:p w:rsidR="00DD42C2" w:rsidRPr="002636E1" w:rsidRDefault="00DD42C2" w:rsidP="007979C8">
      <w:pPr>
        <w:tabs>
          <w:tab w:val="left" w:pos="1276"/>
          <w:tab w:val="left" w:pos="1418"/>
          <w:tab w:val="left" w:pos="1560"/>
        </w:tabs>
      </w:pPr>
      <w:r w:rsidRPr="002636E1">
        <w:t>2</w:t>
      </w:r>
      <w:r w:rsidR="000E67DB" w:rsidRPr="002636E1">
        <w:t>8</w:t>
      </w:r>
      <w:r w:rsidRPr="002636E1">
        <w:t>.2. Produkto rodiklis „Švietimo įstaigų darbuotojai, kurie dalyvavo ESF veiklose, skirtose mokytis pagal neformaliojo švietimo programas“ (rodiklio kodas P.S.382) minimali siektina reikšmė 12 asmenų.</w:t>
      </w:r>
    </w:p>
    <w:p w:rsidR="00DD42C2" w:rsidRPr="002636E1" w:rsidRDefault="00DD42C2" w:rsidP="00DD42C2">
      <w:pPr>
        <w:pStyle w:val="Komentarotekstas"/>
        <w:rPr>
          <w:rFonts w:eastAsiaTheme="minorHAnsi"/>
          <w:sz w:val="24"/>
          <w:szCs w:val="24"/>
          <w:lang w:eastAsia="en-US"/>
        </w:rPr>
      </w:pPr>
      <w:r w:rsidRPr="002636E1">
        <w:rPr>
          <w:rFonts w:eastAsiaTheme="minorHAnsi"/>
          <w:sz w:val="24"/>
          <w:szCs w:val="24"/>
          <w:lang w:eastAsia="en-US"/>
        </w:rPr>
        <w:t>2</w:t>
      </w:r>
      <w:r w:rsidR="000E67DB" w:rsidRPr="002636E1">
        <w:rPr>
          <w:rFonts w:eastAsiaTheme="minorHAnsi"/>
          <w:sz w:val="24"/>
          <w:szCs w:val="24"/>
          <w:lang w:eastAsia="en-US"/>
        </w:rPr>
        <w:t>8</w:t>
      </w:r>
      <w:r w:rsidRPr="002636E1">
        <w:rPr>
          <w:rFonts w:eastAsiaTheme="minorHAnsi"/>
          <w:sz w:val="24"/>
          <w:szCs w:val="24"/>
          <w:vertAlign w:val="superscript"/>
          <w:lang w:eastAsia="en-US"/>
        </w:rPr>
        <w:t>1</w:t>
      </w:r>
      <w:r w:rsidRPr="002636E1">
        <w:rPr>
          <w:rFonts w:eastAsiaTheme="minorHAnsi"/>
          <w:sz w:val="24"/>
          <w:szCs w:val="24"/>
          <w:lang w:eastAsia="en-US"/>
        </w:rPr>
        <w:t>. Rodiklio P.S.382 reikšmė didėja proporcingai dalyvaujančių projekte veiklą tobulinančių mokyklų skaičiui. Pavyzdžiui, jeigu projekte dalyvauja 3 veiklą tobulinančios mokyklos, tai projektu siekiama šių minimalių stebėsenos rodiklių reikšmių: produkto rodiklis „Pagal veiksmų programą ESF finansavimą ugdymo kokybei gerinti gavusios mokyklos“ (rodiklio kodas P.N. 728) – 3 mokyklos; produkto rodiklis „Švietimo įstaigų darbuotojai, kurie dalyvavo ESF veiklose, skirtose mokytis pagal neformaliojo švietimo programas“ (rodiklio kodas P.S.382) – 18 asmenų.</w:t>
      </w:r>
    </w:p>
    <w:p w:rsidR="00577D1F" w:rsidRPr="002636E1" w:rsidRDefault="000E67DB" w:rsidP="00DD42C2">
      <w:pPr>
        <w:pStyle w:val="Komentarotekstas"/>
        <w:rPr>
          <w:rFonts w:eastAsiaTheme="minorHAnsi"/>
          <w:sz w:val="24"/>
          <w:szCs w:val="24"/>
          <w:lang w:eastAsia="en-US"/>
        </w:rPr>
      </w:pPr>
      <w:r w:rsidRPr="002636E1">
        <w:rPr>
          <w:rFonts w:eastAsiaTheme="minorHAnsi"/>
          <w:sz w:val="24"/>
          <w:szCs w:val="24"/>
          <w:lang w:eastAsia="en-US"/>
        </w:rPr>
        <w:t>29</w:t>
      </w:r>
      <w:r w:rsidR="00577D1F" w:rsidRPr="002636E1">
        <w:rPr>
          <w:rFonts w:eastAsiaTheme="minorHAnsi"/>
          <w:sz w:val="24"/>
          <w:szCs w:val="24"/>
          <w:lang w:eastAsia="en-US"/>
        </w:rPr>
        <w:t xml:space="preserve">. Aprašo </w:t>
      </w:r>
      <w:r w:rsidR="00B27BC4" w:rsidRPr="002636E1">
        <w:rPr>
          <w:rFonts w:eastAsiaTheme="minorHAnsi"/>
          <w:sz w:val="24"/>
          <w:szCs w:val="24"/>
          <w:lang w:eastAsia="en-US"/>
        </w:rPr>
        <w:t>2</w:t>
      </w:r>
      <w:r w:rsidR="00927D4C" w:rsidRPr="002636E1">
        <w:rPr>
          <w:rFonts w:eastAsiaTheme="minorHAnsi"/>
          <w:sz w:val="24"/>
          <w:szCs w:val="24"/>
          <w:lang w:eastAsia="en-US"/>
        </w:rPr>
        <w:t>8</w:t>
      </w:r>
      <w:r w:rsidR="00B27BC4" w:rsidRPr="002636E1">
        <w:rPr>
          <w:rFonts w:eastAsiaTheme="minorHAnsi"/>
          <w:sz w:val="24"/>
          <w:szCs w:val="24"/>
          <w:lang w:eastAsia="en-US"/>
        </w:rPr>
        <w:t>.1</w:t>
      </w:r>
      <w:r w:rsidR="00577D1F" w:rsidRPr="002636E1">
        <w:rPr>
          <w:rFonts w:eastAsiaTheme="minorHAnsi"/>
          <w:sz w:val="24"/>
          <w:szCs w:val="24"/>
          <w:lang w:eastAsia="en-US"/>
        </w:rPr>
        <w:t xml:space="preserve"> papunktyje nurodyto priemonės įgyvendinimo stebėsenos rodiklio skaičiavimui taikomas Nacionalinis stebėsenos rodiklių skaičiavimo aprašas. Aprašo 2</w:t>
      </w:r>
      <w:r w:rsidR="008632DF" w:rsidRPr="002636E1">
        <w:rPr>
          <w:rFonts w:eastAsiaTheme="minorHAnsi"/>
          <w:sz w:val="24"/>
          <w:szCs w:val="24"/>
          <w:lang w:eastAsia="en-US"/>
        </w:rPr>
        <w:t>8</w:t>
      </w:r>
      <w:r w:rsidR="00577D1F" w:rsidRPr="002636E1">
        <w:rPr>
          <w:rFonts w:eastAsiaTheme="minorHAnsi"/>
          <w:sz w:val="24"/>
          <w:szCs w:val="24"/>
          <w:lang w:eastAsia="en-US"/>
        </w:rPr>
        <w:t xml:space="preserve">.2 papunktyje nurodyto priemonės įgyvendinimo stebėsenos rodiklio skaičiavimui taikomas Veiksmų programos stebėsenos rodiklių skaičiavimo aprašas. Visų priemonės įgyvendinimo stebėsenos rodiklių skaičiavimo aprašai skelbiami ES </w:t>
      </w:r>
      <w:r w:rsidR="00D04118">
        <w:rPr>
          <w:rFonts w:eastAsiaTheme="minorHAnsi"/>
          <w:sz w:val="24"/>
          <w:szCs w:val="24"/>
          <w:lang w:eastAsia="en-US"/>
        </w:rPr>
        <w:t>svetainėje.</w:t>
      </w:r>
    </w:p>
    <w:p w:rsidR="0091135A" w:rsidRPr="002636E1" w:rsidRDefault="0091135A" w:rsidP="0091135A">
      <w:pPr>
        <w:overflowPunct w:val="0"/>
        <w:textAlignment w:val="baseline"/>
      </w:pPr>
      <w:r w:rsidRPr="002636E1">
        <w:t>3</w:t>
      </w:r>
      <w:r w:rsidR="000E67DB" w:rsidRPr="002636E1">
        <w:t>0</w:t>
      </w:r>
      <w:r w:rsidRPr="002636E1">
        <w:t xml:space="preserve">. Projekto </w:t>
      </w:r>
      <w:proofErr w:type="spellStart"/>
      <w:r w:rsidRPr="002636E1">
        <w:t>parengtumui</w:t>
      </w:r>
      <w:proofErr w:type="spellEnd"/>
      <w:r w:rsidRPr="002636E1">
        <w:t xml:space="preserve"> taikomas šis reikalavimas: projektai, teikiami pagal Aprašo 11 punkte numatomas finansuojamas veiklas, privalo turėti</w:t>
      </w:r>
      <w:r w:rsidR="00506976" w:rsidRPr="002636E1">
        <w:t xml:space="preserve"> ir pateikti</w:t>
      </w:r>
      <w:r w:rsidRPr="002636E1">
        <w:t xml:space="preserve"> dalyvaujančių projekte mokyklų naujausius, bet ne senesnius kaip 3 metų mokinių pasiekimų išorinio vertinimo duomenis tos klasės ir tos ugdymo srities (dalyko), kurių pasiekimus sieks pagerinti. </w:t>
      </w:r>
    </w:p>
    <w:p w:rsidR="0091135A" w:rsidRPr="002636E1" w:rsidRDefault="0091135A" w:rsidP="0091135A">
      <w:pPr>
        <w:overflowPunct w:val="0"/>
        <w:textAlignment w:val="baseline"/>
      </w:pPr>
      <w:r w:rsidRPr="002636E1">
        <w:t>3</w:t>
      </w:r>
      <w:r w:rsidR="000E67DB" w:rsidRPr="002636E1">
        <w:t>1</w:t>
      </w:r>
      <w:r w:rsidRPr="002636E1">
        <w:t>.</w:t>
      </w:r>
      <w:r w:rsidR="0007684C" w:rsidRPr="002636E1">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Pagal Aprašo 11 punkte nustatytas </w:t>
      </w:r>
      <w:r w:rsidR="0007684C" w:rsidRPr="002636E1">
        <w:lastRenderedPageBreak/>
        <w:t>veiklas įgyvendinami projektai turi aktyviai prisidėti prie horizontaliųjų principų įgyvendinimo, t. y. turi būti numatytos priemonės skatinančios moterų ir vyrų lygybės ir nediskriminavimo dėl lyties, rasės, tautybės, kalbos, kilmės, socialinės padėties, tikėjimo, įsitikinimų ar pažiūrų, amžiaus, negalios, lytinės orientacijos, etninės priklausomybės, religijos principų įgyvendinimą (pvz., įgyvendinant projektus pagal Aprašo 11.1 papunktyje numatytas veiklas į naujų bendrojo ugdymo proceso organizavimo modelių, atnaujinto bendrojo ugdymo turinio diegimą mokyklose integruoti tarpkultūrinio ugdymo, lyčių lygybės ir nediskriminavimo aspektus; įgyvendinant projektus pagal Aprašo 11.2 papunktyje nurodytą veiklą numatyti priemones, kad kuriamos virtualios ugdymo(</w:t>
      </w:r>
      <w:proofErr w:type="spellStart"/>
      <w:r w:rsidR="0007684C" w:rsidRPr="002636E1">
        <w:t>si</w:t>
      </w:r>
      <w:proofErr w:type="spellEnd"/>
      <w:r w:rsidR="0007684C" w:rsidRPr="002636E1">
        <w:t>) aplinkos atitiktų universalaus dizaino principus, t. y. būti prieinamos kuo platesniam vartotojų ratui; stiprinant kompetencijas, susijusias su virtualių ugdymo(</w:t>
      </w:r>
      <w:proofErr w:type="spellStart"/>
      <w:r w:rsidR="0007684C" w:rsidRPr="002636E1">
        <w:t>si</w:t>
      </w:r>
      <w:proofErr w:type="spellEnd"/>
      <w:r w:rsidR="0007684C" w:rsidRPr="002636E1">
        <w:t>) aplinkų naudojimu, numatyti priemones, kurios padėtų užtikrinti saugumą ir stabdytų patyčias elektroninėje erdvėje, skatintų mergaites labiau domėtis informacinėmis technologijomis ir pan.; įgyvendinant projektus pagal Aprašo 11.3 papunktyje numatytas veiklas, integruoti priemones, kurios prisidėtų prie sisteminių pokyčių diegimo mokyklose, skatinant lyčių lygybę ir nediskriminavimą, mažinant patyčias bet kokiu pagrindu ir tokiu būdu užtikrinant mokyklų bendruomenių psichologinį saugumą).</w:t>
      </w:r>
    </w:p>
    <w:p w:rsidR="0007684C" w:rsidRPr="002636E1" w:rsidRDefault="0007684C" w:rsidP="0007684C">
      <w:pPr>
        <w:overflowPunct w:val="0"/>
        <w:textAlignment w:val="baseline"/>
      </w:pPr>
      <w:r w:rsidRPr="002636E1">
        <w:t>3</w:t>
      </w:r>
      <w:r w:rsidR="000E67DB" w:rsidRPr="002636E1">
        <w:t>2</w:t>
      </w:r>
      <w:r w:rsidRPr="002636E1">
        <w:t xml:space="preserve">. </w:t>
      </w:r>
      <w:r w:rsidR="00B32193" w:rsidRPr="002636E1">
        <w:t>N</w:t>
      </w:r>
      <w:r w:rsidR="004D7975" w:rsidRPr="002636E1">
        <w:t xml:space="preserve">eturi būti numatyti </w:t>
      </w:r>
      <w:r w:rsidR="00B32193" w:rsidRPr="002636E1">
        <w:t xml:space="preserve">projekto </w:t>
      </w:r>
      <w:r w:rsidR="004D7975" w:rsidRPr="002636E1">
        <w:t xml:space="preserve">veiksmai, kurie turėtų neigiamą poveikį darnaus vystymosi principo įgyvendinimui. </w:t>
      </w:r>
    </w:p>
    <w:p w:rsidR="004334C8" w:rsidRPr="002636E1" w:rsidRDefault="00272799" w:rsidP="0007684C">
      <w:pPr>
        <w:overflowPunct w:val="0"/>
        <w:textAlignment w:val="baseline"/>
      </w:pPr>
      <w:r w:rsidRPr="002636E1">
        <w:t>3</w:t>
      </w:r>
      <w:r w:rsidR="000E67DB" w:rsidRPr="002636E1">
        <w:t>3</w:t>
      </w:r>
      <w:r w:rsidR="0007684C" w:rsidRPr="002636E1">
        <w:rPr>
          <w:i/>
        </w:rPr>
        <w:t xml:space="preserve">. </w:t>
      </w:r>
      <w:r w:rsidR="0007684C" w:rsidRPr="002636E1">
        <w:t xml:space="preserve">Pagal Aprašą finansavimas </w:t>
      </w:r>
      <w:r w:rsidR="0007684C" w:rsidRPr="002636E1">
        <w:rPr>
          <w:i/>
        </w:rPr>
        <w:t xml:space="preserve">de </w:t>
      </w:r>
      <w:proofErr w:type="spellStart"/>
      <w:r w:rsidR="0007684C" w:rsidRPr="002636E1">
        <w:rPr>
          <w:i/>
        </w:rPr>
        <w:t>minimis</w:t>
      </w:r>
      <w:proofErr w:type="spellEnd"/>
      <w:r w:rsidR="0007684C" w:rsidRPr="002636E1">
        <w:t xml:space="preserve"> pagalbos gavėjams yra </w:t>
      </w:r>
      <w:r w:rsidR="0007684C" w:rsidRPr="002636E1">
        <w:rPr>
          <w:i/>
        </w:rPr>
        <w:t xml:space="preserve">de </w:t>
      </w:r>
      <w:proofErr w:type="spellStart"/>
      <w:r w:rsidR="0007684C" w:rsidRPr="002636E1">
        <w:rPr>
          <w:i/>
        </w:rPr>
        <w:t>minimis</w:t>
      </w:r>
      <w:proofErr w:type="spellEnd"/>
      <w:r w:rsidR="0007684C" w:rsidRPr="002636E1">
        <w:t xml:space="preserve"> pagalba. Aprašas nustato </w:t>
      </w:r>
      <w:r w:rsidR="0007684C" w:rsidRPr="002636E1">
        <w:rPr>
          <w:i/>
        </w:rPr>
        <w:t xml:space="preserve">de </w:t>
      </w:r>
      <w:proofErr w:type="spellStart"/>
      <w:r w:rsidR="0007684C" w:rsidRPr="002636E1">
        <w:rPr>
          <w:i/>
        </w:rPr>
        <w:t>minimis</w:t>
      </w:r>
      <w:proofErr w:type="spellEnd"/>
      <w:r w:rsidR="0007684C" w:rsidRPr="002636E1">
        <w:t xml:space="preserve"> pagalbos teikimo sąlygas, kurios atitinka Reglamento (ES) Nr. 1407/2013 nuostatas ir yra suderinamos su bendrąja rinka.</w:t>
      </w:r>
      <w:r w:rsidR="008A1967" w:rsidRPr="002636E1">
        <w:t xml:space="preserve"> </w:t>
      </w:r>
    </w:p>
    <w:p w:rsidR="00272799" w:rsidRPr="002636E1" w:rsidRDefault="00272799" w:rsidP="0007684C">
      <w:pPr>
        <w:overflowPunct w:val="0"/>
        <w:textAlignment w:val="baseline"/>
      </w:pPr>
    </w:p>
    <w:p w:rsidR="00272799" w:rsidRPr="002636E1" w:rsidRDefault="00272799" w:rsidP="00272799">
      <w:pPr>
        <w:jc w:val="center"/>
        <w:rPr>
          <w:b/>
          <w:color w:val="000000"/>
          <w:szCs w:val="27"/>
          <w:lang w:eastAsia="lt-LT"/>
        </w:rPr>
      </w:pPr>
      <w:r w:rsidRPr="002636E1">
        <w:rPr>
          <w:b/>
          <w:bCs/>
          <w:color w:val="000000"/>
          <w:szCs w:val="27"/>
          <w:lang w:eastAsia="lt-LT"/>
        </w:rPr>
        <w:t>ANTRAS SKIRSNIS</w:t>
      </w:r>
    </w:p>
    <w:p w:rsidR="00272799" w:rsidRPr="002636E1" w:rsidRDefault="00272799" w:rsidP="00272799">
      <w:pPr>
        <w:jc w:val="center"/>
        <w:rPr>
          <w:b/>
          <w:color w:val="000000"/>
          <w:szCs w:val="27"/>
          <w:lang w:eastAsia="lt-LT"/>
        </w:rPr>
      </w:pPr>
      <w:r w:rsidRPr="002636E1">
        <w:rPr>
          <w:b/>
          <w:bCs/>
          <w:color w:val="000000"/>
          <w:szCs w:val="27"/>
          <w:lang w:eastAsia="lt-LT"/>
        </w:rPr>
        <w:t>REIKALAVIMAI DĖL </w:t>
      </w:r>
      <w:r w:rsidRPr="002636E1">
        <w:rPr>
          <w:b/>
          <w:bCs/>
          <w:i/>
          <w:iCs/>
          <w:color w:val="000000"/>
          <w:szCs w:val="27"/>
          <w:lang w:eastAsia="lt-LT"/>
        </w:rPr>
        <w:t>DE MINIMIS</w:t>
      </w:r>
      <w:r w:rsidRPr="002636E1">
        <w:rPr>
          <w:b/>
          <w:bCs/>
          <w:color w:val="000000"/>
          <w:szCs w:val="27"/>
          <w:lang w:eastAsia="lt-LT"/>
        </w:rPr>
        <w:t> PAGALBOS TEIKIMO</w:t>
      </w:r>
    </w:p>
    <w:p w:rsidR="00272799" w:rsidRPr="002636E1" w:rsidRDefault="00272799" w:rsidP="00272799">
      <w:pPr>
        <w:rPr>
          <w:color w:val="000000"/>
          <w:szCs w:val="27"/>
          <w:lang w:eastAsia="lt-LT"/>
        </w:rPr>
      </w:pPr>
    </w:p>
    <w:p w:rsidR="004203F7" w:rsidRPr="002636E1" w:rsidRDefault="00F21A7E" w:rsidP="00272799">
      <w:pPr>
        <w:rPr>
          <w:color w:val="000000"/>
        </w:rPr>
      </w:pPr>
      <w:r w:rsidRPr="002636E1">
        <w:rPr>
          <w:color w:val="000000"/>
          <w:lang w:eastAsia="lt-LT"/>
        </w:rPr>
        <w:t>3</w:t>
      </w:r>
      <w:r w:rsidR="000E67DB" w:rsidRPr="002636E1">
        <w:rPr>
          <w:color w:val="000000"/>
          <w:lang w:eastAsia="lt-LT"/>
        </w:rPr>
        <w:t>4</w:t>
      </w:r>
      <w:r w:rsidR="00272799" w:rsidRPr="002636E1">
        <w:rPr>
          <w:color w:val="000000"/>
          <w:lang w:eastAsia="lt-LT"/>
        </w:rPr>
        <w:t xml:space="preserve">. </w:t>
      </w:r>
      <w:r w:rsidR="00B2553E" w:rsidRPr="002636E1">
        <w:rPr>
          <w:color w:val="000000"/>
        </w:rPr>
        <w:t>Finansavimas </w:t>
      </w:r>
      <w:r w:rsidR="00B2553E" w:rsidRPr="002636E1">
        <w:rPr>
          <w:i/>
          <w:iCs/>
          <w:color w:val="000000"/>
        </w:rPr>
        <w:t xml:space="preserve">de </w:t>
      </w:r>
      <w:proofErr w:type="spellStart"/>
      <w:r w:rsidR="00B2553E" w:rsidRPr="002636E1">
        <w:rPr>
          <w:i/>
          <w:iCs/>
          <w:color w:val="000000"/>
        </w:rPr>
        <w:t>minimis</w:t>
      </w:r>
      <w:proofErr w:type="spellEnd"/>
      <w:r w:rsidR="00B2553E" w:rsidRPr="002636E1">
        <w:rPr>
          <w:color w:val="000000"/>
        </w:rPr>
        <w:t xml:space="preserve"> pagalbos gavėjams pagal Aprašo </w:t>
      </w:r>
      <w:r w:rsidR="008632DF" w:rsidRPr="002636E1">
        <w:rPr>
          <w:color w:val="000000"/>
        </w:rPr>
        <w:t>35-37</w:t>
      </w:r>
      <w:r w:rsidR="00B2553E" w:rsidRPr="002636E1">
        <w:rPr>
          <w:color w:val="000000"/>
        </w:rPr>
        <w:t xml:space="preserve"> punktuose nurodytus reikalavimus teikiamas projekto sutartyje ir Apraše nustatyta tvarka. Įgyvendinančioji institucija paraiškos vertinimo ar projekto įgyvendinimo metu nustato ar konkrečiame projekte ketinamoms finansuoti veikloms arba daliai veiklų turi būti taikomos nereikšmingos (</w:t>
      </w:r>
      <w:r w:rsidR="00B2553E" w:rsidRPr="002636E1">
        <w:rPr>
          <w:i/>
          <w:iCs/>
          <w:color w:val="000000"/>
        </w:rPr>
        <w:t xml:space="preserve">de </w:t>
      </w:r>
      <w:proofErr w:type="spellStart"/>
      <w:r w:rsidR="00B2553E" w:rsidRPr="002636E1">
        <w:rPr>
          <w:i/>
          <w:iCs/>
          <w:color w:val="000000"/>
        </w:rPr>
        <w:t>minimis</w:t>
      </w:r>
      <w:proofErr w:type="spellEnd"/>
      <w:r w:rsidR="00B2553E" w:rsidRPr="002636E1">
        <w:rPr>
          <w:color w:val="000000"/>
        </w:rPr>
        <w:t>) pagalbos taisyklės.</w:t>
      </w:r>
    </w:p>
    <w:p w:rsidR="00272799" w:rsidRPr="002636E1" w:rsidRDefault="00F21A7E" w:rsidP="00272799">
      <w:r w:rsidRPr="002636E1">
        <w:rPr>
          <w:lang w:eastAsia="lt-LT"/>
        </w:rPr>
        <w:t>3</w:t>
      </w:r>
      <w:r w:rsidR="000E67DB" w:rsidRPr="002636E1">
        <w:rPr>
          <w:lang w:eastAsia="lt-LT"/>
        </w:rPr>
        <w:t>5</w:t>
      </w:r>
      <w:r w:rsidR="00272799" w:rsidRPr="002636E1">
        <w:rPr>
          <w:lang w:eastAsia="lt-LT"/>
        </w:rPr>
        <w:t xml:space="preserve">. Prašomos (galimos) skirti </w:t>
      </w:r>
      <w:r w:rsidR="00272799" w:rsidRPr="002636E1">
        <w:rPr>
          <w:i/>
          <w:iCs/>
          <w:lang w:eastAsia="lt-LT"/>
        </w:rPr>
        <w:t xml:space="preserve">de </w:t>
      </w:r>
      <w:proofErr w:type="spellStart"/>
      <w:r w:rsidR="00272799" w:rsidRPr="002636E1">
        <w:rPr>
          <w:i/>
          <w:iCs/>
          <w:lang w:eastAsia="lt-LT"/>
        </w:rPr>
        <w:t>minimis</w:t>
      </w:r>
      <w:proofErr w:type="spellEnd"/>
      <w:r w:rsidR="00272799" w:rsidRPr="002636E1">
        <w:rPr>
          <w:i/>
          <w:iCs/>
          <w:lang w:eastAsia="lt-LT"/>
        </w:rPr>
        <w:t xml:space="preserve"> </w:t>
      </w:r>
      <w:r w:rsidR="00272799" w:rsidRPr="002636E1">
        <w:rPr>
          <w:iCs/>
          <w:lang w:eastAsia="lt-LT"/>
        </w:rPr>
        <w:t>pagalbos</w:t>
      </w:r>
      <w:r w:rsidR="00272799" w:rsidRPr="002636E1">
        <w:rPr>
          <w:lang w:eastAsia="lt-LT"/>
        </w:rPr>
        <w:t xml:space="preserve"> sumos konkrečiam </w:t>
      </w:r>
      <w:r w:rsidR="00272799" w:rsidRPr="002636E1">
        <w:rPr>
          <w:i/>
          <w:iCs/>
          <w:lang w:eastAsia="lt-LT"/>
        </w:rPr>
        <w:t xml:space="preserve">de </w:t>
      </w:r>
      <w:proofErr w:type="spellStart"/>
      <w:r w:rsidR="00272799" w:rsidRPr="002636E1">
        <w:rPr>
          <w:i/>
          <w:iCs/>
          <w:lang w:eastAsia="lt-LT"/>
        </w:rPr>
        <w:t>minimis</w:t>
      </w:r>
      <w:proofErr w:type="spellEnd"/>
      <w:r w:rsidR="00272799" w:rsidRPr="002636E1">
        <w:rPr>
          <w:lang w:eastAsia="lt-LT"/>
        </w:rPr>
        <w:t xml:space="preserve"> pagalbos gavėjui teisėtumas turi būti įrodomas vadovaujantis Aprašo 3 priede, projekto sutartyje ir Suteiktos valstybės pagalbos ir nereikšmingos (</w:t>
      </w:r>
      <w:r w:rsidR="00272799" w:rsidRPr="002636E1">
        <w:rPr>
          <w:i/>
          <w:lang w:eastAsia="lt-LT"/>
        </w:rPr>
        <w:t xml:space="preserve">de </w:t>
      </w:r>
      <w:proofErr w:type="spellStart"/>
      <w:r w:rsidR="00272799" w:rsidRPr="002636E1">
        <w:rPr>
          <w:i/>
          <w:lang w:eastAsia="lt-LT"/>
        </w:rPr>
        <w:t>minimis</w:t>
      </w:r>
      <w:proofErr w:type="spellEnd"/>
      <w:r w:rsidR="00272799" w:rsidRPr="002636E1">
        <w:rPr>
          <w:lang w:eastAsia="lt-LT"/>
        </w:rPr>
        <w:t xml:space="preserve">) pagalbos registro </w:t>
      </w:r>
      <w:r w:rsidR="00272799" w:rsidRPr="002636E1">
        <w:t>nuostatuose, patvirtintuose Lietuvos Respublikos Vyriausybės 2005 m. sausio 19 d. nutarimu Nr. 35 „Dėl Suteiktos valstybės pagalbos ir nereikšmingos (</w:t>
      </w:r>
      <w:r w:rsidR="00272799" w:rsidRPr="002636E1">
        <w:rPr>
          <w:i/>
          <w:iCs/>
        </w:rPr>
        <w:t xml:space="preserve">de </w:t>
      </w:r>
      <w:proofErr w:type="spellStart"/>
      <w:r w:rsidR="00272799" w:rsidRPr="002636E1">
        <w:rPr>
          <w:i/>
          <w:iCs/>
        </w:rPr>
        <w:t>minimis</w:t>
      </w:r>
      <w:proofErr w:type="spellEnd"/>
      <w:r w:rsidR="00272799" w:rsidRPr="002636E1">
        <w:t xml:space="preserve">) pagalbos registro nuostatų patvirtinimo“, bei </w:t>
      </w:r>
      <w:r w:rsidR="00272799" w:rsidRPr="002636E1">
        <w:rPr>
          <w:color w:val="000000"/>
          <w:lang w:eastAsia="lt-LT"/>
        </w:rPr>
        <w:t>pateiktais duomenimis Aprašo VI skyriuje nurodyta tvarka.</w:t>
      </w:r>
    </w:p>
    <w:p w:rsidR="00272799" w:rsidRPr="002636E1" w:rsidRDefault="00F21A7E" w:rsidP="00272799">
      <w:pPr>
        <w:rPr>
          <w:color w:val="000000"/>
          <w:lang w:eastAsia="lt-LT"/>
        </w:rPr>
      </w:pPr>
      <w:r w:rsidRPr="002636E1">
        <w:rPr>
          <w:color w:val="000000"/>
          <w:lang w:eastAsia="lt-LT"/>
        </w:rPr>
        <w:t>3</w:t>
      </w:r>
      <w:r w:rsidR="000E67DB" w:rsidRPr="002636E1">
        <w:rPr>
          <w:color w:val="000000"/>
          <w:lang w:eastAsia="lt-LT"/>
        </w:rPr>
        <w:t>6</w:t>
      </w:r>
      <w:r w:rsidR="00272799" w:rsidRPr="002636E1">
        <w:rPr>
          <w:color w:val="000000"/>
          <w:lang w:eastAsia="lt-LT"/>
        </w:rPr>
        <w:t>.</w:t>
      </w:r>
      <w:r w:rsidR="00272799" w:rsidRPr="002636E1">
        <w:rPr>
          <w:i/>
          <w:iCs/>
          <w:color w:val="000000"/>
          <w:lang w:eastAsia="lt-LT"/>
        </w:rPr>
        <w:t xml:space="preserve"> De </w:t>
      </w:r>
      <w:proofErr w:type="spellStart"/>
      <w:r w:rsidR="00272799" w:rsidRPr="002636E1">
        <w:rPr>
          <w:i/>
          <w:iCs/>
          <w:color w:val="000000"/>
          <w:lang w:eastAsia="lt-LT"/>
        </w:rPr>
        <w:t>minimis</w:t>
      </w:r>
      <w:proofErr w:type="spellEnd"/>
      <w:r w:rsidR="00272799" w:rsidRPr="002636E1">
        <w:rPr>
          <w:i/>
          <w:iCs/>
          <w:color w:val="000000"/>
          <w:lang w:eastAsia="lt-LT"/>
        </w:rPr>
        <w:t xml:space="preserve"> </w:t>
      </w:r>
      <w:r w:rsidR="00272799" w:rsidRPr="002636E1">
        <w:rPr>
          <w:color w:val="000000"/>
          <w:lang w:eastAsia="lt-LT"/>
        </w:rPr>
        <w:t xml:space="preserve">pagalba konkrečiam </w:t>
      </w:r>
      <w:r w:rsidR="00272799" w:rsidRPr="002636E1">
        <w:rPr>
          <w:i/>
          <w:iCs/>
          <w:color w:val="000000"/>
          <w:lang w:eastAsia="lt-LT"/>
        </w:rPr>
        <w:t xml:space="preserve">de </w:t>
      </w:r>
      <w:proofErr w:type="spellStart"/>
      <w:r w:rsidR="00272799" w:rsidRPr="002636E1">
        <w:rPr>
          <w:i/>
          <w:iCs/>
          <w:color w:val="000000"/>
          <w:lang w:eastAsia="lt-LT"/>
        </w:rPr>
        <w:t>minimis</w:t>
      </w:r>
      <w:proofErr w:type="spellEnd"/>
      <w:r w:rsidR="00272799" w:rsidRPr="002636E1">
        <w:rPr>
          <w:color w:val="000000"/>
          <w:lang w:eastAsia="lt-LT"/>
        </w:rPr>
        <w:t xml:space="preserve"> pagalbos gavėjui skiriama Aprašo VI skyriuje nurodyta tvarka Įgyvendinančiajai institucijai patikrinus:</w:t>
      </w:r>
    </w:p>
    <w:p w:rsidR="00272799" w:rsidRPr="002636E1" w:rsidRDefault="00F21A7E" w:rsidP="00272799">
      <w:pPr>
        <w:rPr>
          <w:color w:val="000000"/>
          <w:lang w:eastAsia="lt-LT"/>
        </w:rPr>
      </w:pPr>
      <w:r w:rsidRPr="002636E1">
        <w:rPr>
          <w:color w:val="000000"/>
          <w:lang w:eastAsia="lt-LT"/>
        </w:rPr>
        <w:t>3</w:t>
      </w:r>
      <w:r w:rsidR="000E67DB" w:rsidRPr="002636E1">
        <w:rPr>
          <w:color w:val="000000"/>
          <w:lang w:eastAsia="lt-LT"/>
        </w:rPr>
        <w:t>6</w:t>
      </w:r>
      <w:r w:rsidR="00272799" w:rsidRPr="002636E1">
        <w:rPr>
          <w:color w:val="000000"/>
          <w:lang w:eastAsia="lt-LT"/>
        </w:rPr>
        <w:t xml:space="preserve">.1. ar nebus viršyta </w:t>
      </w:r>
      <w:r w:rsidR="00272799" w:rsidRPr="002636E1">
        <w:rPr>
          <w:i/>
          <w:iCs/>
          <w:color w:val="000000"/>
          <w:lang w:eastAsia="lt-LT"/>
        </w:rPr>
        <w:t xml:space="preserve">de </w:t>
      </w:r>
      <w:proofErr w:type="spellStart"/>
      <w:r w:rsidR="00272799" w:rsidRPr="002636E1">
        <w:rPr>
          <w:i/>
          <w:iCs/>
          <w:color w:val="000000"/>
          <w:lang w:eastAsia="lt-LT"/>
        </w:rPr>
        <w:t>minimis</w:t>
      </w:r>
      <w:proofErr w:type="spellEnd"/>
      <w:r w:rsidR="00272799" w:rsidRPr="002636E1">
        <w:rPr>
          <w:color w:val="000000"/>
          <w:lang w:eastAsia="lt-LT"/>
        </w:rPr>
        <w:t xml:space="preserve"> pagalbos suteikimo riba: bendra </w:t>
      </w:r>
      <w:r w:rsidR="00272799" w:rsidRPr="002636E1">
        <w:rPr>
          <w:i/>
          <w:iCs/>
          <w:color w:val="000000"/>
          <w:lang w:eastAsia="lt-LT"/>
        </w:rPr>
        <w:t xml:space="preserve">de </w:t>
      </w:r>
      <w:proofErr w:type="spellStart"/>
      <w:r w:rsidR="00272799" w:rsidRPr="002636E1">
        <w:rPr>
          <w:i/>
          <w:iCs/>
          <w:color w:val="000000"/>
          <w:lang w:eastAsia="lt-LT"/>
        </w:rPr>
        <w:t>minimis</w:t>
      </w:r>
      <w:proofErr w:type="spellEnd"/>
      <w:r w:rsidR="00272799" w:rsidRPr="002636E1">
        <w:rPr>
          <w:i/>
          <w:iCs/>
          <w:color w:val="000000"/>
          <w:lang w:eastAsia="lt-LT"/>
        </w:rPr>
        <w:t xml:space="preserve"> </w:t>
      </w:r>
      <w:r w:rsidR="00272799" w:rsidRPr="002636E1">
        <w:rPr>
          <w:color w:val="000000"/>
          <w:lang w:eastAsia="lt-LT"/>
        </w:rPr>
        <w:t xml:space="preserve">pagalbos suma, suteikta tam pačiam </w:t>
      </w:r>
      <w:r w:rsidR="00272799" w:rsidRPr="002636E1">
        <w:rPr>
          <w:i/>
          <w:iCs/>
          <w:color w:val="000000"/>
          <w:lang w:eastAsia="lt-LT"/>
        </w:rPr>
        <w:t xml:space="preserve">de </w:t>
      </w:r>
      <w:proofErr w:type="spellStart"/>
      <w:r w:rsidR="00272799" w:rsidRPr="002636E1">
        <w:rPr>
          <w:i/>
          <w:iCs/>
          <w:color w:val="000000"/>
          <w:lang w:eastAsia="lt-LT"/>
        </w:rPr>
        <w:t>minimis</w:t>
      </w:r>
      <w:proofErr w:type="spellEnd"/>
      <w:r w:rsidR="00272799" w:rsidRPr="002636E1">
        <w:rPr>
          <w:color w:val="000000"/>
          <w:lang w:eastAsia="lt-LT"/>
        </w:rPr>
        <w:t xml:space="preserve"> pagalbos gavėjui pagal </w:t>
      </w:r>
      <w:r w:rsidR="00272799" w:rsidRPr="002636E1">
        <w:t>Reglamentą (ES) Nr. 1407/2013</w:t>
      </w:r>
      <w:r w:rsidR="00272799" w:rsidRPr="002636E1">
        <w:rPr>
          <w:color w:val="000000"/>
          <w:lang w:eastAsia="lt-LT"/>
        </w:rPr>
        <w:t xml:space="preserve">, negali viršyti 200 000,00 </w:t>
      </w:r>
      <w:proofErr w:type="spellStart"/>
      <w:r w:rsidR="00272799" w:rsidRPr="002636E1">
        <w:rPr>
          <w:color w:val="000000"/>
          <w:lang w:eastAsia="lt-LT"/>
        </w:rPr>
        <w:t>Eur</w:t>
      </w:r>
      <w:proofErr w:type="spellEnd"/>
      <w:r w:rsidR="00272799" w:rsidRPr="002636E1">
        <w:rPr>
          <w:color w:val="000000"/>
          <w:lang w:eastAsia="lt-LT"/>
        </w:rPr>
        <w:t xml:space="preserve"> (dviejų šimtų tūkstančių eurų 00 ct) ribos per trejų finansinių metų laikotarpį, vienam kelių transporto sektoriuje veikiančiam </w:t>
      </w:r>
      <w:r w:rsidR="00272799" w:rsidRPr="002636E1">
        <w:rPr>
          <w:i/>
          <w:color w:val="000000"/>
          <w:lang w:eastAsia="lt-LT"/>
        </w:rPr>
        <w:t xml:space="preserve">de </w:t>
      </w:r>
      <w:proofErr w:type="spellStart"/>
      <w:r w:rsidR="00272799" w:rsidRPr="002636E1">
        <w:rPr>
          <w:i/>
          <w:color w:val="000000"/>
          <w:lang w:eastAsia="lt-LT"/>
        </w:rPr>
        <w:t>minimis</w:t>
      </w:r>
      <w:proofErr w:type="spellEnd"/>
      <w:r w:rsidR="00272799" w:rsidRPr="002636E1">
        <w:rPr>
          <w:color w:val="000000"/>
          <w:lang w:eastAsia="lt-LT"/>
        </w:rPr>
        <w:t xml:space="preserve"> pagalbos gavėjui – 100 000, 00 </w:t>
      </w:r>
      <w:proofErr w:type="spellStart"/>
      <w:r w:rsidR="00272799" w:rsidRPr="002636E1">
        <w:rPr>
          <w:color w:val="000000"/>
          <w:lang w:eastAsia="lt-LT"/>
        </w:rPr>
        <w:t>Eur</w:t>
      </w:r>
      <w:proofErr w:type="spellEnd"/>
      <w:r w:rsidR="00272799" w:rsidRPr="002636E1">
        <w:rPr>
          <w:color w:val="000000"/>
          <w:lang w:eastAsia="lt-LT"/>
        </w:rPr>
        <w:t xml:space="preserve"> (vieno šimto tūkstančių eurų 00 ct);</w:t>
      </w:r>
    </w:p>
    <w:p w:rsidR="00272799" w:rsidRPr="002636E1" w:rsidRDefault="00F21A7E" w:rsidP="00272799">
      <w:pPr>
        <w:rPr>
          <w:lang w:eastAsia="lt-LT"/>
        </w:rPr>
      </w:pPr>
      <w:r w:rsidRPr="002636E1">
        <w:rPr>
          <w:lang w:eastAsia="lt-LT"/>
        </w:rPr>
        <w:t>3</w:t>
      </w:r>
      <w:r w:rsidR="000E67DB" w:rsidRPr="002636E1">
        <w:rPr>
          <w:lang w:eastAsia="lt-LT"/>
        </w:rPr>
        <w:t>6</w:t>
      </w:r>
      <w:r w:rsidR="00272799" w:rsidRPr="002636E1">
        <w:rPr>
          <w:lang w:eastAsia="lt-LT"/>
        </w:rPr>
        <w:t xml:space="preserve">.2. sąsajas pagal </w:t>
      </w:r>
      <w:r w:rsidR="00272799" w:rsidRPr="002636E1">
        <w:t xml:space="preserve">Reglamento (ES) Nr. 1407/2013 </w:t>
      </w:r>
      <w:r w:rsidR="00272799" w:rsidRPr="002636E1">
        <w:rPr>
          <w:lang w:eastAsia="lt-LT"/>
        </w:rPr>
        <w:t xml:space="preserve">„Vienos įmonės“ sąvoką, kaip apibrėžta </w:t>
      </w:r>
      <w:r w:rsidR="00272799" w:rsidRPr="002636E1">
        <w:t xml:space="preserve">Reglamento (ES) Nr. 1407/2013 </w:t>
      </w:r>
      <w:r w:rsidR="00272799" w:rsidRPr="002636E1">
        <w:rPr>
          <w:lang w:eastAsia="lt-LT"/>
        </w:rPr>
        <w:t xml:space="preserve">2 straipsnio 2 dalyje, </w:t>
      </w:r>
      <w:r w:rsidR="00272799" w:rsidRPr="002636E1">
        <w:rPr>
          <w:i/>
          <w:iCs/>
          <w:lang w:eastAsia="lt-LT"/>
        </w:rPr>
        <w:t xml:space="preserve">de </w:t>
      </w:r>
      <w:proofErr w:type="spellStart"/>
      <w:r w:rsidR="00272799" w:rsidRPr="002636E1">
        <w:rPr>
          <w:i/>
          <w:iCs/>
          <w:lang w:eastAsia="lt-LT"/>
        </w:rPr>
        <w:t>minimis</w:t>
      </w:r>
      <w:proofErr w:type="spellEnd"/>
      <w:r w:rsidR="00272799" w:rsidRPr="002636E1">
        <w:rPr>
          <w:lang w:eastAsia="lt-LT"/>
        </w:rPr>
        <w:t xml:space="preserve"> pagalbos gavėjui užpildžius „Vienos įmonės“ deklaraciją pagal </w:t>
      </w:r>
      <w:r w:rsidR="00272799" w:rsidRPr="002636E1">
        <w:t>Reglamentą (ES) Nr. 1407/2013</w:t>
      </w:r>
      <w:r w:rsidR="00272799" w:rsidRPr="002636E1">
        <w:rPr>
          <w:lang w:eastAsia="lt-LT"/>
        </w:rPr>
        <w:t xml:space="preserve">, paskelbtą ES </w:t>
      </w:r>
      <w:r w:rsidR="002D7A1A">
        <w:rPr>
          <w:lang w:eastAsia="lt-LT"/>
        </w:rPr>
        <w:t>svetainės</w:t>
      </w:r>
      <w:r w:rsidR="00272799" w:rsidRPr="002636E1">
        <w:rPr>
          <w:lang w:eastAsia="lt-LT"/>
        </w:rPr>
        <w:t xml:space="preserve"> skiltyje „Dokumentai“, ieškant „Finansavimo skyrimas“ ir „Paraiškų priedų formos“.</w:t>
      </w:r>
    </w:p>
    <w:p w:rsidR="00272799" w:rsidRPr="002636E1" w:rsidRDefault="00F21A7E" w:rsidP="004203F7">
      <w:pPr>
        <w:overflowPunct w:val="0"/>
        <w:textAlignment w:val="baseline"/>
        <w:rPr>
          <w:lang w:eastAsia="lt-LT"/>
        </w:rPr>
      </w:pPr>
      <w:r w:rsidRPr="002636E1">
        <w:rPr>
          <w:lang w:eastAsia="lt-LT"/>
        </w:rPr>
        <w:lastRenderedPageBreak/>
        <w:t>3</w:t>
      </w:r>
      <w:r w:rsidR="000E67DB" w:rsidRPr="002636E1">
        <w:rPr>
          <w:lang w:eastAsia="lt-LT"/>
        </w:rPr>
        <w:t>7</w:t>
      </w:r>
      <w:r w:rsidR="00272799" w:rsidRPr="002636E1">
        <w:rPr>
          <w:lang w:eastAsia="lt-LT"/>
        </w:rPr>
        <w:t xml:space="preserve">. Duomenis ir informaciją, susijusią su </w:t>
      </w:r>
      <w:r w:rsidR="00272799" w:rsidRPr="002636E1">
        <w:rPr>
          <w:i/>
          <w:iCs/>
          <w:lang w:eastAsia="lt-LT"/>
        </w:rPr>
        <w:t xml:space="preserve">de </w:t>
      </w:r>
      <w:proofErr w:type="spellStart"/>
      <w:r w:rsidR="00272799" w:rsidRPr="002636E1">
        <w:rPr>
          <w:i/>
          <w:iCs/>
          <w:lang w:eastAsia="lt-LT"/>
        </w:rPr>
        <w:t>minimis</w:t>
      </w:r>
      <w:proofErr w:type="spellEnd"/>
      <w:r w:rsidR="00272799" w:rsidRPr="002636E1">
        <w:rPr>
          <w:lang w:eastAsia="lt-LT"/>
        </w:rPr>
        <w:t xml:space="preserve"> pagalbos reikalavimų įgyvendinimu, pareiškėjas (projekto vykdytojas) teikia Įgyvendinančiajai institucijai Aprašo </w:t>
      </w:r>
      <w:r w:rsidR="00536696" w:rsidRPr="002636E1">
        <w:rPr>
          <w:lang w:eastAsia="lt-LT"/>
        </w:rPr>
        <w:t>58</w:t>
      </w:r>
      <w:r w:rsidR="00B8138F" w:rsidRPr="002636E1">
        <w:rPr>
          <w:lang w:eastAsia="lt-LT"/>
        </w:rPr>
        <w:t xml:space="preserve">, </w:t>
      </w:r>
      <w:r w:rsidR="00536696" w:rsidRPr="002636E1">
        <w:rPr>
          <w:lang w:eastAsia="lt-LT"/>
        </w:rPr>
        <w:t>76</w:t>
      </w:r>
      <w:r w:rsidR="00272799" w:rsidRPr="002636E1">
        <w:rPr>
          <w:lang w:eastAsia="lt-LT"/>
        </w:rPr>
        <w:t xml:space="preserve"> punktuose ir projekto sutartyje nustatyta tvarka. </w:t>
      </w:r>
      <w:bookmarkStart w:id="1" w:name="part_388b45617ac04d3ca4f21db087f77635"/>
      <w:bookmarkStart w:id="2" w:name="part_223884ceac8e4527ad9fc18cda13da5a"/>
      <w:bookmarkStart w:id="3" w:name="part_8f0d07b3e1c54e6481cdc8b20a06ec64"/>
      <w:bookmarkStart w:id="4" w:name="part_16f5ed530e5b44b5bbbf4c0656b7eacd"/>
      <w:bookmarkEnd w:id="1"/>
      <w:bookmarkEnd w:id="2"/>
      <w:bookmarkEnd w:id="3"/>
      <w:bookmarkEnd w:id="4"/>
    </w:p>
    <w:p w:rsidR="003656A7" w:rsidRPr="002636E1" w:rsidRDefault="003656A7" w:rsidP="00B30FB7">
      <w:pPr>
        <w:rPr>
          <w:lang w:eastAsia="lt-LT"/>
        </w:rPr>
      </w:pPr>
    </w:p>
    <w:p w:rsidR="0017184B" w:rsidRPr="002636E1" w:rsidRDefault="00F05128" w:rsidP="00774F7D">
      <w:pPr>
        <w:pStyle w:val="Antrat1"/>
        <w:keepNext/>
        <w:rPr>
          <w:lang w:eastAsia="lt-LT"/>
        </w:rPr>
      </w:pPr>
      <w:r w:rsidRPr="002636E1">
        <w:rPr>
          <w:lang w:eastAsia="lt-LT"/>
        </w:rPr>
        <w:t>IV</w:t>
      </w:r>
      <w:r w:rsidR="00AA4FF5" w:rsidRPr="002636E1">
        <w:rPr>
          <w:lang w:eastAsia="lt-LT"/>
        </w:rPr>
        <w:t xml:space="preserve"> </w:t>
      </w:r>
      <w:r w:rsidR="0017184B" w:rsidRPr="002636E1">
        <w:rPr>
          <w:lang w:eastAsia="lt-LT"/>
        </w:rPr>
        <w:t>SKYRIUS</w:t>
      </w:r>
    </w:p>
    <w:p w:rsidR="00F05128" w:rsidRPr="002636E1" w:rsidRDefault="00F05128" w:rsidP="00774F7D">
      <w:pPr>
        <w:pStyle w:val="Antrat1"/>
        <w:keepNext/>
        <w:rPr>
          <w:lang w:eastAsia="lt-LT"/>
        </w:rPr>
      </w:pPr>
      <w:r w:rsidRPr="002636E1">
        <w:rPr>
          <w:lang w:eastAsia="lt-LT"/>
        </w:rPr>
        <w:t xml:space="preserve"> TINKAMŲ FINANSUOTI PROJEKTO IŠLAIDŲ IR FINANSAVIMO REIKALAVIMAI</w:t>
      </w:r>
    </w:p>
    <w:p w:rsidR="00697E65" w:rsidRPr="002636E1" w:rsidRDefault="00697E65" w:rsidP="009279F5">
      <w:pPr>
        <w:overflowPunct w:val="0"/>
        <w:textAlignment w:val="baseline"/>
        <w:rPr>
          <w:color w:val="000000"/>
          <w:lang w:eastAsia="lt-LT"/>
        </w:rPr>
      </w:pPr>
    </w:p>
    <w:p w:rsidR="00F05128" w:rsidRPr="002636E1" w:rsidRDefault="009279F5" w:rsidP="009279F5">
      <w:pPr>
        <w:overflowPunct w:val="0"/>
        <w:textAlignment w:val="baseline"/>
        <w:rPr>
          <w:color w:val="000000"/>
          <w:lang w:eastAsia="lt-LT"/>
        </w:rPr>
      </w:pPr>
      <w:r w:rsidRPr="002636E1">
        <w:rPr>
          <w:color w:val="000000"/>
          <w:lang w:eastAsia="lt-LT"/>
        </w:rPr>
        <w:t>3</w:t>
      </w:r>
      <w:r w:rsidR="000E67DB" w:rsidRPr="002636E1">
        <w:rPr>
          <w:color w:val="000000"/>
          <w:lang w:eastAsia="lt-LT"/>
        </w:rPr>
        <w:t>8</w:t>
      </w:r>
      <w:r w:rsidRPr="002636E1">
        <w:rPr>
          <w:color w:val="000000"/>
          <w:lang w:eastAsia="lt-LT"/>
        </w:rPr>
        <w:t xml:space="preserve">. </w:t>
      </w:r>
      <w:r w:rsidR="00313EFE" w:rsidRPr="002636E1">
        <w:rPr>
          <w:color w:val="000000"/>
          <w:lang w:eastAsia="lt-LT"/>
        </w:rPr>
        <w:t>Projekto išlaidos</w:t>
      </w:r>
      <w:r w:rsidR="00217458" w:rsidRPr="002636E1">
        <w:rPr>
          <w:color w:val="000000"/>
          <w:lang w:eastAsia="lt-LT"/>
        </w:rPr>
        <w:t xml:space="preserve"> turi atitikti Projektų</w:t>
      </w:r>
      <w:r w:rsidR="005155FA" w:rsidRPr="002636E1">
        <w:rPr>
          <w:color w:val="000000"/>
          <w:lang w:eastAsia="lt-LT"/>
        </w:rPr>
        <w:t xml:space="preserve"> taisyklių VI skyriuje </w:t>
      </w:r>
      <w:r w:rsidR="006C2F18" w:rsidRPr="002636E1">
        <w:rPr>
          <w:color w:val="000000"/>
          <w:lang w:eastAsia="lt-LT"/>
        </w:rPr>
        <w:t>ir Rekomendacijose dėl projektų išlaidų atitikties Europos Sąjungos struktūrinių fondų reikalavimams</w:t>
      </w:r>
      <w:r w:rsidR="00DD68F3" w:rsidRPr="002636E1">
        <w:rPr>
          <w:color w:val="000000"/>
          <w:lang w:eastAsia="lt-LT"/>
        </w:rPr>
        <w:t xml:space="preserve"> </w:t>
      </w:r>
      <w:r w:rsidR="005155FA" w:rsidRPr="002636E1">
        <w:rPr>
          <w:color w:val="000000"/>
          <w:lang w:eastAsia="lt-LT"/>
        </w:rPr>
        <w:t>išdėstytus projekto išlaidoms</w:t>
      </w:r>
      <w:r w:rsidR="00697E65" w:rsidRPr="002636E1">
        <w:rPr>
          <w:color w:val="000000"/>
          <w:lang w:eastAsia="lt-LT"/>
        </w:rPr>
        <w:t xml:space="preserve"> taikomus reikalavimus</w:t>
      </w:r>
      <w:r w:rsidR="005155FA" w:rsidRPr="002636E1">
        <w:rPr>
          <w:color w:val="000000"/>
          <w:lang w:eastAsia="lt-LT"/>
        </w:rPr>
        <w:t>.</w:t>
      </w:r>
    </w:p>
    <w:p w:rsidR="009279F5" w:rsidRPr="002636E1" w:rsidRDefault="004203F7" w:rsidP="009279F5">
      <w:pPr>
        <w:rPr>
          <w:rFonts w:eastAsia="Times New Roman"/>
          <w:color w:val="000000"/>
          <w:lang w:eastAsia="lt-LT"/>
        </w:rPr>
      </w:pPr>
      <w:r w:rsidRPr="002636E1">
        <w:rPr>
          <w:lang w:eastAsia="lt-LT"/>
        </w:rPr>
        <w:t>3</w:t>
      </w:r>
      <w:r w:rsidR="000E67DB" w:rsidRPr="002636E1">
        <w:rPr>
          <w:lang w:eastAsia="lt-LT"/>
        </w:rPr>
        <w:t>9</w:t>
      </w:r>
      <w:r w:rsidR="009279F5" w:rsidRPr="002636E1">
        <w:rPr>
          <w:lang w:eastAsia="lt-LT"/>
        </w:rPr>
        <w:t xml:space="preserve">. </w:t>
      </w:r>
      <w:r w:rsidR="00043383" w:rsidRPr="002636E1">
        <w:rPr>
          <w:lang w:eastAsia="lt-LT"/>
        </w:rPr>
        <w:t xml:space="preserve"> </w:t>
      </w:r>
      <w:r w:rsidR="009279F5" w:rsidRPr="002636E1">
        <w:rPr>
          <w:rFonts w:eastAsia="Times New Roman"/>
          <w:color w:val="000000"/>
          <w:lang w:eastAsia="lt-LT"/>
        </w:rPr>
        <w:t>Didžiausia projektui galima skirti finansavimo lėšų suma neįskaitant nuosavo įnašo pagal Aprašo 11.1, 11.2 ir 11.3 papunkčiuose remiamas veiklas yra ne didesnė kaip 1</w:t>
      </w:r>
      <w:r w:rsidR="00F40F42" w:rsidRPr="002636E1">
        <w:rPr>
          <w:rFonts w:eastAsia="Times New Roman"/>
          <w:color w:val="000000"/>
          <w:lang w:eastAsia="lt-LT"/>
        </w:rPr>
        <w:t>00 0</w:t>
      </w:r>
      <w:r w:rsidR="009279F5" w:rsidRPr="002636E1">
        <w:rPr>
          <w:rFonts w:eastAsia="Times New Roman"/>
          <w:color w:val="000000"/>
          <w:lang w:eastAsia="lt-LT"/>
        </w:rPr>
        <w:t xml:space="preserve">00, 00 </w:t>
      </w:r>
      <w:proofErr w:type="spellStart"/>
      <w:r w:rsidR="009279F5" w:rsidRPr="002636E1">
        <w:rPr>
          <w:rFonts w:eastAsia="Times New Roman"/>
          <w:color w:val="000000"/>
          <w:lang w:eastAsia="lt-LT"/>
        </w:rPr>
        <w:t>Eur</w:t>
      </w:r>
      <w:proofErr w:type="spellEnd"/>
      <w:r w:rsidR="009279F5" w:rsidRPr="002636E1">
        <w:rPr>
          <w:rFonts w:eastAsia="Times New Roman"/>
          <w:color w:val="000000"/>
          <w:lang w:eastAsia="lt-LT"/>
        </w:rPr>
        <w:t xml:space="preserve"> (vienas šimtas tūkstančių eurų 00 ct)</w:t>
      </w:r>
      <w:r w:rsidR="00F40F42" w:rsidRPr="002636E1">
        <w:rPr>
          <w:rFonts w:eastAsia="Times New Roman"/>
          <w:color w:val="000000"/>
          <w:lang w:eastAsia="lt-LT"/>
        </w:rPr>
        <w:t xml:space="preserve">, </w:t>
      </w:r>
      <w:r w:rsidR="009279F5" w:rsidRPr="002636E1">
        <w:rPr>
          <w:rFonts w:eastAsia="Times New Roman"/>
          <w:color w:val="000000"/>
          <w:lang w:eastAsia="lt-LT"/>
        </w:rPr>
        <w:t xml:space="preserve">kai už vieną veiklą tobulinančią mokyklą projektui skiriama finansavimo lėšų suma ne didesnė kaip 23 100, 00 </w:t>
      </w:r>
      <w:proofErr w:type="spellStart"/>
      <w:r w:rsidR="009279F5" w:rsidRPr="002636E1">
        <w:rPr>
          <w:rFonts w:eastAsia="Times New Roman"/>
          <w:color w:val="000000"/>
          <w:lang w:eastAsia="lt-LT"/>
        </w:rPr>
        <w:t>Eur</w:t>
      </w:r>
      <w:proofErr w:type="spellEnd"/>
      <w:r w:rsidR="009279F5" w:rsidRPr="002636E1">
        <w:rPr>
          <w:rFonts w:eastAsia="Times New Roman"/>
          <w:color w:val="000000"/>
          <w:lang w:eastAsia="lt-LT"/>
        </w:rPr>
        <w:t xml:space="preserve"> (dvidešimt trys tūkstančiai vienas šimtas eurų 00 ct)</w:t>
      </w:r>
      <w:r w:rsidR="005C3A2C" w:rsidRPr="002636E1">
        <w:rPr>
          <w:rFonts w:eastAsia="Times New Roman"/>
          <w:color w:val="000000"/>
          <w:lang w:eastAsia="lt-LT"/>
        </w:rPr>
        <w:t>.</w:t>
      </w:r>
    </w:p>
    <w:p w:rsidR="009279F5" w:rsidRPr="002636E1" w:rsidRDefault="009279F5" w:rsidP="009279F5">
      <w:pPr>
        <w:rPr>
          <w:rFonts w:eastAsia="Times New Roman"/>
          <w:color w:val="000000"/>
          <w:sz w:val="27"/>
          <w:szCs w:val="27"/>
          <w:lang w:eastAsia="lt-LT"/>
        </w:rPr>
      </w:pPr>
      <w:r w:rsidRPr="002636E1">
        <w:rPr>
          <w:rFonts w:eastAsia="Times New Roman"/>
          <w:color w:val="000000"/>
          <w:sz w:val="27"/>
          <w:szCs w:val="27"/>
          <w:lang w:eastAsia="lt-LT"/>
        </w:rPr>
        <w:t> </w:t>
      </w:r>
    </w:p>
    <w:p w:rsidR="00115BE1" w:rsidRPr="002636E1" w:rsidRDefault="00115BE1" w:rsidP="00115BE1">
      <w:pPr>
        <w:rPr>
          <w:lang w:eastAsia="lt-LT"/>
        </w:rPr>
      </w:pPr>
      <w:r w:rsidRPr="002636E1">
        <w:rPr>
          <w:lang w:eastAsia="lt-LT"/>
        </w:rPr>
        <w:t>4</w:t>
      </w:r>
      <w:r w:rsidR="000E67DB" w:rsidRPr="002636E1">
        <w:rPr>
          <w:lang w:eastAsia="lt-LT"/>
        </w:rPr>
        <w:t>0</w:t>
      </w:r>
      <w:r w:rsidRPr="002636E1">
        <w:rPr>
          <w:lang w:eastAsia="lt-LT"/>
        </w:rPr>
        <w:t xml:space="preserve">. </w:t>
      </w:r>
      <w:r w:rsidR="003A6020" w:rsidRPr="002636E1">
        <w:rPr>
          <w:color w:val="000000"/>
        </w:rPr>
        <w:t>Kai projektas bendrai finansuojamas iš ESF ar ERPF lėšų ir jam skiriamo finansavimo lėšų suma neviršija 100 000 eurų (vieno šimto tūkstančių eurų), visos projekto išlaidos turi būti apmokamos supaprastintai, išskyrus atvejus, kai įgyvendinant projektą teikiama valstybės pagalba, išskyrus </w:t>
      </w:r>
      <w:r w:rsidR="003A6020" w:rsidRPr="002636E1">
        <w:rPr>
          <w:i/>
          <w:iCs/>
          <w:color w:val="000000"/>
        </w:rPr>
        <w:t xml:space="preserve">de </w:t>
      </w:r>
      <w:proofErr w:type="spellStart"/>
      <w:r w:rsidR="003A6020" w:rsidRPr="002636E1">
        <w:rPr>
          <w:i/>
          <w:iCs/>
          <w:color w:val="000000"/>
        </w:rPr>
        <w:t>minimis</w:t>
      </w:r>
      <w:proofErr w:type="spellEnd"/>
      <w:r w:rsidR="003A6020" w:rsidRPr="002636E1">
        <w:rPr>
          <w:i/>
          <w:iCs/>
          <w:color w:val="000000"/>
        </w:rPr>
        <w:t> </w:t>
      </w:r>
      <w:r w:rsidR="003A6020" w:rsidRPr="002636E1">
        <w:rPr>
          <w:color w:val="000000"/>
        </w:rPr>
        <w:t>pagalbą. Šis reikalavimas netaikomas Taisyklių 429 punkte nurodytu atveju.</w:t>
      </w:r>
    </w:p>
    <w:p w:rsidR="008F780A" w:rsidRPr="002636E1" w:rsidRDefault="008F780A" w:rsidP="008F780A">
      <w:pPr>
        <w:rPr>
          <w:lang w:eastAsia="lt-LT"/>
        </w:rPr>
      </w:pPr>
      <w:r w:rsidRPr="002636E1">
        <w:rPr>
          <w:lang w:eastAsia="lt-LT"/>
        </w:rPr>
        <w:t>4</w:t>
      </w:r>
      <w:r w:rsidR="000E67DB" w:rsidRPr="002636E1">
        <w:rPr>
          <w:lang w:eastAsia="lt-LT"/>
        </w:rPr>
        <w:t>1</w:t>
      </w:r>
      <w:r w:rsidRPr="002636E1">
        <w:rPr>
          <w:lang w:eastAsia="lt-LT"/>
        </w:rPr>
        <w:t>. Didžiausia galima projekto finansuojamoji dalis sudaro 98 proc. visų tinkamų finansuoti projekto išlaidų. Pareiškėjas ir (arba) partneris turi prisidėti prie projekto įgyvendinimo ne mažiau kaip 2 proc. visų tinkamų finansuoti projekto išlaidų.</w:t>
      </w:r>
    </w:p>
    <w:p w:rsidR="008F780A" w:rsidRPr="002636E1" w:rsidRDefault="008F780A" w:rsidP="008F780A">
      <w:pPr>
        <w:rPr>
          <w:color w:val="000000"/>
        </w:rPr>
      </w:pPr>
      <w:r w:rsidRPr="002636E1">
        <w:rPr>
          <w:lang w:eastAsia="lt-LT"/>
        </w:rPr>
        <w:t>4</w:t>
      </w:r>
      <w:r w:rsidR="000E67DB" w:rsidRPr="002636E1">
        <w:rPr>
          <w:lang w:eastAsia="lt-LT"/>
        </w:rPr>
        <w:t>2</w:t>
      </w:r>
      <w:r w:rsidRPr="002636E1">
        <w:rPr>
          <w:lang w:eastAsia="lt-LT"/>
        </w:rPr>
        <w:t xml:space="preserve">. </w:t>
      </w:r>
      <w:r w:rsidRPr="002636E1">
        <w:rPr>
          <w:color w:val="000000"/>
        </w:rPr>
        <w:t>Projekto tinkamų finansuoti išlaidų dalis, kurios nepadengia projektui skiriamo finansavimo lėšos, turi būti finansuojama iš projekto vykdytojo ir (ar) partnerio (-</w:t>
      </w:r>
      <w:proofErr w:type="spellStart"/>
      <w:r w:rsidRPr="002636E1">
        <w:rPr>
          <w:color w:val="000000"/>
        </w:rPr>
        <w:t>ių</w:t>
      </w:r>
      <w:proofErr w:type="spellEnd"/>
      <w:r w:rsidRPr="002636E1">
        <w:rPr>
          <w:color w:val="000000"/>
        </w:rPr>
        <w:t>) lėšų.</w:t>
      </w:r>
    </w:p>
    <w:p w:rsidR="00043383" w:rsidRPr="002636E1" w:rsidRDefault="008F780A" w:rsidP="008F780A">
      <w:pPr>
        <w:rPr>
          <w:lang w:eastAsia="lt-LT"/>
        </w:rPr>
      </w:pPr>
      <w:r w:rsidRPr="002636E1">
        <w:rPr>
          <w:color w:val="000000"/>
        </w:rPr>
        <w:t>4</w:t>
      </w:r>
      <w:r w:rsidR="000E67DB" w:rsidRPr="002636E1">
        <w:rPr>
          <w:color w:val="000000"/>
        </w:rPr>
        <w:t>3</w:t>
      </w:r>
      <w:r w:rsidRPr="002636E1">
        <w:rPr>
          <w:color w:val="000000"/>
        </w:rPr>
        <w:t xml:space="preserve">. </w:t>
      </w:r>
      <w:r w:rsidR="00290CD5" w:rsidRPr="002636E1">
        <w:rPr>
          <w:lang w:eastAsia="lt-LT"/>
        </w:rPr>
        <w:t>Pareiškėjas ir (arba) partneris savo iniciatyva ir savo ir (arba) kitų šaltinių lėšomis gali prisidėti prie projekto įgyvendinimo didesne</w:t>
      </w:r>
      <w:r w:rsidR="00655B12" w:rsidRPr="002636E1">
        <w:rPr>
          <w:lang w:eastAsia="lt-LT"/>
        </w:rPr>
        <w:t>,</w:t>
      </w:r>
      <w:r w:rsidR="00290CD5" w:rsidRPr="002636E1">
        <w:rPr>
          <w:lang w:eastAsia="lt-LT"/>
        </w:rPr>
        <w:t xml:space="preserve"> nei reikalaujama</w:t>
      </w:r>
      <w:r w:rsidR="00655B12" w:rsidRPr="002636E1">
        <w:rPr>
          <w:lang w:eastAsia="lt-LT"/>
        </w:rPr>
        <w:t>,</w:t>
      </w:r>
      <w:r w:rsidR="00290CD5" w:rsidRPr="002636E1">
        <w:rPr>
          <w:lang w:eastAsia="lt-LT"/>
        </w:rPr>
        <w:t xml:space="preserve"> lėšų suma. </w:t>
      </w:r>
    </w:p>
    <w:p w:rsidR="00AB1676" w:rsidRPr="002636E1" w:rsidRDefault="005153E8" w:rsidP="008F780A">
      <w:pPr>
        <w:rPr>
          <w:color w:val="000000"/>
        </w:rPr>
      </w:pPr>
      <w:r w:rsidRPr="002636E1">
        <w:rPr>
          <w:color w:val="000000"/>
        </w:rPr>
        <w:t>4</w:t>
      </w:r>
      <w:r w:rsidR="000E67DB" w:rsidRPr="002636E1">
        <w:rPr>
          <w:color w:val="000000"/>
        </w:rPr>
        <w:t>4</w:t>
      </w:r>
      <w:r w:rsidRPr="002636E1">
        <w:rPr>
          <w:color w:val="000000"/>
        </w:rPr>
        <w:t xml:space="preserve">. </w:t>
      </w:r>
      <w:r w:rsidR="00825B45" w:rsidRPr="002636E1">
        <w:rPr>
          <w:color w:val="000000"/>
        </w:rPr>
        <w:t>Projekto tinkamų finansuoti išlaidų dalis, kurios nepadengia projektui skiriamo finansavimo lėšos, turi būti finansuojama iš projekto vykdytojo ir (ar) partnerio (-</w:t>
      </w:r>
      <w:proofErr w:type="spellStart"/>
      <w:r w:rsidR="00825B45" w:rsidRPr="002636E1">
        <w:rPr>
          <w:color w:val="000000"/>
        </w:rPr>
        <w:t>ių</w:t>
      </w:r>
      <w:proofErr w:type="spellEnd"/>
      <w:r w:rsidR="00825B45" w:rsidRPr="002636E1">
        <w:rPr>
          <w:color w:val="000000"/>
        </w:rPr>
        <w:t xml:space="preserve">) lėšų. </w:t>
      </w:r>
    </w:p>
    <w:p w:rsidR="00774F7D" w:rsidRPr="002636E1" w:rsidRDefault="00302EAC" w:rsidP="00302EAC">
      <w:pPr>
        <w:rPr>
          <w:color w:val="000000"/>
        </w:rPr>
      </w:pPr>
      <w:r w:rsidRPr="002636E1">
        <w:rPr>
          <w:color w:val="000000"/>
        </w:rPr>
        <w:t>4</w:t>
      </w:r>
      <w:r w:rsidR="000E67DB" w:rsidRPr="002636E1">
        <w:rPr>
          <w:color w:val="000000"/>
        </w:rPr>
        <w:t>5</w:t>
      </w:r>
      <w:r w:rsidRPr="002636E1">
        <w:rPr>
          <w:color w:val="000000"/>
        </w:rPr>
        <w:t xml:space="preserve">. </w:t>
      </w:r>
      <w:r w:rsidR="00217458" w:rsidRPr="002636E1">
        <w:rPr>
          <w:color w:val="000000"/>
        </w:rPr>
        <w:t>Pagal Apr</w:t>
      </w:r>
      <w:r w:rsidR="002C501E" w:rsidRPr="002636E1">
        <w:rPr>
          <w:color w:val="000000"/>
        </w:rPr>
        <w:t>aš</w:t>
      </w:r>
      <w:r w:rsidR="007F28B7" w:rsidRPr="002636E1">
        <w:rPr>
          <w:color w:val="000000"/>
        </w:rPr>
        <w:t xml:space="preserve">o 11 </w:t>
      </w:r>
      <w:r w:rsidR="00D02F4B" w:rsidRPr="002636E1">
        <w:rPr>
          <w:color w:val="000000"/>
        </w:rPr>
        <w:t xml:space="preserve">punkte </w:t>
      </w:r>
      <w:r w:rsidR="007F28B7" w:rsidRPr="002636E1">
        <w:rPr>
          <w:color w:val="000000"/>
        </w:rPr>
        <w:t>remiamas veiklas</w:t>
      </w:r>
      <w:r w:rsidR="002C501E" w:rsidRPr="002636E1">
        <w:rPr>
          <w:color w:val="000000"/>
        </w:rPr>
        <w:t xml:space="preserve"> tinkamų</w:t>
      </w:r>
      <w:r w:rsidR="00B805A4" w:rsidRPr="002636E1">
        <w:rPr>
          <w:color w:val="000000"/>
        </w:rPr>
        <w:t xml:space="preserve"> arba netinkamų</w:t>
      </w:r>
      <w:r w:rsidR="00217458" w:rsidRPr="002636E1">
        <w:rPr>
          <w:color w:val="000000"/>
        </w:rPr>
        <w:t xml:space="preserve"> finansuoti išlaidų kategorijos yra šios</w:t>
      </w:r>
      <w:r w:rsidR="007F28B7" w:rsidRPr="002636E1">
        <w:rPr>
          <w:color w:val="000000"/>
        </w:rPr>
        <w:t>:</w:t>
      </w:r>
      <w:r w:rsidR="00426B9B" w:rsidRPr="002636E1">
        <w:rPr>
          <w:color w:val="000000"/>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302EAC" w:rsidRPr="002636E1" w:rsidTr="00965BD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rPr>
                <w:lang w:eastAsia="lt-LT"/>
              </w:rPr>
            </w:pPr>
            <w:r w:rsidRPr="002636E1">
              <w:rPr>
                <w:lang w:eastAsia="lt-LT"/>
              </w:rPr>
              <w:t xml:space="preserve">Išlaidų </w:t>
            </w:r>
            <w:proofErr w:type="spellStart"/>
            <w:r w:rsidRPr="002636E1">
              <w:rPr>
                <w:lang w:eastAsia="lt-LT"/>
              </w:rPr>
              <w:t>katego</w:t>
            </w:r>
            <w:proofErr w:type="spellEnd"/>
            <w:r w:rsidRPr="002636E1">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jc w:val="left"/>
              <w:rPr>
                <w:lang w:eastAsia="lt-LT"/>
              </w:rPr>
            </w:pPr>
            <w:r w:rsidRPr="002636E1">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rPr>
                <w:lang w:eastAsia="lt-LT"/>
              </w:rPr>
            </w:pPr>
            <w:r w:rsidRPr="002636E1">
              <w:rPr>
                <w:lang w:eastAsia="lt-LT"/>
              </w:rPr>
              <w:t>Reikalavimai ir paaiškinimai</w:t>
            </w:r>
          </w:p>
          <w:p w:rsidR="00302EAC" w:rsidRPr="002636E1" w:rsidRDefault="00302EAC" w:rsidP="00965BDF">
            <w:pPr>
              <w:ind w:firstLine="0"/>
              <w:rPr>
                <w:lang w:eastAsia="lt-LT"/>
              </w:rPr>
            </w:pPr>
          </w:p>
        </w:tc>
      </w:tr>
      <w:tr w:rsidR="00302EAC" w:rsidRPr="002636E1" w:rsidTr="00965BD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rPr>
                <w:lang w:eastAsia="lt-LT"/>
              </w:rPr>
            </w:pPr>
            <w:r w:rsidRPr="002636E1">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rPr>
                <w:lang w:eastAsia="lt-LT"/>
              </w:rPr>
            </w:pPr>
            <w:r w:rsidRPr="002636E1">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302EAC" w:rsidRPr="002636E1" w:rsidRDefault="00302EAC" w:rsidP="00965BDF">
            <w:pPr>
              <w:ind w:firstLine="0"/>
              <w:rPr>
                <w:lang w:eastAsia="lt-LT"/>
              </w:rPr>
            </w:pPr>
            <w:r w:rsidRPr="002636E1">
              <w:rPr>
                <w:lang w:eastAsia="lt-LT"/>
              </w:rPr>
              <w:t>Netinkama finansuoti.</w:t>
            </w:r>
          </w:p>
        </w:tc>
      </w:tr>
      <w:tr w:rsidR="00302EAC" w:rsidRPr="002636E1" w:rsidTr="00965BD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rPr>
                <w:lang w:eastAsia="lt-LT"/>
              </w:rPr>
            </w:pPr>
            <w:r w:rsidRPr="002636E1">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rPr>
                <w:lang w:eastAsia="lt-LT"/>
              </w:rPr>
            </w:pPr>
            <w:r w:rsidRPr="002636E1">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302EAC" w:rsidRPr="002636E1" w:rsidRDefault="00302EAC" w:rsidP="00965BDF">
            <w:pPr>
              <w:ind w:firstLine="0"/>
              <w:rPr>
                <w:lang w:eastAsia="lt-LT"/>
              </w:rPr>
            </w:pPr>
            <w:r w:rsidRPr="002636E1">
              <w:rPr>
                <w:lang w:eastAsia="lt-LT"/>
              </w:rPr>
              <w:t>Netinkama finansuoti.</w:t>
            </w:r>
          </w:p>
        </w:tc>
      </w:tr>
      <w:tr w:rsidR="00302EAC" w:rsidRPr="002636E1" w:rsidTr="00965BD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rPr>
                <w:lang w:eastAsia="lt-LT"/>
              </w:rPr>
            </w:pPr>
            <w:r w:rsidRPr="002636E1">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jc w:val="left"/>
              <w:rPr>
                <w:lang w:eastAsia="lt-LT"/>
              </w:rPr>
            </w:pPr>
            <w:r w:rsidRPr="002636E1">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302EAC" w:rsidRPr="002636E1" w:rsidRDefault="00302EAC" w:rsidP="00965BDF">
            <w:pPr>
              <w:ind w:firstLine="0"/>
              <w:rPr>
                <w:lang w:eastAsia="lt-LT"/>
              </w:rPr>
            </w:pPr>
            <w:r w:rsidRPr="002636E1">
              <w:rPr>
                <w:lang w:eastAsia="lt-LT"/>
              </w:rPr>
              <w:t>Netinkama finansuoti.</w:t>
            </w:r>
          </w:p>
        </w:tc>
      </w:tr>
      <w:tr w:rsidR="00302EAC" w:rsidRPr="002636E1" w:rsidTr="00965BD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rPr>
                <w:lang w:eastAsia="lt-LT"/>
              </w:rPr>
            </w:pPr>
            <w:r w:rsidRPr="002636E1">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965BDF">
            <w:pPr>
              <w:ind w:firstLine="0"/>
              <w:jc w:val="left"/>
              <w:rPr>
                <w:lang w:eastAsia="lt-LT"/>
              </w:rPr>
            </w:pPr>
            <w:r w:rsidRPr="002636E1">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302EAC" w:rsidRPr="002636E1" w:rsidRDefault="00D02F4B" w:rsidP="00965BDF">
            <w:pPr>
              <w:ind w:firstLine="0"/>
              <w:rPr>
                <w:lang w:eastAsia="lt-LT"/>
              </w:rPr>
            </w:pPr>
            <w:r w:rsidRPr="002636E1">
              <w:rPr>
                <w:lang w:eastAsia="lt-LT"/>
              </w:rPr>
              <w:t>T</w:t>
            </w:r>
            <w:r w:rsidR="00302EAC" w:rsidRPr="002636E1">
              <w:rPr>
                <w:lang w:eastAsia="lt-LT"/>
              </w:rPr>
              <w:t>inkama finansuoti.</w:t>
            </w:r>
          </w:p>
          <w:p w:rsidR="00302EAC" w:rsidRPr="002636E1" w:rsidRDefault="00302EAC" w:rsidP="00965BDF">
            <w:pPr>
              <w:ind w:firstLine="0"/>
              <w:rPr>
                <w:i/>
                <w:lang w:eastAsia="lt-LT"/>
              </w:rPr>
            </w:pPr>
          </w:p>
        </w:tc>
      </w:tr>
      <w:tr w:rsidR="00302EAC" w:rsidRPr="002636E1" w:rsidTr="00965BD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302EAC">
            <w:pPr>
              <w:ind w:firstLine="0"/>
              <w:rPr>
                <w:lang w:eastAsia="lt-LT"/>
              </w:rPr>
            </w:pPr>
            <w:r w:rsidRPr="002636E1">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302EAC">
            <w:pPr>
              <w:ind w:firstLine="0"/>
              <w:rPr>
                <w:lang w:eastAsia="lt-LT"/>
              </w:rPr>
            </w:pPr>
            <w:r w:rsidRPr="002636E1">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302EAC" w:rsidRPr="002636E1" w:rsidRDefault="00302EAC" w:rsidP="00302EAC">
            <w:pPr>
              <w:overflowPunct w:val="0"/>
              <w:spacing w:line="276" w:lineRule="auto"/>
              <w:textAlignment w:val="baseline"/>
              <w:rPr>
                <w:lang w:eastAsia="lt-LT"/>
              </w:rPr>
            </w:pPr>
            <w:r w:rsidRPr="002636E1">
              <w:rPr>
                <w:color w:val="000000"/>
                <w:shd w:val="clear" w:color="auto" w:fill="FFFFFF"/>
              </w:rPr>
              <w:t>Tinkamomis finansuoti laikomos tik šios išlaidos:</w:t>
            </w:r>
          </w:p>
          <w:p w:rsidR="00302EAC" w:rsidRPr="002636E1" w:rsidRDefault="00302EAC" w:rsidP="00302EAC">
            <w:pPr>
              <w:overflowPunct w:val="0"/>
              <w:spacing w:line="276" w:lineRule="auto"/>
              <w:textAlignment w:val="baseline"/>
              <w:rPr>
                <w:lang w:eastAsia="lt-LT"/>
              </w:rPr>
            </w:pPr>
          </w:p>
          <w:p w:rsidR="00302EAC" w:rsidRPr="002636E1" w:rsidRDefault="00302EAC" w:rsidP="00302EAC">
            <w:pPr>
              <w:overflowPunct w:val="0"/>
              <w:spacing w:line="276" w:lineRule="auto"/>
              <w:textAlignment w:val="baseline"/>
            </w:pPr>
            <w:r w:rsidRPr="002636E1">
              <w:t>Projektą vykdančio personalo darbo užmokesčio išlaidos</w:t>
            </w:r>
            <w:r w:rsidR="00117806" w:rsidRPr="002636E1">
              <w:t>.</w:t>
            </w:r>
            <w:r w:rsidRPr="002636E1">
              <w:t xml:space="preserve"> </w:t>
            </w:r>
          </w:p>
          <w:p w:rsidR="00302EAC" w:rsidRPr="002636E1" w:rsidRDefault="00302EAC" w:rsidP="00302EAC">
            <w:pPr>
              <w:spacing w:line="276" w:lineRule="auto"/>
              <w:rPr>
                <w:color w:val="000000"/>
              </w:rPr>
            </w:pPr>
          </w:p>
          <w:p w:rsidR="00302EAC" w:rsidRPr="002636E1" w:rsidRDefault="00302EAC" w:rsidP="00302EAC">
            <w:pPr>
              <w:spacing w:line="276" w:lineRule="auto"/>
              <w:rPr>
                <w:color w:val="000000"/>
              </w:rPr>
            </w:pPr>
            <w:r w:rsidRPr="002636E1">
              <w:rPr>
                <w:color w:val="000000"/>
              </w:rPr>
              <w:lastRenderedPageBreak/>
              <w:t>Valstybės ar savivaldybių biudžetinių įstaigų darbuotojui mokamo darbo užmokesčio dydis turi būti nustatomas vadovaujantis Lietuvos Respublikos valstybės ir savivaldybių įstaigų darbuotojų darbo apmokėjimo įstatymo</w:t>
            </w:r>
            <w:r w:rsidRPr="002636E1">
              <w:rPr>
                <w:rFonts w:ascii="Calibri" w:hAnsi="Calibri" w:cs="Calibri"/>
                <w:color w:val="000000"/>
              </w:rPr>
              <w:t xml:space="preserve"> </w:t>
            </w:r>
            <w:r w:rsidRPr="002636E1">
              <w:rPr>
                <w:color w:val="000000"/>
              </w:rPr>
              <w:t xml:space="preserve">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įvardinta, kiek laiko dirbama prie projekto ir nurodomas atlygis). </w:t>
            </w:r>
          </w:p>
          <w:p w:rsidR="00F617FA" w:rsidRPr="002636E1" w:rsidRDefault="00F617FA" w:rsidP="00F617FA">
            <w:pPr>
              <w:pStyle w:val="Komentarotekstas"/>
              <w:ind w:firstLine="0"/>
              <w:rPr>
                <w:rFonts w:eastAsiaTheme="minorHAnsi"/>
                <w:color w:val="000000"/>
                <w:sz w:val="24"/>
                <w:szCs w:val="24"/>
                <w:lang w:eastAsia="en-US"/>
              </w:rPr>
            </w:pPr>
          </w:p>
          <w:p w:rsidR="004B3E02" w:rsidRPr="002636E1" w:rsidRDefault="00F617FA" w:rsidP="00F617FA">
            <w:pPr>
              <w:pStyle w:val="Komentarotekstas"/>
              <w:rPr>
                <w:rStyle w:val="Hipersaitas"/>
                <w:rFonts w:eastAsiaTheme="minorHAnsi"/>
                <w:sz w:val="24"/>
                <w:szCs w:val="24"/>
              </w:rPr>
            </w:pPr>
            <w:r w:rsidRPr="002636E1">
              <w:rPr>
                <w:rFonts w:eastAsiaTheme="minorHAnsi"/>
                <w:color w:val="000000"/>
                <w:sz w:val="24"/>
                <w:szCs w:val="24"/>
                <w:lang w:eastAsia="en-US"/>
              </w:rPr>
              <w:t>Patirtos vykdančiojo personalo darbo užmokesčio už kasmetines atostogas ir (ar) kompensacijos už nepanaudotas kasmetines atostogas išmokos bei papildomų poilsio dienų išmokos apmokamos taikant Kasmetinių atostogų ir papildomų poilsio dienų išmokų fiksuotųjų normų nustatymo tyrimo ataskait</w:t>
            </w:r>
            <w:r w:rsidR="00283936" w:rsidRPr="002636E1">
              <w:rPr>
                <w:rFonts w:eastAsiaTheme="minorHAnsi"/>
                <w:color w:val="000000"/>
                <w:sz w:val="24"/>
                <w:szCs w:val="24"/>
                <w:lang w:eastAsia="en-US"/>
              </w:rPr>
              <w:t>ą.</w:t>
            </w:r>
          </w:p>
          <w:p w:rsidR="004B3E02" w:rsidRPr="002636E1" w:rsidRDefault="004B3E02" w:rsidP="004B3E02">
            <w:pPr>
              <w:overflowPunct w:val="0"/>
              <w:spacing w:line="276" w:lineRule="auto"/>
              <w:ind w:firstLine="0"/>
              <w:textAlignment w:val="baseline"/>
              <w:rPr>
                <w:color w:val="000000"/>
                <w:shd w:val="clear" w:color="auto" w:fill="FFFFFF"/>
              </w:rPr>
            </w:pPr>
            <w:r w:rsidRPr="002636E1">
              <w:t>Projekte numatytų veiklų įgyvendinimui vykdyti ir projekto tikslui pasiekti būtinos ir pagrįstos mokymų, konsultavimo, diegimo išlaidos.</w:t>
            </w:r>
          </w:p>
          <w:p w:rsidR="00F617FA" w:rsidRPr="002636E1" w:rsidRDefault="00F617FA" w:rsidP="00302EAC">
            <w:pPr>
              <w:overflowPunct w:val="0"/>
              <w:spacing w:line="276" w:lineRule="auto"/>
              <w:textAlignment w:val="baseline"/>
              <w:rPr>
                <w:color w:val="000000"/>
                <w:shd w:val="clear" w:color="auto" w:fill="FFFFFF"/>
              </w:rPr>
            </w:pPr>
          </w:p>
          <w:p w:rsidR="00F617FA" w:rsidRPr="002636E1" w:rsidRDefault="00F617FA" w:rsidP="00302EAC">
            <w:pPr>
              <w:overflowPunct w:val="0"/>
              <w:spacing w:line="276" w:lineRule="auto"/>
              <w:textAlignment w:val="baseline"/>
              <w:rPr>
                <w:color w:val="000000"/>
                <w:u w:val="single"/>
              </w:rPr>
            </w:pPr>
            <w:r w:rsidRPr="002636E1">
              <w:t>Projekto veikloms vykdyti reikalingos renginio organizavimo išlaidos apmokamos taikant Renginio organizavimo fiksuotojo įkainio nustatymo tyrimo ataskaitą</w:t>
            </w:r>
            <w:r w:rsidR="00F01E4E">
              <w:t xml:space="preserve">, kuri skelbiama </w:t>
            </w:r>
            <w:hyperlink r:id="rId9" w:history="1">
              <w:r w:rsidR="00F01E4E" w:rsidRPr="00DF37B2">
                <w:rPr>
                  <w:rStyle w:val="Hipersaitas"/>
                </w:rPr>
                <w:t>www.esinvesticijos.lt/dokumentai/tyrimai/supaprastinto</w:t>
              </w:r>
            </w:hyperlink>
            <w:r w:rsidR="00F01E4E">
              <w:t xml:space="preserve"> išlaidų apmokėjimo tyrimai.</w:t>
            </w:r>
          </w:p>
          <w:p w:rsidR="00302EAC" w:rsidRPr="002636E1" w:rsidRDefault="00302EAC" w:rsidP="006E16EB">
            <w:pPr>
              <w:overflowPunct w:val="0"/>
              <w:spacing w:line="276" w:lineRule="auto"/>
              <w:ind w:firstLine="0"/>
              <w:textAlignment w:val="baseline"/>
              <w:rPr>
                <w:lang w:eastAsia="lt-LT"/>
              </w:rPr>
            </w:pPr>
          </w:p>
          <w:p w:rsidR="00302EAC" w:rsidRPr="002636E1" w:rsidRDefault="00302EAC" w:rsidP="00302EAC">
            <w:pPr>
              <w:overflowPunct w:val="0"/>
              <w:spacing w:line="276" w:lineRule="auto"/>
              <w:textAlignment w:val="baseline"/>
              <w:rPr>
                <w:color w:val="000000"/>
                <w:u w:val="single"/>
              </w:rPr>
            </w:pPr>
            <w:r w:rsidRPr="002636E1">
              <w:rPr>
                <w:lang w:eastAsia="lt-LT"/>
              </w:rPr>
              <w:t xml:space="preserve">Projekto veikloms vykdyti reikalingos bendrųjų įgūdžių mokymo išlaidos apmokamos taikant </w:t>
            </w:r>
            <w:r w:rsidR="00F617FA" w:rsidRPr="002636E1">
              <w:rPr>
                <w:lang w:eastAsia="lt-LT"/>
              </w:rPr>
              <w:t>Bendrųjų įgūdžių mokymo fiksuotojo įkainio nustatymo tyrimo ataskaitą</w:t>
            </w:r>
            <w:r w:rsidR="00F01E4E">
              <w:rPr>
                <w:lang w:eastAsia="lt-LT"/>
              </w:rPr>
              <w:t xml:space="preserve">, </w:t>
            </w:r>
            <w:r w:rsidR="00F01E4E">
              <w:t xml:space="preserve">kuri skelbiama </w:t>
            </w:r>
            <w:hyperlink r:id="rId10" w:history="1">
              <w:r w:rsidR="00F01E4E" w:rsidRPr="00DF37B2">
                <w:rPr>
                  <w:rStyle w:val="Hipersaitas"/>
                </w:rPr>
                <w:t>www.esinvesticijos.lt/dokumentai/tyrimai/supaprastinto</w:t>
              </w:r>
            </w:hyperlink>
            <w:r w:rsidR="00F01E4E">
              <w:t xml:space="preserve"> išlaidų apmokėjimo tyrimai.</w:t>
            </w:r>
          </w:p>
          <w:p w:rsidR="007B4E40" w:rsidRPr="002636E1" w:rsidRDefault="007B4E40" w:rsidP="00302EAC">
            <w:pPr>
              <w:overflowPunct w:val="0"/>
              <w:spacing w:line="276" w:lineRule="auto"/>
              <w:textAlignment w:val="baseline"/>
              <w:rPr>
                <w:color w:val="000000"/>
                <w:u w:val="single"/>
              </w:rPr>
            </w:pPr>
          </w:p>
          <w:p w:rsidR="007B4E40" w:rsidRPr="002636E1" w:rsidRDefault="007B4E40" w:rsidP="00302EAC">
            <w:pPr>
              <w:overflowPunct w:val="0"/>
              <w:spacing w:line="276" w:lineRule="auto"/>
              <w:textAlignment w:val="baseline"/>
              <w:rPr>
                <w:lang w:eastAsia="lt-LT"/>
              </w:rPr>
            </w:pPr>
            <w:r w:rsidRPr="002636E1">
              <w:rPr>
                <w:lang w:eastAsia="lt-LT"/>
              </w:rPr>
              <w:t>Projekto veikloms vykdyti reikalingos specialiųjų įgūdžių mokymo išlaidos.</w:t>
            </w:r>
          </w:p>
          <w:p w:rsidR="00302EAC" w:rsidRPr="002636E1" w:rsidRDefault="00302EAC" w:rsidP="00302EAC">
            <w:pPr>
              <w:overflowPunct w:val="0"/>
              <w:spacing w:line="276" w:lineRule="auto"/>
              <w:textAlignment w:val="baseline"/>
              <w:rPr>
                <w:lang w:eastAsia="lt-LT"/>
              </w:rPr>
            </w:pPr>
          </w:p>
          <w:p w:rsidR="007A14B4" w:rsidRPr="002636E1" w:rsidRDefault="00302EAC" w:rsidP="007A14B4">
            <w:pPr>
              <w:overflowPunct w:val="0"/>
              <w:spacing w:line="276" w:lineRule="auto"/>
              <w:textAlignment w:val="baseline"/>
              <w:rPr>
                <w:color w:val="000000"/>
                <w:u w:val="single"/>
              </w:rPr>
            </w:pPr>
            <w:r w:rsidRPr="002636E1">
              <w:rPr>
                <w:lang w:eastAsia="lt-LT"/>
              </w:rPr>
              <w:lastRenderedPageBreak/>
              <w:t xml:space="preserve">Projekto veikloms vykdyti (vykdančiojo personalo komandiruotės, dalyvių kelionės ir komandiruotės) reikalingos transporto  Lietuvoje išlaidos apmokamos taikant </w:t>
            </w:r>
            <w:r w:rsidR="006E16EB" w:rsidRPr="002636E1">
              <w:rPr>
                <w:lang w:eastAsia="lt-LT"/>
              </w:rPr>
              <w:t>Kuro ir viešojo transporto išlaidų fiksuotųjų įkainių nustatymo tyrimo ataskaitą</w:t>
            </w:r>
            <w:r w:rsidR="00F01E4E">
              <w:rPr>
                <w:lang w:eastAsia="lt-LT"/>
              </w:rPr>
              <w:t xml:space="preserve">, </w:t>
            </w:r>
            <w:r w:rsidR="00F01E4E">
              <w:t xml:space="preserve">kuri skelbiama </w:t>
            </w:r>
            <w:hyperlink r:id="rId11" w:history="1">
              <w:r w:rsidR="00F01E4E" w:rsidRPr="00DF37B2">
                <w:rPr>
                  <w:rStyle w:val="Hipersaitas"/>
                </w:rPr>
                <w:t>www.esinvesticijos.lt/dokumentai/tyrimai/supaprastinto</w:t>
              </w:r>
            </w:hyperlink>
            <w:r w:rsidR="00F01E4E">
              <w:t xml:space="preserve"> išlaidų apmokėjimo tyrimai.</w:t>
            </w:r>
          </w:p>
          <w:p w:rsidR="007A14B4" w:rsidRPr="002636E1" w:rsidRDefault="007A14B4" w:rsidP="004C3F3F">
            <w:pPr>
              <w:overflowPunct w:val="0"/>
              <w:spacing w:line="276" w:lineRule="auto"/>
              <w:ind w:firstLine="0"/>
              <w:textAlignment w:val="baseline"/>
              <w:rPr>
                <w:color w:val="000000"/>
                <w:u w:val="single"/>
              </w:rPr>
            </w:pPr>
          </w:p>
          <w:p w:rsidR="00302EAC" w:rsidRPr="002636E1" w:rsidRDefault="00302EAC" w:rsidP="00302EAC">
            <w:pPr>
              <w:tabs>
                <w:tab w:val="left" w:pos="34"/>
              </w:tabs>
              <w:spacing w:line="276" w:lineRule="auto"/>
              <w:rPr>
                <w:lang w:eastAsia="lt-LT"/>
              </w:rPr>
            </w:pPr>
          </w:p>
          <w:p w:rsidR="00302EAC" w:rsidRPr="002636E1" w:rsidRDefault="00302EAC" w:rsidP="00302EAC">
            <w:pPr>
              <w:overflowPunct w:val="0"/>
              <w:spacing w:line="276" w:lineRule="auto"/>
              <w:textAlignment w:val="baseline"/>
              <w:rPr>
                <w:color w:val="000000"/>
                <w:u w:val="single"/>
              </w:rPr>
            </w:pPr>
            <w:r w:rsidRPr="002636E1">
              <w:t xml:space="preserve">Viešojo valdymo institucijų projektų dalyvių darbo užmokesčio išlaidos apmokamos taikant </w:t>
            </w:r>
            <w:r w:rsidR="006E16EB" w:rsidRPr="002636E1">
              <w:t>Viešojo valdymo institucijų projektų dalyvių darbo užmokesčio fiksuotųjų įkainių nustatymo tyrimo ataskaitą</w:t>
            </w:r>
            <w:r w:rsidR="00F01E4E">
              <w:t xml:space="preserve">, kuri skelbiama </w:t>
            </w:r>
            <w:hyperlink r:id="rId12" w:history="1">
              <w:r w:rsidR="00F01E4E" w:rsidRPr="00DF37B2">
                <w:rPr>
                  <w:rStyle w:val="Hipersaitas"/>
                </w:rPr>
                <w:t>www.esinvesticijos.lt/dokumentai/tyrimai/supaprastinto</w:t>
              </w:r>
            </w:hyperlink>
            <w:r w:rsidR="00F01E4E">
              <w:t xml:space="preserve"> išlaidų apmokėjimo tyrimai.</w:t>
            </w:r>
          </w:p>
          <w:p w:rsidR="00EF3C06" w:rsidRPr="002636E1" w:rsidRDefault="00EF3C06" w:rsidP="00302EAC">
            <w:pPr>
              <w:overflowPunct w:val="0"/>
              <w:spacing w:line="276" w:lineRule="auto"/>
              <w:textAlignment w:val="baseline"/>
              <w:rPr>
                <w:color w:val="000000"/>
                <w:u w:val="single"/>
              </w:rPr>
            </w:pPr>
          </w:p>
          <w:p w:rsidR="00302EAC" w:rsidRPr="002636E1" w:rsidRDefault="00302EAC" w:rsidP="00302EAC">
            <w:pPr>
              <w:overflowPunct w:val="0"/>
              <w:spacing w:line="276" w:lineRule="auto"/>
              <w:textAlignment w:val="baseline"/>
            </w:pPr>
          </w:p>
          <w:p w:rsidR="006E16EB" w:rsidRPr="002636E1" w:rsidRDefault="00302EAC" w:rsidP="006E16EB">
            <w:pPr>
              <w:overflowPunct w:val="0"/>
              <w:spacing w:line="276" w:lineRule="auto"/>
              <w:textAlignment w:val="baseline"/>
              <w:rPr>
                <w:color w:val="000000"/>
                <w:u w:val="single"/>
              </w:rPr>
            </w:pPr>
            <w:r w:rsidRPr="002636E1">
              <w:rPr>
                <w:lang w:eastAsia="lt-LT"/>
              </w:rPr>
              <w:t xml:space="preserve">Projekto veiklose dalyvaujančių privačių juridinių asmenų projektų dalyvių darbo užmokesčio išlaidos </w:t>
            </w:r>
            <w:r w:rsidR="006E16EB" w:rsidRPr="002636E1">
              <w:rPr>
                <w:lang w:eastAsia="lt-LT"/>
              </w:rPr>
              <w:t>apmokamos taikant Privačių juridinių asmenų projektų vykdančiojo personalo bei dalyvių darbo užmokesčio fiksuotųjų įkainių nustatymo tyrimo ataskaitą</w:t>
            </w:r>
            <w:r w:rsidR="00F01E4E">
              <w:rPr>
                <w:lang w:eastAsia="lt-LT"/>
              </w:rPr>
              <w:t xml:space="preserve">, </w:t>
            </w:r>
            <w:r w:rsidR="00F01E4E">
              <w:t xml:space="preserve">kuri skelbiama </w:t>
            </w:r>
            <w:hyperlink r:id="rId13" w:history="1">
              <w:r w:rsidR="00F01E4E" w:rsidRPr="00DF37B2">
                <w:rPr>
                  <w:rStyle w:val="Hipersaitas"/>
                </w:rPr>
                <w:t>www.esinvesticijos.lt/dokumentai/tyrimai/supaprastinto</w:t>
              </w:r>
            </w:hyperlink>
            <w:r w:rsidR="00F01E4E">
              <w:t xml:space="preserve"> išlaidų apmokėjimo tyrimai.</w:t>
            </w:r>
          </w:p>
          <w:p w:rsidR="007A14B4" w:rsidRPr="002636E1" w:rsidRDefault="007A14B4" w:rsidP="006E16EB">
            <w:pPr>
              <w:overflowPunct w:val="0"/>
              <w:spacing w:line="276" w:lineRule="auto"/>
              <w:textAlignment w:val="baseline"/>
              <w:rPr>
                <w:color w:val="000000"/>
                <w:u w:val="single"/>
              </w:rPr>
            </w:pPr>
          </w:p>
          <w:p w:rsidR="00302EAC" w:rsidRPr="002636E1" w:rsidRDefault="007A14B4" w:rsidP="0061448E">
            <w:pPr>
              <w:overflowPunct w:val="0"/>
              <w:spacing w:line="276" w:lineRule="auto"/>
              <w:textAlignment w:val="baseline"/>
            </w:pPr>
            <w:r w:rsidRPr="002636E1">
              <w:rPr>
                <w:color w:val="000000"/>
                <w:shd w:val="clear" w:color="auto" w:fill="FFFFFF"/>
              </w:rPr>
              <w:t>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yra tinkamos tik kaip projekto vykdytojo ir (ar) partnerio (-</w:t>
            </w:r>
            <w:proofErr w:type="spellStart"/>
            <w:r w:rsidRPr="002636E1">
              <w:rPr>
                <w:color w:val="000000"/>
                <w:shd w:val="clear" w:color="auto" w:fill="FFFFFF"/>
              </w:rPr>
              <w:t>ių</w:t>
            </w:r>
            <w:proofErr w:type="spellEnd"/>
            <w:r w:rsidRPr="002636E1">
              <w:rPr>
                <w:color w:val="000000"/>
                <w:shd w:val="clear" w:color="auto" w:fill="FFFFFF"/>
              </w:rPr>
              <w:t>) nuosavas įnašas.</w:t>
            </w:r>
          </w:p>
        </w:tc>
      </w:tr>
      <w:tr w:rsidR="00302EAC" w:rsidRPr="002636E1" w:rsidTr="00965BD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302EAC">
            <w:pPr>
              <w:ind w:firstLine="0"/>
              <w:rPr>
                <w:lang w:eastAsia="lt-LT"/>
              </w:rPr>
            </w:pPr>
            <w:r w:rsidRPr="002636E1">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302EAC">
            <w:pPr>
              <w:ind w:firstLine="0"/>
              <w:jc w:val="left"/>
              <w:rPr>
                <w:lang w:eastAsia="lt-LT"/>
              </w:rPr>
            </w:pPr>
            <w:r w:rsidRPr="002636E1">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302EAC" w:rsidRPr="002636E1" w:rsidRDefault="0061448E" w:rsidP="00302EAC">
            <w:pPr>
              <w:ind w:firstLine="0"/>
              <w:rPr>
                <w:color w:val="000000"/>
                <w:shd w:val="clear" w:color="auto" w:fill="FFFFFF"/>
              </w:rPr>
            </w:pPr>
            <w:r w:rsidRPr="002636E1">
              <w:rPr>
                <w:color w:val="000000"/>
                <w:shd w:val="clear" w:color="auto" w:fill="FFFFFF"/>
              </w:rPr>
              <w:t>Tinkamos finansuoti tik privalomos informavimo apie projektą priemonės pagal Projektų taisyklių 37 skirsnio 450.1, 450.2 ir 450.6 papunkčius.</w:t>
            </w:r>
          </w:p>
        </w:tc>
      </w:tr>
      <w:tr w:rsidR="00302EAC" w:rsidRPr="002636E1" w:rsidTr="00965BD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302EAC">
            <w:pPr>
              <w:ind w:firstLine="0"/>
              <w:rPr>
                <w:lang w:eastAsia="lt-LT"/>
              </w:rPr>
            </w:pPr>
            <w:r w:rsidRPr="002636E1">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2EAC" w:rsidRPr="002636E1" w:rsidRDefault="00302EAC" w:rsidP="00302EAC">
            <w:pPr>
              <w:ind w:firstLine="0"/>
              <w:rPr>
                <w:lang w:eastAsia="lt-LT"/>
              </w:rPr>
            </w:pPr>
            <w:r w:rsidRPr="002636E1">
              <w:rPr>
                <w:lang w:eastAsia="lt-LT"/>
              </w:rPr>
              <w:t xml:space="preserve">Netiesioginės išlaidos ir kitos išlaidos pagal </w:t>
            </w:r>
            <w:r w:rsidRPr="002636E1">
              <w:rPr>
                <w:lang w:eastAsia="lt-LT"/>
              </w:rPr>
              <w:lastRenderedPageBreak/>
              <w:t>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61448E" w:rsidRPr="002636E1" w:rsidRDefault="0061448E" w:rsidP="0061448E">
            <w:pPr>
              <w:spacing w:line="276" w:lineRule="atLeast"/>
              <w:ind w:firstLine="0"/>
              <w:textAlignment w:val="baseline"/>
              <w:rPr>
                <w:color w:val="000000"/>
                <w:shd w:val="clear" w:color="auto" w:fill="FFFFFF"/>
              </w:rPr>
            </w:pPr>
            <w:r w:rsidRPr="002636E1">
              <w:rPr>
                <w:color w:val="000000"/>
                <w:shd w:val="clear" w:color="auto" w:fill="FFFFFF"/>
              </w:rPr>
              <w:lastRenderedPageBreak/>
              <w:t>Tinkama finansuoti.</w:t>
            </w:r>
          </w:p>
          <w:p w:rsidR="0061448E" w:rsidRPr="002636E1" w:rsidRDefault="0061448E" w:rsidP="0061448E">
            <w:pPr>
              <w:spacing w:line="276" w:lineRule="atLeast"/>
              <w:ind w:firstLine="0"/>
              <w:rPr>
                <w:color w:val="000000"/>
                <w:shd w:val="clear" w:color="auto" w:fill="FFFFFF"/>
              </w:rPr>
            </w:pPr>
            <w:r w:rsidRPr="002636E1">
              <w:rPr>
                <w:color w:val="000000"/>
                <w:shd w:val="clear" w:color="auto" w:fill="FFFFFF"/>
              </w:rPr>
              <w:lastRenderedPageBreak/>
              <w:t>Netiesioginėms projekto išlaidoms apmokėti taikoma fiksuotoji projekto išlaidų norma, apskaičiuojama pagal Projektų taisyklių 10 priedą.</w:t>
            </w:r>
          </w:p>
          <w:p w:rsidR="00302EAC" w:rsidRPr="002636E1" w:rsidRDefault="00302EAC" w:rsidP="00302EAC">
            <w:pPr>
              <w:ind w:hanging="24"/>
              <w:jc w:val="left"/>
              <w:rPr>
                <w:color w:val="000000"/>
                <w:shd w:val="clear" w:color="auto" w:fill="FFFFFF"/>
              </w:rPr>
            </w:pPr>
          </w:p>
        </w:tc>
      </w:tr>
    </w:tbl>
    <w:p w:rsidR="00861FD0" w:rsidRPr="002636E1" w:rsidRDefault="00861FD0" w:rsidP="00861FD0">
      <w:pPr>
        <w:rPr>
          <w:lang w:eastAsia="lt-LT"/>
        </w:rPr>
      </w:pPr>
      <w:r w:rsidRPr="002636E1">
        <w:rPr>
          <w:rFonts w:eastAsia="Times New Roman"/>
          <w:lang w:eastAsia="lt-LT"/>
        </w:rPr>
        <w:lastRenderedPageBreak/>
        <w:t xml:space="preserve">Pastaba: Paraiškos formos projekto biudžeto </w:t>
      </w:r>
      <w:r w:rsidRPr="002636E1">
        <w:rPr>
          <w:lang w:eastAsia="lt-LT"/>
        </w:rPr>
        <w:t>lentelė pildoma vadovaujantis instrukcija Projekto biudžeto formos pildymas, pateikta Rekomendacijose dėl projektų išlaidų atitikties Europos Sąjungos struktūrinių fondų reikalavimams.</w:t>
      </w:r>
    </w:p>
    <w:p w:rsidR="00861FD0" w:rsidRPr="002636E1" w:rsidRDefault="00861FD0" w:rsidP="00861FD0">
      <w:pPr>
        <w:rPr>
          <w:lang w:eastAsia="lt-LT"/>
        </w:rPr>
      </w:pPr>
    </w:p>
    <w:p w:rsidR="00861FD0" w:rsidRPr="002636E1" w:rsidRDefault="00861FD0" w:rsidP="00861FD0">
      <w:pPr>
        <w:tabs>
          <w:tab w:val="left" w:pos="1276"/>
        </w:tabs>
      </w:pPr>
      <w:r w:rsidRPr="002636E1">
        <w:rPr>
          <w:lang w:eastAsia="lt-LT"/>
        </w:rPr>
        <w:t>4</w:t>
      </w:r>
      <w:r w:rsidR="000E67DB" w:rsidRPr="002636E1">
        <w:rPr>
          <w:lang w:eastAsia="lt-LT"/>
        </w:rPr>
        <w:t>6</w:t>
      </w:r>
      <w:r w:rsidRPr="002636E1">
        <w:rPr>
          <w:lang w:eastAsia="lt-LT"/>
        </w:rPr>
        <w:t xml:space="preserve"> </w:t>
      </w:r>
      <w:r w:rsidRPr="002636E1">
        <w:t xml:space="preserve">Išlaidos, apmokamos taikant </w:t>
      </w:r>
      <w:r w:rsidRPr="002636E1">
        <w:rPr>
          <w:lang w:eastAsia="lt-LT"/>
        </w:rPr>
        <w:t>fiksuotuosius įkainius, fiksuotąją normą</w:t>
      </w:r>
      <w:r w:rsidRPr="002636E1">
        <w:t>, turi atitikti šias nuostatas:</w:t>
      </w:r>
    </w:p>
    <w:p w:rsidR="00861FD0" w:rsidRPr="002636E1" w:rsidRDefault="00861FD0" w:rsidP="00861FD0">
      <w:r w:rsidRPr="002636E1">
        <w:t>4</w:t>
      </w:r>
      <w:r w:rsidR="000E67DB" w:rsidRPr="002636E1">
        <w:t>6</w:t>
      </w:r>
      <w:r w:rsidRPr="002636E1">
        <w:t xml:space="preserve">.1. pagal </w:t>
      </w:r>
      <w:r w:rsidRPr="002636E1">
        <w:rPr>
          <w:lang w:eastAsia="lt-LT"/>
        </w:rPr>
        <w:t>fiksuotuosius įkainius, fiksuotąsias normas</w:t>
      </w:r>
      <w:r w:rsidRPr="002636E1">
        <w:t xml:space="preserve"> apmokamos išlaidos turi atitikti Projektų taisyklių 35 skirsnį; </w:t>
      </w:r>
    </w:p>
    <w:p w:rsidR="00861FD0" w:rsidRPr="002636E1" w:rsidRDefault="00861FD0" w:rsidP="00861FD0">
      <w:r w:rsidRPr="002636E1">
        <w:t>4</w:t>
      </w:r>
      <w:r w:rsidR="000E67DB" w:rsidRPr="002636E1">
        <w:t>6</w:t>
      </w:r>
      <w:r w:rsidRPr="002636E1">
        <w:t xml:space="preserve">.2. </w:t>
      </w:r>
      <w:r w:rsidRPr="002636E1">
        <w:rPr>
          <w:shd w:val="clear" w:color="auto" w:fill="FFFFFF"/>
        </w:rPr>
        <w:t>pareiškėjas turi teisę paraiškoje numatyti mažesnius fiksuotųjų įkainių dydžius, nei jam taikomi Apraše nustatyti dydžiai;</w:t>
      </w:r>
    </w:p>
    <w:p w:rsidR="00861FD0" w:rsidRPr="002636E1" w:rsidRDefault="00861FD0" w:rsidP="00861FD0">
      <w:pPr>
        <w:rPr>
          <w:shd w:val="clear" w:color="auto" w:fill="FFFFFF"/>
        </w:rPr>
      </w:pPr>
      <w:r w:rsidRPr="002636E1">
        <w:rPr>
          <w:lang w:eastAsia="lt-LT"/>
        </w:rPr>
        <w:t>4</w:t>
      </w:r>
      <w:r w:rsidR="000E67DB" w:rsidRPr="002636E1">
        <w:rPr>
          <w:lang w:eastAsia="lt-LT"/>
        </w:rPr>
        <w:t>6</w:t>
      </w:r>
      <w:r w:rsidRPr="002636E1">
        <w:rPr>
          <w:lang w:eastAsia="lt-LT"/>
        </w:rPr>
        <w:t>.3.</w:t>
      </w:r>
      <w:r w:rsidRPr="002636E1">
        <w:t xml:space="preserve"> projektų išlaidos, kurias numatyta apmokėti taikant </w:t>
      </w:r>
      <w:r w:rsidRPr="002636E1">
        <w:rPr>
          <w:lang w:eastAsia="lt-LT"/>
        </w:rPr>
        <w:t>fiksuotuosius įkainius</w:t>
      </w:r>
      <w:r w:rsidRPr="002636E1">
        <w:t xml:space="preserve">, </w:t>
      </w:r>
      <w:r w:rsidRPr="002636E1">
        <w:rPr>
          <w:shd w:val="clear" w:color="auto" w:fill="FFFFFF"/>
        </w:rPr>
        <w:t xml:space="preserve">apmokamos atsižvelgiant į projekto sutartyje nustatytus fiksuotuosius įkainius ir projekto vykdytojo pateiktus dokumentus, kuriais įrodomas pasiektas rezultatas. Dokumentai, kuriuos reikia pateikti, įrodant pagal fiksuotuosius įkainius apmokamų rezultatų pasiekimą, </w:t>
      </w:r>
      <w:r w:rsidR="00440F32" w:rsidRPr="002636E1">
        <w:rPr>
          <w:shd w:val="clear" w:color="auto" w:fill="FFFFFF"/>
        </w:rPr>
        <w:t>bus nurodyti projekto sutartyje;</w:t>
      </w:r>
    </w:p>
    <w:p w:rsidR="00440F32" w:rsidRPr="002636E1" w:rsidRDefault="00440F32" w:rsidP="00861FD0">
      <w:pPr>
        <w:rPr>
          <w:color w:val="000000"/>
        </w:rPr>
      </w:pPr>
      <w:r w:rsidRPr="002636E1">
        <w:rPr>
          <w:color w:val="000000"/>
        </w:rPr>
        <w:t>4</w:t>
      </w:r>
      <w:r w:rsidR="000E67DB" w:rsidRPr="002636E1">
        <w:rPr>
          <w:color w:val="000000"/>
        </w:rPr>
        <w:t>6</w:t>
      </w:r>
      <w:r w:rsidRPr="002636E1">
        <w:rPr>
          <w:color w:val="000000"/>
        </w:rPr>
        <w:t>.4. jei supaprastintai apmokamų išlaidų dydis ar jo taikymo sąlygos buvo netinkamai nustatytos (tais atvejais, kai dydis turėjo būti mažesnis arba kitaip taikomas), patikslintas dydis ar jo taikymo sąlygos turi būti taikomos jau įgyvendinamų projektų veiksmų, vykdomų nuo dydžio ar jo taikymo sąlygų patikslinimo įsigaliojimo dienos, išlaidoms apmokėti.</w:t>
      </w:r>
    </w:p>
    <w:p w:rsidR="00C74B38" w:rsidRPr="002636E1" w:rsidRDefault="000E67DB" w:rsidP="00861FD0">
      <w:pPr>
        <w:rPr>
          <w:color w:val="000000"/>
        </w:rPr>
      </w:pPr>
      <w:r w:rsidRPr="002636E1">
        <w:rPr>
          <w:color w:val="000000"/>
        </w:rPr>
        <w:t>47</w:t>
      </w:r>
      <w:r w:rsidR="00C74B38" w:rsidRPr="002636E1">
        <w:rPr>
          <w:color w:val="000000"/>
        </w:rPr>
        <w:t>. Pagal Aprašą netinkamomis finansuoti išlaidomis laikomos išlaidos, kurios nenurodytos Aprašo 4</w:t>
      </w:r>
      <w:r w:rsidR="00707FA9" w:rsidRPr="002636E1">
        <w:rPr>
          <w:color w:val="000000"/>
        </w:rPr>
        <w:t>5</w:t>
      </w:r>
      <w:r w:rsidR="00C74B38" w:rsidRPr="002636E1">
        <w:rPr>
          <w:color w:val="000000"/>
        </w:rPr>
        <w:t xml:space="preserve"> punkte. Taip pat netinkamos finansuoti yra paraiškos parengimo išlaidos.</w:t>
      </w:r>
    </w:p>
    <w:p w:rsidR="00C74B38" w:rsidRPr="002636E1" w:rsidRDefault="000E67DB" w:rsidP="00861FD0">
      <w:pPr>
        <w:rPr>
          <w:color w:val="000000"/>
        </w:rPr>
      </w:pPr>
      <w:r w:rsidRPr="002636E1">
        <w:rPr>
          <w:color w:val="000000"/>
        </w:rPr>
        <w:t>48</w:t>
      </w:r>
      <w:r w:rsidR="00C74B38" w:rsidRPr="002636E1">
        <w:rPr>
          <w:color w:val="000000"/>
        </w:rPr>
        <w:t>. Savanoriškas darbas laikomas nepiniginiu projekto vykdytojo ir (ar) partnerio įnašu. Šios išlaidos yra tinkamos finansuoti pagal Aprašo 11 punkte nurodytas veiklas, jeigu galima įrodyti dirbtą laiką, o įnašas apskaičiuojamas taikant Lietuvos Respublikos teisės aktais nustatytą minimalųjį darbo užmokestį arba nustatytą fiksuotąjį įkainį ir laikantis Projektų taisyklių 418 punkto reikalavimų.</w:t>
      </w:r>
    </w:p>
    <w:p w:rsidR="002E6271" w:rsidRPr="002636E1" w:rsidRDefault="000E67DB" w:rsidP="00861FD0">
      <w:pPr>
        <w:rPr>
          <w:shd w:val="clear" w:color="auto" w:fill="FFFFFF"/>
        </w:rPr>
      </w:pPr>
      <w:r w:rsidRPr="002636E1">
        <w:rPr>
          <w:color w:val="000000"/>
        </w:rPr>
        <w:t>49</w:t>
      </w:r>
      <w:r w:rsidR="002E6271" w:rsidRPr="002636E1">
        <w:rPr>
          <w:color w:val="000000"/>
        </w:rPr>
        <w:t>. Veiklos gali būti pradėtos įgyvendinti ir išlaidos gali būti patirtos ir apmokėtos iki sutarties pasirašymo, bet ne anksčiau kaip 2014 m. sausio 1 d., su sąlyga, kad visos projekto veiklos nėra baigtos pareiškėjui pateikiant paraišką.</w:t>
      </w:r>
    </w:p>
    <w:p w:rsidR="000D1990" w:rsidRPr="002636E1" w:rsidRDefault="000D1990" w:rsidP="0009774E">
      <w:pPr>
        <w:ind w:firstLine="0"/>
      </w:pPr>
    </w:p>
    <w:p w:rsidR="00871EF1" w:rsidRPr="002636E1" w:rsidRDefault="00924EB7" w:rsidP="00EE14C5">
      <w:pPr>
        <w:pStyle w:val="Sraopastraipa"/>
        <w:ind w:left="1637" w:firstLine="0"/>
        <w:jc w:val="center"/>
      </w:pPr>
      <w:r w:rsidRPr="002636E1">
        <w:rPr>
          <w:b/>
        </w:rPr>
        <w:t>V</w:t>
      </w:r>
      <w:r w:rsidR="00871EF1" w:rsidRPr="002636E1">
        <w:rPr>
          <w:b/>
        </w:rPr>
        <w:t xml:space="preserve"> SKYRIUS</w:t>
      </w:r>
    </w:p>
    <w:p w:rsidR="00924EB7" w:rsidRPr="002636E1" w:rsidRDefault="00924EB7" w:rsidP="00EE14C5">
      <w:pPr>
        <w:pStyle w:val="Sraopastraipa"/>
        <w:ind w:left="1637" w:firstLine="0"/>
        <w:jc w:val="center"/>
      </w:pPr>
      <w:r w:rsidRPr="002636E1">
        <w:rPr>
          <w:b/>
        </w:rPr>
        <w:t>PARAIŠKŲ RENGIMAS, PAREIŠKĖJŲ INFORMAVIMAS, KONSULTAVIMAS, PARAIŠKŲ TEIKIMAS IR VERTINIMAS</w:t>
      </w:r>
    </w:p>
    <w:p w:rsidR="00871EF1" w:rsidRPr="002636E1" w:rsidRDefault="00871EF1" w:rsidP="00EE14C5">
      <w:pPr>
        <w:pStyle w:val="Sraopastraipa"/>
        <w:ind w:left="1637" w:firstLine="0"/>
      </w:pPr>
    </w:p>
    <w:p w:rsidR="008044D2" w:rsidRPr="002636E1" w:rsidRDefault="000E67DB" w:rsidP="0019674B">
      <w:pPr>
        <w:rPr>
          <w:color w:val="000000"/>
        </w:rPr>
      </w:pPr>
      <w:r w:rsidRPr="002636E1">
        <w:rPr>
          <w:color w:val="000000"/>
        </w:rPr>
        <w:t>50</w:t>
      </w:r>
      <w:r w:rsidR="0019674B" w:rsidRPr="002636E1">
        <w:rPr>
          <w:color w:val="000000"/>
        </w:rPr>
        <w:t xml:space="preserve">. </w:t>
      </w:r>
      <w:r w:rsidR="00407E2A" w:rsidRPr="002636E1">
        <w:rPr>
          <w:color w:val="000000"/>
        </w:rPr>
        <w:t>Pareiškėjas pildo paraišk</w:t>
      </w:r>
      <w:r w:rsidR="00775916" w:rsidRPr="002636E1">
        <w:rPr>
          <w:color w:val="000000"/>
        </w:rPr>
        <w:t>ą</w:t>
      </w:r>
      <w:r w:rsidR="00407E2A" w:rsidRPr="002636E1">
        <w:rPr>
          <w:color w:val="000000"/>
        </w:rPr>
        <w:t xml:space="preserve"> </w:t>
      </w:r>
      <w:r w:rsidR="004857C5" w:rsidRPr="002636E1">
        <w:rPr>
          <w:color w:val="000000"/>
        </w:rPr>
        <w:t xml:space="preserve">ir </w:t>
      </w:r>
      <w:r w:rsidR="008044D2" w:rsidRPr="002636E1">
        <w:rPr>
          <w:color w:val="000000"/>
        </w:rPr>
        <w:t xml:space="preserve">kartu su Aprašo </w:t>
      </w:r>
      <w:r w:rsidR="00884453" w:rsidRPr="002636E1">
        <w:t>5</w:t>
      </w:r>
      <w:r w:rsidR="00707FA9" w:rsidRPr="002636E1">
        <w:t>3</w:t>
      </w:r>
      <w:r w:rsidR="008044D2" w:rsidRPr="002636E1">
        <w:rPr>
          <w:color w:val="000000"/>
        </w:rPr>
        <w:t xml:space="preserve"> punkte nurodytais priedais </w:t>
      </w:r>
      <w:r w:rsidR="009A188A" w:rsidRPr="002636E1">
        <w:rPr>
          <w:color w:val="000000"/>
        </w:rPr>
        <w:t xml:space="preserve">iki </w:t>
      </w:r>
      <w:r w:rsidR="003908C3" w:rsidRPr="002636E1">
        <w:rPr>
          <w:color w:val="000000"/>
        </w:rPr>
        <w:t>kvietimo teikti paraiškas skelbime nustatyto termino paskutinės dienos</w:t>
      </w:r>
      <w:r w:rsidR="00683AA7" w:rsidRPr="002636E1">
        <w:rPr>
          <w:color w:val="000000"/>
        </w:rPr>
        <w:t xml:space="preserve"> </w:t>
      </w:r>
      <w:r w:rsidR="004857C5" w:rsidRPr="002636E1">
        <w:rPr>
          <w:color w:val="000000"/>
        </w:rPr>
        <w:t>teikia ją</w:t>
      </w:r>
      <w:r w:rsidR="00407E2A" w:rsidRPr="002636E1">
        <w:rPr>
          <w:color w:val="000000"/>
        </w:rPr>
        <w:t xml:space="preserve"> </w:t>
      </w:r>
      <w:r w:rsidR="00735134" w:rsidRPr="002636E1">
        <w:rPr>
          <w:color w:val="000000"/>
        </w:rPr>
        <w:t xml:space="preserve">per </w:t>
      </w:r>
      <w:r w:rsidR="00DC42B9" w:rsidRPr="002636E1">
        <w:rPr>
          <w:color w:val="000000"/>
        </w:rPr>
        <w:t xml:space="preserve">Iš Europos Sąjungos struktūrinių fondų </w:t>
      </w:r>
      <w:r w:rsidR="008A34A6" w:rsidRPr="002636E1">
        <w:rPr>
          <w:color w:val="000000"/>
        </w:rPr>
        <w:t xml:space="preserve">lėšų </w:t>
      </w:r>
      <w:r w:rsidR="00DC42B9" w:rsidRPr="002636E1">
        <w:rPr>
          <w:color w:val="000000"/>
        </w:rPr>
        <w:t xml:space="preserve">bendrai finansuojamų projektų </w:t>
      </w:r>
      <w:r w:rsidR="008A34A6" w:rsidRPr="002636E1">
        <w:rPr>
          <w:color w:val="000000"/>
        </w:rPr>
        <w:t>d</w:t>
      </w:r>
      <w:r w:rsidR="00407E2A" w:rsidRPr="002636E1">
        <w:rPr>
          <w:color w:val="000000"/>
        </w:rPr>
        <w:t>uomenų mainų svetain</w:t>
      </w:r>
      <w:r w:rsidR="00BF371D" w:rsidRPr="002636E1">
        <w:rPr>
          <w:color w:val="000000"/>
        </w:rPr>
        <w:t>ę</w:t>
      </w:r>
      <w:r w:rsidR="00407E2A" w:rsidRPr="002636E1">
        <w:rPr>
          <w:color w:val="000000"/>
        </w:rPr>
        <w:t xml:space="preserve"> (</w:t>
      </w:r>
      <w:r w:rsidR="00B96867" w:rsidRPr="002636E1">
        <w:rPr>
          <w:color w:val="000000"/>
        </w:rPr>
        <w:t xml:space="preserve">toliau – </w:t>
      </w:r>
      <w:r w:rsidR="00407E2A" w:rsidRPr="002636E1">
        <w:rPr>
          <w:color w:val="000000"/>
        </w:rPr>
        <w:t>DMS)</w:t>
      </w:r>
      <w:r w:rsidR="003908C3" w:rsidRPr="002636E1">
        <w:rPr>
          <w:color w:val="000000"/>
        </w:rPr>
        <w:t>.</w:t>
      </w:r>
    </w:p>
    <w:p w:rsidR="00A56496" w:rsidRPr="002636E1" w:rsidRDefault="000E67DB" w:rsidP="00A56496">
      <w:pPr>
        <w:rPr>
          <w:color w:val="000000"/>
        </w:rPr>
      </w:pPr>
      <w:r w:rsidRPr="002636E1">
        <w:rPr>
          <w:color w:val="000000"/>
        </w:rPr>
        <w:t>51</w:t>
      </w:r>
      <w:r w:rsidR="0019674B" w:rsidRPr="002636E1">
        <w:rPr>
          <w:color w:val="000000"/>
        </w:rPr>
        <w:t>. P</w:t>
      </w:r>
      <w:r w:rsidR="00F1680D" w:rsidRPr="002636E1">
        <w:rPr>
          <w:color w:val="000000"/>
        </w:rPr>
        <w:t xml:space="preserve">areiškėjas prie </w:t>
      </w:r>
      <w:r w:rsidR="00B96867" w:rsidRPr="002636E1">
        <w:rPr>
          <w:color w:val="000000"/>
        </w:rPr>
        <w:t>DMS</w:t>
      </w:r>
      <w:r w:rsidR="00F1680D" w:rsidRPr="002636E1">
        <w:rPr>
          <w:color w:val="000000"/>
        </w:rPr>
        <w:t xml:space="preserve"> jungiasi naudodamasis Valstybės informacinių išteklių </w:t>
      </w:r>
      <w:proofErr w:type="spellStart"/>
      <w:r w:rsidR="00F1680D" w:rsidRPr="002636E1">
        <w:rPr>
          <w:color w:val="000000"/>
        </w:rPr>
        <w:t>sąveikumo</w:t>
      </w:r>
      <w:proofErr w:type="spellEnd"/>
      <w:r w:rsidR="00F1680D" w:rsidRPr="002636E1">
        <w:rPr>
          <w:color w:val="000000"/>
        </w:rPr>
        <w:t xml:space="preserve"> platforma ir užsiregistravęs tampa DMS naudotoju.</w:t>
      </w:r>
      <w:r w:rsidR="0037127F" w:rsidRPr="002636E1">
        <w:rPr>
          <w:color w:val="000000"/>
        </w:rPr>
        <w:t xml:space="preserve"> </w:t>
      </w:r>
    </w:p>
    <w:p w:rsidR="00A56496" w:rsidRPr="002636E1" w:rsidRDefault="00A56496" w:rsidP="00A56496">
      <w:r w:rsidRPr="002636E1">
        <w:rPr>
          <w:color w:val="000000"/>
        </w:rPr>
        <w:t>5</w:t>
      </w:r>
      <w:r w:rsidR="000E67DB" w:rsidRPr="002636E1">
        <w:rPr>
          <w:color w:val="000000"/>
        </w:rPr>
        <w:t>2</w:t>
      </w:r>
      <w:r w:rsidRPr="002636E1">
        <w:rPr>
          <w:color w:val="000000"/>
        </w:rPr>
        <w:t xml:space="preserve">. </w:t>
      </w:r>
      <w:r w:rsidR="0089420F" w:rsidRPr="002636E1">
        <w:t xml:space="preserve">Jei laikinai </w:t>
      </w:r>
      <w:r w:rsidR="002C50A6" w:rsidRPr="002636E1">
        <w:t xml:space="preserve">nėra </w:t>
      </w:r>
      <w:r w:rsidR="00E732C2" w:rsidRPr="002636E1">
        <w:t xml:space="preserve">užtikrintos </w:t>
      </w:r>
      <w:r w:rsidR="0089420F" w:rsidRPr="002636E1">
        <w:t>DMS funkcin</w:t>
      </w:r>
      <w:r w:rsidR="00E732C2" w:rsidRPr="002636E1">
        <w:t>ės</w:t>
      </w:r>
      <w:r w:rsidR="0089420F" w:rsidRPr="002636E1">
        <w:t xml:space="preserve"> galimyb</w:t>
      </w:r>
      <w:r w:rsidR="00E732C2" w:rsidRPr="002636E1">
        <w:t>ės</w:t>
      </w:r>
      <w:r w:rsidR="0089420F" w:rsidRPr="002636E1">
        <w:t xml:space="preserve"> ir dėl to pareiškėjai negali pateikti paraiškos ar jos priedo (-ų) paskutinę paraiškų pateikimo termino dieną, įgyvendinančioji institucija paraiškų pateikimo terminą pratęsia 7 dienų </w:t>
      </w:r>
      <w:r w:rsidR="00C84050" w:rsidRPr="002636E1">
        <w:t xml:space="preserve">laikotarpiui </w:t>
      </w:r>
      <w:r w:rsidR="0089420F" w:rsidRPr="002636E1">
        <w:t xml:space="preserve">ir (arba) </w:t>
      </w:r>
      <w:r w:rsidR="0089420F" w:rsidRPr="002636E1">
        <w:lastRenderedPageBreak/>
        <w:t xml:space="preserve">sudaro galimybę paraiškas ar jų priedus pateikti kitu būdu </w:t>
      </w:r>
      <w:r w:rsidR="00024954" w:rsidRPr="002636E1">
        <w:t xml:space="preserve">bei </w:t>
      </w:r>
      <w:r w:rsidR="0089420F" w:rsidRPr="002636E1">
        <w:t>apie tai</w:t>
      </w:r>
      <w:r w:rsidR="00D741ED" w:rsidRPr="002636E1">
        <w:rPr>
          <w:i/>
          <w:lang w:eastAsia="lt-LT"/>
        </w:rPr>
        <w:t xml:space="preserve"> </w:t>
      </w:r>
      <w:r w:rsidR="0089420F" w:rsidRPr="002636E1">
        <w:rPr>
          <w:lang w:eastAsia="lt-LT"/>
        </w:rPr>
        <w:t>paskelbia Projektų taisyklių 82 punkte nustatyta tvarka</w:t>
      </w:r>
      <w:r w:rsidRPr="002636E1">
        <w:t>.</w:t>
      </w:r>
    </w:p>
    <w:p w:rsidR="00884453" w:rsidRPr="002636E1" w:rsidRDefault="00884453" w:rsidP="00884453">
      <w:pPr>
        <w:rPr>
          <w:rStyle w:val="Hipersaitas"/>
          <w:rFonts w:eastAsia="Times New Roman"/>
          <w:color w:val="auto"/>
          <w:u w:val="none"/>
          <w:lang w:eastAsia="lt-LT"/>
        </w:rPr>
      </w:pPr>
      <w:r w:rsidRPr="002636E1">
        <w:t>5</w:t>
      </w:r>
      <w:r w:rsidR="000E67DB" w:rsidRPr="002636E1">
        <w:t>3</w:t>
      </w:r>
      <w:r w:rsidRPr="002636E1">
        <w:t xml:space="preserve">. </w:t>
      </w:r>
      <w:r w:rsidR="00490812" w:rsidRPr="002636E1">
        <w:t>Kartu su paraiška pareiškėjas turi pateikti šiuos priedus</w:t>
      </w:r>
      <w:r w:rsidRPr="002636E1">
        <w:t xml:space="preserve"> lietuvių kalba</w:t>
      </w:r>
      <w:r w:rsidR="00B86200" w:rsidRPr="002636E1">
        <w:t>:</w:t>
      </w:r>
      <w:r w:rsidR="005307E6" w:rsidRPr="002636E1">
        <w:t xml:space="preserve"> </w:t>
      </w:r>
    </w:p>
    <w:p w:rsidR="00884453" w:rsidRPr="002636E1" w:rsidRDefault="0045597F" w:rsidP="00884453">
      <w:pPr>
        <w:rPr>
          <w:rFonts w:eastAsia="Times New Roman"/>
          <w:color w:val="000000"/>
          <w:lang w:eastAsia="lt-LT"/>
        </w:rPr>
      </w:pPr>
      <w:bookmarkStart w:id="5" w:name="part_e88c5c5b816042d0b9fc56216ad34b72"/>
      <w:bookmarkEnd w:id="5"/>
      <w:r w:rsidRPr="002636E1">
        <w:rPr>
          <w:rFonts w:eastAsia="Times New Roman"/>
          <w:color w:val="000000"/>
          <w:lang w:eastAsia="lt-LT"/>
        </w:rPr>
        <w:t>5</w:t>
      </w:r>
      <w:r w:rsidR="000E67DB" w:rsidRPr="002636E1">
        <w:rPr>
          <w:rFonts w:eastAsia="Times New Roman"/>
          <w:color w:val="000000"/>
          <w:lang w:eastAsia="lt-LT"/>
        </w:rPr>
        <w:t>3</w:t>
      </w:r>
      <w:r w:rsidR="00884453" w:rsidRPr="002636E1">
        <w:rPr>
          <w:rFonts w:eastAsia="Times New Roman"/>
          <w:color w:val="000000"/>
          <w:lang w:eastAsia="lt-LT"/>
        </w:rPr>
        <w:t>.1. partnerio (-</w:t>
      </w:r>
      <w:proofErr w:type="spellStart"/>
      <w:r w:rsidR="00884453" w:rsidRPr="002636E1">
        <w:rPr>
          <w:rFonts w:eastAsia="Times New Roman"/>
          <w:color w:val="000000"/>
          <w:lang w:eastAsia="lt-LT"/>
        </w:rPr>
        <w:t>ių</w:t>
      </w:r>
      <w:proofErr w:type="spellEnd"/>
      <w:r w:rsidR="00884453" w:rsidRPr="002636E1">
        <w:rPr>
          <w:rFonts w:eastAsia="Times New Roman"/>
          <w:color w:val="000000"/>
          <w:lang w:eastAsia="lt-LT"/>
        </w:rPr>
        <w:t>) deklaraciją (-</w:t>
      </w:r>
      <w:proofErr w:type="spellStart"/>
      <w:r w:rsidR="00884453" w:rsidRPr="002636E1">
        <w:rPr>
          <w:rFonts w:eastAsia="Times New Roman"/>
          <w:color w:val="000000"/>
          <w:lang w:eastAsia="lt-LT"/>
        </w:rPr>
        <w:t>as</w:t>
      </w:r>
      <w:proofErr w:type="spellEnd"/>
      <w:r w:rsidR="00884453" w:rsidRPr="002636E1">
        <w:rPr>
          <w:rFonts w:eastAsia="Times New Roman"/>
          <w:color w:val="000000"/>
          <w:lang w:eastAsia="lt-LT"/>
        </w:rPr>
        <w:t>), jei projektą numatyta įgyvendinti kartu su partneriu (-</w:t>
      </w:r>
      <w:proofErr w:type="spellStart"/>
      <w:r w:rsidR="00884453" w:rsidRPr="002636E1">
        <w:rPr>
          <w:rFonts w:eastAsia="Times New Roman"/>
          <w:color w:val="000000"/>
          <w:lang w:eastAsia="lt-LT"/>
        </w:rPr>
        <w:t>ais</w:t>
      </w:r>
      <w:proofErr w:type="spellEnd"/>
      <w:r w:rsidR="00884453" w:rsidRPr="002636E1">
        <w:rPr>
          <w:rFonts w:eastAsia="Times New Roman"/>
          <w:color w:val="000000"/>
          <w:lang w:eastAsia="lt-LT"/>
        </w:rPr>
        <w:t>) (Partnerio deklaracijos forma integruota į pildomą paraiškos formą);</w:t>
      </w:r>
    </w:p>
    <w:p w:rsidR="00884453" w:rsidRPr="002636E1" w:rsidRDefault="0045597F" w:rsidP="00884453">
      <w:pPr>
        <w:rPr>
          <w:rFonts w:eastAsia="Times New Roman"/>
          <w:color w:val="000000"/>
          <w:lang w:eastAsia="lt-LT"/>
        </w:rPr>
      </w:pPr>
      <w:bookmarkStart w:id="6" w:name="part_c923d8681dab4ef7a27619cec4918842"/>
      <w:bookmarkEnd w:id="6"/>
      <w:r w:rsidRPr="002636E1">
        <w:rPr>
          <w:rFonts w:eastAsia="Times New Roman"/>
          <w:color w:val="000000"/>
          <w:lang w:eastAsia="lt-LT"/>
        </w:rPr>
        <w:t>5</w:t>
      </w:r>
      <w:r w:rsidR="000E67DB" w:rsidRPr="002636E1">
        <w:rPr>
          <w:rFonts w:eastAsia="Times New Roman"/>
          <w:color w:val="000000"/>
          <w:lang w:eastAsia="lt-LT"/>
        </w:rPr>
        <w:t>3</w:t>
      </w:r>
      <w:r w:rsidR="00884453" w:rsidRPr="002636E1">
        <w:rPr>
          <w:rFonts w:eastAsia="Times New Roman"/>
          <w:color w:val="000000"/>
          <w:lang w:eastAsia="lt-LT"/>
        </w:rPr>
        <w:t>.2. </w:t>
      </w:r>
      <w:r w:rsidR="00B86200" w:rsidRPr="002636E1">
        <w:t>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r w:rsidR="00884453" w:rsidRPr="002636E1">
        <w:rPr>
          <w:rFonts w:eastAsia="Times New Roman"/>
          <w:color w:val="000000"/>
          <w:lang w:eastAsia="lt-LT"/>
        </w:rPr>
        <w:t>;</w:t>
      </w:r>
    </w:p>
    <w:p w:rsidR="00884453" w:rsidRPr="002636E1" w:rsidRDefault="0045597F" w:rsidP="00884453">
      <w:pPr>
        <w:rPr>
          <w:rFonts w:eastAsia="Times New Roman"/>
          <w:color w:val="000000"/>
          <w:lang w:eastAsia="lt-LT"/>
        </w:rPr>
      </w:pPr>
      <w:bookmarkStart w:id="7" w:name="part_d550c1d4d60240f7b24a7ed07fbe240a"/>
      <w:bookmarkEnd w:id="7"/>
      <w:r w:rsidRPr="002636E1">
        <w:rPr>
          <w:rFonts w:eastAsia="Times New Roman"/>
          <w:color w:val="000000"/>
          <w:lang w:eastAsia="lt-LT"/>
        </w:rPr>
        <w:t>5</w:t>
      </w:r>
      <w:r w:rsidR="000E67DB" w:rsidRPr="002636E1">
        <w:rPr>
          <w:rFonts w:eastAsia="Times New Roman"/>
          <w:color w:val="000000"/>
          <w:lang w:eastAsia="lt-LT"/>
        </w:rPr>
        <w:t>3</w:t>
      </w:r>
      <w:r w:rsidR="00884453" w:rsidRPr="002636E1">
        <w:rPr>
          <w:rFonts w:eastAsia="Times New Roman"/>
          <w:color w:val="000000"/>
          <w:lang w:eastAsia="lt-LT"/>
        </w:rPr>
        <w:t>.3. užpildytą paraiškos atitikties prioritetiniams atrankos kriterijams lentelę (</w:t>
      </w:r>
      <w:r w:rsidR="00D96E93" w:rsidRPr="002636E1">
        <w:rPr>
          <w:rFonts w:eastAsia="Times New Roman"/>
          <w:color w:val="000000"/>
          <w:lang w:eastAsia="lt-LT"/>
        </w:rPr>
        <w:t>Aprašo 5</w:t>
      </w:r>
      <w:r w:rsidR="00884453" w:rsidRPr="002636E1">
        <w:rPr>
          <w:rFonts w:eastAsia="Times New Roman"/>
          <w:color w:val="000000"/>
          <w:lang w:eastAsia="lt-LT"/>
        </w:rPr>
        <w:t xml:space="preserve"> priedas);</w:t>
      </w:r>
    </w:p>
    <w:p w:rsidR="0045597F" w:rsidRPr="002636E1" w:rsidRDefault="0045597F" w:rsidP="0045597F">
      <w:pPr>
        <w:rPr>
          <w:bCs/>
        </w:rPr>
      </w:pPr>
      <w:r w:rsidRPr="002636E1">
        <w:rPr>
          <w:rFonts w:eastAsia="Times New Roman"/>
          <w:color w:val="000000"/>
          <w:lang w:eastAsia="lt-LT"/>
        </w:rPr>
        <w:t>5</w:t>
      </w:r>
      <w:r w:rsidR="000E67DB" w:rsidRPr="002636E1">
        <w:rPr>
          <w:rFonts w:eastAsia="Times New Roman"/>
          <w:color w:val="000000"/>
          <w:lang w:eastAsia="lt-LT"/>
        </w:rPr>
        <w:t>3</w:t>
      </w:r>
      <w:r w:rsidRPr="002636E1">
        <w:rPr>
          <w:rFonts w:eastAsia="Times New Roman"/>
          <w:color w:val="000000"/>
          <w:lang w:eastAsia="lt-LT"/>
        </w:rPr>
        <w:t xml:space="preserve">.4. </w:t>
      </w:r>
      <w:r w:rsidRPr="002636E1">
        <w:rPr>
          <w:lang w:eastAsia="lt-LT"/>
        </w:rPr>
        <w:t xml:space="preserve">dokumentą (pvz., išrašą iš Nacionalinio egzaminų centro ataskaitos) apie </w:t>
      </w:r>
      <w:r w:rsidRPr="002636E1">
        <w:rPr>
          <w:bCs/>
        </w:rPr>
        <w:t xml:space="preserve">kiekvienos projekte dalyvaujančios mokyklos naujausius, bet ne senesnius kaip 3 metų atitinkamų mokinių pasiekimų išorinio vertinimo duomenis </w:t>
      </w:r>
      <w:r w:rsidRPr="002636E1">
        <w:rPr>
          <w:lang w:eastAsia="lt-LT"/>
        </w:rPr>
        <w:t>tos klasės ir tos ugdymo srities (dalyko), kurių pasiekimus planuoja gerinti projekto metu</w:t>
      </w:r>
      <w:r w:rsidRPr="002636E1">
        <w:rPr>
          <w:bCs/>
        </w:rPr>
        <w:t>;</w:t>
      </w:r>
    </w:p>
    <w:p w:rsidR="0045597F" w:rsidRPr="002636E1" w:rsidRDefault="0045597F" w:rsidP="0045597F">
      <w:r w:rsidRPr="002636E1">
        <w:rPr>
          <w:bCs/>
        </w:rPr>
        <w:t>5</w:t>
      </w:r>
      <w:r w:rsidR="000E67DB" w:rsidRPr="002636E1">
        <w:rPr>
          <w:bCs/>
        </w:rPr>
        <w:t>3</w:t>
      </w:r>
      <w:r w:rsidRPr="002636E1">
        <w:rPr>
          <w:bCs/>
        </w:rPr>
        <w:t xml:space="preserve">.5. </w:t>
      </w:r>
      <w:r w:rsidRPr="002636E1">
        <w:t>konsultanto, dalyvaujančio projekte su veiklą tobulinančia mokykla (-</w:t>
      </w:r>
      <w:proofErr w:type="spellStart"/>
      <w:r w:rsidRPr="002636E1">
        <w:t>omis</w:t>
      </w:r>
      <w:proofErr w:type="spellEnd"/>
      <w:r w:rsidRPr="002636E1">
        <w:t>), gyvenimo aprašymą  ir dokumentus, kuriais grindžiama jo patirtis mokyklų veiklos tobulinimo srityje (jei taikoma);</w:t>
      </w:r>
    </w:p>
    <w:p w:rsidR="0045597F" w:rsidRPr="002636E1" w:rsidRDefault="009132FB" w:rsidP="0045597F">
      <w:pPr>
        <w:tabs>
          <w:tab w:val="left" w:pos="1418"/>
          <w:tab w:val="left" w:pos="1560"/>
        </w:tabs>
      </w:pPr>
      <w:r w:rsidRPr="002636E1">
        <w:t>5</w:t>
      </w:r>
      <w:r w:rsidR="000E67DB" w:rsidRPr="002636E1">
        <w:t>3</w:t>
      </w:r>
      <w:r w:rsidR="0045597F" w:rsidRPr="002636E1">
        <w:t>.6. konsultuojančios organizacijos, institucijos, dalyvaujančios projekte su veiklą tobulinančia mokykla (-</w:t>
      </w:r>
      <w:proofErr w:type="spellStart"/>
      <w:r w:rsidR="0045597F" w:rsidRPr="002636E1">
        <w:t>omis</w:t>
      </w:r>
      <w:proofErr w:type="spellEnd"/>
      <w:r w:rsidRPr="002636E1">
        <w:t>)</w:t>
      </w:r>
      <w:r w:rsidR="0045597F" w:rsidRPr="002636E1">
        <w:t xml:space="preserve">, pastarųjų 5 metų patirties mokyklų veiklos tobulinimo srityje aprašymą ir dokumentus, kuriais ši patirtis grindžiama (jei taikoma); </w:t>
      </w:r>
    </w:p>
    <w:p w:rsidR="0045597F" w:rsidRPr="002636E1" w:rsidRDefault="009132FB" w:rsidP="0045597F">
      <w:pPr>
        <w:tabs>
          <w:tab w:val="left" w:pos="1418"/>
          <w:tab w:val="left" w:pos="1560"/>
        </w:tabs>
      </w:pPr>
      <w:r w:rsidRPr="002636E1">
        <w:t>5</w:t>
      </w:r>
      <w:r w:rsidR="000E67DB" w:rsidRPr="002636E1">
        <w:t>3</w:t>
      </w:r>
      <w:r w:rsidR="0045597F" w:rsidRPr="002636E1">
        <w:t xml:space="preserve">.7. projekte veiklas tobulinančių mokyklų sąrašas (Aprašo </w:t>
      </w:r>
      <w:r w:rsidR="00D96E93" w:rsidRPr="002636E1">
        <w:t>6</w:t>
      </w:r>
      <w:r w:rsidR="0045597F" w:rsidRPr="002636E1">
        <w:t xml:space="preserve"> priedas); </w:t>
      </w:r>
    </w:p>
    <w:p w:rsidR="009132FB" w:rsidRPr="002636E1" w:rsidRDefault="009132FB" w:rsidP="00884453">
      <w:pPr>
        <w:rPr>
          <w:color w:val="000000"/>
        </w:rPr>
      </w:pPr>
      <w:bookmarkStart w:id="8" w:name="part_ae90da72451c404887b6e02bf738ffc0"/>
      <w:bookmarkStart w:id="9" w:name="part_c6694d971f70472bba1ecaa2e0aa4bd7"/>
      <w:bookmarkStart w:id="10" w:name="part_56caff1534894bc39b98bc8df8441366"/>
      <w:bookmarkStart w:id="11" w:name="part_3d1ac342e93941b8bb135b921c2b391c"/>
      <w:bookmarkEnd w:id="8"/>
      <w:bookmarkEnd w:id="9"/>
      <w:bookmarkEnd w:id="10"/>
      <w:bookmarkEnd w:id="11"/>
      <w:r w:rsidRPr="002636E1">
        <w:rPr>
          <w:rFonts w:eastAsia="Times New Roman"/>
          <w:color w:val="000000"/>
          <w:lang w:eastAsia="lt-LT"/>
        </w:rPr>
        <w:t>5</w:t>
      </w:r>
      <w:r w:rsidR="000E67DB" w:rsidRPr="002636E1">
        <w:rPr>
          <w:rFonts w:eastAsia="Times New Roman"/>
          <w:color w:val="000000"/>
          <w:lang w:eastAsia="lt-LT"/>
        </w:rPr>
        <w:t>4</w:t>
      </w:r>
      <w:r w:rsidRPr="002636E1">
        <w:rPr>
          <w:rFonts w:eastAsia="Times New Roman"/>
          <w:color w:val="000000"/>
          <w:lang w:eastAsia="lt-LT"/>
        </w:rPr>
        <w:t xml:space="preserve">. </w:t>
      </w:r>
      <w:r w:rsidRPr="002636E1">
        <w:rPr>
          <w:color w:val="000000"/>
        </w:rPr>
        <w:t>Paraiškų pateikimo paskutinė diena nustatoma kvietime teikti paraiškas, kuris skelbiamas ES svetainėje</w:t>
      </w:r>
      <w:r w:rsidR="00A40C86">
        <w:rPr>
          <w:color w:val="000000"/>
        </w:rPr>
        <w:t>.</w:t>
      </w:r>
      <w:r w:rsidRPr="002636E1">
        <w:rPr>
          <w:color w:val="000000"/>
        </w:rPr>
        <w:t> </w:t>
      </w:r>
    </w:p>
    <w:p w:rsidR="009132FB" w:rsidRPr="002636E1" w:rsidRDefault="009132FB" w:rsidP="007C57F0">
      <w:pPr>
        <w:rPr>
          <w:rStyle w:val="Hipersaitas"/>
          <w:rFonts w:eastAsia="Times New Roman"/>
          <w:color w:val="000000"/>
          <w:u w:val="none"/>
          <w:lang w:eastAsia="lt-LT"/>
        </w:rPr>
      </w:pPr>
      <w:bookmarkStart w:id="12" w:name="part_538f1abee23a4b978a305f78e03ff87d"/>
      <w:bookmarkEnd w:id="12"/>
      <w:r w:rsidRPr="002636E1">
        <w:rPr>
          <w:rFonts w:eastAsia="Times New Roman"/>
          <w:color w:val="000000"/>
          <w:lang w:eastAsia="lt-LT"/>
        </w:rPr>
        <w:t>5</w:t>
      </w:r>
      <w:r w:rsidR="000E67DB" w:rsidRPr="002636E1">
        <w:rPr>
          <w:rFonts w:eastAsia="Times New Roman"/>
          <w:color w:val="000000"/>
          <w:lang w:eastAsia="lt-LT"/>
        </w:rPr>
        <w:t>5</w:t>
      </w:r>
      <w:r w:rsidRPr="002636E1">
        <w:rPr>
          <w:rFonts w:eastAsia="Times New Roman"/>
          <w:color w:val="000000"/>
          <w:lang w:eastAsia="lt-LT"/>
        </w:rPr>
        <w:t xml:space="preserve">. </w:t>
      </w:r>
      <w:r w:rsidR="00222D9F" w:rsidRPr="002636E1">
        <w:rPr>
          <w:rFonts w:eastAsia="Times New Roman"/>
          <w:color w:val="000000"/>
          <w:lang w:eastAsia="lt-LT"/>
        </w:rPr>
        <w:t xml:space="preserve">Pareiškėjai informuojami ir konsultuojami Projektų taisyklių 5 skirsnyje nustatyta tvarka. Informacija apie konkrečius įgyvendinančiosios institucijos konsultuojančius asmenis ir jų kontaktus bus nurodyta kvietimo teikti paraiškas skelbime, paskelbtame pagal Aprašą </w:t>
      </w:r>
      <w:r w:rsidR="00E1457B" w:rsidRPr="002636E1">
        <w:rPr>
          <w:rFonts w:eastAsia="Times New Roman"/>
          <w:color w:val="000000"/>
          <w:lang w:eastAsia="lt-LT"/>
        </w:rPr>
        <w:t>ES</w:t>
      </w:r>
      <w:r w:rsidR="00222D9F" w:rsidRPr="002636E1">
        <w:rPr>
          <w:rFonts w:eastAsia="Times New Roman"/>
          <w:color w:val="000000"/>
          <w:lang w:eastAsia="lt-LT"/>
        </w:rPr>
        <w:t xml:space="preserve"> svetainėje</w:t>
      </w:r>
      <w:r w:rsidRPr="002636E1">
        <w:rPr>
          <w:rStyle w:val="Hipersaitas"/>
        </w:rPr>
        <w:t>.</w:t>
      </w:r>
    </w:p>
    <w:p w:rsidR="00360E7A" w:rsidRPr="002636E1" w:rsidRDefault="007C57F0" w:rsidP="007C57F0">
      <w:r w:rsidRPr="002636E1">
        <w:rPr>
          <w:lang w:eastAsia="lt-LT"/>
        </w:rPr>
        <w:t>5</w:t>
      </w:r>
      <w:r w:rsidR="000E67DB" w:rsidRPr="002636E1">
        <w:rPr>
          <w:lang w:eastAsia="lt-LT"/>
        </w:rPr>
        <w:t>6</w:t>
      </w:r>
      <w:r w:rsidRPr="002636E1">
        <w:rPr>
          <w:lang w:eastAsia="lt-LT"/>
        </w:rPr>
        <w:t xml:space="preserve">. </w:t>
      </w:r>
      <w:r w:rsidR="006C2F18" w:rsidRPr="002636E1">
        <w:t>Įgyvendinančioji institucija atlieka projekto tinkamumo finansuoti vertinimą Projektų taisyklių 14 ir 15 skirsniuose nustatyta tvarka pagal Aprašo 1 priede „</w:t>
      </w:r>
      <w:r w:rsidR="00513802" w:rsidRPr="002636E1">
        <w:t>Projekto t</w:t>
      </w:r>
      <w:r w:rsidR="006C2F18" w:rsidRPr="002636E1">
        <w:t>inkamumo finansuoti vertinimo lentelė“ nustatytus reikalavimus, taip pat projekto naudos ir kokybės vertinimą Projektų taisyklių 14 ir 16 skirsniuose nustatyta tvarka pagal Aprašo 2 priede „Projekto naudos ir kokybės vertinimo lentelė“ nustatytus reikalavimus.</w:t>
      </w:r>
    </w:p>
    <w:p w:rsidR="00490812" w:rsidRPr="002636E1" w:rsidRDefault="005009CD" w:rsidP="004D295F">
      <w:pPr>
        <w:rPr>
          <w:lang w:eastAsia="lt-LT"/>
        </w:rPr>
      </w:pPr>
      <w:r w:rsidRPr="002636E1">
        <w:rPr>
          <w:lang w:eastAsia="lt-LT"/>
        </w:rPr>
        <w:t>5</w:t>
      </w:r>
      <w:r w:rsidR="000E67DB" w:rsidRPr="002636E1">
        <w:rPr>
          <w:lang w:eastAsia="lt-LT"/>
        </w:rPr>
        <w:t>7</w:t>
      </w:r>
      <w:r w:rsidR="004D295F" w:rsidRPr="002636E1">
        <w:rPr>
          <w:lang w:eastAsia="lt-LT"/>
        </w:rPr>
        <w:t xml:space="preserve">. </w:t>
      </w:r>
      <w:r w:rsidR="00360E7A" w:rsidRPr="002636E1">
        <w:rPr>
          <w:lang w:eastAsia="lt-LT"/>
        </w:rPr>
        <w:t>Paraiškos vertinimo metu įgyvendinančioji institucija gali paprašyti pareiškėj</w:t>
      </w:r>
      <w:r w:rsidR="00FD59FC" w:rsidRPr="002636E1">
        <w:rPr>
          <w:lang w:eastAsia="lt-LT"/>
        </w:rPr>
        <w:t>o</w:t>
      </w:r>
      <w:r w:rsidR="00360E7A" w:rsidRPr="002636E1">
        <w:rPr>
          <w:lang w:eastAsia="lt-LT"/>
        </w:rPr>
        <w:t xml:space="preserve"> pateikti trūkstamą informaciją ir (arba) dokumentus. Pareiškėjas privalo pateikti šią informaciją ir (arba) dokumentus per įgyvendinančiosios institucijos nustatytą terminą. </w:t>
      </w:r>
    </w:p>
    <w:p w:rsidR="004D295F" w:rsidRPr="002636E1" w:rsidRDefault="000E67DB" w:rsidP="004D295F">
      <w:pPr>
        <w:rPr>
          <w:color w:val="000000"/>
          <w:lang w:eastAsia="lt-LT"/>
        </w:rPr>
      </w:pPr>
      <w:r w:rsidRPr="002636E1">
        <w:rPr>
          <w:lang w:eastAsia="lt-LT"/>
        </w:rPr>
        <w:t>58</w:t>
      </w:r>
      <w:r w:rsidR="004D295F" w:rsidRPr="002636E1">
        <w:rPr>
          <w:lang w:eastAsia="lt-LT"/>
        </w:rPr>
        <w:t xml:space="preserve">. Paraiškos vertinimo metu Įgyvendinančioji institucija nustačiusi, kad finansavimas pagal Aprašą būtų </w:t>
      </w:r>
      <w:r w:rsidR="004D295F" w:rsidRPr="002636E1">
        <w:rPr>
          <w:i/>
          <w:lang w:eastAsia="lt-LT"/>
        </w:rPr>
        <w:t xml:space="preserve">de </w:t>
      </w:r>
      <w:proofErr w:type="spellStart"/>
      <w:r w:rsidR="004D295F" w:rsidRPr="002636E1">
        <w:rPr>
          <w:i/>
          <w:lang w:eastAsia="lt-LT"/>
        </w:rPr>
        <w:t>minimis</w:t>
      </w:r>
      <w:proofErr w:type="spellEnd"/>
      <w:r w:rsidR="004D295F" w:rsidRPr="002636E1">
        <w:rPr>
          <w:lang w:eastAsia="lt-LT"/>
        </w:rPr>
        <w:t xml:space="preserve"> pagalba </w:t>
      </w:r>
      <w:r w:rsidR="004D295F" w:rsidRPr="002636E1">
        <w:rPr>
          <w:i/>
          <w:lang w:eastAsia="lt-LT"/>
        </w:rPr>
        <w:t xml:space="preserve">de </w:t>
      </w:r>
      <w:proofErr w:type="spellStart"/>
      <w:r w:rsidR="004D295F" w:rsidRPr="002636E1">
        <w:rPr>
          <w:i/>
          <w:lang w:eastAsia="lt-LT"/>
        </w:rPr>
        <w:t>minimis</w:t>
      </w:r>
      <w:proofErr w:type="spellEnd"/>
      <w:r w:rsidR="004D295F" w:rsidRPr="002636E1">
        <w:rPr>
          <w:i/>
          <w:lang w:eastAsia="lt-LT"/>
        </w:rPr>
        <w:t xml:space="preserve"> </w:t>
      </w:r>
      <w:r w:rsidR="004D295F" w:rsidRPr="002636E1">
        <w:rPr>
          <w:lang w:eastAsia="lt-LT"/>
        </w:rPr>
        <w:t xml:space="preserve">pagalbos gavėjams, gali paprašyti pareiškėjo per Įgyvendinančiosios institucijos nustatytą terminą pateikti informaciją apie </w:t>
      </w:r>
      <w:r w:rsidR="004D295F" w:rsidRPr="002636E1">
        <w:rPr>
          <w:i/>
          <w:lang w:eastAsia="lt-LT"/>
        </w:rPr>
        <w:t xml:space="preserve">de </w:t>
      </w:r>
      <w:proofErr w:type="spellStart"/>
      <w:r w:rsidR="004D295F" w:rsidRPr="002636E1">
        <w:rPr>
          <w:i/>
          <w:lang w:eastAsia="lt-LT"/>
        </w:rPr>
        <w:t>minimis</w:t>
      </w:r>
      <w:proofErr w:type="spellEnd"/>
      <w:r w:rsidR="004D295F" w:rsidRPr="002636E1">
        <w:rPr>
          <w:lang w:eastAsia="lt-LT"/>
        </w:rPr>
        <w:t xml:space="preserve"> pagalbos gavėjams planuojamas skirti lėšas ir (ar) </w:t>
      </w:r>
      <w:r w:rsidR="004D295F" w:rsidRPr="002636E1">
        <w:rPr>
          <w:rFonts w:eastAsia="Calibri"/>
          <w:lang w:eastAsia="lt-LT"/>
        </w:rPr>
        <w:t xml:space="preserve">Klausimyną dėl organizacijos atitikties ūkio subjekto sąvokai pagal Sutarties dėl Europos Sąjungos veikimo 107 straipsnio 1 dalies kriterijus, kurio forma skelbiama ES svetainės </w:t>
      </w:r>
      <w:r w:rsidR="004D295F" w:rsidRPr="002636E1">
        <w:rPr>
          <w:lang w:eastAsia="lt-LT"/>
        </w:rPr>
        <w:t xml:space="preserve">skiltyje „Dokumentai“, ieškant „Finansavimo skyrimas“, „Paraiškų priedų formos“ ir (ar) „Vienos įmonės“ deklaraciją pagal </w:t>
      </w:r>
      <w:r w:rsidR="004D295F" w:rsidRPr="002636E1">
        <w:t>Reglamentą (ES) Nr. 1407/2013</w:t>
      </w:r>
      <w:r w:rsidR="004D295F" w:rsidRPr="002636E1">
        <w:rPr>
          <w:lang w:eastAsia="lt-LT"/>
        </w:rPr>
        <w:t>, kaip nurodyta Aprašo</w:t>
      </w:r>
      <w:r w:rsidR="004D295F" w:rsidRPr="002636E1">
        <w:rPr>
          <w:color w:val="000000"/>
          <w:lang w:eastAsia="lt-LT"/>
        </w:rPr>
        <w:t xml:space="preserve"> 3</w:t>
      </w:r>
      <w:r w:rsidR="00707FA9" w:rsidRPr="002636E1">
        <w:rPr>
          <w:color w:val="000000"/>
          <w:lang w:eastAsia="lt-LT"/>
        </w:rPr>
        <w:t>6</w:t>
      </w:r>
      <w:r w:rsidR="004D295F" w:rsidRPr="002636E1">
        <w:rPr>
          <w:color w:val="000000"/>
          <w:lang w:eastAsia="lt-LT"/>
        </w:rPr>
        <w:t>.2.</w:t>
      </w:r>
      <w:r w:rsidR="004D295F" w:rsidRPr="002636E1">
        <w:rPr>
          <w:lang w:eastAsia="lt-LT"/>
        </w:rPr>
        <w:t xml:space="preserve"> </w:t>
      </w:r>
      <w:r w:rsidR="004D295F" w:rsidRPr="002636E1">
        <w:rPr>
          <w:color w:val="000000"/>
          <w:lang w:eastAsia="lt-LT"/>
        </w:rPr>
        <w:t xml:space="preserve">papunktyje. Gautą informaciją Įgyvendinančioji institucija vertina </w:t>
      </w:r>
      <w:r w:rsidR="004D295F" w:rsidRPr="002636E1">
        <w:rPr>
          <w:lang w:eastAsia="lt-LT"/>
        </w:rPr>
        <w:t xml:space="preserve">Aprašo </w:t>
      </w:r>
      <w:r w:rsidR="00707FA9" w:rsidRPr="002636E1">
        <w:rPr>
          <w:lang w:eastAsia="lt-LT"/>
        </w:rPr>
        <w:t>77</w:t>
      </w:r>
      <w:r w:rsidR="004D295F" w:rsidRPr="002636E1">
        <w:rPr>
          <w:lang w:eastAsia="lt-LT"/>
        </w:rPr>
        <w:t xml:space="preserve"> punkte </w:t>
      </w:r>
      <w:r w:rsidR="004D295F" w:rsidRPr="002636E1">
        <w:rPr>
          <w:color w:val="000000"/>
          <w:lang w:eastAsia="lt-LT"/>
        </w:rPr>
        <w:t>nurodyta tvarka.</w:t>
      </w:r>
    </w:p>
    <w:p w:rsidR="004D295F" w:rsidRPr="002636E1" w:rsidRDefault="000E67DB" w:rsidP="004D295F">
      <w:pPr>
        <w:rPr>
          <w:lang w:eastAsia="lt-LT"/>
        </w:rPr>
      </w:pPr>
      <w:r w:rsidRPr="002636E1">
        <w:rPr>
          <w:color w:val="000000"/>
          <w:lang w:eastAsia="lt-LT"/>
        </w:rPr>
        <w:t>59</w:t>
      </w:r>
      <w:r w:rsidR="004D295F" w:rsidRPr="002636E1">
        <w:rPr>
          <w:color w:val="000000"/>
          <w:lang w:eastAsia="lt-LT"/>
        </w:rPr>
        <w:t xml:space="preserve">. </w:t>
      </w:r>
      <w:r w:rsidR="004D295F" w:rsidRPr="002636E1">
        <w:rPr>
          <w:lang w:eastAsia="lt-LT"/>
        </w:rPr>
        <w:t>Paraiškos vertinamos ne ilgiau kaip 90 dienų nuo kvietimo teikti paraiškas skelbime nurodytos paskutinės paraiškų pateikimo dienos.</w:t>
      </w:r>
    </w:p>
    <w:p w:rsidR="00F62566" w:rsidRPr="002636E1" w:rsidRDefault="004D295F" w:rsidP="00F62566">
      <w:r w:rsidRPr="002636E1">
        <w:rPr>
          <w:lang w:eastAsia="lt-LT"/>
        </w:rPr>
        <w:t>6</w:t>
      </w:r>
      <w:r w:rsidR="000E67DB" w:rsidRPr="002636E1">
        <w:rPr>
          <w:lang w:eastAsia="lt-LT"/>
        </w:rPr>
        <w:t>0</w:t>
      </w:r>
      <w:r w:rsidRPr="002636E1">
        <w:rPr>
          <w:lang w:eastAsia="lt-LT"/>
        </w:rPr>
        <w:t xml:space="preserve">. </w:t>
      </w:r>
      <w:r w:rsidR="008A61DC" w:rsidRPr="002636E1">
        <w:t xml:space="preserve">Nepavykus paraiškų įvertinti per nustatytą terminą </w:t>
      </w:r>
      <w:r w:rsidR="0089420F" w:rsidRPr="002636E1">
        <w:t xml:space="preserve">(kai paraiškų vertinimo metu reikia kreiptis į kitas institucijas, atliekama patikra projekto įgyvendinimo ir (ar) </w:t>
      </w:r>
      <w:r w:rsidR="0089420F" w:rsidRPr="002636E1">
        <w:lastRenderedPageBreak/>
        <w:t>administravimo vietoje, taip pat kai buvo gauta paraiškų</w:t>
      </w:r>
      <w:r w:rsidR="00EF7E3B" w:rsidRPr="002636E1">
        <w:t>, kurių suma</w:t>
      </w:r>
      <w:r w:rsidR="0089420F" w:rsidRPr="002636E1">
        <w:t xml:space="preserve"> didesn</w:t>
      </w:r>
      <w:r w:rsidR="00EF7E3B" w:rsidRPr="002636E1">
        <w:t>ė</w:t>
      </w:r>
      <w:r w:rsidR="0089420F" w:rsidRPr="002636E1">
        <w:t>, nei kvietimui teikti paraiškas skirta lėšų suma)</w:t>
      </w:r>
      <w:r w:rsidR="008A61DC" w:rsidRPr="002636E1">
        <w:t xml:space="preserve">, vertinimo terminas gali būti pratęstas įgyvendinančiosios institucijos sprendimu. Apie naują paraiškų vertinimo terminą įgyvendinančioji institucija informuoja pareiškėjus </w:t>
      </w:r>
      <w:r w:rsidR="008A61DC" w:rsidRPr="002636E1">
        <w:rPr>
          <w:lang w:eastAsia="lt-LT"/>
        </w:rPr>
        <w:t>per DMS</w:t>
      </w:r>
      <w:r w:rsidR="00F62566" w:rsidRPr="002636E1">
        <w:rPr>
          <w:lang w:eastAsia="lt-LT"/>
        </w:rPr>
        <w:t>.</w:t>
      </w:r>
    </w:p>
    <w:p w:rsidR="006B1130" w:rsidRPr="002636E1" w:rsidRDefault="00F62566" w:rsidP="006B1130">
      <w:pPr>
        <w:rPr>
          <w:lang w:eastAsia="lt-LT"/>
        </w:rPr>
      </w:pPr>
      <w:r w:rsidRPr="002636E1">
        <w:t>6</w:t>
      </w:r>
      <w:r w:rsidR="000E67DB" w:rsidRPr="002636E1">
        <w:t>1</w:t>
      </w:r>
      <w:r w:rsidRPr="002636E1">
        <w:t xml:space="preserve">. </w:t>
      </w:r>
      <w:r w:rsidR="00747BA9" w:rsidRPr="002636E1">
        <w:t xml:space="preserve">Paraiška </w:t>
      </w:r>
      <w:r w:rsidR="00587127" w:rsidRPr="002636E1">
        <w:t>atmetama</w:t>
      </w:r>
      <w:r w:rsidR="00747BA9" w:rsidRPr="002636E1">
        <w:t xml:space="preserve"> dėl priežasčių, nustatytų </w:t>
      </w:r>
      <w:r w:rsidR="007A1C46" w:rsidRPr="002636E1">
        <w:t>Apraše ir</w:t>
      </w:r>
      <w:r w:rsidR="002E3715" w:rsidRPr="002636E1">
        <w:t xml:space="preserve"> (arba)</w:t>
      </w:r>
      <w:r w:rsidR="007A1C46" w:rsidRPr="002636E1">
        <w:t xml:space="preserve"> </w:t>
      </w:r>
      <w:r w:rsidR="00747BA9" w:rsidRPr="002636E1">
        <w:t>Projektų taisyklių 14</w:t>
      </w:r>
      <w:r w:rsidR="00E279C5" w:rsidRPr="002636E1">
        <w:t>–</w:t>
      </w:r>
      <w:r w:rsidR="00DC605E" w:rsidRPr="002636E1">
        <w:t>16 skirsniuose</w:t>
      </w:r>
      <w:r w:rsidR="00FF0F15" w:rsidRPr="002636E1">
        <w:t>,</w:t>
      </w:r>
      <w:r w:rsidR="00C279A2" w:rsidRPr="002636E1">
        <w:t xml:space="preserve"> </w:t>
      </w:r>
      <w:r w:rsidR="00354B1C" w:rsidRPr="002636E1">
        <w:t>juose</w:t>
      </w:r>
      <w:r w:rsidR="00DC605E" w:rsidRPr="002636E1">
        <w:t xml:space="preserve"> nustatyta tvarka. </w:t>
      </w:r>
      <w:r w:rsidR="006B1130" w:rsidRPr="002636E1">
        <w:rPr>
          <w:lang w:eastAsia="lt-LT"/>
        </w:rPr>
        <w:t>Taip pat paraiška atmetama neprašius pareiškėjo pateikti papildomų duomenų ar dokumentų, papildyti ar patikslinti paraiškoje pateiktos informacijos, jei:</w:t>
      </w:r>
    </w:p>
    <w:p w:rsidR="006B1130" w:rsidRPr="002636E1" w:rsidRDefault="006B1130" w:rsidP="006B1130">
      <w:pPr>
        <w:rPr>
          <w:lang w:eastAsia="lt-LT"/>
        </w:rPr>
      </w:pPr>
      <w:r w:rsidRPr="002636E1">
        <w:rPr>
          <w:lang w:eastAsia="lt-LT"/>
        </w:rPr>
        <w:t>6</w:t>
      </w:r>
      <w:r w:rsidR="000E67DB" w:rsidRPr="002636E1">
        <w:rPr>
          <w:lang w:eastAsia="lt-LT"/>
        </w:rPr>
        <w:t>1</w:t>
      </w:r>
      <w:r w:rsidRPr="002636E1">
        <w:rPr>
          <w:lang w:eastAsia="lt-LT"/>
        </w:rPr>
        <w:t xml:space="preserve">.1. paraiška neatitinka Aprašo </w:t>
      </w:r>
      <w:r w:rsidR="00707FA9" w:rsidRPr="002636E1">
        <w:rPr>
          <w:lang w:eastAsia="lt-LT"/>
        </w:rPr>
        <w:t>19</w:t>
      </w:r>
      <w:r w:rsidRPr="002636E1">
        <w:rPr>
          <w:lang w:eastAsia="lt-LT"/>
        </w:rPr>
        <w:t>.1 papunkčio, t. y. kai projektas pasiri</w:t>
      </w:r>
      <w:r w:rsidR="001653C8" w:rsidRPr="002636E1">
        <w:rPr>
          <w:lang w:eastAsia="lt-LT"/>
        </w:rPr>
        <w:t>nkęs daugiau nei vieną Aprašo 11</w:t>
      </w:r>
      <w:r w:rsidRPr="002636E1">
        <w:rPr>
          <w:lang w:eastAsia="lt-LT"/>
        </w:rPr>
        <w:t xml:space="preserve"> punkte numatomų veiklų;</w:t>
      </w:r>
    </w:p>
    <w:p w:rsidR="006B1130" w:rsidRPr="002636E1" w:rsidRDefault="006B1130" w:rsidP="006B1130">
      <w:pPr>
        <w:rPr>
          <w:lang w:eastAsia="lt-LT"/>
        </w:rPr>
      </w:pPr>
      <w:r w:rsidRPr="002636E1">
        <w:rPr>
          <w:lang w:eastAsia="lt-LT"/>
        </w:rPr>
        <w:t>6</w:t>
      </w:r>
      <w:r w:rsidR="000E67DB" w:rsidRPr="002636E1">
        <w:rPr>
          <w:lang w:eastAsia="lt-LT"/>
        </w:rPr>
        <w:t>1</w:t>
      </w:r>
      <w:r w:rsidRPr="002636E1">
        <w:rPr>
          <w:lang w:eastAsia="lt-LT"/>
        </w:rPr>
        <w:t>.2. paraiška neatitinka Aprašo 3</w:t>
      </w:r>
      <w:r w:rsidR="00707FA9" w:rsidRPr="002636E1">
        <w:rPr>
          <w:lang w:eastAsia="lt-LT"/>
        </w:rPr>
        <w:t>0</w:t>
      </w:r>
      <w:r w:rsidRPr="002636E1">
        <w:rPr>
          <w:lang w:eastAsia="lt-LT"/>
        </w:rPr>
        <w:t xml:space="preserve"> punkto, t. y. projekte dalyvaujančios mokyklos </w:t>
      </w:r>
      <w:r w:rsidR="00E40999" w:rsidRPr="002636E1">
        <w:rPr>
          <w:lang w:eastAsia="lt-LT"/>
        </w:rPr>
        <w:t xml:space="preserve">nepateikė </w:t>
      </w:r>
      <w:r w:rsidRPr="002636E1">
        <w:rPr>
          <w:lang w:eastAsia="lt-LT"/>
        </w:rPr>
        <w:t>ne senesnių kaip 3 metų mokinių pasiekimo išorinio vertinimo duomenų tos klasės ir tos ugdymo srities (dalyko), kurių pasiekimus planuoja gerinti projekto metu;</w:t>
      </w:r>
    </w:p>
    <w:p w:rsidR="006B1130" w:rsidRPr="002636E1" w:rsidRDefault="005009CD" w:rsidP="006B1130">
      <w:pPr>
        <w:rPr>
          <w:lang w:eastAsia="lt-LT"/>
        </w:rPr>
      </w:pPr>
      <w:r w:rsidRPr="002636E1">
        <w:rPr>
          <w:lang w:eastAsia="lt-LT"/>
        </w:rPr>
        <w:t>6</w:t>
      </w:r>
      <w:r w:rsidR="000E67DB" w:rsidRPr="002636E1">
        <w:rPr>
          <w:lang w:eastAsia="lt-LT"/>
        </w:rPr>
        <w:t>1</w:t>
      </w:r>
      <w:r w:rsidR="006B1130" w:rsidRPr="002636E1">
        <w:rPr>
          <w:lang w:eastAsia="lt-LT"/>
        </w:rPr>
        <w:t xml:space="preserve">.3. pareiškėjas nepateikia Aprašo </w:t>
      </w:r>
      <w:r w:rsidR="001653C8" w:rsidRPr="002636E1">
        <w:rPr>
          <w:rFonts w:eastAsia="Times New Roman"/>
          <w:color w:val="000000"/>
          <w:lang w:eastAsia="lt-LT"/>
        </w:rPr>
        <w:t>5</w:t>
      </w:r>
      <w:r w:rsidR="00707FA9" w:rsidRPr="002636E1">
        <w:rPr>
          <w:rFonts w:eastAsia="Times New Roman"/>
          <w:color w:val="000000"/>
          <w:lang w:eastAsia="lt-LT"/>
        </w:rPr>
        <w:t>3</w:t>
      </w:r>
      <w:r w:rsidR="001653C8" w:rsidRPr="002636E1">
        <w:rPr>
          <w:rFonts w:eastAsia="Times New Roman"/>
          <w:color w:val="000000"/>
          <w:lang w:eastAsia="lt-LT"/>
        </w:rPr>
        <w:t>.4.</w:t>
      </w:r>
      <w:r w:rsidR="006B1130" w:rsidRPr="002636E1">
        <w:rPr>
          <w:lang w:eastAsia="lt-LT"/>
        </w:rPr>
        <w:t xml:space="preserve"> papunktyje numatyto priedo;</w:t>
      </w:r>
    </w:p>
    <w:p w:rsidR="00BF3327" w:rsidRPr="002636E1" w:rsidRDefault="005009CD" w:rsidP="006B1130">
      <w:pPr>
        <w:rPr>
          <w:lang w:eastAsia="lt-LT"/>
        </w:rPr>
      </w:pPr>
      <w:r w:rsidRPr="002636E1">
        <w:rPr>
          <w:lang w:eastAsia="lt-LT"/>
        </w:rPr>
        <w:t>6</w:t>
      </w:r>
      <w:r w:rsidR="000E67DB" w:rsidRPr="002636E1">
        <w:rPr>
          <w:lang w:eastAsia="lt-LT"/>
        </w:rPr>
        <w:t>1</w:t>
      </w:r>
      <w:r w:rsidR="006B1130" w:rsidRPr="002636E1">
        <w:rPr>
          <w:lang w:eastAsia="lt-LT"/>
        </w:rPr>
        <w:t xml:space="preserve">.4. jei 50 procentų ir daugiau neužpildytas paraiškos 5, 6 ir 7 </w:t>
      </w:r>
      <w:r w:rsidR="0092101D" w:rsidRPr="002636E1">
        <w:rPr>
          <w:lang w:eastAsia="lt-LT"/>
        </w:rPr>
        <w:t xml:space="preserve">punktų </w:t>
      </w:r>
      <w:r w:rsidR="0092101D" w:rsidRPr="002636E1">
        <w:rPr>
          <w:bCs/>
          <w:lang w:eastAsia="lt-LT"/>
        </w:rPr>
        <w:t>arba užpildyti netinkamai (informacija daugiau nei penkiuose laukuose pateikiama ne pagal paraiškos pildymo instrukcijas, pvz., neaprašytas veiklos turinys, jos būtinumo pagrindimas, nenurodyti fiziniai rodikliai, veiklos trukmė, tikslinės grupės dalyvių skaičius, tikslinių grupių skaičius, neaprašytas veiklai įgyvendinti reikalingų išlaidų poreikio pagrindimas, nepateikti detalūs išlaidų skaičiavimai</w:t>
      </w:r>
      <w:r w:rsidR="0092101D" w:rsidRPr="002636E1">
        <w:rPr>
          <w:lang w:eastAsia="lt-LT"/>
        </w:rPr>
        <w:t>;</w:t>
      </w:r>
    </w:p>
    <w:p w:rsidR="006B1130" w:rsidRPr="002636E1" w:rsidRDefault="000E67DB" w:rsidP="006B1130">
      <w:pPr>
        <w:rPr>
          <w:lang w:eastAsia="lt-LT"/>
        </w:rPr>
      </w:pPr>
      <w:r w:rsidRPr="002636E1">
        <w:rPr>
          <w:lang w:eastAsia="lt-LT"/>
        </w:rPr>
        <w:t>61</w:t>
      </w:r>
      <w:r w:rsidR="006B1130" w:rsidRPr="002636E1">
        <w:rPr>
          <w:lang w:eastAsia="lt-LT"/>
        </w:rPr>
        <w:t xml:space="preserve">.5. </w:t>
      </w:r>
      <w:r w:rsidR="001653C8" w:rsidRPr="002636E1">
        <w:rPr>
          <w:bCs/>
        </w:rPr>
        <w:t>paraiška neatitinka Aprašo 14</w:t>
      </w:r>
      <w:r w:rsidR="006B1130" w:rsidRPr="002636E1">
        <w:rPr>
          <w:bCs/>
        </w:rPr>
        <w:t xml:space="preserve"> punkte numatyto reikalavimo, t. y. paraiškoje nėra numatyta privalomo partnerio – bent vienos </w:t>
      </w:r>
      <w:r w:rsidR="006B1130" w:rsidRPr="002636E1">
        <w:t xml:space="preserve">mokyklos, vykdančios bendrojo ugdymo programas (veiklą tobulinančios mokyklos). </w:t>
      </w:r>
    </w:p>
    <w:p w:rsidR="00587127" w:rsidRPr="002636E1" w:rsidRDefault="005009CD" w:rsidP="00F62566">
      <w:r w:rsidRPr="002636E1">
        <w:t>6</w:t>
      </w:r>
      <w:r w:rsidR="000E67DB" w:rsidRPr="002636E1">
        <w:t>2</w:t>
      </w:r>
      <w:r w:rsidR="00F4354B" w:rsidRPr="002636E1">
        <w:t xml:space="preserve">. </w:t>
      </w:r>
      <w:r w:rsidR="006B1130" w:rsidRPr="002636E1">
        <w:t xml:space="preserve">Apie paraiškos atmetimą pareiškėjas informuojamas </w:t>
      </w:r>
      <w:r w:rsidR="006B1130" w:rsidRPr="002636E1">
        <w:rPr>
          <w:lang w:eastAsia="lt-LT"/>
        </w:rPr>
        <w:t xml:space="preserve">per DMS </w:t>
      </w:r>
      <w:r w:rsidR="006B1130" w:rsidRPr="002636E1">
        <w:t xml:space="preserve"> per 3 darbo dienas nuo sprendimo dėl paraiškos atmetimo priėmimo dienos.</w:t>
      </w:r>
    </w:p>
    <w:p w:rsidR="0016442C" w:rsidRPr="002636E1" w:rsidRDefault="005009CD" w:rsidP="00A5498E">
      <w:r w:rsidRPr="002636E1">
        <w:t>6</w:t>
      </w:r>
      <w:r w:rsidR="000E67DB" w:rsidRPr="002636E1">
        <w:t>3</w:t>
      </w:r>
      <w:r w:rsidR="00A5498E" w:rsidRPr="002636E1">
        <w:t xml:space="preserve">. </w:t>
      </w:r>
      <w:r w:rsidR="00360E7A" w:rsidRPr="002636E1">
        <w:t>Pareiškėjas sprendimą</w:t>
      </w:r>
      <w:r w:rsidR="0016442C" w:rsidRPr="002636E1">
        <w:t xml:space="preserve"> dėl paraiš</w:t>
      </w:r>
      <w:r w:rsidR="00360E7A" w:rsidRPr="002636E1">
        <w:t>kos atmetimo gali apskųsti</w:t>
      </w:r>
      <w:r w:rsidR="0016442C" w:rsidRPr="002636E1">
        <w:t xml:space="preserve"> Projektų taisyklių 4</w:t>
      </w:r>
      <w:r w:rsidR="00E279C5" w:rsidRPr="002636E1">
        <w:t>3</w:t>
      </w:r>
      <w:r w:rsidR="0016442C" w:rsidRPr="002636E1">
        <w:t xml:space="preserve"> skirsnyje nustatyta tvarka</w:t>
      </w:r>
      <w:r w:rsidR="00360E7A" w:rsidRPr="002636E1">
        <w:t xml:space="preserve"> ne vėliau kaip per 14 dienų nuo tos dienos, kurią pareiškėjas sužinojo ar turėjo sužinoti apie skundžiamus įgyvendinančiosios institucijos veiksmus ar neveikimą</w:t>
      </w:r>
      <w:r w:rsidR="0016442C" w:rsidRPr="002636E1">
        <w:t xml:space="preserve">. </w:t>
      </w:r>
    </w:p>
    <w:p w:rsidR="00C50907" w:rsidRPr="002636E1" w:rsidRDefault="005009CD" w:rsidP="00A5498E">
      <w:r w:rsidRPr="002636E1">
        <w:t>6</w:t>
      </w:r>
      <w:r w:rsidR="000E67DB" w:rsidRPr="002636E1">
        <w:t>4</w:t>
      </w:r>
      <w:r w:rsidR="00A5498E" w:rsidRPr="002636E1">
        <w:t xml:space="preserve">. </w:t>
      </w:r>
      <w:r w:rsidR="00D116AF" w:rsidRPr="002636E1">
        <w:t xml:space="preserve">Paraiškų baigiamąjį vertinimo aptarimą organizuoja ir Paraiškų vertinimo </w:t>
      </w:r>
      <w:r w:rsidR="00D933AD" w:rsidRPr="002636E1">
        <w:t xml:space="preserve">rezultatų </w:t>
      </w:r>
      <w:r w:rsidR="00D116AF" w:rsidRPr="002636E1">
        <w:t xml:space="preserve">aptarimo grupės sudėtį tvirtina </w:t>
      </w:r>
      <w:r w:rsidR="00A5498E" w:rsidRPr="002636E1">
        <w:t>Į</w:t>
      </w:r>
      <w:r w:rsidR="00D116AF" w:rsidRPr="002636E1">
        <w:t xml:space="preserve">gyvendinančioji institucija </w:t>
      </w:r>
      <w:r w:rsidR="00FF0F15" w:rsidRPr="002636E1">
        <w:t>Projektų taisyklių 146 punkte nustatyta tvarka</w:t>
      </w:r>
      <w:r w:rsidR="006B49F7" w:rsidRPr="002636E1">
        <w:t xml:space="preserve">. </w:t>
      </w:r>
      <w:r w:rsidR="00D116AF" w:rsidRPr="002636E1">
        <w:t xml:space="preserve">Paraiškų vertinimo </w:t>
      </w:r>
      <w:r w:rsidR="00D933AD" w:rsidRPr="002636E1">
        <w:t xml:space="preserve">rezultatų </w:t>
      </w:r>
      <w:r w:rsidR="00D116AF" w:rsidRPr="002636E1">
        <w:t>aptarimo grupės veiklos principai nustat</w:t>
      </w:r>
      <w:r w:rsidR="00C50907" w:rsidRPr="002636E1">
        <w:t>omi</w:t>
      </w:r>
      <w:r w:rsidR="00D116AF" w:rsidRPr="002636E1">
        <w:t xml:space="preserve"> įsakyme, kuriuo tvirtinama grupės sudėtis</w:t>
      </w:r>
      <w:r w:rsidR="00EF7E3B" w:rsidRPr="002636E1">
        <w:t>,</w:t>
      </w:r>
      <w:r w:rsidR="00D933AD" w:rsidRPr="002636E1">
        <w:t xml:space="preserve"> ir</w:t>
      </w:r>
      <w:r w:rsidR="00D116AF" w:rsidRPr="002636E1">
        <w:t xml:space="preserve"> </w:t>
      </w:r>
      <w:r w:rsidR="00D933AD" w:rsidRPr="002636E1">
        <w:t>(</w:t>
      </w:r>
      <w:r w:rsidR="00D116AF" w:rsidRPr="002636E1">
        <w:t>arba</w:t>
      </w:r>
      <w:r w:rsidR="00D933AD" w:rsidRPr="002636E1">
        <w:t>)</w:t>
      </w:r>
      <w:r w:rsidR="00D116AF" w:rsidRPr="002636E1">
        <w:t xml:space="preserve"> šios grupės </w:t>
      </w:r>
      <w:r w:rsidR="00F16860" w:rsidRPr="002636E1">
        <w:t xml:space="preserve">darbo </w:t>
      </w:r>
      <w:r w:rsidR="00D116AF" w:rsidRPr="002636E1">
        <w:t>reglamente.</w:t>
      </w:r>
    </w:p>
    <w:p w:rsidR="00A8129F" w:rsidRPr="002636E1" w:rsidRDefault="005009CD" w:rsidP="00A8129F">
      <w:r w:rsidRPr="002636E1">
        <w:t>6</w:t>
      </w:r>
      <w:r w:rsidR="000E67DB" w:rsidRPr="002636E1">
        <w:t>5</w:t>
      </w:r>
      <w:r w:rsidR="00A8129F" w:rsidRPr="002636E1">
        <w:t xml:space="preserve">. </w:t>
      </w:r>
      <w:r w:rsidR="00AC668D" w:rsidRPr="002636E1">
        <w:t>Įgyvendinančiajai institucijai baigus paraiškų vertinimą</w:t>
      </w:r>
      <w:r w:rsidR="004D2B39" w:rsidRPr="002636E1">
        <w:t>, s</w:t>
      </w:r>
      <w:r w:rsidR="00222D9F" w:rsidRPr="002636E1">
        <w:t>prendimą dėl projekto finansavimo arba nefinansavimo priima</w:t>
      </w:r>
      <w:r w:rsidR="00E279C5" w:rsidRPr="002636E1">
        <w:t xml:space="preserve"> </w:t>
      </w:r>
      <w:r w:rsidR="00363C32" w:rsidRPr="002636E1">
        <w:t>M</w:t>
      </w:r>
      <w:r w:rsidR="00E279C5" w:rsidRPr="002636E1">
        <w:t>inisterija Projektų taisyklių 17 skirsnyje nustatyta tvarka.</w:t>
      </w:r>
      <w:r w:rsidR="00EF7E3B" w:rsidRPr="002636E1">
        <w:t xml:space="preserve"> </w:t>
      </w:r>
    </w:p>
    <w:p w:rsidR="00A8129F" w:rsidRPr="002636E1" w:rsidRDefault="005009CD" w:rsidP="00A8129F">
      <w:r w:rsidRPr="002636E1">
        <w:t>6</w:t>
      </w:r>
      <w:r w:rsidR="000E67DB" w:rsidRPr="002636E1">
        <w:t>6</w:t>
      </w:r>
      <w:r w:rsidR="00A8129F" w:rsidRPr="002636E1">
        <w:t xml:space="preserve">. </w:t>
      </w:r>
      <w:r w:rsidR="00E279C5" w:rsidRPr="002636E1">
        <w:t xml:space="preserve"> </w:t>
      </w:r>
      <w:r w:rsidR="00CD0EB5" w:rsidRPr="002636E1">
        <w:t>Ministerijai p</w:t>
      </w:r>
      <w:r w:rsidR="006E5357" w:rsidRPr="002636E1">
        <w:t xml:space="preserve">riėmus sprendimą finansuoti projektą, įgyvendinančioji institucija per 3 darbo dienas nuo </w:t>
      </w:r>
      <w:r w:rsidR="003F62EF" w:rsidRPr="002636E1">
        <w:t>šio</w:t>
      </w:r>
      <w:r w:rsidR="00CE09F3" w:rsidRPr="002636E1">
        <w:t xml:space="preserve"> </w:t>
      </w:r>
      <w:r w:rsidR="006E5357" w:rsidRPr="002636E1">
        <w:t>sprendimo</w:t>
      </w:r>
      <w:r w:rsidR="00E279C5" w:rsidRPr="002636E1">
        <w:t xml:space="preserve"> gavimo</w:t>
      </w:r>
      <w:r w:rsidR="006E5357" w:rsidRPr="002636E1">
        <w:t xml:space="preserve"> dienos per DMS </w:t>
      </w:r>
      <w:r w:rsidR="00A8129F" w:rsidRPr="002636E1">
        <w:t xml:space="preserve">(arba raštu, jei atitinkamos DMS funkcinės galimybės nėra </w:t>
      </w:r>
      <w:r w:rsidR="00CD0EB5" w:rsidRPr="002636E1">
        <w:t>užtikrintos</w:t>
      </w:r>
      <w:r w:rsidR="00A8129F" w:rsidRPr="002636E1">
        <w:t xml:space="preserve">) </w:t>
      </w:r>
      <w:r w:rsidR="006E5357" w:rsidRPr="002636E1">
        <w:t>pateikia šį sprendimą pareiškėjams</w:t>
      </w:r>
      <w:r w:rsidR="00172E5B" w:rsidRPr="002636E1">
        <w:t>.</w:t>
      </w:r>
      <w:r w:rsidR="00EF7E3B" w:rsidRPr="002636E1">
        <w:t xml:space="preserve"> </w:t>
      </w:r>
    </w:p>
    <w:p w:rsidR="00A8129F" w:rsidRPr="002636E1" w:rsidRDefault="005009CD" w:rsidP="00A8129F">
      <w:r w:rsidRPr="002636E1">
        <w:t>6</w:t>
      </w:r>
      <w:r w:rsidR="000E67DB" w:rsidRPr="002636E1">
        <w:t>7</w:t>
      </w:r>
      <w:r w:rsidR="00A8129F" w:rsidRPr="002636E1">
        <w:t xml:space="preserve">. </w:t>
      </w:r>
      <w:r w:rsidR="006F060F" w:rsidRPr="002636E1">
        <w:t xml:space="preserve">Pagal Aprašą finansuojamiems projektams </w:t>
      </w:r>
      <w:r w:rsidR="00C771E9" w:rsidRPr="002636E1">
        <w:t xml:space="preserve">įgyvendinti </w:t>
      </w:r>
      <w:r w:rsidR="006F060F" w:rsidRPr="002636E1">
        <w:t xml:space="preserve">bus sudaromos dvišalės </w:t>
      </w:r>
      <w:r w:rsidR="00E53F31" w:rsidRPr="002636E1">
        <w:t xml:space="preserve">projektų </w:t>
      </w:r>
      <w:r w:rsidR="006F060F" w:rsidRPr="002636E1">
        <w:t>sutartys</w:t>
      </w:r>
      <w:r w:rsidR="00E53F31" w:rsidRPr="002636E1">
        <w:t xml:space="preserve"> tarp pareiškėj</w:t>
      </w:r>
      <w:r w:rsidR="00637274" w:rsidRPr="002636E1">
        <w:t>ų</w:t>
      </w:r>
      <w:r w:rsidR="00321720" w:rsidRPr="002636E1">
        <w:t xml:space="preserve">, </w:t>
      </w:r>
      <w:r w:rsidR="00A8129F" w:rsidRPr="002636E1">
        <w:t>įgyvendinančiosios institucijos.</w:t>
      </w:r>
    </w:p>
    <w:p w:rsidR="00A8129F" w:rsidRPr="002636E1" w:rsidRDefault="005009CD" w:rsidP="00A8129F">
      <w:pPr>
        <w:rPr>
          <w:i/>
          <w:lang w:eastAsia="lt-LT"/>
        </w:rPr>
      </w:pPr>
      <w:r w:rsidRPr="002636E1">
        <w:t>6</w:t>
      </w:r>
      <w:r w:rsidR="000E67DB" w:rsidRPr="002636E1">
        <w:t>8</w:t>
      </w:r>
      <w:r w:rsidR="00A8129F" w:rsidRPr="002636E1">
        <w:t xml:space="preserve">. </w:t>
      </w:r>
      <w:r w:rsidR="00B06B38" w:rsidRPr="002636E1">
        <w:t>Ministerijai priėmus sprendimą dėl projekto finansavimo, į</w:t>
      </w:r>
      <w:r w:rsidR="00FD712A" w:rsidRPr="002636E1">
        <w:t xml:space="preserve">gyvendinančioji institucija </w:t>
      </w:r>
      <w:r w:rsidR="006E5357" w:rsidRPr="002636E1">
        <w:t xml:space="preserve">Projektų taisyklių 18 skirsnyje nustatyta tvarka </w:t>
      </w:r>
      <w:r w:rsidR="007B42EF" w:rsidRPr="002636E1">
        <w:t>pagal Projektų tai</w:t>
      </w:r>
      <w:r w:rsidR="00A8129F" w:rsidRPr="002636E1">
        <w:t>syklių 4 priede nustatytą formą</w:t>
      </w:r>
      <w:r w:rsidR="007B42EF" w:rsidRPr="002636E1">
        <w:rPr>
          <w:lang w:eastAsia="lt-LT"/>
        </w:rPr>
        <w:t xml:space="preserve"> </w:t>
      </w:r>
      <w:r w:rsidR="006E5357" w:rsidRPr="002636E1">
        <w:t>parengia ir pateikia pareiškėjui projekto sutarties projektą i</w:t>
      </w:r>
      <w:r w:rsidR="00EF7E3B" w:rsidRPr="002636E1">
        <w:t>r</w:t>
      </w:r>
      <w:r w:rsidR="006E5357" w:rsidRPr="002636E1">
        <w:t xml:space="preserve"> nurodo pasiūlymo pasirašyti</w:t>
      </w:r>
      <w:r w:rsidR="00D923CD" w:rsidRPr="002636E1">
        <w:t xml:space="preserve"> projekto</w:t>
      </w:r>
      <w:r w:rsidR="006E5357" w:rsidRPr="002636E1">
        <w:t xml:space="preserve"> sutartį galiojimo terminą. Pareiškėjui per įgyvendinančiosios institucijos nustatytą pasiūlymo galiojimo terminą nepasirašius </w:t>
      </w:r>
      <w:r w:rsidR="00D923CD" w:rsidRPr="002636E1">
        <w:t xml:space="preserve">projekto </w:t>
      </w:r>
      <w:r w:rsidR="006E5357" w:rsidRPr="002636E1">
        <w:t xml:space="preserve">sutarties, pasiūlymas pasirašyti </w:t>
      </w:r>
      <w:r w:rsidR="00BC3A08" w:rsidRPr="002636E1">
        <w:t xml:space="preserve">projekto </w:t>
      </w:r>
      <w:r w:rsidR="006E5357" w:rsidRPr="002636E1">
        <w:t>sutartį netenka galios.</w:t>
      </w:r>
      <w:r w:rsidR="00102879" w:rsidRPr="002636E1">
        <w:t xml:space="preserve"> </w:t>
      </w:r>
      <w:r w:rsidR="00FD712A" w:rsidRPr="002636E1">
        <w:t xml:space="preserve">Pareiškėjas turi teisę kreiptis į įgyvendinančiąją instituciją su prašymu dėl objektyvių priežasčių, nepriklausančių nuo pareiškėjo, pakeisti </w:t>
      </w:r>
      <w:r w:rsidR="00BC3A08" w:rsidRPr="002636E1">
        <w:t xml:space="preserve">projekto </w:t>
      </w:r>
      <w:r w:rsidR="00FD712A" w:rsidRPr="002636E1">
        <w:t>sutarties pasirašymo terminą</w:t>
      </w:r>
      <w:r w:rsidR="00C771E9" w:rsidRPr="002636E1">
        <w:t xml:space="preserve">. </w:t>
      </w:r>
    </w:p>
    <w:p w:rsidR="00E279C5" w:rsidRPr="002636E1" w:rsidRDefault="000E67DB" w:rsidP="00A8129F">
      <w:r w:rsidRPr="002636E1">
        <w:rPr>
          <w:lang w:eastAsia="lt-LT"/>
        </w:rPr>
        <w:t>69</w:t>
      </w:r>
      <w:r w:rsidR="00A8129F" w:rsidRPr="002636E1">
        <w:rPr>
          <w:lang w:eastAsia="lt-LT"/>
        </w:rPr>
        <w:t xml:space="preserve">. </w:t>
      </w:r>
      <w:r w:rsidR="006F060F" w:rsidRPr="002636E1">
        <w:t xml:space="preserve">Projekto </w:t>
      </w:r>
      <w:r w:rsidR="00E279C5" w:rsidRPr="002636E1">
        <w:t>sutarties originala</w:t>
      </w:r>
      <w:r w:rsidR="00C771E9" w:rsidRPr="002636E1">
        <w:t>s</w:t>
      </w:r>
      <w:r w:rsidR="00E279C5" w:rsidRPr="002636E1">
        <w:t xml:space="preserve"> gali būti rengiam</w:t>
      </w:r>
      <w:r w:rsidR="00C771E9" w:rsidRPr="002636E1">
        <w:t>as</w:t>
      </w:r>
      <w:r w:rsidR="00E279C5" w:rsidRPr="002636E1">
        <w:t xml:space="preserve"> ir teikiam</w:t>
      </w:r>
      <w:r w:rsidR="00C771E9" w:rsidRPr="002636E1">
        <w:t>as</w:t>
      </w:r>
      <w:r w:rsidR="00E279C5" w:rsidRPr="002636E1">
        <w:t xml:space="preserve">: </w:t>
      </w:r>
    </w:p>
    <w:p w:rsidR="00E279C5" w:rsidRPr="002636E1" w:rsidRDefault="000E67DB" w:rsidP="00A126F0">
      <w:r w:rsidRPr="002636E1">
        <w:lastRenderedPageBreak/>
        <w:t>69</w:t>
      </w:r>
      <w:r w:rsidR="00A126F0" w:rsidRPr="002636E1">
        <w:t xml:space="preserve">.1. </w:t>
      </w:r>
      <w:r w:rsidR="00E279C5" w:rsidRPr="002636E1">
        <w:t>pasirašyt</w:t>
      </w:r>
      <w:r w:rsidR="00C771E9" w:rsidRPr="002636E1">
        <w:t>as</w:t>
      </w:r>
      <w:r w:rsidR="00E279C5" w:rsidRPr="002636E1">
        <w:t xml:space="preserve"> </w:t>
      </w:r>
      <w:r w:rsidR="00A64FFE" w:rsidRPr="002636E1">
        <w:t xml:space="preserve">raštu popierinėje laikmenoje </w:t>
      </w:r>
      <w:r w:rsidR="00E279C5" w:rsidRPr="002636E1">
        <w:t xml:space="preserve"> </w:t>
      </w:r>
      <w:r w:rsidR="00EF7E3B" w:rsidRPr="002636E1">
        <w:t>arba</w:t>
      </w:r>
    </w:p>
    <w:p w:rsidR="0016111B" w:rsidRPr="002636E1" w:rsidRDefault="000E67DB" w:rsidP="00A126F0">
      <w:pPr>
        <w:ind w:left="851" w:firstLine="0"/>
      </w:pPr>
      <w:r w:rsidRPr="002636E1">
        <w:t>69</w:t>
      </w:r>
      <w:r w:rsidR="00A126F0" w:rsidRPr="002636E1">
        <w:t xml:space="preserve">.2. </w:t>
      </w:r>
      <w:r w:rsidR="00A64FFE" w:rsidRPr="002636E1">
        <w:t>pasirašytas kvalifikuotu elektroniniu parašu (tik elektroninėje laikmenoje)</w:t>
      </w:r>
      <w:r w:rsidR="0016111B" w:rsidRPr="002636E1">
        <w:t xml:space="preserve">.  </w:t>
      </w:r>
    </w:p>
    <w:p w:rsidR="009B520B" w:rsidRPr="002636E1" w:rsidRDefault="009B520B" w:rsidP="00EE14C5">
      <w:pPr>
        <w:pStyle w:val="Sraopastraipa"/>
        <w:ind w:left="480" w:firstLine="0"/>
      </w:pPr>
    </w:p>
    <w:p w:rsidR="0017184B" w:rsidRPr="002636E1" w:rsidRDefault="002B568D" w:rsidP="00EE14C5">
      <w:pPr>
        <w:pStyle w:val="Sraopastraipa"/>
        <w:ind w:left="480" w:firstLine="0"/>
        <w:jc w:val="center"/>
      </w:pPr>
      <w:r w:rsidRPr="002636E1">
        <w:rPr>
          <w:b/>
        </w:rPr>
        <w:t>VI</w:t>
      </w:r>
      <w:r w:rsidR="00AA64E1" w:rsidRPr="002636E1">
        <w:rPr>
          <w:b/>
        </w:rPr>
        <w:t xml:space="preserve"> </w:t>
      </w:r>
      <w:r w:rsidR="0017184B" w:rsidRPr="002636E1">
        <w:rPr>
          <w:b/>
        </w:rPr>
        <w:t>SKYRIUS</w:t>
      </w:r>
    </w:p>
    <w:p w:rsidR="009B520B" w:rsidRPr="002636E1" w:rsidRDefault="009B520B" w:rsidP="00EE14C5">
      <w:pPr>
        <w:pStyle w:val="Sraopastraipa"/>
        <w:ind w:left="480" w:firstLine="0"/>
        <w:jc w:val="center"/>
      </w:pPr>
      <w:r w:rsidRPr="002636E1">
        <w:rPr>
          <w:b/>
        </w:rPr>
        <w:t>PROJEKTŲ ĮGYVENDINIM</w:t>
      </w:r>
      <w:r w:rsidR="00F64BE6" w:rsidRPr="002636E1">
        <w:rPr>
          <w:b/>
        </w:rPr>
        <w:t>O REIKALAVIMAI</w:t>
      </w:r>
    </w:p>
    <w:p w:rsidR="009517F7" w:rsidRPr="002636E1" w:rsidRDefault="009517F7" w:rsidP="00EE14C5">
      <w:pPr>
        <w:pStyle w:val="Sraopastraipa"/>
        <w:ind w:left="480" w:firstLine="0"/>
      </w:pPr>
    </w:p>
    <w:p w:rsidR="00FB2A6D" w:rsidRPr="002636E1" w:rsidRDefault="005009CD" w:rsidP="00A126F0">
      <w:r w:rsidRPr="002636E1">
        <w:t>7</w:t>
      </w:r>
      <w:r w:rsidR="000E67DB" w:rsidRPr="002636E1">
        <w:t>0</w:t>
      </w:r>
      <w:r w:rsidR="00A126F0" w:rsidRPr="002636E1">
        <w:t xml:space="preserve">. </w:t>
      </w:r>
      <w:r w:rsidR="00954B55" w:rsidRPr="002636E1">
        <w:t xml:space="preserve">Projektas įgyvendinamas pagal </w:t>
      </w:r>
      <w:r w:rsidR="006E5357" w:rsidRPr="002636E1">
        <w:t>projekto</w:t>
      </w:r>
      <w:r w:rsidR="009517F7" w:rsidRPr="002636E1">
        <w:t xml:space="preserve"> </w:t>
      </w:r>
      <w:r w:rsidR="006E5357" w:rsidRPr="002636E1">
        <w:t>sutartyje</w:t>
      </w:r>
      <w:r w:rsidR="00B23D32" w:rsidRPr="002636E1">
        <w:t xml:space="preserve">, </w:t>
      </w:r>
      <w:r w:rsidR="007B42EF" w:rsidRPr="002636E1">
        <w:t xml:space="preserve">Apraše </w:t>
      </w:r>
      <w:r w:rsidR="006E5357" w:rsidRPr="002636E1">
        <w:t xml:space="preserve">ir </w:t>
      </w:r>
      <w:r w:rsidR="00954B55" w:rsidRPr="002636E1">
        <w:t>Projektų taisyklėse nustatytus reikalavimus</w:t>
      </w:r>
      <w:r w:rsidR="006E5357" w:rsidRPr="002636E1">
        <w:t xml:space="preserve">. </w:t>
      </w:r>
    </w:p>
    <w:p w:rsidR="00A126F0" w:rsidRPr="002636E1" w:rsidRDefault="005009CD" w:rsidP="00A126F0">
      <w:pPr>
        <w:rPr>
          <w:iCs/>
        </w:rPr>
      </w:pPr>
      <w:r w:rsidRPr="002636E1">
        <w:t>7</w:t>
      </w:r>
      <w:r w:rsidR="000E67DB" w:rsidRPr="002636E1">
        <w:t>1</w:t>
      </w:r>
      <w:r w:rsidR="00A126F0" w:rsidRPr="002636E1">
        <w:t xml:space="preserve">. </w:t>
      </w:r>
      <w:r w:rsidR="001B2F14" w:rsidRPr="002636E1">
        <w:rPr>
          <w:iCs/>
        </w:rPr>
        <w:t>Jei projekto veikla nepradėta įgyvendinti per 6 mėnesius nuo projekto sutarties pasirašymo dienos, Įgyvendinančioji institucija, suderinusi su Ministerija, turi teisę vienašališkai nutraukti projekto sutartį.</w:t>
      </w:r>
    </w:p>
    <w:p w:rsidR="001B2F14" w:rsidRPr="002636E1" w:rsidRDefault="005009CD" w:rsidP="001B2F14">
      <w:r w:rsidRPr="002636E1">
        <w:rPr>
          <w:iCs/>
        </w:rPr>
        <w:t>7</w:t>
      </w:r>
      <w:r w:rsidR="000E67DB" w:rsidRPr="002636E1">
        <w:rPr>
          <w:iCs/>
        </w:rPr>
        <w:t>2</w:t>
      </w:r>
      <w:r w:rsidR="001B2F14" w:rsidRPr="002636E1">
        <w:rPr>
          <w:iCs/>
        </w:rPr>
        <w:t>. Projekto sutartyje nustatomas privalomas finansinis projekto lėšų įsisavinimo spartos rodiklis, t. y. nurodoma privaloma įsisavinti procentinė lėšų dalis nuo visų projektui įgyvendinti skirtų projekto finansavimo lėšų per 12 mėnesių nuo projekto sutarties pasirašymo dienos.</w:t>
      </w:r>
    </w:p>
    <w:p w:rsidR="001B2F14" w:rsidRPr="002636E1" w:rsidRDefault="005009CD" w:rsidP="00CD0EB5">
      <w:pPr>
        <w:tabs>
          <w:tab w:val="left" w:pos="1276"/>
        </w:tabs>
        <w:rPr>
          <w:iCs/>
        </w:rPr>
      </w:pPr>
      <w:r w:rsidRPr="002636E1">
        <w:t>7</w:t>
      </w:r>
      <w:r w:rsidR="000E67DB" w:rsidRPr="002636E1">
        <w:t>3</w:t>
      </w:r>
      <w:r w:rsidR="001B2F14" w:rsidRPr="002636E1">
        <w:t xml:space="preserve">. </w:t>
      </w:r>
      <w:r w:rsidR="001B2F14" w:rsidRPr="002636E1">
        <w:rPr>
          <w:iCs/>
        </w:rPr>
        <w:t>Projektui gali būti leidžiama panaudoti sutaupytas lėšas Projektų taisyklių 20</w:t>
      </w:r>
      <w:r w:rsidR="00CD0EB5" w:rsidRPr="002636E1">
        <w:rPr>
          <w:iCs/>
          <w:lang w:val="en-US"/>
        </w:rPr>
        <w:t>7</w:t>
      </w:r>
      <w:r w:rsidR="00CD0EB5" w:rsidRPr="002636E1">
        <w:rPr>
          <w:iCs/>
          <w:vertAlign w:val="superscript"/>
          <w:lang w:val="en-GB"/>
        </w:rPr>
        <w:t>1</w:t>
      </w:r>
      <w:r w:rsidR="001B2F14" w:rsidRPr="002636E1">
        <w:rPr>
          <w:iCs/>
        </w:rPr>
        <w:t xml:space="preserve"> </w:t>
      </w:r>
      <w:r w:rsidR="00CD0EB5" w:rsidRPr="002636E1">
        <w:rPr>
          <w:iCs/>
        </w:rPr>
        <w:t xml:space="preserve">punkte </w:t>
      </w:r>
      <w:r w:rsidR="001B2F14" w:rsidRPr="002636E1">
        <w:rPr>
          <w:iCs/>
        </w:rPr>
        <w:t xml:space="preserve">nustatyta tvarka. </w:t>
      </w:r>
    </w:p>
    <w:p w:rsidR="001B2F14" w:rsidRPr="002636E1" w:rsidRDefault="005009CD" w:rsidP="001B2F14">
      <w:r w:rsidRPr="002636E1">
        <w:t>7</w:t>
      </w:r>
      <w:r w:rsidR="000E67DB" w:rsidRPr="002636E1">
        <w:t>4</w:t>
      </w:r>
      <w:r w:rsidR="001B2F14" w:rsidRPr="002636E1">
        <w:t>. Projekto vykdytojas turi apdrausti projekto įgyvendinimui skirtą ilgalaikį</w:t>
      </w:r>
      <w:r w:rsidR="001B2F14" w:rsidRPr="002636E1">
        <w:rPr>
          <w:i/>
        </w:rPr>
        <w:t xml:space="preserve"> </w:t>
      </w:r>
      <w:r w:rsidR="001B2F14" w:rsidRPr="002636E1">
        <w:t>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001B2F14" w:rsidRPr="002636E1">
        <w:t>iai</w:t>
      </w:r>
      <w:proofErr w:type="spellEnd"/>
      <w:r w:rsidR="001B2F14" w:rsidRPr="002636E1">
        <w:t>).</w:t>
      </w:r>
    </w:p>
    <w:p w:rsidR="001B2F14" w:rsidRPr="002636E1" w:rsidRDefault="005009CD" w:rsidP="001B2F14">
      <w:r w:rsidRPr="002636E1">
        <w:t>7</w:t>
      </w:r>
      <w:r w:rsidR="000E67DB" w:rsidRPr="002636E1">
        <w:t>5</w:t>
      </w:r>
      <w:r w:rsidR="001B2F14" w:rsidRPr="002636E1">
        <w:t xml:space="preserve">. Projekto vykdytojas projekto metu arba ne vėliau kaip per metus, po projekto pabaigos </w:t>
      </w:r>
      <w:r w:rsidR="001B2F14" w:rsidRPr="002636E1">
        <w:rPr>
          <w:lang w:eastAsia="lt-LT"/>
        </w:rPr>
        <w:t xml:space="preserve">Įgyvendinančiajai institucijai </w:t>
      </w:r>
      <w:r w:rsidR="001B2F14" w:rsidRPr="002636E1">
        <w:t>turi pateikti pasirinktos ugdymo srities ir klasės, kurios mokinių pasiekimus buvo siekta pagerinti, mokinių pasiekimų išorinio vertinimo duomenis.</w:t>
      </w:r>
    </w:p>
    <w:p w:rsidR="0063551E" w:rsidRPr="002636E1" w:rsidRDefault="005009CD" w:rsidP="002D4B6A">
      <w:r w:rsidRPr="002636E1">
        <w:t>7</w:t>
      </w:r>
      <w:r w:rsidR="000E67DB" w:rsidRPr="002636E1">
        <w:t>6</w:t>
      </w:r>
      <w:r w:rsidR="001B2F14" w:rsidRPr="002636E1">
        <w:t>. Projekto įgyvendinimo metu nustačius, kad finansavimas pagal Aprašą būtų </w:t>
      </w:r>
      <w:r w:rsidR="001B2F14" w:rsidRPr="002636E1">
        <w:rPr>
          <w:i/>
        </w:rPr>
        <w:t xml:space="preserve">de </w:t>
      </w:r>
      <w:proofErr w:type="spellStart"/>
      <w:r w:rsidR="001B2F14" w:rsidRPr="002636E1">
        <w:rPr>
          <w:i/>
        </w:rPr>
        <w:t>minimis</w:t>
      </w:r>
      <w:proofErr w:type="spellEnd"/>
      <w:r w:rsidR="001B2F14" w:rsidRPr="002636E1">
        <w:t> pagalba </w:t>
      </w:r>
      <w:r w:rsidR="001B2F14" w:rsidRPr="002636E1">
        <w:rPr>
          <w:i/>
        </w:rPr>
        <w:t xml:space="preserve">de </w:t>
      </w:r>
      <w:proofErr w:type="spellStart"/>
      <w:r w:rsidR="001B2F14" w:rsidRPr="002636E1">
        <w:rPr>
          <w:i/>
        </w:rPr>
        <w:t>minimis</w:t>
      </w:r>
      <w:proofErr w:type="spellEnd"/>
      <w:r w:rsidR="001B2F14" w:rsidRPr="002636E1">
        <w:t> pagalbos gavėjams, vykdytojas per Įgyvendinančiosios institucijos nustatytą terminą pateikia informaciją apie </w:t>
      </w:r>
      <w:r w:rsidR="001B2F14" w:rsidRPr="002636E1">
        <w:rPr>
          <w:i/>
        </w:rPr>
        <w:t xml:space="preserve">de </w:t>
      </w:r>
      <w:proofErr w:type="spellStart"/>
      <w:r w:rsidR="001B2F14" w:rsidRPr="002636E1">
        <w:rPr>
          <w:i/>
        </w:rPr>
        <w:t>minimis</w:t>
      </w:r>
      <w:proofErr w:type="spellEnd"/>
      <w:r w:rsidR="001B2F14" w:rsidRPr="002636E1">
        <w:t> pagalbos gavėjams planuojamas skirti lėšas ir (ar) Klausimyną dėl organizacijos atitikties ūkio subjekto sąvokai pagal Sutarties dėl Europos Sąjungos veikimo 107 straipsnio 1 dalies kriterijus, kurio forma skelbiama ES svetainės  skiltyje „Dokumentai“, ieškant „Finansavimo skyrimas“, „Paraiškų priedų formos“ ir (ar) „Vienos įmonės“ deklaraciją pagal Reglamentą (ES) Nr. 1407/2013, kaip nurodyta Aprašo </w:t>
      </w:r>
      <w:r w:rsidR="002D4B6A" w:rsidRPr="002636E1">
        <w:rPr>
          <w:color w:val="000000"/>
          <w:lang w:eastAsia="lt-LT"/>
        </w:rPr>
        <w:t>3</w:t>
      </w:r>
      <w:r w:rsidR="00707FA9" w:rsidRPr="002636E1">
        <w:rPr>
          <w:color w:val="000000"/>
          <w:lang w:eastAsia="lt-LT"/>
        </w:rPr>
        <w:t>6</w:t>
      </w:r>
      <w:r w:rsidR="002D4B6A" w:rsidRPr="002636E1">
        <w:rPr>
          <w:color w:val="000000"/>
          <w:lang w:eastAsia="lt-LT"/>
        </w:rPr>
        <w:t>.2.</w:t>
      </w:r>
      <w:r w:rsidR="001B2F14" w:rsidRPr="002636E1">
        <w:t xml:space="preserve"> papunktyje.</w:t>
      </w:r>
    </w:p>
    <w:p w:rsidR="002D4B6A" w:rsidRPr="002636E1" w:rsidRDefault="005009CD" w:rsidP="002D4B6A">
      <w:pPr>
        <w:rPr>
          <w:color w:val="000000"/>
        </w:rPr>
      </w:pPr>
      <w:r w:rsidRPr="002636E1">
        <w:t>7</w:t>
      </w:r>
      <w:r w:rsidR="000E67DB" w:rsidRPr="002636E1">
        <w:t>7</w:t>
      </w:r>
      <w:r w:rsidR="002D4B6A" w:rsidRPr="002636E1">
        <w:t>.</w:t>
      </w:r>
      <w:r w:rsidR="002D4B6A" w:rsidRPr="002636E1">
        <w:rPr>
          <w:color w:val="000000"/>
        </w:rPr>
        <w:t xml:space="preserve"> Įgyvendinančioji institucija, iš projekto vykdytojo gavusi informaciją, nurodytą Aprašo </w:t>
      </w:r>
      <w:r w:rsidR="00707FA9" w:rsidRPr="002636E1">
        <w:rPr>
          <w:color w:val="000000"/>
        </w:rPr>
        <w:t>58</w:t>
      </w:r>
      <w:r w:rsidR="002D4B6A" w:rsidRPr="002636E1">
        <w:rPr>
          <w:color w:val="000000"/>
        </w:rPr>
        <w:t xml:space="preserve"> punkte, įvertina:</w:t>
      </w:r>
    </w:p>
    <w:p w:rsidR="002E3052" w:rsidRPr="002636E1" w:rsidRDefault="005009CD" w:rsidP="002E3052">
      <w:pPr>
        <w:tabs>
          <w:tab w:val="left" w:pos="1276"/>
        </w:tabs>
        <w:rPr>
          <w:strike/>
          <w:color w:val="000000"/>
          <w:lang w:eastAsia="lt-LT"/>
        </w:rPr>
      </w:pPr>
      <w:r w:rsidRPr="002636E1">
        <w:rPr>
          <w:color w:val="000000"/>
          <w:lang w:eastAsia="lt-LT"/>
        </w:rPr>
        <w:t>7</w:t>
      </w:r>
      <w:r w:rsidR="000E67DB" w:rsidRPr="002636E1">
        <w:rPr>
          <w:color w:val="000000"/>
          <w:lang w:eastAsia="lt-LT"/>
        </w:rPr>
        <w:t>7</w:t>
      </w:r>
      <w:r w:rsidR="002E3052" w:rsidRPr="002636E1">
        <w:rPr>
          <w:color w:val="000000"/>
          <w:lang w:eastAsia="lt-LT"/>
        </w:rPr>
        <w:t xml:space="preserve">.1. kiekvieno </w:t>
      </w:r>
      <w:r w:rsidR="002E3052" w:rsidRPr="002636E1">
        <w:rPr>
          <w:i/>
          <w:iCs/>
          <w:color w:val="000000"/>
          <w:lang w:eastAsia="lt-LT"/>
        </w:rPr>
        <w:t xml:space="preserve">de </w:t>
      </w:r>
      <w:proofErr w:type="spellStart"/>
      <w:r w:rsidR="002E3052" w:rsidRPr="002636E1">
        <w:rPr>
          <w:i/>
          <w:iCs/>
          <w:color w:val="000000"/>
          <w:lang w:eastAsia="lt-LT"/>
        </w:rPr>
        <w:t>minimis</w:t>
      </w:r>
      <w:proofErr w:type="spellEnd"/>
      <w:r w:rsidR="002E3052" w:rsidRPr="002636E1">
        <w:rPr>
          <w:color w:val="000000"/>
          <w:lang w:eastAsia="lt-LT"/>
        </w:rPr>
        <w:t xml:space="preserve"> pagalbos gavėjo atitiktį </w:t>
      </w:r>
      <w:r w:rsidR="002E3052" w:rsidRPr="002636E1">
        <w:t xml:space="preserve">Reglamento (ES) Nr. 1407/2013 </w:t>
      </w:r>
      <w:r w:rsidR="002E3052" w:rsidRPr="002636E1">
        <w:rPr>
          <w:color w:val="000000"/>
          <w:lang w:eastAsia="lt-LT"/>
        </w:rPr>
        <w:t>nustatytiems reikalavimams, užpildydama Aprašo 3 priedą;</w:t>
      </w:r>
    </w:p>
    <w:p w:rsidR="002E3052" w:rsidRPr="002636E1" w:rsidRDefault="005009CD" w:rsidP="002E3052">
      <w:pPr>
        <w:tabs>
          <w:tab w:val="left" w:pos="1276"/>
        </w:tabs>
        <w:rPr>
          <w:color w:val="000000"/>
          <w:lang w:eastAsia="lt-LT"/>
        </w:rPr>
      </w:pPr>
      <w:r w:rsidRPr="002636E1">
        <w:rPr>
          <w:iCs/>
          <w:color w:val="000000"/>
          <w:lang w:eastAsia="lt-LT"/>
        </w:rPr>
        <w:t>7</w:t>
      </w:r>
      <w:r w:rsidR="000E67DB" w:rsidRPr="002636E1">
        <w:rPr>
          <w:iCs/>
          <w:color w:val="000000"/>
          <w:lang w:eastAsia="lt-LT"/>
        </w:rPr>
        <w:t>7</w:t>
      </w:r>
      <w:r w:rsidR="002E3052" w:rsidRPr="002636E1">
        <w:rPr>
          <w:iCs/>
          <w:color w:val="000000"/>
          <w:lang w:eastAsia="lt-LT"/>
        </w:rPr>
        <w:t xml:space="preserve">.2. </w:t>
      </w:r>
      <w:r w:rsidR="002E3052" w:rsidRPr="002636E1">
        <w:rPr>
          <w:i/>
          <w:iCs/>
          <w:color w:val="000000"/>
          <w:lang w:eastAsia="lt-LT"/>
        </w:rPr>
        <w:t xml:space="preserve">de </w:t>
      </w:r>
      <w:proofErr w:type="spellStart"/>
      <w:r w:rsidR="002E3052" w:rsidRPr="002636E1">
        <w:rPr>
          <w:i/>
          <w:iCs/>
          <w:color w:val="000000"/>
          <w:lang w:eastAsia="lt-LT"/>
        </w:rPr>
        <w:t>minimis</w:t>
      </w:r>
      <w:proofErr w:type="spellEnd"/>
      <w:r w:rsidR="002E3052" w:rsidRPr="002636E1">
        <w:rPr>
          <w:color w:val="000000"/>
          <w:lang w:eastAsia="lt-LT"/>
        </w:rPr>
        <w:t xml:space="preserve"> pagalbos gavėjo sąsajas pagal </w:t>
      </w:r>
      <w:r w:rsidR="002E3052" w:rsidRPr="002636E1">
        <w:t xml:space="preserve">Reglamento (ES) Nr. 1407/2013 </w:t>
      </w:r>
      <w:r w:rsidR="002E3052" w:rsidRPr="002636E1">
        <w:rPr>
          <w:color w:val="000000"/>
          <w:lang w:eastAsia="lt-LT"/>
        </w:rPr>
        <w:t>„Vienos įmonės“ sąvoką;</w:t>
      </w:r>
    </w:p>
    <w:p w:rsidR="002D4B6A" w:rsidRPr="002636E1" w:rsidRDefault="005009CD" w:rsidP="002E3052">
      <w:pPr>
        <w:rPr>
          <w:color w:val="000000"/>
          <w:lang w:eastAsia="lt-LT"/>
        </w:rPr>
      </w:pPr>
      <w:r w:rsidRPr="002636E1">
        <w:rPr>
          <w:color w:val="000000"/>
          <w:lang w:eastAsia="lt-LT"/>
        </w:rPr>
        <w:t>7</w:t>
      </w:r>
      <w:r w:rsidR="000E67DB" w:rsidRPr="002636E1">
        <w:rPr>
          <w:color w:val="000000"/>
          <w:lang w:eastAsia="lt-LT"/>
        </w:rPr>
        <w:t>7</w:t>
      </w:r>
      <w:r w:rsidR="002E3052" w:rsidRPr="002636E1">
        <w:rPr>
          <w:color w:val="000000"/>
          <w:lang w:eastAsia="lt-LT"/>
        </w:rPr>
        <w:t xml:space="preserve">.3. ar nebus viršyta </w:t>
      </w:r>
      <w:r w:rsidR="002E3052" w:rsidRPr="002636E1">
        <w:rPr>
          <w:i/>
          <w:iCs/>
          <w:color w:val="000000"/>
          <w:lang w:eastAsia="lt-LT"/>
        </w:rPr>
        <w:t xml:space="preserve">de </w:t>
      </w:r>
      <w:proofErr w:type="spellStart"/>
      <w:r w:rsidR="002E3052" w:rsidRPr="002636E1">
        <w:rPr>
          <w:i/>
          <w:iCs/>
          <w:color w:val="000000"/>
          <w:lang w:eastAsia="lt-LT"/>
        </w:rPr>
        <w:t>minimis</w:t>
      </w:r>
      <w:proofErr w:type="spellEnd"/>
      <w:r w:rsidR="002E3052" w:rsidRPr="002636E1">
        <w:rPr>
          <w:color w:val="000000"/>
          <w:lang w:eastAsia="lt-LT"/>
        </w:rPr>
        <w:t xml:space="preserve"> pagalbos suteikimo riba, nustatyta Aprašo 3</w:t>
      </w:r>
      <w:r w:rsidR="00707FA9" w:rsidRPr="002636E1">
        <w:rPr>
          <w:color w:val="000000"/>
          <w:lang w:eastAsia="lt-LT"/>
        </w:rPr>
        <w:t>6</w:t>
      </w:r>
      <w:r w:rsidR="002E3052" w:rsidRPr="002636E1">
        <w:rPr>
          <w:color w:val="000000"/>
          <w:lang w:eastAsia="lt-LT"/>
        </w:rPr>
        <w:t>.1. papunktyje.</w:t>
      </w:r>
    </w:p>
    <w:p w:rsidR="00573161" w:rsidRPr="002636E1" w:rsidRDefault="005009CD" w:rsidP="00573161">
      <w:pPr>
        <w:tabs>
          <w:tab w:val="left" w:pos="1276"/>
        </w:tabs>
        <w:rPr>
          <w:color w:val="000000"/>
          <w:lang w:eastAsia="lt-LT"/>
        </w:rPr>
      </w:pPr>
      <w:r w:rsidRPr="002636E1">
        <w:rPr>
          <w:color w:val="000000"/>
          <w:lang w:eastAsia="lt-LT"/>
        </w:rPr>
        <w:t>7</w:t>
      </w:r>
      <w:r w:rsidR="000E67DB" w:rsidRPr="002636E1">
        <w:rPr>
          <w:color w:val="000000"/>
          <w:lang w:eastAsia="lt-LT"/>
        </w:rPr>
        <w:t>8</w:t>
      </w:r>
      <w:r w:rsidR="00573161" w:rsidRPr="002636E1">
        <w:rPr>
          <w:color w:val="000000"/>
          <w:lang w:eastAsia="lt-LT"/>
        </w:rPr>
        <w:t xml:space="preserve">. Įgyvendinančioji institucija, atlikusi Aprašo </w:t>
      </w:r>
      <w:r w:rsidR="005C2C5B" w:rsidRPr="002636E1">
        <w:rPr>
          <w:color w:val="000000"/>
          <w:lang w:eastAsia="lt-LT"/>
        </w:rPr>
        <w:t>7</w:t>
      </w:r>
      <w:r w:rsidR="00707FA9" w:rsidRPr="002636E1">
        <w:rPr>
          <w:color w:val="000000"/>
          <w:lang w:eastAsia="lt-LT"/>
        </w:rPr>
        <w:t>7</w:t>
      </w:r>
      <w:r w:rsidR="00573161" w:rsidRPr="002636E1">
        <w:rPr>
          <w:color w:val="000000"/>
          <w:lang w:eastAsia="lt-LT"/>
        </w:rPr>
        <w:t xml:space="preserve"> punkte nurodytą įvertinimą, priima sprendimą dėl </w:t>
      </w:r>
      <w:r w:rsidR="00573161" w:rsidRPr="002636E1">
        <w:rPr>
          <w:i/>
          <w:iCs/>
          <w:color w:val="000000"/>
          <w:lang w:eastAsia="lt-LT"/>
        </w:rPr>
        <w:t xml:space="preserve">de </w:t>
      </w:r>
      <w:proofErr w:type="spellStart"/>
      <w:r w:rsidR="00573161" w:rsidRPr="002636E1">
        <w:rPr>
          <w:i/>
          <w:iCs/>
          <w:color w:val="000000"/>
          <w:lang w:eastAsia="lt-LT"/>
        </w:rPr>
        <w:t>minimis</w:t>
      </w:r>
      <w:proofErr w:type="spellEnd"/>
      <w:r w:rsidR="00573161" w:rsidRPr="002636E1">
        <w:rPr>
          <w:color w:val="000000"/>
          <w:lang w:eastAsia="lt-LT"/>
        </w:rPr>
        <w:t xml:space="preserve"> pagalbos priskyrimo konkretiems </w:t>
      </w:r>
      <w:r w:rsidR="00573161" w:rsidRPr="002636E1">
        <w:rPr>
          <w:i/>
          <w:iCs/>
          <w:color w:val="000000"/>
          <w:lang w:eastAsia="lt-LT"/>
        </w:rPr>
        <w:t xml:space="preserve">de </w:t>
      </w:r>
      <w:proofErr w:type="spellStart"/>
      <w:r w:rsidR="00573161" w:rsidRPr="002636E1">
        <w:rPr>
          <w:i/>
          <w:iCs/>
          <w:color w:val="000000"/>
          <w:lang w:eastAsia="lt-LT"/>
        </w:rPr>
        <w:t>minimis</w:t>
      </w:r>
      <w:proofErr w:type="spellEnd"/>
      <w:r w:rsidR="00573161" w:rsidRPr="002636E1">
        <w:rPr>
          <w:color w:val="000000"/>
          <w:lang w:eastAsia="lt-LT"/>
        </w:rPr>
        <w:t xml:space="preserve"> pagalbos gavėjams ir vadovaudamasi Suteiktos valstybės pagalbos ir nereikšmingos (</w:t>
      </w:r>
      <w:r w:rsidR="00573161" w:rsidRPr="002636E1">
        <w:rPr>
          <w:i/>
          <w:iCs/>
          <w:color w:val="000000"/>
          <w:lang w:eastAsia="lt-LT"/>
        </w:rPr>
        <w:t xml:space="preserve">de </w:t>
      </w:r>
      <w:proofErr w:type="spellStart"/>
      <w:r w:rsidR="00573161" w:rsidRPr="002636E1">
        <w:rPr>
          <w:i/>
          <w:iCs/>
          <w:color w:val="000000"/>
          <w:lang w:eastAsia="lt-LT"/>
        </w:rPr>
        <w:t>minimis</w:t>
      </w:r>
      <w:proofErr w:type="spellEnd"/>
      <w:r w:rsidR="00573161" w:rsidRPr="002636E1">
        <w:rPr>
          <w:color w:val="000000"/>
          <w:lang w:eastAsia="lt-LT"/>
        </w:rPr>
        <w:t>) pagalbos registro nuostatais, patvirtintais Lietuvos Respublikos Vyriausybės 2005 m. sausio 19 d. nutarimu Nr. 35 „Dėl Suteiktos valstybės pagalbos ir nereikšmingos (</w:t>
      </w:r>
      <w:r w:rsidR="00573161" w:rsidRPr="002636E1">
        <w:rPr>
          <w:i/>
          <w:iCs/>
          <w:color w:val="000000"/>
          <w:lang w:eastAsia="lt-LT"/>
        </w:rPr>
        <w:t xml:space="preserve">de </w:t>
      </w:r>
      <w:proofErr w:type="spellStart"/>
      <w:r w:rsidR="00573161" w:rsidRPr="002636E1">
        <w:rPr>
          <w:i/>
          <w:iCs/>
          <w:color w:val="000000"/>
          <w:lang w:eastAsia="lt-LT"/>
        </w:rPr>
        <w:t>minimis</w:t>
      </w:r>
      <w:proofErr w:type="spellEnd"/>
      <w:r w:rsidR="00573161" w:rsidRPr="002636E1">
        <w:rPr>
          <w:color w:val="000000"/>
          <w:lang w:eastAsia="lt-LT"/>
        </w:rPr>
        <w:t>) pagalbos registro nuostatų patvirtinimo“ ir projekto sutartyje nustatyta tvarka, registruoja duomenis apie suteiktą nereikšmingą (</w:t>
      </w:r>
      <w:r w:rsidR="00573161" w:rsidRPr="002636E1">
        <w:rPr>
          <w:i/>
          <w:iCs/>
          <w:color w:val="000000"/>
          <w:lang w:eastAsia="lt-LT"/>
        </w:rPr>
        <w:t xml:space="preserve">de </w:t>
      </w:r>
      <w:proofErr w:type="spellStart"/>
      <w:r w:rsidR="00573161" w:rsidRPr="002636E1">
        <w:rPr>
          <w:i/>
          <w:iCs/>
          <w:color w:val="000000"/>
          <w:lang w:eastAsia="lt-LT"/>
        </w:rPr>
        <w:t>minimis</w:t>
      </w:r>
      <w:proofErr w:type="spellEnd"/>
      <w:r w:rsidR="00573161" w:rsidRPr="002636E1">
        <w:rPr>
          <w:i/>
          <w:iCs/>
          <w:color w:val="000000"/>
          <w:lang w:eastAsia="lt-LT"/>
        </w:rPr>
        <w:t>)</w:t>
      </w:r>
      <w:r w:rsidR="00573161" w:rsidRPr="002636E1">
        <w:rPr>
          <w:color w:val="000000"/>
          <w:lang w:eastAsia="lt-LT"/>
        </w:rPr>
        <w:t xml:space="preserve"> pagalbą.</w:t>
      </w:r>
    </w:p>
    <w:p w:rsidR="00573161" w:rsidRPr="002636E1" w:rsidRDefault="000E67DB" w:rsidP="00573161">
      <w:pPr>
        <w:tabs>
          <w:tab w:val="left" w:pos="1276"/>
        </w:tabs>
        <w:rPr>
          <w:color w:val="000000"/>
          <w:lang w:eastAsia="lt-LT"/>
        </w:rPr>
      </w:pPr>
      <w:r w:rsidRPr="002636E1">
        <w:rPr>
          <w:color w:val="000000"/>
          <w:lang w:eastAsia="lt-LT"/>
        </w:rPr>
        <w:lastRenderedPageBreak/>
        <w:t>79</w:t>
      </w:r>
      <w:r w:rsidR="00573161" w:rsidRPr="002636E1">
        <w:rPr>
          <w:color w:val="000000"/>
          <w:lang w:eastAsia="lt-LT"/>
        </w:rPr>
        <w:t xml:space="preserve">. Įgyvendinančioji institucija raštu arba el. paštu informuoja projekto vykdytoją apie priimtą sprendimą dėl </w:t>
      </w:r>
      <w:r w:rsidR="00573161" w:rsidRPr="002636E1">
        <w:rPr>
          <w:i/>
          <w:iCs/>
          <w:color w:val="000000"/>
          <w:lang w:eastAsia="lt-LT"/>
        </w:rPr>
        <w:t xml:space="preserve">de </w:t>
      </w:r>
      <w:proofErr w:type="spellStart"/>
      <w:r w:rsidR="00573161" w:rsidRPr="002636E1">
        <w:rPr>
          <w:i/>
          <w:iCs/>
          <w:color w:val="000000"/>
          <w:lang w:eastAsia="lt-LT"/>
        </w:rPr>
        <w:t>minimis</w:t>
      </w:r>
      <w:proofErr w:type="spellEnd"/>
      <w:r w:rsidR="00573161" w:rsidRPr="002636E1">
        <w:rPr>
          <w:color w:val="000000"/>
          <w:lang w:eastAsia="lt-LT"/>
        </w:rPr>
        <w:t xml:space="preserve"> pagalbos priskyrimo konkretiems </w:t>
      </w:r>
      <w:r w:rsidR="00573161" w:rsidRPr="002636E1">
        <w:rPr>
          <w:i/>
          <w:iCs/>
          <w:color w:val="000000"/>
          <w:lang w:eastAsia="lt-LT"/>
        </w:rPr>
        <w:t xml:space="preserve">de </w:t>
      </w:r>
      <w:proofErr w:type="spellStart"/>
      <w:r w:rsidR="00573161" w:rsidRPr="002636E1">
        <w:rPr>
          <w:i/>
          <w:iCs/>
          <w:color w:val="000000"/>
          <w:lang w:eastAsia="lt-LT"/>
        </w:rPr>
        <w:t>minimis</w:t>
      </w:r>
      <w:proofErr w:type="spellEnd"/>
      <w:r w:rsidR="00573161" w:rsidRPr="002636E1">
        <w:rPr>
          <w:i/>
          <w:iCs/>
          <w:color w:val="000000"/>
          <w:lang w:eastAsia="lt-LT"/>
        </w:rPr>
        <w:t xml:space="preserve"> </w:t>
      </w:r>
      <w:r w:rsidR="00573161" w:rsidRPr="002636E1">
        <w:rPr>
          <w:color w:val="000000"/>
          <w:lang w:eastAsia="lt-LT"/>
        </w:rPr>
        <w:t xml:space="preserve">pagalbos gavėjams, nurodydama </w:t>
      </w:r>
      <w:r w:rsidR="00573161" w:rsidRPr="002636E1">
        <w:rPr>
          <w:i/>
          <w:iCs/>
          <w:color w:val="000000"/>
          <w:lang w:eastAsia="lt-LT"/>
        </w:rPr>
        <w:t xml:space="preserve">de </w:t>
      </w:r>
      <w:proofErr w:type="spellStart"/>
      <w:r w:rsidR="00573161" w:rsidRPr="002636E1">
        <w:rPr>
          <w:i/>
          <w:iCs/>
          <w:color w:val="000000"/>
          <w:lang w:eastAsia="lt-LT"/>
        </w:rPr>
        <w:t>minimis</w:t>
      </w:r>
      <w:proofErr w:type="spellEnd"/>
      <w:r w:rsidR="00573161" w:rsidRPr="002636E1">
        <w:rPr>
          <w:color w:val="000000"/>
          <w:lang w:eastAsia="lt-LT"/>
        </w:rPr>
        <w:t xml:space="preserve"> pagalbos dydį bei pobūdį konkretiems </w:t>
      </w:r>
      <w:r w:rsidR="00573161" w:rsidRPr="002636E1">
        <w:rPr>
          <w:i/>
          <w:iCs/>
          <w:color w:val="000000"/>
          <w:lang w:eastAsia="lt-LT"/>
        </w:rPr>
        <w:t xml:space="preserve">de </w:t>
      </w:r>
      <w:proofErr w:type="spellStart"/>
      <w:r w:rsidR="00573161" w:rsidRPr="002636E1">
        <w:rPr>
          <w:i/>
          <w:iCs/>
          <w:color w:val="000000"/>
          <w:lang w:eastAsia="lt-LT"/>
        </w:rPr>
        <w:t>minimis</w:t>
      </w:r>
      <w:proofErr w:type="spellEnd"/>
      <w:r w:rsidR="00573161" w:rsidRPr="002636E1">
        <w:rPr>
          <w:color w:val="000000"/>
          <w:lang w:eastAsia="lt-LT"/>
        </w:rPr>
        <w:t xml:space="preserve"> pagalbos gavėjams, pateikdama aiškią nuorodą į </w:t>
      </w:r>
      <w:r w:rsidR="00573161" w:rsidRPr="002636E1">
        <w:t xml:space="preserve">Reglamentą (ES) Nr. 1407/2013 </w:t>
      </w:r>
      <w:r w:rsidR="00573161" w:rsidRPr="002636E1">
        <w:rPr>
          <w:color w:val="000000"/>
          <w:lang w:eastAsia="lt-LT"/>
        </w:rPr>
        <w:t xml:space="preserve">(nurodydama reglamento pavadinimą bei skelbimo Europos Sąjungos oficialiajame leidinyje numerį), išskyrus tuos atvejus, kai priskaičiuotos </w:t>
      </w:r>
      <w:r w:rsidR="00573161" w:rsidRPr="002636E1">
        <w:rPr>
          <w:i/>
          <w:iCs/>
          <w:color w:val="000000"/>
          <w:lang w:eastAsia="lt-LT"/>
        </w:rPr>
        <w:t xml:space="preserve">de </w:t>
      </w:r>
      <w:proofErr w:type="spellStart"/>
      <w:r w:rsidR="00573161" w:rsidRPr="002636E1">
        <w:rPr>
          <w:i/>
          <w:iCs/>
          <w:color w:val="000000"/>
          <w:lang w:eastAsia="lt-LT"/>
        </w:rPr>
        <w:t>minimis</w:t>
      </w:r>
      <w:proofErr w:type="spellEnd"/>
      <w:r w:rsidR="00573161" w:rsidRPr="002636E1">
        <w:rPr>
          <w:color w:val="000000"/>
          <w:lang w:eastAsia="lt-LT"/>
        </w:rPr>
        <w:t xml:space="preserve"> pagalbos dydis lygus 0.</w:t>
      </w:r>
    </w:p>
    <w:p w:rsidR="00B73DB9" w:rsidRDefault="000E67DB" w:rsidP="00BE7D84">
      <w:pPr>
        <w:tabs>
          <w:tab w:val="left" w:pos="1276"/>
        </w:tabs>
        <w:rPr>
          <w:color w:val="000000"/>
          <w:lang w:eastAsia="lt-LT"/>
        </w:rPr>
      </w:pPr>
      <w:r w:rsidRPr="002636E1">
        <w:rPr>
          <w:color w:val="000000"/>
          <w:lang w:eastAsia="lt-LT"/>
        </w:rPr>
        <w:t>80</w:t>
      </w:r>
      <w:r w:rsidR="00B73DB9" w:rsidRPr="002636E1">
        <w:rPr>
          <w:color w:val="000000"/>
          <w:lang w:eastAsia="lt-LT"/>
        </w:rPr>
        <w:t xml:space="preserve">. Projekto vykdytojas, gavęs informaciją iš Įgyvendinančiosios institucijos, raštu arba elektroniniu paštu informuoja </w:t>
      </w:r>
      <w:r w:rsidR="00B73DB9" w:rsidRPr="002636E1">
        <w:rPr>
          <w:i/>
          <w:iCs/>
          <w:color w:val="000000"/>
          <w:lang w:eastAsia="lt-LT"/>
        </w:rPr>
        <w:t xml:space="preserve">de </w:t>
      </w:r>
      <w:proofErr w:type="spellStart"/>
      <w:r w:rsidR="00B73DB9" w:rsidRPr="002636E1">
        <w:rPr>
          <w:i/>
          <w:iCs/>
          <w:color w:val="000000"/>
          <w:lang w:eastAsia="lt-LT"/>
        </w:rPr>
        <w:t>minimis</w:t>
      </w:r>
      <w:proofErr w:type="spellEnd"/>
      <w:r w:rsidR="00B73DB9" w:rsidRPr="002636E1">
        <w:rPr>
          <w:color w:val="000000"/>
          <w:lang w:eastAsia="lt-LT"/>
        </w:rPr>
        <w:t xml:space="preserve"> pagalbos gavėjus apie priimtą sprendimą, nurodydamas </w:t>
      </w:r>
      <w:r w:rsidR="00B73DB9" w:rsidRPr="002636E1">
        <w:rPr>
          <w:i/>
          <w:iCs/>
          <w:color w:val="000000"/>
          <w:lang w:eastAsia="lt-LT"/>
        </w:rPr>
        <w:t xml:space="preserve">de </w:t>
      </w:r>
      <w:proofErr w:type="spellStart"/>
      <w:r w:rsidR="00B73DB9" w:rsidRPr="002636E1">
        <w:rPr>
          <w:i/>
          <w:iCs/>
          <w:color w:val="000000"/>
          <w:lang w:eastAsia="lt-LT"/>
        </w:rPr>
        <w:t>minimis</w:t>
      </w:r>
      <w:proofErr w:type="spellEnd"/>
      <w:r w:rsidR="00B73DB9" w:rsidRPr="002636E1">
        <w:rPr>
          <w:color w:val="000000"/>
          <w:lang w:eastAsia="lt-LT"/>
        </w:rPr>
        <w:t xml:space="preserve"> pagalbos dydį bei pobūdį, pateikdamas aiškią nuorodą į </w:t>
      </w:r>
      <w:r w:rsidR="00B73DB9" w:rsidRPr="002636E1">
        <w:t>Reglamentą (ES) Nr. 1407/2013</w:t>
      </w:r>
      <w:r w:rsidR="00B73DB9" w:rsidRPr="002636E1">
        <w:rPr>
          <w:color w:val="000000"/>
          <w:lang w:eastAsia="lt-LT"/>
        </w:rPr>
        <w:t xml:space="preserve"> (nurodydamas reglamento pavadinimą bei skelbimo Europos Sąjungos oficialiajame leidinyje numerį), išskyrus tuos atvejus, kai priskaičiuotos </w:t>
      </w:r>
      <w:r w:rsidR="00B73DB9" w:rsidRPr="002636E1">
        <w:rPr>
          <w:i/>
          <w:iCs/>
          <w:color w:val="000000"/>
          <w:lang w:eastAsia="lt-LT"/>
        </w:rPr>
        <w:t xml:space="preserve">de </w:t>
      </w:r>
      <w:proofErr w:type="spellStart"/>
      <w:r w:rsidR="00B73DB9" w:rsidRPr="002636E1">
        <w:rPr>
          <w:i/>
          <w:iCs/>
          <w:color w:val="000000"/>
          <w:lang w:eastAsia="lt-LT"/>
        </w:rPr>
        <w:t>minimis</w:t>
      </w:r>
      <w:proofErr w:type="spellEnd"/>
      <w:r w:rsidR="00B73DB9" w:rsidRPr="002636E1">
        <w:rPr>
          <w:color w:val="000000"/>
          <w:lang w:eastAsia="lt-LT"/>
        </w:rPr>
        <w:t xml:space="preserve"> pagalbos dydis lygus 0.</w:t>
      </w:r>
    </w:p>
    <w:p w:rsidR="00BE7D84" w:rsidRPr="00BE7D84" w:rsidRDefault="00BE7D84" w:rsidP="00BE7D84">
      <w:pPr>
        <w:tabs>
          <w:tab w:val="left" w:pos="1276"/>
        </w:tabs>
        <w:rPr>
          <w:color w:val="000000"/>
          <w:lang w:eastAsia="lt-LT"/>
        </w:rPr>
      </w:pPr>
    </w:p>
    <w:p w:rsidR="007935E5" w:rsidRPr="002636E1" w:rsidRDefault="00954B55" w:rsidP="00B42EBF">
      <w:pPr>
        <w:pStyle w:val="Antrat1"/>
        <w:rPr>
          <w:lang w:eastAsia="lt-LT"/>
        </w:rPr>
      </w:pPr>
      <w:r w:rsidRPr="002636E1">
        <w:rPr>
          <w:lang w:eastAsia="lt-LT"/>
        </w:rPr>
        <w:t>VII</w:t>
      </w:r>
      <w:r w:rsidR="007935E5" w:rsidRPr="002636E1">
        <w:rPr>
          <w:lang w:eastAsia="lt-LT"/>
        </w:rPr>
        <w:t xml:space="preserve"> SKYRIUS</w:t>
      </w:r>
    </w:p>
    <w:p w:rsidR="00954B55" w:rsidRPr="002636E1" w:rsidRDefault="00954B55" w:rsidP="00B42EBF">
      <w:pPr>
        <w:pStyle w:val="Antrat1"/>
        <w:rPr>
          <w:lang w:eastAsia="lt-LT"/>
        </w:rPr>
      </w:pPr>
      <w:r w:rsidRPr="002636E1">
        <w:rPr>
          <w:lang w:eastAsia="lt-LT"/>
        </w:rPr>
        <w:t xml:space="preserve"> APRAŠO KEITIMO TVARKA</w:t>
      </w:r>
    </w:p>
    <w:p w:rsidR="007935E5" w:rsidRPr="002636E1" w:rsidRDefault="007935E5" w:rsidP="00B30FB7">
      <w:pPr>
        <w:rPr>
          <w:lang w:eastAsia="lt-LT"/>
        </w:rPr>
      </w:pPr>
    </w:p>
    <w:p w:rsidR="0094491F" w:rsidRPr="002636E1" w:rsidRDefault="005009CD" w:rsidP="004831CF">
      <w:pPr>
        <w:ind w:firstLine="567"/>
        <w:rPr>
          <w:lang w:eastAsia="lt-LT"/>
        </w:rPr>
      </w:pPr>
      <w:r w:rsidRPr="002636E1">
        <w:rPr>
          <w:lang w:eastAsia="lt-LT"/>
        </w:rPr>
        <w:t>8</w:t>
      </w:r>
      <w:r w:rsidR="000E67DB" w:rsidRPr="002636E1">
        <w:rPr>
          <w:lang w:eastAsia="lt-LT"/>
        </w:rPr>
        <w:t>1</w:t>
      </w:r>
      <w:r w:rsidR="00377D0F" w:rsidRPr="002636E1">
        <w:rPr>
          <w:lang w:eastAsia="lt-LT"/>
        </w:rPr>
        <w:t xml:space="preserve">. </w:t>
      </w:r>
      <w:r w:rsidR="00CB0108" w:rsidRPr="002636E1">
        <w:rPr>
          <w:lang w:eastAsia="lt-LT"/>
        </w:rPr>
        <w:t xml:space="preserve">Aprašo keitimo tvarka nustatyta Projektų taisyklių 11 skirsnyje. </w:t>
      </w:r>
    </w:p>
    <w:p w:rsidR="00A21544" w:rsidRPr="00B27BC4" w:rsidRDefault="005009CD" w:rsidP="004831CF">
      <w:pPr>
        <w:ind w:firstLine="567"/>
        <w:rPr>
          <w:lang w:eastAsia="lt-LT"/>
        </w:rPr>
      </w:pPr>
      <w:r w:rsidRPr="002636E1">
        <w:rPr>
          <w:lang w:eastAsia="lt-LT"/>
        </w:rPr>
        <w:t>8</w:t>
      </w:r>
      <w:r w:rsidR="000E67DB" w:rsidRPr="002636E1">
        <w:rPr>
          <w:lang w:eastAsia="lt-LT"/>
        </w:rPr>
        <w:t>2</w:t>
      </w:r>
      <w:r w:rsidR="00377D0F" w:rsidRPr="002636E1">
        <w:rPr>
          <w:lang w:eastAsia="lt-LT"/>
        </w:rPr>
        <w:t xml:space="preserve">. </w:t>
      </w:r>
      <w:r w:rsidR="00A21544" w:rsidRPr="002636E1">
        <w:rPr>
          <w:lang w:eastAsia="lt-LT"/>
        </w:rPr>
        <w:t>Jei Aprašas keičiamas jau atrinkus projektus, šie pakeitimai, nepažeidžiant lygiateisiškumo principo, taikomi ir įgyvendinamiems projektams Projektų taisyklių 91 punkte nustatytais atvejais.</w:t>
      </w:r>
      <w:r w:rsidR="00A21544" w:rsidRPr="00B27BC4">
        <w:rPr>
          <w:lang w:eastAsia="lt-LT"/>
        </w:rPr>
        <w:t xml:space="preserve"> </w:t>
      </w:r>
    </w:p>
    <w:p w:rsidR="0016111B" w:rsidRPr="00B27BC4" w:rsidRDefault="0016111B" w:rsidP="00941CFB">
      <w:pPr>
        <w:ind w:firstLine="0"/>
        <w:rPr>
          <w:lang w:eastAsia="lt-LT"/>
        </w:rPr>
      </w:pPr>
    </w:p>
    <w:p w:rsidR="00F85C62" w:rsidRPr="00B27BC4" w:rsidRDefault="00F85C62" w:rsidP="00B30FB7">
      <w:pPr>
        <w:rPr>
          <w:lang w:eastAsia="lt-LT"/>
        </w:rPr>
      </w:pPr>
    </w:p>
    <w:sectPr w:rsidR="00F85C62" w:rsidRPr="00B27BC4" w:rsidSect="002875B4">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D17" w:rsidRDefault="003E5D17" w:rsidP="00B30FB7">
      <w:r>
        <w:separator/>
      </w:r>
    </w:p>
    <w:p w:rsidR="003E5D17" w:rsidRDefault="003E5D17" w:rsidP="00B30FB7"/>
    <w:p w:rsidR="003E5D17" w:rsidRDefault="003E5D17" w:rsidP="00B30FB7"/>
  </w:endnote>
  <w:endnote w:type="continuationSeparator" w:id="0">
    <w:p w:rsidR="003E5D17" w:rsidRDefault="003E5D17" w:rsidP="00B30FB7">
      <w:r>
        <w:continuationSeparator/>
      </w:r>
    </w:p>
    <w:p w:rsidR="003E5D17" w:rsidRDefault="003E5D17" w:rsidP="00B30FB7"/>
    <w:p w:rsidR="003E5D17" w:rsidRDefault="003E5D17"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7B" w:rsidRDefault="00C5307B">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7B" w:rsidRDefault="00C5307B">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7B" w:rsidRDefault="00C5307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D17" w:rsidRDefault="003E5D17" w:rsidP="00B30FB7">
      <w:r>
        <w:separator/>
      </w:r>
    </w:p>
    <w:p w:rsidR="003E5D17" w:rsidRDefault="003E5D17" w:rsidP="00B30FB7"/>
    <w:p w:rsidR="003E5D17" w:rsidRDefault="003E5D17" w:rsidP="00B30FB7"/>
  </w:footnote>
  <w:footnote w:type="continuationSeparator" w:id="0">
    <w:p w:rsidR="003E5D17" w:rsidRDefault="003E5D17" w:rsidP="00B30FB7">
      <w:r>
        <w:continuationSeparator/>
      </w:r>
    </w:p>
    <w:p w:rsidR="003E5D17" w:rsidRDefault="003E5D17" w:rsidP="00B30FB7"/>
    <w:p w:rsidR="003E5D17" w:rsidRDefault="003E5D17" w:rsidP="00B30FB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7B" w:rsidRDefault="00C5307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525799"/>
      <w:docPartObj>
        <w:docPartGallery w:val="Page Numbers (Top of Page)"/>
        <w:docPartUnique/>
      </w:docPartObj>
    </w:sdtPr>
    <w:sdtEndPr/>
    <w:sdtContent>
      <w:bookmarkStart w:id="13" w:name="_GoBack" w:displacedByCustomXml="prev"/>
      <w:bookmarkEnd w:id="13" w:displacedByCustomXml="prev"/>
      <w:p w:rsidR="00965BDF" w:rsidRDefault="00C5307B" w:rsidP="009502BD">
        <w:pPr>
          <w:pStyle w:val="Antrats"/>
          <w:tabs>
            <w:tab w:val="clear" w:pos="4819"/>
          </w:tabs>
          <w:ind w:firstLine="0"/>
          <w:jc w:val="center"/>
        </w:pPr>
        <w:r>
          <w:t xml:space="preserve">                      </w:t>
        </w:r>
        <w:r>
          <w:tab/>
          <w:t xml:space="preserve"> PROJEKTAS</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7B" w:rsidRDefault="00C5307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B8D"/>
    <w:multiLevelType w:val="hybridMultilevel"/>
    <w:tmpl w:val="911C56DE"/>
    <w:lvl w:ilvl="0" w:tplc="7A36025A">
      <w:start w:val="7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3"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413B9B"/>
    <w:multiLevelType w:val="hybridMultilevel"/>
    <w:tmpl w:val="0F605CFA"/>
    <w:lvl w:ilvl="0" w:tplc="27EE4E58">
      <w:start w:val="7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F5D1FE7"/>
    <w:multiLevelType w:val="hybridMultilevel"/>
    <w:tmpl w:val="75DAA16A"/>
    <w:lvl w:ilvl="0" w:tplc="5098574C">
      <w:start w:val="4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B51333D"/>
    <w:multiLevelType w:val="hybridMultilevel"/>
    <w:tmpl w:val="6AFCD3FA"/>
    <w:lvl w:ilvl="0" w:tplc="D3B45168">
      <w:start w:val="7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DE3494E"/>
    <w:multiLevelType w:val="hybridMultilevel"/>
    <w:tmpl w:val="79EEFCCA"/>
    <w:lvl w:ilvl="0" w:tplc="EBA8262A">
      <w:start w:val="25"/>
      <w:numFmt w:val="decimal"/>
      <w:lvlText w:val="%1."/>
      <w:lvlJc w:val="left"/>
      <w:pPr>
        <w:ind w:left="1211" w:hanging="360"/>
      </w:pPr>
      <w:rPr>
        <w:rFonts w:hint="default"/>
        <w: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3523E93"/>
    <w:multiLevelType w:val="hybridMultilevel"/>
    <w:tmpl w:val="4118AAE8"/>
    <w:lvl w:ilvl="0" w:tplc="F918AC86">
      <w:start w:val="54"/>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45D14D4"/>
    <w:multiLevelType w:val="hybridMultilevel"/>
    <w:tmpl w:val="CDEA421E"/>
    <w:lvl w:ilvl="0" w:tplc="23B0868A">
      <w:start w:val="5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5FA73CF"/>
    <w:multiLevelType w:val="multilevel"/>
    <w:tmpl w:val="25D24A0C"/>
    <w:lvl w:ilvl="0">
      <w:start w:val="8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B783479"/>
    <w:multiLevelType w:val="hybridMultilevel"/>
    <w:tmpl w:val="F99A2342"/>
    <w:lvl w:ilvl="0" w:tplc="0734CF94">
      <w:start w:val="115"/>
      <w:numFmt w:val="decimal"/>
      <w:lvlText w:val="%1"/>
      <w:lvlJc w:val="left"/>
      <w:pPr>
        <w:ind w:left="1211" w:hanging="360"/>
      </w:pPr>
      <w:rPr>
        <w:rFonts w:hint="default"/>
        <w:sz w:val="2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29500CC"/>
    <w:multiLevelType w:val="hybridMultilevel"/>
    <w:tmpl w:val="410E31EA"/>
    <w:lvl w:ilvl="0" w:tplc="10B6884C">
      <w:start w:val="4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7030639"/>
    <w:multiLevelType w:val="hybridMultilevel"/>
    <w:tmpl w:val="86107B58"/>
    <w:lvl w:ilvl="0" w:tplc="DBB41E80">
      <w:start w:val="58"/>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8"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66A91C9E"/>
    <w:multiLevelType w:val="hybridMultilevel"/>
    <w:tmpl w:val="228A79EA"/>
    <w:lvl w:ilvl="0" w:tplc="ED6E2C18">
      <w:start w:val="43"/>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67C52E37"/>
    <w:multiLevelType w:val="hybridMultilevel"/>
    <w:tmpl w:val="D92E453A"/>
    <w:lvl w:ilvl="0" w:tplc="3C0C0D70">
      <w:start w:val="12"/>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9843D72"/>
    <w:multiLevelType w:val="hybridMultilevel"/>
    <w:tmpl w:val="87506CCA"/>
    <w:lvl w:ilvl="0" w:tplc="0427000F">
      <w:start w:val="8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034CA7"/>
    <w:multiLevelType w:val="hybridMultilevel"/>
    <w:tmpl w:val="3296F676"/>
    <w:lvl w:ilvl="0" w:tplc="73561280">
      <w:start w:val="1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16E4878"/>
    <w:multiLevelType w:val="hybridMultilevel"/>
    <w:tmpl w:val="9438B1AA"/>
    <w:lvl w:ilvl="0" w:tplc="0C928B96">
      <w:start w:val="6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7360089F"/>
    <w:multiLevelType w:val="hybridMultilevel"/>
    <w:tmpl w:val="89D0619A"/>
    <w:lvl w:ilvl="0" w:tplc="8CEE1414">
      <w:start w:val="5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2" w15:restartNumberingAfterBreak="0">
    <w:nsid w:val="7B01345D"/>
    <w:multiLevelType w:val="hybridMultilevel"/>
    <w:tmpl w:val="182227FE"/>
    <w:lvl w:ilvl="0" w:tplc="A184BFA0">
      <w:start w:val="39"/>
      <w:numFmt w:val="decimal"/>
      <w:lvlText w:val="%1."/>
      <w:lvlJc w:val="left"/>
      <w:pPr>
        <w:ind w:left="1211" w:hanging="360"/>
      </w:pPr>
      <w:rPr>
        <w:rFonts w:ascii="Times New Roman" w:hAnsi="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4" w15:restartNumberingAfterBreak="0">
    <w:nsid w:val="7E444CDF"/>
    <w:multiLevelType w:val="multilevel"/>
    <w:tmpl w:val="12327A8E"/>
    <w:lvl w:ilvl="0">
      <w:start w:val="52"/>
      <w:numFmt w:val="decimal"/>
      <w:lvlText w:val="%1."/>
      <w:lvlJc w:val="left"/>
      <w:pPr>
        <w:ind w:left="1330" w:hanging="480"/>
      </w:pPr>
      <w:rPr>
        <w:rFonts w:hint="default"/>
        <w:i w:val="0"/>
      </w:rPr>
    </w:lvl>
    <w:lvl w:ilvl="1">
      <w:start w:val="1"/>
      <w:numFmt w:val="decimal"/>
      <w:lvlText w:val="%1.%2."/>
      <w:lvlJc w:val="left"/>
      <w:pPr>
        <w:ind w:left="2410" w:hanging="480"/>
      </w:pPr>
      <w:rPr>
        <w:rFonts w:hint="default"/>
      </w:rPr>
    </w:lvl>
    <w:lvl w:ilvl="2">
      <w:start w:val="1"/>
      <w:numFmt w:val="decimal"/>
      <w:lvlText w:val="%1.%2.%3."/>
      <w:lvlJc w:val="left"/>
      <w:pPr>
        <w:ind w:left="3730" w:hanging="720"/>
      </w:pPr>
      <w:rPr>
        <w:rFonts w:hint="default"/>
      </w:rPr>
    </w:lvl>
    <w:lvl w:ilvl="3">
      <w:start w:val="1"/>
      <w:numFmt w:val="decimal"/>
      <w:lvlText w:val="%1.%2.%3.%4."/>
      <w:lvlJc w:val="left"/>
      <w:pPr>
        <w:ind w:left="4810" w:hanging="720"/>
      </w:pPr>
      <w:rPr>
        <w:rFonts w:hint="default"/>
      </w:rPr>
    </w:lvl>
    <w:lvl w:ilvl="4">
      <w:start w:val="1"/>
      <w:numFmt w:val="decimal"/>
      <w:lvlText w:val="%1.%2.%3.%4.%5."/>
      <w:lvlJc w:val="left"/>
      <w:pPr>
        <w:ind w:left="6250" w:hanging="1080"/>
      </w:pPr>
      <w:rPr>
        <w:rFonts w:hint="default"/>
      </w:rPr>
    </w:lvl>
    <w:lvl w:ilvl="5">
      <w:start w:val="1"/>
      <w:numFmt w:val="decimal"/>
      <w:lvlText w:val="%1.%2.%3.%4.%5.%6."/>
      <w:lvlJc w:val="left"/>
      <w:pPr>
        <w:ind w:left="7330" w:hanging="1080"/>
      </w:pPr>
      <w:rPr>
        <w:rFonts w:hint="default"/>
      </w:rPr>
    </w:lvl>
    <w:lvl w:ilvl="6">
      <w:start w:val="1"/>
      <w:numFmt w:val="decimal"/>
      <w:lvlText w:val="%1.%2.%3.%4.%5.%6.%7."/>
      <w:lvlJc w:val="left"/>
      <w:pPr>
        <w:ind w:left="8770" w:hanging="1440"/>
      </w:pPr>
      <w:rPr>
        <w:rFonts w:hint="default"/>
      </w:rPr>
    </w:lvl>
    <w:lvl w:ilvl="7">
      <w:start w:val="1"/>
      <w:numFmt w:val="decimal"/>
      <w:lvlText w:val="%1.%2.%3.%4.%5.%6.%7.%8."/>
      <w:lvlJc w:val="left"/>
      <w:pPr>
        <w:ind w:left="9850" w:hanging="1440"/>
      </w:pPr>
      <w:rPr>
        <w:rFonts w:hint="default"/>
      </w:rPr>
    </w:lvl>
    <w:lvl w:ilvl="8">
      <w:start w:val="1"/>
      <w:numFmt w:val="decimal"/>
      <w:lvlText w:val="%1.%2.%3.%4.%5.%6.%7.%8.%9."/>
      <w:lvlJc w:val="left"/>
      <w:pPr>
        <w:ind w:left="11290" w:hanging="1800"/>
      </w:pPr>
      <w:rPr>
        <w:rFonts w:hint="default"/>
      </w:rPr>
    </w:lvl>
  </w:abstractNum>
  <w:num w:numId="1">
    <w:abstractNumId w:val="8"/>
  </w:num>
  <w:num w:numId="2">
    <w:abstractNumId w:val="25"/>
  </w:num>
  <w:num w:numId="3">
    <w:abstractNumId w:val="33"/>
  </w:num>
  <w:num w:numId="4">
    <w:abstractNumId w:val="1"/>
  </w:num>
  <w:num w:numId="5">
    <w:abstractNumId w:val="27"/>
  </w:num>
  <w:num w:numId="6">
    <w:abstractNumId w:val="30"/>
  </w:num>
  <w:num w:numId="7">
    <w:abstractNumId w:val="4"/>
  </w:num>
  <w:num w:numId="8">
    <w:abstractNumId w:val="3"/>
  </w:num>
  <w:num w:numId="9">
    <w:abstractNumId w:val="31"/>
  </w:num>
  <w:num w:numId="10">
    <w:abstractNumId w:val="2"/>
  </w:num>
  <w:num w:numId="11">
    <w:abstractNumId w:val="34"/>
  </w:num>
  <w:num w:numId="12">
    <w:abstractNumId w:val="11"/>
  </w:num>
  <w:num w:numId="13">
    <w:abstractNumId w:val="26"/>
  </w:num>
  <w:num w:numId="14">
    <w:abstractNumId w:val="39"/>
  </w:num>
  <w:num w:numId="15">
    <w:abstractNumId w:val="13"/>
  </w:num>
  <w:num w:numId="16">
    <w:abstractNumId w:val="5"/>
  </w:num>
  <w:num w:numId="17">
    <w:abstractNumId w:val="15"/>
  </w:num>
  <w:num w:numId="18">
    <w:abstractNumId w:val="22"/>
  </w:num>
  <w:num w:numId="19">
    <w:abstractNumId w:val="12"/>
  </w:num>
  <w:num w:numId="20">
    <w:abstractNumId w:val="44"/>
  </w:num>
  <w:num w:numId="21">
    <w:abstractNumId w:val="20"/>
  </w:num>
  <w:num w:numId="22">
    <w:abstractNumId w:val="17"/>
  </w:num>
  <w:num w:numId="23">
    <w:abstractNumId w:val="41"/>
  </w:num>
  <w:num w:numId="24">
    <w:abstractNumId w:val="28"/>
  </w:num>
  <w:num w:numId="25">
    <w:abstractNumId w:val="29"/>
  </w:num>
  <w:num w:numId="26">
    <w:abstractNumId w:val="24"/>
  </w:num>
  <w:num w:numId="27">
    <w:abstractNumId w:val="43"/>
  </w:num>
  <w:num w:numId="28">
    <w:abstractNumId w:val="37"/>
  </w:num>
  <w:num w:numId="29">
    <w:abstractNumId w:val="35"/>
  </w:num>
  <w:num w:numId="30">
    <w:abstractNumId w:val="10"/>
  </w:num>
  <w:num w:numId="31">
    <w:abstractNumId w:val="42"/>
  </w:num>
  <w:num w:numId="32">
    <w:abstractNumId w:val="19"/>
  </w:num>
  <w:num w:numId="33">
    <w:abstractNumId w:val="32"/>
  </w:num>
  <w:num w:numId="34">
    <w:abstractNumId w:val="7"/>
  </w:num>
  <w:num w:numId="35">
    <w:abstractNumId w:val="21"/>
  </w:num>
  <w:num w:numId="36">
    <w:abstractNumId w:val="16"/>
  </w:num>
  <w:num w:numId="37">
    <w:abstractNumId w:val="40"/>
  </w:num>
  <w:num w:numId="38">
    <w:abstractNumId w:val="14"/>
  </w:num>
  <w:num w:numId="39">
    <w:abstractNumId w:val="23"/>
  </w:num>
  <w:num w:numId="40">
    <w:abstractNumId w:val="38"/>
  </w:num>
  <w:num w:numId="41">
    <w:abstractNumId w:val="0"/>
  </w:num>
  <w:num w:numId="42">
    <w:abstractNumId w:val="9"/>
  </w:num>
  <w:num w:numId="43">
    <w:abstractNumId w:val="6"/>
  </w:num>
  <w:num w:numId="44">
    <w:abstractNumId w:val="1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781B"/>
    <w:rsid w:val="000122D7"/>
    <w:rsid w:val="00014D0B"/>
    <w:rsid w:val="00014D19"/>
    <w:rsid w:val="00016584"/>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47313"/>
    <w:rsid w:val="00054838"/>
    <w:rsid w:val="00054FC1"/>
    <w:rsid w:val="0006015D"/>
    <w:rsid w:val="000623F3"/>
    <w:rsid w:val="00063893"/>
    <w:rsid w:val="00064A30"/>
    <w:rsid w:val="00067EDC"/>
    <w:rsid w:val="00070923"/>
    <w:rsid w:val="00070BE9"/>
    <w:rsid w:val="00070C0B"/>
    <w:rsid w:val="0007140E"/>
    <w:rsid w:val="000729EB"/>
    <w:rsid w:val="00072D16"/>
    <w:rsid w:val="00073CE2"/>
    <w:rsid w:val="0007489A"/>
    <w:rsid w:val="0007684C"/>
    <w:rsid w:val="0008230C"/>
    <w:rsid w:val="000829E9"/>
    <w:rsid w:val="0008421D"/>
    <w:rsid w:val="0008426D"/>
    <w:rsid w:val="0008429C"/>
    <w:rsid w:val="00086C29"/>
    <w:rsid w:val="0009082C"/>
    <w:rsid w:val="00090862"/>
    <w:rsid w:val="00091C63"/>
    <w:rsid w:val="00092BD2"/>
    <w:rsid w:val="00093AFF"/>
    <w:rsid w:val="00094657"/>
    <w:rsid w:val="00095F70"/>
    <w:rsid w:val="000960DA"/>
    <w:rsid w:val="0009774E"/>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57C"/>
    <w:rsid w:val="000B3E3D"/>
    <w:rsid w:val="000B424C"/>
    <w:rsid w:val="000C1E17"/>
    <w:rsid w:val="000C4869"/>
    <w:rsid w:val="000C4ACF"/>
    <w:rsid w:val="000C63E6"/>
    <w:rsid w:val="000D1990"/>
    <w:rsid w:val="000D4619"/>
    <w:rsid w:val="000E1408"/>
    <w:rsid w:val="000E54C0"/>
    <w:rsid w:val="000E6614"/>
    <w:rsid w:val="000E67DB"/>
    <w:rsid w:val="000E781F"/>
    <w:rsid w:val="000F0240"/>
    <w:rsid w:val="000F0977"/>
    <w:rsid w:val="000F1F5F"/>
    <w:rsid w:val="000F23B1"/>
    <w:rsid w:val="000F2ADA"/>
    <w:rsid w:val="000F4D5D"/>
    <w:rsid w:val="000F7FC5"/>
    <w:rsid w:val="00102879"/>
    <w:rsid w:val="00104E51"/>
    <w:rsid w:val="0010544A"/>
    <w:rsid w:val="00106073"/>
    <w:rsid w:val="00113F60"/>
    <w:rsid w:val="00114D71"/>
    <w:rsid w:val="001153E9"/>
    <w:rsid w:val="00115BE1"/>
    <w:rsid w:val="00115D71"/>
    <w:rsid w:val="00117409"/>
    <w:rsid w:val="0011749C"/>
    <w:rsid w:val="0011773E"/>
    <w:rsid w:val="00117806"/>
    <w:rsid w:val="00122315"/>
    <w:rsid w:val="0012358E"/>
    <w:rsid w:val="00123B93"/>
    <w:rsid w:val="00125534"/>
    <w:rsid w:val="00126904"/>
    <w:rsid w:val="00127356"/>
    <w:rsid w:val="001317DD"/>
    <w:rsid w:val="00131FF7"/>
    <w:rsid w:val="001325B2"/>
    <w:rsid w:val="00132F14"/>
    <w:rsid w:val="00134413"/>
    <w:rsid w:val="00134D85"/>
    <w:rsid w:val="001356B2"/>
    <w:rsid w:val="0013722E"/>
    <w:rsid w:val="00137B7C"/>
    <w:rsid w:val="00140C96"/>
    <w:rsid w:val="00141100"/>
    <w:rsid w:val="00144B17"/>
    <w:rsid w:val="00147CD8"/>
    <w:rsid w:val="0015064E"/>
    <w:rsid w:val="00151243"/>
    <w:rsid w:val="00153D84"/>
    <w:rsid w:val="00156CC8"/>
    <w:rsid w:val="001576E1"/>
    <w:rsid w:val="00160ED2"/>
    <w:rsid w:val="0016111B"/>
    <w:rsid w:val="0016196E"/>
    <w:rsid w:val="0016442C"/>
    <w:rsid w:val="001648A1"/>
    <w:rsid w:val="001653C8"/>
    <w:rsid w:val="00171433"/>
    <w:rsid w:val="0017184B"/>
    <w:rsid w:val="00172E5B"/>
    <w:rsid w:val="00173B8B"/>
    <w:rsid w:val="00173FA6"/>
    <w:rsid w:val="00175797"/>
    <w:rsid w:val="00175826"/>
    <w:rsid w:val="00176D62"/>
    <w:rsid w:val="00181010"/>
    <w:rsid w:val="0018255A"/>
    <w:rsid w:val="00182567"/>
    <w:rsid w:val="00182907"/>
    <w:rsid w:val="00186CCD"/>
    <w:rsid w:val="0018705C"/>
    <w:rsid w:val="00187135"/>
    <w:rsid w:val="00187A02"/>
    <w:rsid w:val="00187B9F"/>
    <w:rsid w:val="00191953"/>
    <w:rsid w:val="0019305A"/>
    <w:rsid w:val="00193101"/>
    <w:rsid w:val="00193CBB"/>
    <w:rsid w:val="00196008"/>
    <w:rsid w:val="0019674B"/>
    <w:rsid w:val="00196A1E"/>
    <w:rsid w:val="001A5962"/>
    <w:rsid w:val="001B28F4"/>
    <w:rsid w:val="001B2ABF"/>
    <w:rsid w:val="001B2F14"/>
    <w:rsid w:val="001B4A70"/>
    <w:rsid w:val="001B4BD8"/>
    <w:rsid w:val="001B5392"/>
    <w:rsid w:val="001C036E"/>
    <w:rsid w:val="001C4FA5"/>
    <w:rsid w:val="001C69F7"/>
    <w:rsid w:val="001C7388"/>
    <w:rsid w:val="001C7AB2"/>
    <w:rsid w:val="001D0A5B"/>
    <w:rsid w:val="001D0FC1"/>
    <w:rsid w:val="001D1C90"/>
    <w:rsid w:val="001D3DA5"/>
    <w:rsid w:val="001D710E"/>
    <w:rsid w:val="001D7B9B"/>
    <w:rsid w:val="001D7D1F"/>
    <w:rsid w:val="001E4E7F"/>
    <w:rsid w:val="001E6299"/>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07C50"/>
    <w:rsid w:val="00211EE5"/>
    <w:rsid w:val="0021231A"/>
    <w:rsid w:val="00217458"/>
    <w:rsid w:val="00217EA1"/>
    <w:rsid w:val="00220BA5"/>
    <w:rsid w:val="00222D9F"/>
    <w:rsid w:val="00232CAF"/>
    <w:rsid w:val="00232DA7"/>
    <w:rsid w:val="0023305D"/>
    <w:rsid w:val="00233F49"/>
    <w:rsid w:val="002437FF"/>
    <w:rsid w:val="0024451E"/>
    <w:rsid w:val="00245121"/>
    <w:rsid w:val="00245C96"/>
    <w:rsid w:val="00245FAB"/>
    <w:rsid w:val="0024608F"/>
    <w:rsid w:val="00252B4A"/>
    <w:rsid w:val="002544CA"/>
    <w:rsid w:val="00254986"/>
    <w:rsid w:val="00255514"/>
    <w:rsid w:val="0025777D"/>
    <w:rsid w:val="002626C6"/>
    <w:rsid w:val="002636E1"/>
    <w:rsid w:val="0026561F"/>
    <w:rsid w:val="00271E9C"/>
    <w:rsid w:val="00272799"/>
    <w:rsid w:val="00274355"/>
    <w:rsid w:val="00276B93"/>
    <w:rsid w:val="002812BF"/>
    <w:rsid w:val="002821D1"/>
    <w:rsid w:val="00282F50"/>
    <w:rsid w:val="00283936"/>
    <w:rsid w:val="00285BEA"/>
    <w:rsid w:val="00286518"/>
    <w:rsid w:val="002875B4"/>
    <w:rsid w:val="00290CD5"/>
    <w:rsid w:val="00291667"/>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4B6A"/>
    <w:rsid w:val="002D5003"/>
    <w:rsid w:val="002D52FB"/>
    <w:rsid w:val="002D7A1A"/>
    <w:rsid w:val="002E0DEF"/>
    <w:rsid w:val="002E2838"/>
    <w:rsid w:val="002E3052"/>
    <w:rsid w:val="002E3715"/>
    <w:rsid w:val="002E42FF"/>
    <w:rsid w:val="002E444A"/>
    <w:rsid w:val="002E50EA"/>
    <w:rsid w:val="002E58BD"/>
    <w:rsid w:val="002E5EAE"/>
    <w:rsid w:val="002E6271"/>
    <w:rsid w:val="002E6CDB"/>
    <w:rsid w:val="002F5B2F"/>
    <w:rsid w:val="002F61A3"/>
    <w:rsid w:val="00302EAC"/>
    <w:rsid w:val="00303131"/>
    <w:rsid w:val="00303C5D"/>
    <w:rsid w:val="003043BF"/>
    <w:rsid w:val="00304E50"/>
    <w:rsid w:val="003067E0"/>
    <w:rsid w:val="003068DE"/>
    <w:rsid w:val="00310642"/>
    <w:rsid w:val="00312DC2"/>
    <w:rsid w:val="00313EFE"/>
    <w:rsid w:val="00316F27"/>
    <w:rsid w:val="00317B95"/>
    <w:rsid w:val="00321720"/>
    <w:rsid w:val="00322CF7"/>
    <w:rsid w:val="00323ADB"/>
    <w:rsid w:val="00323FF9"/>
    <w:rsid w:val="00327E97"/>
    <w:rsid w:val="00333482"/>
    <w:rsid w:val="00333A3C"/>
    <w:rsid w:val="00335140"/>
    <w:rsid w:val="00336F11"/>
    <w:rsid w:val="00337511"/>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77D0F"/>
    <w:rsid w:val="00380D5E"/>
    <w:rsid w:val="003818AE"/>
    <w:rsid w:val="003837FA"/>
    <w:rsid w:val="00383DA1"/>
    <w:rsid w:val="003874ED"/>
    <w:rsid w:val="0038759B"/>
    <w:rsid w:val="003908C3"/>
    <w:rsid w:val="0039208F"/>
    <w:rsid w:val="003937B3"/>
    <w:rsid w:val="00393EBD"/>
    <w:rsid w:val="00395E80"/>
    <w:rsid w:val="00397C1A"/>
    <w:rsid w:val="00397ED0"/>
    <w:rsid w:val="003A04CD"/>
    <w:rsid w:val="003A308F"/>
    <w:rsid w:val="003A323E"/>
    <w:rsid w:val="003A39CB"/>
    <w:rsid w:val="003A4AEE"/>
    <w:rsid w:val="003A6020"/>
    <w:rsid w:val="003B0475"/>
    <w:rsid w:val="003B0912"/>
    <w:rsid w:val="003B1312"/>
    <w:rsid w:val="003B2678"/>
    <w:rsid w:val="003B40FD"/>
    <w:rsid w:val="003C0061"/>
    <w:rsid w:val="003C289A"/>
    <w:rsid w:val="003C341B"/>
    <w:rsid w:val="003C5A71"/>
    <w:rsid w:val="003C6839"/>
    <w:rsid w:val="003C6DF2"/>
    <w:rsid w:val="003C708D"/>
    <w:rsid w:val="003D1D57"/>
    <w:rsid w:val="003D24A6"/>
    <w:rsid w:val="003D2DCF"/>
    <w:rsid w:val="003D2F77"/>
    <w:rsid w:val="003D4A1C"/>
    <w:rsid w:val="003D5110"/>
    <w:rsid w:val="003D542D"/>
    <w:rsid w:val="003D5577"/>
    <w:rsid w:val="003D725B"/>
    <w:rsid w:val="003D782D"/>
    <w:rsid w:val="003E024E"/>
    <w:rsid w:val="003E11BC"/>
    <w:rsid w:val="003E1D5D"/>
    <w:rsid w:val="003E41F7"/>
    <w:rsid w:val="003E4D23"/>
    <w:rsid w:val="003E53CB"/>
    <w:rsid w:val="003E5D03"/>
    <w:rsid w:val="003E5D17"/>
    <w:rsid w:val="003F093C"/>
    <w:rsid w:val="003F2676"/>
    <w:rsid w:val="003F3A22"/>
    <w:rsid w:val="003F4BD5"/>
    <w:rsid w:val="003F4E68"/>
    <w:rsid w:val="003F62EF"/>
    <w:rsid w:val="00402DED"/>
    <w:rsid w:val="004049E2"/>
    <w:rsid w:val="004054FC"/>
    <w:rsid w:val="00406E16"/>
    <w:rsid w:val="00407E2A"/>
    <w:rsid w:val="00410562"/>
    <w:rsid w:val="00410EDB"/>
    <w:rsid w:val="004119C1"/>
    <w:rsid w:val="00414D69"/>
    <w:rsid w:val="00415997"/>
    <w:rsid w:val="00417A9F"/>
    <w:rsid w:val="004203F7"/>
    <w:rsid w:val="004205C7"/>
    <w:rsid w:val="0042391B"/>
    <w:rsid w:val="004250F4"/>
    <w:rsid w:val="00426B9B"/>
    <w:rsid w:val="00430202"/>
    <w:rsid w:val="004302E6"/>
    <w:rsid w:val="00430D62"/>
    <w:rsid w:val="00431B87"/>
    <w:rsid w:val="00432C85"/>
    <w:rsid w:val="00432E23"/>
    <w:rsid w:val="004334C8"/>
    <w:rsid w:val="00434686"/>
    <w:rsid w:val="00436ED8"/>
    <w:rsid w:val="00440F32"/>
    <w:rsid w:val="00442D66"/>
    <w:rsid w:val="00446891"/>
    <w:rsid w:val="00447065"/>
    <w:rsid w:val="0044763B"/>
    <w:rsid w:val="00453877"/>
    <w:rsid w:val="00454EB0"/>
    <w:rsid w:val="0045587C"/>
    <w:rsid w:val="0045597F"/>
    <w:rsid w:val="004563E6"/>
    <w:rsid w:val="0045790D"/>
    <w:rsid w:val="00464558"/>
    <w:rsid w:val="004667A3"/>
    <w:rsid w:val="00466DE9"/>
    <w:rsid w:val="00471136"/>
    <w:rsid w:val="00475790"/>
    <w:rsid w:val="004761ED"/>
    <w:rsid w:val="004766D3"/>
    <w:rsid w:val="00476B3B"/>
    <w:rsid w:val="004803A1"/>
    <w:rsid w:val="00482196"/>
    <w:rsid w:val="004831CF"/>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F76"/>
    <w:rsid w:val="004A580B"/>
    <w:rsid w:val="004A6E97"/>
    <w:rsid w:val="004B0E1B"/>
    <w:rsid w:val="004B397B"/>
    <w:rsid w:val="004B3E02"/>
    <w:rsid w:val="004B7422"/>
    <w:rsid w:val="004B7F3A"/>
    <w:rsid w:val="004C02E5"/>
    <w:rsid w:val="004C2A39"/>
    <w:rsid w:val="004C3B22"/>
    <w:rsid w:val="004C3F3F"/>
    <w:rsid w:val="004C77FC"/>
    <w:rsid w:val="004D2639"/>
    <w:rsid w:val="004D295F"/>
    <w:rsid w:val="004D2B39"/>
    <w:rsid w:val="004D472F"/>
    <w:rsid w:val="004D63AF"/>
    <w:rsid w:val="004D7975"/>
    <w:rsid w:val="004F44F4"/>
    <w:rsid w:val="004F54A8"/>
    <w:rsid w:val="004F5CAD"/>
    <w:rsid w:val="004F6C2E"/>
    <w:rsid w:val="004F7EC5"/>
    <w:rsid w:val="0050012B"/>
    <w:rsid w:val="005009CD"/>
    <w:rsid w:val="00500EB5"/>
    <w:rsid w:val="005011B3"/>
    <w:rsid w:val="00503145"/>
    <w:rsid w:val="00504492"/>
    <w:rsid w:val="00505708"/>
    <w:rsid w:val="00506976"/>
    <w:rsid w:val="00506E70"/>
    <w:rsid w:val="00507223"/>
    <w:rsid w:val="005106C5"/>
    <w:rsid w:val="005114CA"/>
    <w:rsid w:val="005116B0"/>
    <w:rsid w:val="00513802"/>
    <w:rsid w:val="005153E8"/>
    <w:rsid w:val="005155FA"/>
    <w:rsid w:val="005163CE"/>
    <w:rsid w:val="005241C7"/>
    <w:rsid w:val="00525717"/>
    <w:rsid w:val="00526105"/>
    <w:rsid w:val="005307E6"/>
    <w:rsid w:val="00530C83"/>
    <w:rsid w:val="00536696"/>
    <w:rsid w:val="005426B7"/>
    <w:rsid w:val="00542845"/>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3161"/>
    <w:rsid w:val="00574FEA"/>
    <w:rsid w:val="005764D7"/>
    <w:rsid w:val="00577000"/>
    <w:rsid w:val="005775EA"/>
    <w:rsid w:val="00577D1F"/>
    <w:rsid w:val="00580E9F"/>
    <w:rsid w:val="00582C48"/>
    <w:rsid w:val="00582EDF"/>
    <w:rsid w:val="00583783"/>
    <w:rsid w:val="00583951"/>
    <w:rsid w:val="0058491D"/>
    <w:rsid w:val="00584AFD"/>
    <w:rsid w:val="0058540C"/>
    <w:rsid w:val="0058572A"/>
    <w:rsid w:val="00587127"/>
    <w:rsid w:val="0058765E"/>
    <w:rsid w:val="00587BD2"/>
    <w:rsid w:val="00591503"/>
    <w:rsid w:val="00592B99"/>
    <w:rsid w:val="0059785D"/>
    <w:rsid w:val="005A2133"/>
    <w:rsid w:val="005A2DD5"/>
    <w:rsid w:val="005A59CC"/>
    <w:rsid w:val="005B3975"/>
    <w:rsid w:val="005B69B3"/>
    <w:rsid w:val="005B7056"/>
    <w:rsid w:val="005B7B76"/>
    <w:rsid w:val="005C2C5B"/>
    <w:rsid w:val="005C3A2C"/>
    <w:rsid w:val="005C574B"/>
    <w:rsid w:val="005D0730"/>
    <w:rsid w:val="005D0BFF"/>
    <w:rsid w:val="005D1027"/>
    <w:rsid w:val="005D26F0"/>
    <w:rsid w:val="005D3C3B"/>
    <w:rsid w:val="005D4CA4"/>
    <w:rsid w:val="005D708F"/>
    <w:rsid w:val="005F06EA"/>
    <w:rsid w:val="005F2FBE"/>
    <w:rsid w:val="005F64D0"/>
    <w:rsid w:val="005F66C2"/>
    <w:rsid w:val="005F6DDA"/>
    <w:rsid w:val="005F7E7B"/>
    <w:rsid w:val="0060236B"/>
    <w:rsid w:val="00602F3D"/>
    <w:rsid w:val="00604BFC"/>
    <w:rsid w:val="00604C5B"/>
    <w:rsid w:val="00605351"/>
    <w:rsid w:val="0061070B"/>
    <w:rsid w:val="00610C3A"/>
    <w:rsid w:val="006128A6"/>
    <w:rsid w:val="00612C97"/>
    <w:rsid w:val="0061448E"/>
    <w:rsid w:val="00620A62"/>
    <w:rsid w:val="0062248E"/>
    <w:rsid w:val="00624761"/>
    <w:rsid w:val="00624BE0"/>
    <w:rsid w:val="00626B19"/>
    <w:rsid w:val="00627A1C"/>
    <w:rsid w:val="0063042A"/>
    <w:rsid w:val="00632079"/>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56CA4"/>
    <w:rsid w:val="006628A2"/>
    <w:rsid w:val="00662E61"/>
    <w:rsid w:val="00663D7B"/>
    <w:rsid w:val="00665F58"/>
    <w:rsid w:val="00666AB1"/>
    <w:rsid w:val="0067300F"/>
    <w:rsid w:val="006746EB"/>
    <w:rsid w:val="00674B85"/>
    <w:rsid w:val="00680203"/>
    <w:rsid w:val="006805AE"/>
    <w:rsid w:val="006837C8"/>
    <w:rsid w:val="00683AA7"/>
    <w:rsid w:val="006854D7"/>
    <w:rsid w:val="00685F1D"/>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B1130"/>
    <w:rsid w:val="006B49F7"/>
    <w:rsid w:val="006B5170"/>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16EB"/>
    <w:rsid w:val="006E4308"/>
    <w:rsid w:val="006E45AF"/>
    <w:rsid w:val="006E5357"/>
    <w:rsid w:val="006E77B6"/>
    <w:rsid w:val="006F0018"/>
    <w:rsid w:val="006F060F"/>
    <w:rsid w:val="006F0D2A"/>
    <w:rsid w:val="006F46E1"/>
    <w:rsid w:val="006F580B"/>
    <w:rsid w:val="006F5847"/>
    <w:rsid w:val="006F6A92"/>
    <w:rsid w:val="006F7F17"/>
    <w:rsid w:val="00701E71"/>
    <w:rsid w:val="00707FA9"/>
    <w:rsid w:val="00710C62"/>
    <w:rsid w:val="00713279"/>
    <w:rsid w:val="0071358F"/>
    <w:rsid w:val="00713719"/>
    <w:rsid w:val="007152D0"/>
    <w:rsid w:val="007219D9"/>
    <w:rsid w:val="00721A68"/>
    <w:rsid w:val="00722384"/>
    <w:rsid w:val="00722449"/>
    <w:rsid w:val="00722764"/>
    <w:rsid w:val="00724C40"/>
    <w:rsid w:val="00730545"/>
    <w:rsid w:val="00730887"/>
    <w:rsid w:val="00730A4D"/>
    <w:rsid w:val="00735134"/>
    <w:rsid w:val="00736DBD"/>
    <w:rsid w:val="00737838"/>
    <w:rsid w:val="00742C25"/>
    <w:rsid w:val="0074373E"/>
    <w:rsid w:val="007443A8"/>
    <w:rsid w:val="00744BCE"/>
    <w:rsid w:val="00745653"/>
    <w:rsid w:val="00745F0F"/>
    <w:rsid w:val="0074729D"/>
    <w:rsid w:val="00747BA9"/>
    <w:rsid w:val="00750682"/>
    <w:rsid w:val="0076398D"/>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8DE"/>
    <w:rsid w:val="00792A49"/>
    <w:rsid w:val="007935E5"/>
    <w:rsid w:val="00795423"/>
    <w:rsid w:val="007961DA"/>
    <w:rsid w:val="007979C8"/>
    <w:rsid w:val="007A14B4"/>
    <w:rsid w:val="007A1C46"/>
    <w:rsid w:val="007A2C9A"/>
    <w:rsid w:val="007A403B"/>
    <w:rsid w:val="007A4213"/>
    <w:rsid w:val="007A44C4"/>
    <w:rsid w:val="007A69B5"/>
    <w:rsid w:val="007A7252"/>
    <w:rsid w:val="007A735E"/>
    <w:rsid w:val="007B2692"/>
    <w:rsid w:val="007B2774"/>
    <w:rsid w:val="007B33FA"/>
    <w:rsid w:val="007B42EF"/>
    <w:rsid w:val="007B4340"/>
    <w:rsid w:val="007B4E40"/>
    <w:rsid w:val="007C0FA3"/>
    <w:rsid w:val="007C13C4"/>
    <w:rsid w:val="007C48E8"/>
    <w:rsid w:val="007C544A"/>
    <w:rsid w:val="007C57F0"/>
    <w:rsid w:val="007C76EA"/>
    <w:rsid w:val="007C7B26"/>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017F"/>
    <w:rsid w:val="007F1131"/>
    <w:rsid w:val="007F12C6"/>
    <w:rsid w:val="007F1D64"/>
    <w:rsid w:val="007F26A7"/>
    <w:rsid w:val="007F28B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27689"/>
    <w:rsid w:val="00830A27"/>
    <w:rsid w:val="00831DFE"/>
    <w:rsid w:val="00832ABA"/>
    <w:rsid w:val="008333E4"/>
    <w:rsid w:val="00834A2D"/>
    <w:rsid w:val="00835B55"/>
    <w:rsid w:val="00840831"/>
    <w:rsid w:val="00842A6F"/>
    <w:rsid w:val="00842F52"/>
    <w:rsid w:val="00842FE1"/>
    <w:rsid w:val="00843605"/>
    <w:rsid w:val="0084387F"/>
    <w:rsid w:val="0084435F"/>
    <w:rsid w:val="00850FEC"/>
    <w:rsid w:val="00851C4B"/>
    <w:rsid w:val="0085355F"/>
    <w:rsid w:val="008545D2"/>
    <w:rsid w:val="008547FE"/>
    <w:rsid w:val="00855D07"/>
    <w:rsid w:val="00855FBA"/>
    <w:rsid w:val="00857B95"/>
    <w:rsid w:val="00860302"/>
    <w:rsid w:val="00861FD0"/>
    <w:rsid w:val="008632DF"/>
    <w:rsid w:val="00864219"/>
    <w:rsid w:val="00864CBD"/>
    <w:rsid w:val="00865507"/>
    <w:rsid w:val="00866219"/>
    <w:rsid w:val="00871EF1"/>
    <w:rsid w:val="00872B60"/>
    <w:rsid w:val="0087398D"/>
    <w:rsid w:val="008739C9"/>
    <w:rsid w:val="00876578"/>
    <w:rsid w:val="00877F65"/>
    <w:rsid w:val="00881B4C"/>
    <w:rsid w:val="0088254C"/>
    <w:rsid w:val="00884453"/>
    <w:rsid w:val="0089420F"/>
    <w:rsid w:val="008967E5"/>
    <w:rsid w:val="008A026B"/>
    <w:rsid w:val="008A1967"/>
    <w:rsid w:val="008A2924"/>
    <w:rsid w:val="008A34A6"/>
    <w:rsid w:val="008A3994"/>
    <w:rsid w:val="008A51BE"/>
    <w:rsid w:val="008A61DC"/>
    <w:rsid w:val="008A6D80"/>
    <w:rsid w:val="008B0087"/>
    <w:rsid w:val="008B1D26"/>
    <w:rsid w:val="008B1FF1"/>
    <w:rsid w:val="008B21D2"/>
    <w:rsid w:val="008B5E95"/>
    <w:rsid w:val="008C0591"/>
    <w:rsid w:val="008C0AA7"/>
    <w:rsid w:val="008C11C2"/>
    <w:rsid w:val="008C1734"/>
    <w:rsid w:val="008C1D98"/>
    <w:rsid w:val="008C4BC0"/>
    <w:rsid w:val="008C4C4C"/>
    <w:rsid w:val="008C6B3E"/>
    <w:rsid w:val="008C6B79"/>
    <w:rsid w:val="008D270B"/>
    <w:rsid w:val="008D36EA"/>
    <w:rsid w:val="008D478A"/>
    <w:rsid w:val="008D654E"/>
    <w:rsid w:val="008D674A"/>
    <w:rsid w:val="008E0CEF"/>
    <w:rsid w:val="008E0F43"/>
    <w:rsid w:val="008F1941"/>
    <w:rsid w:val="008F1B5D"/>
    <w:rsid w:val="008F2613"/>
    <w:rsid w:val="008F263B"/>
    <w:rsid w:val="008F57FE"/>
    <w:rsid w:val="008F6697"/>
    <w:rsid w:val="008F780A"/>
    <w:rsid w:val="008F7970"/>
    <w:rsid w:val="009009A4"/>
    <w:rsid w:val="00901614"/>
    <w:rsid w:val="00901FF8"/>
    <w:rsid w:val="00902FD7"/>
    <w:rsid w:val="00904962"/>
    <w:rsid w:val="00906114"/>
    <w:rsid w:val="00910B25"/>
    <w:rsid w:val="00910F71"/>
    <w:rsid w:val="0091135A"/>
    <w:rsid w:val="00912B1D"/>
    <w:rsid w:val="009132FB"/>
    <w:rsid w:val="0091584E"/>
    <w:rsid w:val="00915E6E"/>
    <w:rsid w:val="009161BF"/>
    <w:rsid w:val="00917740"/>
    <w:rsid w:val="0092101D"/>
    <w:rsid w:val="00921AF9"/>
    <w:rsid w:val="00921C24"/>
    <w:rsid w:val="00924379"/>
    <w:rsid w:val="00924EB7"/>
    <w:rsid w:val="00925208"/>
    <w:rsid w:val="00926830"/>
    <w:rsid w:val="009279F5"/>
    <w:rsid w:val="00927BE2"/>
    <w:rsid w:val="00927D4C"/>
    <w:rsid w:val="00930A58"/>
    <w:rsid w:val="009315E1"/>
    <w:rsid w:val="00932F49"/>
    <w:rsid w:val="009350BD"/>
    <w:rsid w:val="00935CED"/>
    <w:rsid w:val="00937040"/>
    <w:rsid w:val="00937D07"/>
    <w:rsid w:val="009409FD"/>
    <w:rsid w:val="00940AD4"/>
    <w:rsid w:val="00940B12"/>
    <w:rsid w:val="00941CFB"/>
    <w:rsid w:val="00942CF3"/>
    <w:rsid w:val="00942E2E"/>
    <w:rsid w:val="009430A6"/>
    <w:rsid w:val="0094327E"/>
    <w:rsid w:val="0094491F"/>
    <w:rsid w:val="0094597E"/>
    <w:rsid w:val="00945CEC"/>
    <w:rsid w:val="00946730"/>
    <w:rsid w:val="009502BD"/>
    <w:rsid w:val="00950B08"/>
    <w:rsid w:val="009517F7"/>
    <w:rsid w:val="00954077"/>
    <w:rsid w:val="00954B55"/>
    <w:rsid w:val="0095736F"/>
    <w:rsid w:val="009619CC"/>
    <w:rsid w:val="0096233B"/>
    <w:rsid w:val="009646BC"/>
    <w:rsid w:val="009646C0"/>
    <w:rsid w:val="00965BDF"/>
    <w:rsid w:val="009670F7"/>
    <w:rsid w:val="00970AC0"/>
    <w:rsid w:val="00977448"/>
    <w:rsid w:val="009779D1"/>
    <w:rsid w:val="00981413"/>
    <w:rsid w:val="00981FF5"/>
    <w:rsid w:val="00982EA1"/>
    <w:rsid w:val="009836D5"/>
    <w:rsid w:val="00983B02"/>
    <w:rsid w:val="00986735"/>
    <w:rsid w:val="00986ED8"/>
    <w:rsid w:val="00986EE7"/>
    <w:rsid w:val="0098759C"/>
    <w:rsid w:val="00987FFC"/>
    <w:rsid w:val="00992586"/>
    <w:rsid w:val="00993CF6"/>
    <w:rsid w:val="00993FB4"/>
    <w:rsid w:val="00995B8F"/>
    <w:rsid w:val="00996826"/>
    <w:rsid w:val="009A0AAA"/>
    <w:rsid w:val="009A188A"/>
    <w:rsid w:val="009A3573"/>
    <w:rsid w:val="009A444E"/>
    <w:rsid w:val="009A60E8"/>
    <w:rsid w:val="009A6877"/>
    <w:rsid w:val="009B27D0"/>
    <w:rsid w:val="009B520B"/>
    <w:rsid w:val="009C150D"/>
    <w:rsid w:val="009C3762"/>
    <w:rsid w:val="009C693F"/>
    <w:rsid w:val="009D0886"/>
    <w:rsid w:val="009D1AD3"/>
    <w:rsid w:val="009D2BF6"/>
    <w:rsid w:val="009D58BC"/>
    <w:rsid w:val="009D6493"/>
    <w:rsid w:val="009D7D45"/>
    <w:rsid w:val="009E020D"/>
    <w:rsid w:val="009E10CA"/>
    <w:rsid w:val="009E1C30"/>
    <w:rsid w:val="009E6C1D"/>
    <w:rsid w:val="009E79E4"/>
    <w:rsid w:val="009F3350"/>
    <w:rsid w:val="009F3C37"/>
    <w:rsid w:val="009F7497"/>
    <w:rsid w:val="00A01BD6"/>
    <w:rsid w:val="00A04995"/>
    <w:rsid w:val="00A04F42"/>
    <w:rsid w:val="00A0557E"/>
    <w:rsid w:val="00A05DB4"/>
    <w:rsid w:val="00A0696E"/>
    <w:rsid w:val="00A10AF9"/>
    <w:rsid w:val="00A12149"/>
    <w:rsid w:val="00A126F0"/>
    <w:rsid w:val="00A12C6F"/>
    <w:rsid w:val="00A17A35"/>
    <w:rsid w:val="00A21544"/>
    <w:rsid w:val="00A2232B"/>
    <w:rsid w:val="00A2319D"/>
    <w:rsid w:val="00A23ACD"/>
    <w:rsid w:val="00A2784E"/>
    <w:rsid w:val="00A313ED"/>
    <w:rsid w:val="00A34DE1"/>
    <w:rsid w:val="00A37FF4"/>
    <w:rsid w:val="00A40C86"/>
    <w:rsid w:val="00A42E49"/>
    <w:rsid w:val="00A43B73"/>
    <w:rsid w:val="00A50C2D"/>
    <w:rsid w:val="00A520F3"/>
    <w:rsid w:val="00A54710"/>
    <w:rsid w:val="00A5498E"/>
    <w:rsid w:val="00A56496"/>
    <w:rsid w:val="00A57556"/>
    <w:rsid w:val="00A60374"/>
    <w:rsid w:val="00A6357D"/>
    <w:rsid w:val="00A64FFE"/>
    <w:rsid w:val="00A6509F"/>
    <w:rsid w:val="00A657F2"/>
    <w:rsid w:val="00A66D26"/>
    <w:rsid w:val="00A70277"/>
    <w:rsid w:val="00A708BD"/>
    <w:rsid w:val="00A71A4F"/>
    <w:rsid w:val="00A726E4"/>
    <w:rsid w:val="00A728E0"/>
    <w:rsid w:val="00A73906"/>
    <w:rsid w:val="00A745F4"/>
    <w:rsid w:val="00A805D3"/>
    <w:rsid w:val="00A8129F"/>
    <w:rsid w:val="00A815D4"/>
    <w:rsid w:val="00A815FC"/>
    <w:rsid w:val="00A8163F"/>
    <w:rsid w:val="00A82490"/>
    <w:rsid w:val="00A8379D"/>
    <w:rsid w:val="00A839D3"/>
    <w:rsid w:val="00A8774B"/>
    <w:rsid w:val="00A92300"/>
    <w:rsid w:val="00A940A7"/>
    <w:rsid w:val="00A95777"/>
    <w:rsid w:val="00A97BDD"/>
    <w:rsid w:val="00AA310A"/>
    <w:rsid w:val="00AA3482"/>
    <w:rsid w:val="00AA42B9"/>
    <w:rsid w:val="00AA4A34"/>
    <w:rsid w:val="00AA4FF5"/>
    <w:rsid w:val="00AA52C0"/>
    <w:rsid w:val="00AA6308"/>
    <w:rsid w:val="00AA641B"/>
    <w:rsid w:val="00AA64E1"/>
    <w:rsid w:val="00AB1538"/>
    <w:rsid w:val="00AB1676"/>
    <w:rsid w:val="00AB36BC"/>
    <w:rsid w:val="00AB4334"/>
    <w:rsid w:val="00AB4717"/>
    <w:rsid w:val="00AB472D"/>
    <w:rsid w:val="00AB52B2"/>
    <w:rsid w:val="00AC0778"/>
    <w:rsid w:val="00AC1C37"/>
    <w:rsid w:val="00AC4856"/>
    <w:rsid w:val="00AC668D"/>
    <w:rsid w:val="00AC75EB"/>
    <w:rsid w:val="00AC7A43"/>
    <w:rsid w:val="00AC7F14"/>
    <w:rsid w:val="00AD0EFA"/>
    <w:rsid w:val="00AD176D"/>
    <w:rsid w:val="00AD2624"/>
    <w:rsid w:val="00AD3595"/>
    <w:rsid w:val="00AD56D3"/>
    <w:rsid w:val="00AD7F5D"/>
    <w:rsid w:val="00AE11C2"/>
    <w:rsid w:val="00AE177D"/>
    <w:rsid w:val="00AE26EF"/>
    <w:rsid w:val="00AE6B23"/>
    <w:rsid w:val="00AE7E2A"/>
    <w:rsid w:val="00AF165A"/>
    <w:rsid w:val="00AF2408"/>
    <w:rsid w:val="00AF656C"/>
    <w:rsid w:val="00AF6C47"/>
    <w:rsid w:val="00B02980"/>
    <w:rsid w:val="00B04163"/>
    <w:rsid w:val="00B0469F"/>
    <w:rsid w:val="00B06B38"/>
    <w:rsid w:val="00B11F42"/>
    <w:rsid w:val="00B12486"/>
    <w:rsid w:val="00B1411C"/>
    <w:rsid w:val="00B16B16"/>
    <w:rsid w:val="00B17C25"/>
    <w:rsid w:val="00B21652"/>
    <w:rsid w:val="00B220A8"/>
    <w:rsid w:val="00B23D32"/>
    <w:rsid w:val="00B2553E"/>
    <w:rsid w:val="00B27BC4"/>
    <w:rsid w:val="00B308D4"/>
    <w:rsid w:val="00B30FB7"/>
    <w:rsid w:val="00B32193"/>
    <w:rsid w:val="00B32553"/>
    <w:rsid w:val="00B3361B"/>
    <w:rsid w:val="00B3613F"/>
    <w:rsid w:val="00B36FEF"/>
    <w:rsid w:val="00B42EBF"/>
    <w:rsid w:val="00B42F17"/>
    <w:rsid w:val="00B43A17"/>
    <w:rsid w:val="00B43F70"/>
    <w:rsid w:val="00B44492"/>
    <w:rsid w:val="00B4465E"/>
    <w:rsid w:val="00B47323"/>
    <w:rsid w:val="00B559E9"/>
    <w:rsid w:val="00B56D51"/>
    <w:rsid w:val="00B57418"/>
    <w:rsid w:val="00B579BA"/>
    <w:rsid w:val="00B57EF5"/>
    <w:rsid w:val="00B60DB9"/>
    <w:rsid w:val="00B63512"/>
    <w:rsid w:val="00B6438D"/>
    <w:rsid w:val="00B7172D"/>
    <w:rsid w:val="00B71792"/>
    <w:rsid w:val="00B71AEF"/>
    <w:rsid w:val="00B71BAD"/>
    <w:rsid w:val="00B73DB9"/>
    <w:rsid w:val="00B76099"/>
    <w:rsid w:val="00B805A4"/>
    <w:rsid w:val="00B8112F"/>
    <w:rsid w:val="00B8138F"/>
    <w:rsid w:val="00B84AE4"/>
    <w:rsid w:val="00B86200"/>
    <w:rsid w:val="00B866D5"/>
    <w:rsid w:val="00B870DC"/>
    <w:rsid w:val="00B903BF"/>
    <w:rsid w:val="00B9160E"/>
    <w:rsid w:val="00B932C5"/>
    <w:rsid w:val="00B96867"/>
    <w:rsid w:val="00B9721D"/>
    <w:rsid w:val="00BA5685"/>
    <w:rsid w:val="00BA608A"/>
    <w:rsid w:val="00BA7448"/>
    <w:rsid w:val="00BA79B8"/>
    <w:rsid w:val="00BB44B6"/>
    <w:rsid w:val="00BB4ECF"/>
    <w:rsid w:val="00BB504D"/>
    <w:rsid w:val="00BB5A07"/>
    <w:rsid w:val="00BB6131"/>
    <w:rsid w:val="00BB7221"/>
    <w:rsid w:val="00BB7BE0"/>
    <w:rsid w:val="00BC22C1"/>
    <w:rsid w:val="00BC3A08"/>
    <w:rsid w:val="00BC401C"/>
    <w:rsid w:val="00BD0C3C"/>
    <w:rsid w:val="00BD3503"/>
    <w:rsid w:val="00BD7CF4"/>
    <w:rsid w:val="00BE02AB"/>
    <w:rsid w:val="00BE12F7"/>
    <w:rsid w:val="00BE1441"/>
    <w:rsid w:val="00BE2904"/>
    <w:rsid w:val="00BE5080"/>
    <w:rsid w:val="00BE6078"/>
    <w:rsid w:val="00BE7D84"/>
    <w:rsid w:val="00BF1E56"/>
    <w:rsid w:val="00BF3128"/>
    <w:rsid w:val="00BF3327"/>
    <w:rsid w:val="00BF3425"/>
    <w:rsid w:val="00BF371D"/>
    <w:rsid w:val="00BF3E90"/>
    <w:rsid w:val="00BF441C"/>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733C"/>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07B"/>
    <w:rsid w:val="00C53197"/>
    <w:rsid w:val="00C55C73"/>
    <w:rsid w:val="00C604E2"/>
    <w:rsid w:val="00C63A48"/>
    <w:rsid w:val="00C65A82"/>
    <w:rsid w:val="00C66ACE"/>
    <w:rsid w:val="00C67E83"/>
    <w:rsid w:val="00C7118D"/>
    <w:rsid w:val="00C74B38"/>
    <w:rsid w:val="00C76100"/>
    <w:rsid w:val="00C771E9"/>
    <w:rsid w:val="00C80EFB"/>
    <w:rsid w:val="00C81D5F"/>
    <w:rsid w:val="00C827CE"/>
    <w:rsid w:val="00C82F3F"/>
    <w:rsid w:val="00C83FD8"/>
    <w:rsid w:val="00C84050"/>
    <w:rsid w:val="00C850DB"/>
    <w:rsid w:val="00C8538E"/>
    <w:rsid w:val="00C874B4"/>
    <w:rsid w:val="00C874E8"/>
    <w:rsid w:val="00C878CC"/>
    <w:rsid w:val="00C90629"/>
    <w:rsid w:val="00C93AE5"/>
    <w:rsid w:val="00C95119"/>
    <w:rsid w:val="00C97B6A"/>
    <w:rsid w:val="00CA16F9"/>
    <w:rsid w:val="00CA2C13"/>
    <w:rsid w:val="00CA32B9"/>
    <w:rsid w:val="00CA5627"/>
    <w:rsid w:val="00CA583D"/>
    <w:rsid w:val="00CB0108"/>
    <w:rsid w:val="00CB235B"/>
    <w:rsid w:val="00CB367C"/>
    <w:rsid w:val="00CB7423"/>
    <w:rsid w:val="00CC3494"/>
    <w:rsid w:val="00CC371A"/>
    <w:rsid w:val="00CC4526"/>
    <w:rsid w:val="00CC5016"/>
    <w:rsid w:val="00CC691F"/>
    <w:rsid w:val="00CC6CA8"/>
    <w:rsid w:val="00CD0341"/>
    <w:rsid w:val="00CD0EB5"/>
    <w:rsid w:val="00CD1121"/>
    <w:rsid w:val="00CD183D"/>
    <w:rsid w:val="00CD1D6E"/>
    <w:rsid w:val="00CD1FDA"/>
    <w:rsid w:val="00CD5951"/>
    <w:rsid w:val="00CD6BA8"/>
    <w:rsid w:val="00CD7DF2"/>
    <w:rsid w:val="00CE09F3"/>
    <w:rsid w:val="00CE0CF4"/>
    <w:rsid w:val="00CE155D"/>
    <w:rsid w:val="00CE1C9B"/>
    <w:rsid w:val="00CE307B"/>
    <w:rsid w:val="00CE5F48"/>
    <w:rsid w:val="00CF03AE"/>
    <w:rsid w:val="00CF1DCF"/>
    <w:rsid w:val="00CF2E9C"/>
    <w:rsid w:val="00CF35EA"/>
    <w:rsid w:val="00CF371B"/>
    <w:rsid w:val="00CF378C"/>
    <w:rsid w:val="00D01EFE"/>
    <w:rsid w:val="00D02566"/>
    <w:rsid w:val="00D02F4B"/>
    <w:rsid w:val="00D04118"/>
    <w:rsid w:val="00D052DC"/>
    <w:rsid w:val="00D05C1F"/>
    <w:rsid w:val="00D0657F"/>
    <w:rsid w:val="00D070A6"/>
    <w:rsid w:val="00D109B0"/>
    <w:rsid w:val="00D116AF"/>
    <w:rsid w:val="00D11CFD"/>
    <w:rsid w:val="00D124B0"/>
    <w:rsid w:val="00D167C8"/>
    <w:rsid w:val="00D2016E"/>
    <w:rsid w:val="00D2174F"/>
    <w:rsid w:val="00D22CB4"/>
    <w:rsid w:val="00D22CCA"/>
    <w:rsid w:val="00D23FB5"/>
    <w:rsid w:val="00D265A6"/>
    <w:rsid w:val="00D26E99"/>
    <w:rsid w:val="00D278A8"/>
    <w:rsid w:val="00D31B48"/>
    <w:rsid w:val="00D32753"/>
    <w:rsid w:val="00D3365D"/>
    <w:rsid w:val="00D340D5"/>
    <w:rsid w:val="00D3448C"/>
    <w:rsid w:val="00D3460F"/>
    <w:rsid w:val="00D40351"/>
    <w:rsid w:val="00D4061B"/>
    <w:rsid w:val="00D457A2"/>
    <w:rsid w:val="00D509A8"/>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1E49"/>
    <w:rsid w:val="00D84416"/>
    <w:rsid w:val="00D8500A"/>
    <w:rsid w:val="00D859F1"/>
    <w:rsid w:val="00D86BD7"/>
    <w:rsid w:val="00D872DF"/>
    <w:rsid w:val="00D87723"/>
    <w:rsid w:val="00D903AA"/>
    <w:rsid w:val="00D9149F"/>
    <w:rsid w:val="00D918E3"/>
    <w:rsid w:val="00D918E5"/>
    <w:rsid w:val="00D923CD"/>
    <w:rsid w:val="00D933AD"/>
    <w:rsid w:val="00D949C5"/>
    <w:rsid w:val="00D95E3B"/>
    <w:rsid w:val="00D96E93"/>
    <w:rsid w:val="00D97277"/>
    <w:rsid w:val="00D9759C"/>
    <w:rsid w:val="00D97CE1"/>
    <w:rsid w:val="00DA297E"/>
    <w:rsid w:val="00DA4F36"/>
    <w:rsid w:val="00DA6CAD"/>
    <w:rsid w:val="00DB0694"/>
    <w:rsid w:val="00DB4A0E"/>
    <w:rsid w:val="00DB6CA0"/>
    <w:rsid w:val="00DC0525"/>
    <w:rsid w:val="00DC42B9"/>
    <w:rsid w:val="00DC5D85"/>
    <w:rsid w:val="00DC605E"/>
    <w:rsid w:val="00DC715B"/>
    <w:rsid w:val="00DC7682"/>
    <w:rsid w:val="00DD42C2"/>
    <w:rsid w:val="00DD68F3"/>
    <w:rsid w:val="00DE018A"/>
    <w:rsid w:val="00DE1438"/>
    <w:rsid w:val="00DE1FB4"/>
    <w:rsid w:val="00DE2FA9"/>
    <w:rsid w:val="00DE3953"/>
    <w:rsid w:val="00DE3E96"/>
    <w:rsid w:val="00DF0B70"/>
    <w:rsid w:val="00DF1855"/>
    <w:rsid w:val="00DF1EF0"/>
    <w:rsid w:val="00DF2A86"/>
    <w:rsid w:val="00DF2D61"/>
    <w:rsid w:val="00DF6185"/>
    <w:rsid w:val="00E0128C"/>
    <w:rsid w:val="00E02305"/>
    <w:rsid w:val="00E045D8"/>
    <w:rsid w:val="00E059A3"/>
    <w:rsid w:val="00E1457B"/>
    <w:rsid w:val="00E154E5"/>
    <w:rsid w:val="00E17883"/>
    <w:rsid w:val="00E2303B"/>
    <w:rsid w:val="00E27744"/>
    <w:rsid w:val="00E279C5"/>
    <w:rsid w:val="00E317EC"/>
    <w:rsid w:val="00E319F1"/>
    <w:rsid w:val="00E33DFC"/>
    <w:rsid w:val="00E340FF"/>
    <w:rsid w:val="00E40999"/>
    <w:rsid w:val="00E416C6"/>
    <w:rsid w:val="00E42790"/>
    <w:rsid w:val="00E444BA"/>
    <w:rsid w:val="00E46C7D"/>
    <w:rsid w:val="00E47732"/>
    <w:rsid w:val="00E521B5"/>
    <w:rsid w:val="00E53090"/>
    <w:rsid w:val="00E53F31"/>
    <w:rsid w:val="00E571A0"/>
    <w:rsid w:val="00E57B0E"/>
    <w:rsid w:val="00E62551"/>
    <w:rsid w:val="00E62C47"/>
    <w:rsid w:val="00E63CAA"/>
    <w:rsid w:val="00E65BE1"/>
    <w:rsid w:val="00E65E97"/>
    <w:rsid w:val="00E67D6A"/>
    <w:rsid w:val="00E701E1"/>
    <w:rsid w:val="00E70592"/>
    <w:rsid w:val="00E71EE8"/>
    <w:rsid w:val="00E732B4"/>
    <w:rsid w:val="00E732C2"/>
    <w:rsid w:val="00E7475E"/>
    <w:rsid w:val="00E80369"/>
    <w:rsid w:val="00E80C0D"/>
    <w:rsid w:val="00E819D2"/>
    <w:rsid w:val="00E8236A"/>
    <w:rsid w:val="00E82BD0"/>
    <w:rsid w:val="00E83D5C"/>
    <w:rsid w:val="00E85671"/>
    <w:rsid w:val="00E860E5"/>
    <w:rsid w:val="00E86503"/>
    <w:rsid w:val="00E86DBF"/>
    <w:rsid w:val="00E95F4D"/>
    <w:rsid w:val="00E9664C"/>
    <w:rsid w:val="00EA1E99"/>
    <w:rsid w:val="00EA2018"/>
    <w:rsid w:val="00EA2784"/>
    <w:rsid w:val="00EA517A"/>
    <w:rsid w:val="00EB27B8"/>
    <w:rsid w:val="00EB59DB"/>
    <w:rsid w:val="00EB6963"/>
    <w:rsid w:val="00EC2C02"/>
    <w:rsid w:val="00EC4E4E"/>
    <w:rsid w:val="00EC596D"/>
    <w:rsid w:val="00EC5C72"/>
    <w:rsid w:val="00EC5D15"/>
    <w:rsid w:val="00EC74AC"/>
    <w:rsid w:val="00ED0130"/>
    <w:rsid w:val="00ED1CDE"/>
    <w:rsid w:val="00ED5669"/>
    <w:rsid w:val="00EE029B"/>
    <w:rsid w:val="00EE14C5"/>
    <w:rsid w:val="00EF1FFA"/>
    <w:rsid w:val="00EF2C18"/>
    <w:rsid w:val="00EF3C06"/>
    <w:rsid w:val="00EF4C67"/>
    <w:rsid w:val="00EF5FCC"/>
    <w:rsid w:val="00EF7A0B"/>
    <w:rsid w:val="00EF7AA2"/>
    <w:rsid w:val="00EF7C41"/>
    <w:rsid w:val="00EF7E3B"/>
    <w:rsid w:val="00F0106C"/>
    <w:rsid w:val="00F01E4E"/>
    <w:rsid w:val="00F03012"/>
    <w:rsid w:val="00F03959"/>
    <w:rsid w:val="00F03BD6"/>
    <w:rsid w:val="00F0474A"/>
    <w:rsid w:val="00F05128"/>
    <w:rsid w:val="00F05527"/>
    <w:rsid w:val="00F062D6"/>
    <w:rsid w:val="00F10797"/>
    <w:rsid w:val="00F121E6"/>
    <w:rsid w:val="00F12C52"/>
    <w:rsid w:val="00F1397D"/>
    <w:rsid w:val="00F13CB5"/>
    <w:rsid w:val="00F15ABE"/>
    <w:rsid w:val="00F15B2B"/>
    <w:rsid w:val="00F1680D"/>
    <w:rsid w:val="00F16860"/>
    <w:rsid w:val="00F21A7E"/>
    <w:rsid w:val="00F23BD2"/>
    <w:rsid w:val="00F25C41"/>
    <w:rsid w:val="00F25DA2"/>
    <w:rsid w:val="00F27732"/>
    <w:rsid w:val="00F279F2"/>
    <w:rsid w:val="00F33269"/>
    <w:rsid w:val="00F33EA9"/>
    <w:rsid w:val="00F34344"/>
    <w:rsid w:val="00F35BA7"/>
    <w:rsid w:val="00F40B70"/>
    <w:rsid w:val="00F40F42"/>
    <w:rsid w:val="00F4125A"/>
    <w:rsid w:val="00F4270A"/>
    <w:rsid w:val="00F42B66"/>
    <w:rsid w:val="00F4354B"/>
    <w:rsid w:val="00F44566"/>
    <w:rsid w:val="00F47BFE"/>
    <w:rsid w:val="00F47C35"/>
    <w:rsid w:val="00F502B8"/>
    <w:rsid w:val="00F519DC"/>
    <w:rsid w:val="00F54397"/>
    <w:rsid w:val="00F543EF"/>
    <w:rsid w:val="00F54550"/>
    <w:rsid w:val="00F54EA2"/>
    <w:rsid w:val="00F57453"/>
    <w:rsid w:val="00F609AF"/>
    <w:rsid w:val="00F617FA"/>
    <w:rsid w:val="00F62566"/>
    <w:rsid w:val="00F6365A"/>
    <w:rsid w:val="00F64BE6"/>
    <w:rsid w:val="00F65813"/>
    <w:rsid w:val="00F65DF3"/>
    <w:rsid w:val="00F67943"/>
    <w:rsid w:val="00F707A6"/>
    <w:rsid w:val="00F710AF"/>
    <w:rsid w:val="00F7165D"/>
    <w:rsid w:val="00F743E7"/>
    <w:rsid w:val="00F7628C"/>
    <w:rsid w:val="00F76502"/>
    <w:rsid w:val="00F772B8"/>
    <w:rsid w:val="00F773F8"/>
    <w:rsid w:val="00F817FA"/>
    <w:rsid w:val="00F82A98"/>
    <w:rsid w:val="00F85C62"/>
    <w:rsid w:val="00F90C0A"/>
    <w:rsid w:val="00F92A6E"/>
    <w:rsid w:val="00F9385C"/>
    <w:rsid w:val="00F96A75"/>
    <w:rsid w:val="00F96B61"/>
    <w:rsid w:val="00F97662"/>
    <w:rsid w:val="00FA0095"/>
    <w:rsid w:val="00FA0122"/>
    <w:rsid w:val="00FA0A57"/>
    <w:rsid w:val="00FA7C02"/>
    <w:rsid w:val="00FB0898"/>
    <w:rsid w:val="00FB2A6D"/>
    <w:rsid w:val="00FB3688"/>
    <w:rsid w:val="00FB3882"/>
    <w:rsid w:val="00FB4349"/>
    <w:rsid w:val="00FB501E"/>
    <w:rsid w:val="00FC0FF9"/>
    <w:rsid w:val="00FC48CD"/>
    <w:rsid w:val="00FC6CAC"/>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39372"/>
  <w15:docId w15:val="{1A47007B-309A-4448-93D1-8EA4CC1B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apple-converted-space">
    <w:name w:val="apple-converted-space"/>
    <w:basedOn w:val="Numatytasispastraiposriftas"/>
    <w:rsid w:val="00A95777"/>
  </w:style>
  <w:style w:type="character" w:styleId="Perirtashipersaitas">
    <w:name w:val="FollowedHyperlink"/>
    <w:basedOn w:val="Numatytasispastraiposriftas"/>
    <w:uiPriority w:val="99"/>
    <w:semiHidden/>
    <w:unhideWhenUsed/>
    <w:rsid w:val="00F617FA"/>
    <w:rPr>
      <w:color w:val="800080" w:themeColor="followedHyperlink"/>
      <w:u w:val="single"/>
    </w:rPr>
  </w:style>
  <w:style w:type="character" w:customStyle="1" w:styleId="redtxt">
    <w:name w:val="red_txt"/>
    <w:basedOn w:val="Numatytasispastraiposriftas"/>
    <w:rsid w:val="006E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4793">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67531619">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99428772">
      <w:bodyDiv w:val="1"/>
      <w:marLeft w:val="0"/>
      <w:marRight w:val="0"/>
      <w:marTop w:val="0"/>
      <w:marBottom w:val="0"/>
      <w:divBdr>
        <w:top w:val="none" w:sz="0" w:space="0" w:color="auto"/>
        <w:left w:val="none" w:sz="0" w:space="0" w:color="auto"/>
        <w:bottom w:val="none" w:sz="0" w:space="0" w:color="auto"/>
        <w:right w:val="none" w:sz="0" w:space="0" w:color="auto"/>
      </w:divBdr>
      <w:divsChild>
        <w:div w:id="1631864893">
          <w:marLeft w:val="0"/>
          <w:marRight w:val="0"/>
          <w:marTop w:val="0"/>
          <w:marBottom w:val="0"/>
          <w:divBdr>
            <w:top w:val="none" w:sz="0" w:space="0" w:color="auto"/>
            <w:left w:val="none" w:sz="0" w:space="0" w:color="auto"/>
            <w:bottom w:val="none" w:sz="0" w:space="0" w:color="auto"/>
            <w:right w:val="none" w:sz="0" w:space="0" w:color="auto"/>
          </w:divBdr>
        </w:div>
        <w:div w:id="1119909736">
          <w:marLeft w:val="0"/>
          <w:marRight w:val="0"/>
          <w:marTop w:val="0"/>
          <w:marBottom w:val="0"/>
          <w:divBdr>
            <w:top w:val="none" w:sz="0" w:space="0" w:color="auto"/>
            <w:left w:val="none" w:sz="0" w:space="0" w:color="auto"/>
            <w:bottom w:val="none" w:sz="0" w:space="0" w:color="auto"/>
            <w:right w:val="none" w:sz="0" w:space="0" w:color="auto"/>
          </w:divBdr>
          <w:divsChild>
            <w:div w:id="2036686740">
              <w:marLeft w:val="0"/>
              <w:marRight w:val="0"/>
              <w:marTop w:val="0"/>
              <w:marBottom w:val="0"/>
              <w:divBdr>
                <w:top w:val="none" w:sz="0" w:space="0" w:color="auto"/>
                <w:left w:val="none" w:sz="0" w:space="0" w:color="auto"/>
                <w:bottom w:val="none" w:sz="0" w:space="0" w:color="auto"/>
                <w:right w:val="none" w:sz="0" w:space="0" w:color="auto"/>
              </w:divBdr>
            </w:div>
            <w:div w:id="1247836907">
              <w:marLeft w:val="0"/>
              <w:marRight w:val="0"/>
              <w:marTop w:val="0"/>
              <w:marBottom w:val="0"/>
              <w:divBdr>
                <w:top w:val="none" w:sz="0" w:space="0" w:color="auto"/>
                <w:left w:val="none" w:sz="0" w:space="0" w:color="auto"/>
                <w:bottom w:val="none" w:sz="0" w:space="0" w:color="auto"/>
                <w:right w:val="none" w:sz="0" w:space="0" w:color="auto"/>
              </w:divBdr>
            </w:div>
          </w:divsChild>
        </w:div>
        <w:div w:id="1775974275">
          <w:marLeft w:val="0"/>
          <w:marRight w:val="0"/>
          <w:marTop w:val="0"/>
          <w:marBottom w:val="0"/>
          <w:divBdr>
            <w:top w:val="none" w:sz="0" w:space="0" w:color="auto"/>
            <w:left w:val="none" w:sz="0" w:space="0" w:color="auto"/>
            <w:bottom w:val="none" w:sz="0" w:space="0" w:color="auto"/>
            <w:right w:val="none" w:sz="0" w:space="0" w:color="auto"/>
          </w:divBdr>
        </w:div>
      </w:divsChild>
    </w:div>
    <w:div w:id="700013617">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0894179">
      <w:bodyDiv w:val="1"/>
      <w:marLeft w:val="0"/>
      <w:marRight w:val="0"/>
      <w:marTop w:val="0"/>
      <w:marBottom w:val="0"/>
      <w:divBdr>
        <w:top w:val="none" w:sz="0" w:space="0" w:color="auto"/>
        <w:left w:val="none" w:sz="0" w:space="0" w:color="auto"/>
        <w:bottom w:val="none" w:sz="0" w:space="0" w:color="auto"/>
        <w:right w:val="none" w:sz="0" w:space="0" w:color="auto"/>
      </w:divBdr>
      <w:divsChild>
        <w:div w:id="99374148">
          <w:marLeft w:val="0"/>
          <w:marRight w:val="0"/>
          <w:marTop w:val="0"/>
          <w:marBottom w:val="0"/>
          <w:divBdr>
            <w:top w:val="none" w:sz="0" w:space="0" w:color="auto"/>
            <w:left w:val="none" w:sz="0" w:space="0" w:color="auto"/>
            <w:bottom w:val="none" w:sz="0" w:space="0" w:color="auto"/>
            <w:right w:val="none" w:sz="0" w:space="0" w:color="auto"/>
          </w:divBdr>
        </w:div>
        <w:div w:id="268507739">
          <w:marLeft w:val="0"/>
          <w:marRight w:val="0"/>
          <w:marTop w:val="0"/>
          <w:marBottom w:val="0"/>
          <w:divBdr>
            <w:top w:val="none" w:sz="0" w:space="0" w:color="auto"/>
            <w:left w:val="none" w:sz="0" w:space="0" w:color="auto"/>
            <w:bottom w:val="none" w:sz="0" w:space="0" w:color="auto"/>
            <w:right w:val="none" w:sz="0" w:space="0" w:color="auto"/>
          </w:divBdr>
        </w:div>
        <w:div w:id="403844241">
          <w:marLeft w:val="0"/>
          <w:marRight w:val="0"/>
          <w:marTop w:val="0"/>
          <w:marBottom w:val="0"/>
          <w:divBdr>
            <w:top w:val="none" w:sz="0" w:space="0" w:color="auto"/>
            <w:left w:val="none" w:sz="0" w:space="0" w:color="auto"/>
            <w:bottom w:val="none" w:sz="0" w:space="0" w:color="auto"/>
            <w:right w:val="none" w:sz="0" w:space="0" w:color="auto"/>
          </w:divBdr>
        </w:div>
        <w:div w:id="1296788577">
          <w:marLeft w:val="0"/>
          <w:marRight w:val="0"/>
          <w:marTop w:val="0"/>
          <w:marBottom w:val="0"/>
          <w:divBdr>
            <w:top w:val="none" w:sz="0" w:space="0" w:color="auto"/>
            <w:left w:val="none" w:sz="0" w:space="0" w:color="auto"/>
            <w:bottom w:val="none" w:sz="0" w:space="0" w:color="auto"/>
            <w:right w:val="none" w:sz="0" w:space="0" w:color="auto"/>
          </w:divBdr>
        </w:div>
        <w:div w:id="1522011129">
          <w:marLeft w:val="0"/>
          <w:marRight w:val="0"/>
          <w:marTop w:val="0"/>
          <w:marBottom w:val="0"/>
          <w:divBdr>
            <w:top w:val="none" w:sz="0" w:space="0" w:color="auto"/>
            <w:left w:val="none" w:sz="0" w:space="0" w:color="auto"/>
            <w:bottom w:val="none" w:sz="0" w:space="0" w:color="auto"/>
            <w:right w:val="none" w:sz="0" w:space="0" w:color="auto"/>
          </w:divBdr>
        </w:div>
        <w:div w:id="1632980791">
          <w:marLeft w:val="0"/>
          <w:marRight w:val="0"/>
          <w:marTop w:val="0"/>
          <w:marBottom w:val="0"/>
          <w:divBdr>
            <w:top w:val="none" w:sz="0" w:space="0" w:color="auto"/>
            <w:left w:val="none" w:sz="0" w:space="0" w:color="auto"/>
            <w:bottom w:val="none" w:sz="0" w:space="0" w:color="auto"/>
            <w:right w:val="none" w:sz="0" w:space="0" w:color="auto"/>
          </w:divBdr>
        </w:div>
        <w:div w:id="1872258102">
          <w:marLeft w:val="0"/>
          <w:marRight w:val="0"/>
          <w:marTop w:val="0"/>
          <w:marBottom w:val="0"/>
          <w:divBdr>
            <w:top w:val="none" w:sz="0" w:space="0" w:color="auto"/>
            <w:left w:val="none" w:sz="0" w:space="0" w:color="auto"/>
            <w:bottom w:val="none" w:sz="0" w:space="0" w:color="auto"/>
            <w:right w:val="none" w:sz="0" w:space="0" w:color="auto"/>
          </w:divBdr>
        </w:div>
        <w:div w:id="2131589740">
          <w:marLeft w:val="0"/>
          <w:marRight w:val="0"/>
          <w:marTop w:val="0"/>
          <w:marBottom w:val="0"/>
          <w:divBdr>
            <w:top w:val="none" w:sz="0" w:space="0" w:color="auto"/>
            <w:left w:val="none" w:sz="0" w:space="0" w:color="auto"/>
            <w:bottom w:val="none" w:sz="0" w:space="0" w:color="auto"/>
            <w:right w:val="none" w:sz="0" w:space="0" w:color="auto"/>
          </w:divBdr>
        </w:div>
      </w:divsChild>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25054324">
      <w:bodyDiv w:val="1"/>
      <w:marLeft w:val="0"/>
      <w:marRight w:val="0"/>
      <w:marTop w:val="0"/>
      <w:marBottom w:val="0"/>
      <w:divBdr>
        <w:top w:val="none" w:sz="0" w:space="0" w:color="auto"/>
        <w:left w:val="none" w:sz="0" w:space="0" w:color="auto"/>
        <w:bottom w:val="none" w:sz="0" w:space="0" w:color="auto"/>
        <w:right w:val="none" w:sz="0" w:space="0" w:color="auto"/>
      </w:divBdr>
    </w:div>
    <w:div w:id="1122380730">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806469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7992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dokumentai/tyrimai/supaprastint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sinvesticijos.lt/dokumentai/tyrimai/supaprastin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dokumentai/tyrimai/supaprastin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sinvesticijos.lt/dokumentai/tyrimai/supaprastint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sinvesticijos.lt/dokumentai/tyrimai/supaprastinto"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D8735-0ACC-48E3-9714-A96CFB00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26978</Words>
  <Characters>15378</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Janavičienė Lina</cp:lastModifiedBy>
  <cp:revision>16</cp:revision>
  <cp:lastPrinted>2015-09-21T08:43:00Z</cp:lastPrinted>
  <dcterms:created xsi:type="dcterms:W3CDTF">2019-07-16T10:02:00Z</dcterms:created>
  <dcterms:modified xsi:type="dcterms:W3CDTF">2019-07-17T08:24:00Z</dcterms:modified>
</cp:coreProperties>
</file>