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EF0DD" w14:textId="77777777" w:rsidR="003E7F37" w:rsidRDefault="003E7F37" w:rsidP="003E7F37">
      <w:pPr>
        <w:tabs>
          <w:tab w:val="left" w:pos="9356"/>
        </w:tabs>
        <w:spacing w:line="240" w:lineRule="atLeast"/>
        <w:ind w:left="9356" w:right="-31"/>
        <w:rPr>
          <w:rFonts w:eastAsia="Calibri"/>
          <w:szCs w:val="24"/>
          <w:lang w:eastAsia="lt-LT"/>
        </w:rPr>
      </w:pPr>
      <w:r>
        <w:rPr>
          <w:rFonts w:eastAsia="Calibri"/>
          <w:szCs w:val="24"/>
          <w:lang w:eastAsia="lt-LT"/>
        </w:rPr>
        <w:t xml:space="preserve">2014–2020 metų Europos Sąjungos fondų investicijų </w:t>
      </w:r>
    </w:p>
    <w:p w14:paraId="426B09A1" w14:textId="77777777" w:rsidR="003E7F37" w:rsidRDefault="003E7F37" w:rsidP="003E7F37">
      <w:pPr>
        <w:tabs>
          <w:tab w:val="left" w:pos="9356"/>
        </w:tabs>
        <w:spacing w:line="240" w:lineRule="atLeast"/>
        <w:ind w:left="9356" w:right="-31"/>
        <w:rPr>
          <w:rFonts w:eastAsia="Calibri"/>
          <w:szCs w:val="24"/>
          <w:lang w:eastAsia="lt-LT"/>
        </w:rPr>
      </w:pPr>
      <w:r>
        <w:rPr>
          <w:rFonts w:eastAsia="Calibri"/>
          <w:szCs w:val="24"/>
          <w:lang w:eastAsia="lt-LT"/>
        </w:rPr>
        <w:t xml:space="preserve">veiksmų programos 9 prioriteto „Visuomenės </w:t>
      </w:r>
    </w:p>
    <w:p w14:paraId="1F5D39EF" w14:textId="77777777" w:rsidR="003E7F37" w:rsidRDefault="003E7F37" w:rsidP="003E7F37">
      <w:pPr>
        <w:tabs>
          <w:tab w:val="left" w:pos="9356"/>
        </w:tabs>
        <w:spacing w:line="240" w:lineRule="atLeast"/>
        <w:ind w:left="9356" w:right="-31"/>
        <w:rPr>
          <w:rFonts w:eastAsia="Calibri"/>
          <w:szCs w:val="24"/>
          <w:lang w:eastAsia="lt-LT"/>
        </w:rPr>
      </w:pPr>
      <w:r>
        <w:rPr>
          <w:rFonts w:eastAsia="Calibri"/>
          <w:szCs w:val="24"/>
          <w:lang w:eastAsia="lt-LT"/>
        </w:rPr>
        <w:t xml:space="preserve">švietimas ir žmogiškųjų išteklių potencialo didinimas“ </w:t>
      </w:r>
    </w:p>
    <w:p w14:paraId="5684547F" w14:textId="77777777" w:rsidR="003E7F37" w:rsidRDefault="003E7F37" w:rsidP="003E7F37">
      <w:pPr>
        <w:tabs>
          <w:tab w:val="left" w:pos="9356"/>
        </w:tabs>
        <w:spacing w:line="240" w:lineRule="atLeast"/>
        <w:ind w:left="9356" w:right="-31"/>
      </w:pPr>
      <w:r>
        <w:rPr>
          <w:rFonts w:eastAsia="Calibri"/>
          <w:szCs w:val="24"/>
          <w:lang w:eastAsia="lt-LT"/>
        </w:rPr>
        <w:t>09.2.1-ESFA-K-728 priemonės „Ikimokyklinio ir</w:t>
      </w:r>
    </w:p>
    <w:p w14:paraId="2DAA81B3" w14:textId="77777777" w:rsidR="003E7F37" w:rsidRDefault="003E7F37" w:rsidP="003E7F37">
      <w:pPr>
        <w:tabs>
          <w:tab w:val="left" w:pos="9356"/>
        </w:tabs>
        <w:spacing w:line="240" w:lineRule="atLeast"/>
        <w:ind w:left="9356" w:right="-31"/>
        <w:rPr>
          <w:rFonts w:eastAsia="Calibri"/>
          <w:szCs w:val="24"/>
          <w:lang w:eastAsia="lt-LT"/>
        </w:rPr>
      </w:pPr>
      <w:r>
        <w:rPr>
          <w:rFonts w:eastAsia="Calibri"/>
          <w:szCs w:val="24"/>
          <w:lang w:eastAsia="lt-LT"/>
        </w:rPr>
        <w:t xml:space="preserve">bendrojo ugdymo mokyklų veiklos tobulinimas“ </w:t>
      </w:r>
    </w:p>
    <w:p w14:paraId="013E89A5" w14:textId="2FFBA384" w:rsidR="003E7F37" w:rsidRDefault="003E7F37" w:rsidP="003E7F37">
      <w:pPr>
        <w:tabs>
          <w:tab w:val="left" w:pos="9356"/>
        </w:tabs>
        <w:spacing w:line="240" w:lineRule="atLeast"/>
        <w:ind w:left="9356" w:right="-31"/>
        <w:rPr>
          <w:rFonts w:eastAsia="Calibri"/>
          <w:szCs w:val="24"/>
        </w:rPr>
      </w:pPr>
      <w:r>
        <w:rPr>
          <w:rFonts w:eastAsia="Calibri"/>
          <w:szCs w:val="24"/>
          <w:lang w:eastAsia="lt-LT"/>
        </w:rPr>
        <w:t>projektų</w:t>
      </w:r>
      <w:r w:rsidR="00303883">
        <w:rPr>
          <w:rFonts w:eastAsia="Calibri"/>
          <w:szCs w:val="24"/>
          <w:lang w:eastAsia="lt-LT"/>
        </w:rPr>
        <w:t xml:space="preserve"> finansavimo sąlygų aprašo Nr. 3</w:t>
      </w:r>
    </w:p>
    <w:p w14:paraId="57333BB5" w14:textId="77777777" w:rsidR="003E7F37" w:rsidRDefault="003E7F37" w:rsidP="003E7F37">
      <w:pPr>
        <w:spacing w:line="240" w:lineRule="atLeast"/>
        <w:ind w:left="9356" w:right="-31"/>
        <w:rPr>
          <w:szCs w:val="24"/>
          <w:lang w:eastAsia="lt-LT"/>
        </w:rPr>
      </w:pPr>
      <w:r>
        <w:rPr>
          <w:rFonts w:eastAsia="Calibri"/>
          <w:szCs w:val="24"/>
          <w:lang w:eastAsia="lt-LT"/>
        </w:rPr>
        <w:t>2</w:t>
      </w:r>
      <w:r>
        <w:rPr>
          <w:szCs w:val="24"/>
          <w:lang w:eastAsia="lt-LT"/>
        </w:rPr>
        <w:t xml:space="preserve"> priedas</w:t>
      </w:r>
    </w:p>
    <w:p w14:paraId="63867481" w14:textId="77777777" w:rsidR="003E7F37" w:rsidRDefault="003E7F37" w:rsidP="003E7F37">
      <w:pPr>
        <w:spacing w:line="240" w:lineRule="atLeast"/>
        <w:ind w:firstLine="720"/>
        <w:jc w:val="center"/>
        <w:rPr>
          <w:b/>
          <w:bCs/>
          <w:caps/>
          <w:szCs w:val="24"/>
        </w:rPr>
      </w:pPr>
    </w:p>
    <w:p w14:paraId="383077CB" w14:textId="77777777" w:rsidR="003E7F37" w:rsidRDefault="003E7F37" w:rsidP="003E7F37">
      <w:pPr>
        <w:spacing w:line="240" w:lineRule="atLeast"/>
        <w:jc w:val="center"/>
        <w:rPr>
          <w:b/>
          <w:bCs/>
          <w:caps/>
          <w:szCs w:val="24"/>
        </w:rPr>
      </w:pPr>
      <w:r>
        <w:rPr>
          <w:b/>
          <w:bCs/>
          <w:caps/>
          <w:szCs w:val="24"/>
        </w:rPr>
        <w:t>projekto Naudos ir kokybės vertinimo LENTELĖ</w:t>
      </w:r>
    </w:p>
    <w:p w14:paraId="3670750C" w14:textId="77777777" w:rsidR="003E7F37" w:rsidRDefault="003E7F37" w:rsidP="003E7F37">
      <w:pPr>
        <w:spacing w:line="240" w:lineRule="atLeast"/>
        <w:jc w:val="center"/>
        <w:rPr>
          <w:b/>
          <w:bCs/>
          <w:caps/>
          <w:szCs w:val="24"/>
        </w:rPr>
      </w:pPr>
    </w:p>
    <w:p w14:paraId="13472015" w14:textId="77777777" w:rsidR="003E7F37" w:rsidRDefault="003E7F37" w:rsidP="003E7F37">
      <w:pPr>
        <w:spacing w:line="240" w:lineRule="atLeast"/>
        <w:jc w:val="center"/>
        <w:rPr>
          <w:b/>
          <w:bCs/>
          <w:caps/>
          <w:szCs w:val="24"/>
        </w:rPr>
      </w:pPr>
    </w:p>
    <w:tbl>
      <w:tblPr>
        <w:tblW w:w="14940" w:type="dxa"/>
        <w:tblInd w:w="108" w:type="dxa"/>
        <w:tblLayout w:type="fixed"/>
        <w:tblLook w:val="04A0" w:firstRow="1" w:lastRow="0" w:firstColumn="1" w:lastColumn="0" w:noHBand="0" w:noVBand="1"/>
      </w:tblPr>
      <w:tblGrid>
        <w:gridCol w:w="14940"/>
      </w:tblGrid>
      <w:tr w:rsidR="003E7F37" w14:paraId="0F15C992" w14:textId="77777777" w:rsidTr="00D159B4">
        <w:trPr>
          <w:trHeight w:val="20"/>
        </w:trPr>
        <w:tc>
          <w:tcPr>
            <w:tcW w:w="1494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348"/>
            </w:tblGrid>
            <w:tr w:rsidR="003E7F37" w14:paraId="46E81455" w14:textId="77777777" w:rsidTr="00D159B4">
              <w:tc>
                <w:tcPr>
                  <w:tcW w:w="3856" w:type="dxa"/>
                  <w:tcBorders>
                    <w:top w:val="single" w:sz="4" w:space="0" w:color="auto"/>
                    <w:left w:val="single" w:sz="4" w:space="0" w:color="auto"/>
                    <w:bottom w:val="single" w:sz="4" w:space="0" w:color="auto"/>
                    <w:right w:val="single" w:sz="4" w:space="0" w:color="auto"/>
                  </w:tcBorders>
                  <w:hideMark/>
                </w:tcPr>
                <w:p w14:paraId="2AA68D7D" w14:textId="77777777" w:rsidR="003E7F37" w:rsidRDefault="003E7F37" w:rsidP="00D159B4">
                  <w:pPr>
                    <w:spacing w:line="240" w:lineRule="atLeast"/>
                    <w:rPr>
                      <w:bCs/>
                      <w:i/>
                      <w:caps/>
                      <w:szCs w:val="24"/>
                    </w:rPr>
                  </w:pPr>
                  <w:r>
                    <w:rPr>
                      <w:b/>
                      <w:bCs/>
                      <w:szCs w:val="24"/>
                      <w:lang w:eastAsia="lt-LT"/>
                    </w:rPr>
                    <w:t>Paraiškos kodas</w:t>
                  </w:r>
                </w:p>
              </w:tc>
              <w:tc>
                <w:tcPr>
                  <w:tcW w:w="10348" w:type="dxa"/>
                  <w:tcBorders>
                    <w:top w:val="single" w:sz="4" w:space="0" w:color="auto"/>
                    <w:left w:val="single" w:sz="4" w:space="0" w:color="auto"/>
                    <w:bottom w:val="single" w:sz="4" w:space="0" w:color="auto"/>
                    <w:right w:val="single" w:sz="4" w:space="0" w:color="auto"/>
                  </w:tcBorders>
                </w:tcPr>
                <w:p w14:paraId="528EAF4E" w14:textId="77777777" w:rsidR="003E7F37" w:rsidRDefault="003E7F37" w:rsidP="00D159B4">
                  <w:pPr>
                    <w:spacing w:line="240" w:lineRule="atLeast"/>
                    <w:rPr>
                      <w:bCs/>
                      <w:i/>
                      <w:caps/>
                      <w:szCs w:val="24"/>
                    </w:rPr>
                  </w:pPr>
                </w:p>
              </w:tc>
            </w:tr>
            <w:tr w:rsidR="003E7F37" w14:paraId="326AFD8E" w14:textId="77777777" w:rsidTr="00D159B4">
              <w:tc>
                <w:tcPr>
                  <w:tcW w:w="3856" w:type="dxa"/>
                  <w:tcBorders>
                    <w:top w:val="single" w:sz="4" w:space="0" w:color="auto"/>
                    <w:left w:val="single" w:sz="4" w:space="0" w:color="auto"/>
                    <w:bottom w:val="single" w:sz="4" w:space="0" w:color="auto"/>
                    <w:right w:val="single" w:sz="4" w:space="0" w:color="auto"/>
                  </w:tcBorders>
                  <w:hideMark/>
                </w:tcPr>
                <w:p w14:paraId="5060E847" w14:textId="77777777" w:rsidR="003E7F37" w:rsidRDefault="003E7F37" w:rsidP="00D159B4">
                  <w:pPr>
                    <w:spacing w:line="240" w:lineRule="atLeast"/>
                    <w:rPr>
                      <w:b/>
                      <w:bCs/>
                      <w:szCs w:val="24"/>
                      <w:lang w:eastAsia="lt-LT"/>
                    </w:rPr>
                  </w:pPr>
                  <w:r>
                    <w:rPr>
                      <w:b/>
                      <w:bCs/>
                      <w:szCs w:val="24"/>
                      <w:lang w:eastAsia="lt-LT"/>
                    </w:rPr>
                    <w:t>Pareiškėjo pavadinimas</w:t>
                  </w:r>
                </w:p>
              </w:tc>
              <w:tc>
                <w:tcPr>
                  <w:tcW w:w="10348" w:type="dxa"/>
                  <w:tcBorders>
                    <w:top w:val="single" w:sz="4" w:space="0" w:color="auto"/>
                    <w:left w:val="single" w:sz="4" w:space="0" w:color="auto"/>
                    <w:bottom w:val="single" w:sz="4" w:space="0" w:color="auto"/>
                    <w:right w:val="single" w:sz="4" w:space="0" w:color="auto"/>
                  </w:tcBorders>
                </w:tcPr>
                <w:p w14:paraId="30BBDF1C" w14:textId="77777777" w:rsidR="003E7F37" w:rsidRDefault="003E7F37" w:rsidP="00D159B4">
                  <w:pPr>
                    <w:spacing w:line="240" w:lineRule="atLeast"/>
                    <w:rPr>
                      <w:bCs/>
                      <w:i/>
                      <w:szCs w:val="24"/>
                      <w:lang w:eastAsia="lt-LT"/>
                    </w:rPr>
                  </w:pPr>
                </w:p>
              </w:tc>
            </w:tr>
            <w:tr w:rsidR="003E7F37" w14:paraId="7902DF69" w14:textId="77777777" w:rsidTr="00D159B4">
              <w:tc>
                <w:tcPr>
                  <w:tcW w:w="3856" w:type="dxa"/>
                  <w:tcBorders>
                    <w:top w:val="single" w:sz="4" w:space="0" w:color="auto"/>
                    <w:left w:val="single" w:sz="4" w:space="0" w:color="auto"/>
                    <w:bottom w:val="single" w:sz="4" w:space="0" w:color="auto"/>
                    <w:right w:val="single" w:sz="4" w:space="0" w:color="auto"/>
                  </w:tcBorders>
                  <w:hideMark/>
                </w:tcPr>
                <w:p w14:paraId="4D8DF5E5" w14:textId="77777777" w:rsidR="003E7F37" w:rsidRDefault="003E7F37" w:rsidP="00D159B4">
                  <w:pPr>
                    <w:spacing w:line="240" w:lineRule="atLeast"/>
                    <w:rPr>
                      <w:bCs/>
                      <w:i/>
                      <w:caps/>
                      <w:szCs w:val="24"/>
                    </w:rPr>
                  </w:pPr>
                  <w:r>
                    <w:rPr>
                      <w:b/>
                      <w:bCs/>
                      <w:szCs w:val="24"/>
                      <w:lang w:eastAsia="lt-LT"/>
                    </w:rPr>
                    <w:t>Projekto pavadinimas</w:t>
                  </w:r>
                </w:p>
              </w:tc>
              <w:tc>
                <w:tcPr>
                  <w:tcW w:w="10348" w:type="dxa"/>
                  <w:tcBorders>
                    <w:top w:val="single" w:sz="4" w:space="0" w:color="auto"/>
                    <w:left w:val="single" w:sz="4" w:space="0" w:color="auto"/>
                    <w:bottom w:val="single" w:sz="4" w:space="0" w:color="auto"/>
                    <w:right w:val="single" w:sz="4" w:space="0" w:color="auto"/>
                  </w:tcBorders>
                </w:tcPr>
                <w:p w14:paraId="5A1F2CB4" w14:textId="77777777" w:rsidR="003E7F37" w:rsidRDefault="003E7F37" w:rsidP="00D159B4">
                  <w:pPr>
                    <w:spacing w:line="240" w:lineRule="atLeast"/>
                    <w:rPr>
                      <w:bCs/>
                      <w:i/>
                      <w:caps/>
                      <w:szCs w:val="24"/>
                    </w:rPr>
                  </w:pPr>
                </w:p>
              </w:tc>
            </w:tr>
            <w:tr w:rsidR="003E7F37" w14:paraId="3F2BCB5E" w14:textId="77777777" w:rsidTr="00D159B4">
              <w:tc>
                <w:tcPr>
                  <w:tcW w:w="14204" w:type="dxa"/>
                  <w:gridSpan w:val="2"/>
                  <w:tcBorders>
                    <w:top w:val="single" w:sz="4" w:space="0" w:color="auto"/>
                    <w:left w:val="single" w:sz="4" w:space="0" w:color="auto"/>
                    <w:bottom w:val="single" w:sz="4" w:space="0" w:color="auto"/>
                    <w:right w:val="single" w:sz="4" w:space="0" w:color="auto"/>
                  </w:tcBorders>
                  <w:hideMark/>
                </w:tcPr>
                <w:p w14:paraId="7E41C02B" w14:textId="77777777" w:rsidR="003E7F37" w:rsidRDefault="003E7F37" w:rsidP="00D159B4">
                  <w:pPr>
                    <w:spacing w:line="240" w:lineRule="atLeast"/>
                    <w:jc w:val="both"/>
                    <w:rPr>
                      <w:b/>
                      <w:bCs/>
                      <w:szCs w:val="24"/>
                      <w:lang w:eastAsia="lt-LT"/>
                    </w:rPr>
                  </w:pPr>
                  <w:r>
                    <w:rPr>
                      <w:b/>
                      <w:bCs/>
                      <w:szCs w:val="24"/>
                      <w:lang w:eastAsia="lt-LT"/>
                    </w:rPr>
                    <w:t>Projektą planuojama įgyvendinti:</w:t>
                  </w:r>
                </w:p>
                <w:p w14:paraId="3B7629BB" w14:textId="77777777" w:rsidR="003E7F37" w:rsidRDefault="003E7F37" w:rsidP="00D159B4">
                  <w:pPr>
                    <w:spacing w:line="240" w:lineRule="atLeast"/>
                    <w:jc w:val="both"/>
                    <w:rPr>
                      <w:b/>
                      <w:bCs/>
                      <w:szCs w:val="24"/>
                      <w:lang w:eastAsia="lt-LT"/>
                    </w:rPr>
                  </w:pPr>
                  <w:r>
                    <w:rPr>
                      <w:b/>
                      <w:bCs/>
                      <w:szCs w:val="24"/>
                      <w:lang w:eastAsia="lt-LT"/>
                    </w:rPr>
                    <w:sym w:font="Times New Roman" w:char="F07F"/>
                  </w:r>
                  <w:r>
                    <w:rPr>
                      <w:b/>
                      <w:bCs/>
                      <w:szCs w:val="24"/>
                      <w:lang w:eastAsia="lt-LT"/>
                    </w:rPr>
                    <w:t xml:space="preserve"> su partneriu (-</w:t>
                  </w:r>
                  <w:proofErr w:type="spellStart"/>
                  <w:r>
                    <w:rPr>
                      <w:b/>
                      <w:bCs/>
                      <w:szCs w:val="24"/>
                      <w:lang w:eastAsia="lt-LT"/>
                    </w:rPr>
                    <w:t>iais</w:t>
                  </w:r>
                  <w:proofErr w:type="spellEnd"/>
                  <w:r>
                    <w:rPr>
                      <w:b/>
                      <w:bCs/>
                      <w:szCs w:val="24"/>
                      <w:lang w:eastAsia="lt-LT"/>
                    </w:rPr>
                    <w:t xml:space="preserve">)            </w:t>
                  </w:r>
                  <w:r>
                    <w:rPr>
                      <w:b/>
                      <w:bCs/>
                      <w:szCs w:val="24"/>
                      <w:lang w:eastAsia="lt-LT"/>
                    </w:rPr>
                    <w:sym w:font="Times New Roman" w:char="F07F"/>
                  </w:r>
                  <w:r>
                    <w:rPr>
                      <w:b/>
                      <w:bCs/>
                      <w:szCs w:val="24"/>
                      <w:lang w:eastAsia="lt-LT"/>
                    </w:rPr>
                    <w:t xml:space="preserve"> be partnerio (-</w:t>
                  </w:r>
                  <w:proofErr w:type="spellStart"/>
                  <w:r>
                    <w:rPr>
                      <w:b/>
                      <w:bCs/>
                      <w:szCs w:val="24"/>
                      <w:lang w:eastAsia="lt-LT"/>
                    </w:rPr>
                    <w:t>ių</w:t>
                  </w:r>
                  <w:proofErr w:type="spellEnd"/>
                  <w:r>
                    <w:rPr>
                      <w:b/>
                      <w:bCs/>
                      <w:szCs w:val="24"/>
                      <w:lang w:eastAsia="lt-LT"/>
                    </w:rPr>
                    <w:t>)</w:t>
                  </w:r>
                </w:p>
              </w:tc>
            </w:tr>
            <w:tr w:rsidR="003E7F37" w14:paraId="2245A6D2" w14:textId="77777777" w:rsidTr="00D159B4">
              <w:tc>
                <w:tcPr>
                  <w:tcW w:w="14204" w:type="dxa"/>
                  <w:gridSpan w:val="2"/>
                  <w:tcBorders>
                    <w:top w:val="single" w:sz="4" w:space="0" w:color="auto"/>
                    <w:left w:val="single" w:sz="4" w:space="0" w:color="auto"/>
                    <w:bottom w:val="single" w:sz="4" w:space="0" w:color="auto"/>
                    <w:right w:val="single" w:sz="4" w:space="0" w:color="auto"/>
                  </w:tcBorders>
                </w:tcPr>
                <w:p w14:paraId="0E25A639" w14:textId="77777777" w:rsidR="003E7F37" w:rsidRDefault="003E7F37" w:rsidP="00D159B4">
                  <w:pPr>
                    <w:spacing w:line="240" w:lineRule="atLeast"/>
                    <w:ind w:firstLine="720"/>
                    <w:jc w:val="both"/>
                    <w:rPr>
                      <w:b/>
                      <w:bCs/>
                      <w:szCs w:val="24"/>
                      <w:lang w:eastAsia="lt-LT"/>
                    </w:rPr>
                  </w:pPr>
                </w:p>
                <w:p w14:paraId="5566A0B6" w14:textId="77777777" w:rsidR="003E7F37" w:rsidRDefault="003E7F37" w:rsidP="00D159B4">
                  <w:pPr>
                    <w:spacing w:line="240" w:lineRule="atLeast"/>
                    <w:jc w:val="both"/>
                    <w:rPr>
                      <w:b/>
                      <w:bCs/>
                      <w:szCs w:val="24"/>
                      <w:lang w:eastAsia="lt-LT"/>
                    </w:rPr>
                  </w:pPr>
                  <w:r>
                    <w:rPr>
                      <w:b/>
                      <w:bCs/>
                      <w:szCs w:val="24"/>
                      <w:lang w:eastAsia="lt-LT"/>
                    </w:rPr>
                    <w:sym w:font="Times New Roman" w:char="F07F"/>
                  </w:r>
                  <w:r>
                    <w:rPr>
                      <w:b/>
                      <w:bCs/>
                      <w:szCs w:val="24"/>
                      <w:lang w:eastAsia="lt-LT"/>
                    </w:rPr>
                    <w:t xml:space="preserve"> PIRMINĖ               </w:t>
                  </w:r>
                  <w:r>
                    <w:rPr>
                      <w:b/>
                      <w:bCs/>
                      <w:szCs w:val="24"/>
                      <w:lang w:eastAsia="lt-LT"/>
                    </w:rPr>
                    <w:sym w:font="Times New Roman" w:char="F07F"/>
                  </w:r>
                  <w:r>
                    <w:rPr>
                      <w:b/>
                      <w:bCs/>
                      <w:szCs w:val="24"/>
                      <w:lang w:eastAsia="lt-LT"/>
                    </w:rPr>
                    <w:t xml:space="preserve"> PATIKSLINTA</w:t>
                  </w:r>
                </w:p>
                <w:p w14:paraId="5D30554F" w14:textId="77777777" w:rsidR="003E7F37" w:rsidRDefault="003E7F37" w:rsidP="00D159B4">
                  <w:pPr>
                    <w:spacing w:line="240" w:lineRule="atLeast"/>
                    <w:rPr>
                      <w:bCs/>
                      <w:caps/>
                      <w:szCs w:val="24"/>
                    </w:rPr>
                  </w:pPr>
                </w:p>
              </w:tc>
            </w:tr>
          </w:tbl>
          <w:p w14:paraId="651D8813" w14:textId="77777777" w:rsidR="003E7F37" w:rsidRDefault="003E7F37" w:rsidP="00D159B4">
            <w:pPr>
              <w:spacing w:line="240" w:lineRule="atLeast"/>
              <w:ind w:firstLine="720"/>
              <w:rPr>
                <w:bCs/>
                <w: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6"/>
              <w:gridCol w:w="4536"/>
              <w:gridCol w:w="1559"/>
              <w:gridCol w:w="1560"/>
              <w:gridCol w:w="1417"/>
              <w:gridCol w:w="2410"/>
            </w:tblGrid>
            <w:tr w:rsidR="003E7F37" w14:paraId="07F2BABF" w14:textId="77777777" w:rsidTr="00D159B4">
              <w:tc>
                <w:tcPr>
                  <w:tcW w:w="2756" w:type="dxa"/>
                  <w:tcBorders>
                    <w:top w:val="single" w:sz="4" w:space="0" w:color="auto"/>
                    <w:left w:val="single" w:sz="4" w:space="0" w:color="auto"/>
                    <w:bottom w:val="single" w:sz="4" w:space="0" w:color="auto"/>
                    <w:right w:val="single" w:sz="4" w:space="0" w:color="auto"/>
                  </w:tcBorders>
                  <w:hideMark/>
                </w:tcPr>
                <w:p w14:paraId="38FA2D2D" w14:textId="77777777" w:rsidR="003E7F37" w:rsidRDefault="003E7F37" w:rsidP="00D159B4">
                  <w:pPr>
                    <w:spacing w:line="240" w:lineRule="atLeast"/>
                    <w:jc w:val="center"/>
                    <w:rPr>
                      <w:b/>
                      <w:bCs/>
                      <w:caps/>
                      <w:szCs w:val="24"/>
                    </w:rPr>
                  </w:pPr>
                  <w:r>
                    <w:rPr>
                      <w:b/>
                      <w:bCs/>
                      <w:szCs w:val="24"/>
                    </w:rPr>
                    <w:t>Prioritetinis projektų atrankos kriterijaus  (toliau – kriterijus) pavadinimas</w:t>
                  </w:r>
                </w:p>
              </w:tc>
              <w:tc>
                <w:tcPr>
                  <w:tcW w:w="4536" w:type="dxa"/>
                  <w:tcBorders>
                    <w:top w:val="single" w:sz="4" w:space="0" w:color="auto"/>
                    <w:left w:val="single" w:sz="4" w:space="0" w:color="auto"/>
                    <w:bottom w:val="single" w:sz="4" w:space="0" w:color="auto"/>
                    <w:right w:val="single" w:sz="4" w:space="0" w:color="auto"/>
                  </w:tcBorders>
                  <w:hideMark/>
                </w:tcPr>
                <w:p w14:paraId="70A3DCE1" w14:textId="77777777" w:rsidR="003E7F37" w:rsidRDefault="003E7F37" w:rsidP="00D159B4">
                  <w:pPr>
                    <w:spacing w:line="240" w:lineRule="atLeast"/>
                    <w:jc w:val="center"/>
                    <w:rPr>
                      <w:b/>
                      <w:bCs/>
                      <w:caps/>
                      <w:szCs w:val="24"/>
                    </w:rPr>
                  </w:pPr>
                  <w:r>
                    <w:rPr>
                      <w:b/>
                      <w:bCs/>
                      <w:szCs w:val="24"/>
                    </w:rPr>
                    <w:t xml:space="preserve">Kriterijaus </w:t>
                  </w:r>
                  <w:r>
                    <w:rPr>
                      <w:b/>
                      <w:bCs/>
                      <w:szCs w:val="24"/>
                      <w:lang w:eastAsia="lt-LT"/>
                    </w:rPr>
                    <w:t>vertinimo aspektai ir paaiškinimai</w:t>
                  </w:r>
                </w:p>
              </w:tc>
              <w:tc>
                <w:tcPr>
                  <w:tcW w:w="1559" w:type="dxa"/>
                  <w:tcBorders>
                    <w:top w:val="single" w:sz="4" w:space="0" w:color="auto"/>
                    <w:left w:val="single" w:sz="4" w:space="0" w:color="auto"/>
                    <w:bottom w:val="single" w:sz="4" w:space="0" w:color="auto"/>
                    <w:right w:val="single" w:sz="4" w:space="0" w:color="auto"/>
                  </w:tcBorders>
                  <w:hideMark/>
                </w:tcPr>
                <w:p w14:paraId="595D9328" w14:textId="77777777" w:rsidR="003E7F37" w:rsidRDefault="003E7F37" w:rsidP="00D159B4">
                  <w:pPr>
                    <w:spacing w:line="240" w:lineRule="atLeast"/>
                    <w:jc w:val="center"/>
                    <w:rPr>
                      <w:b/>
                      <w:bCs/>
                      <w:caps/>
                      <w:szCs w:val="24"/>
                    </w:rPr>
                  </w:pPr>
                  <w:r>
                    <w:rPr>
                      <w:b/>
                      <w:bCs/>
                      <w:szCs w:val="24"/>
                    </w:rPr>
                    <w:t>Didžiausias galimas kriterijaus balas</w:t>
                  </w:r>
                </w:p>
              </w:tc>
              <w:tc>
                <w:tcPr>
                  <w:tcW w:w="1560" w:type="dxa"/>
                  <w:tcBorders>
                    <w:top w:val="single" w:sz="4" w:space="0" w:color="auto"/>
                    <w:left w:val="single" w:sz="4" w:space="0" w:color="auto"/>
                    <w:bottom w:val="single" w:sz="4" w:space="0" w:color="auto"/>
                    <w:right w:val="single" w:sz="4" w:space="0" w:color="auto"/>
                  </w:tcBorders>
                  <w:hideMark/>
                </w:tcPr>
                <w:p w14:paraId="75E34343" w14:textId="77777777" w:rsidR="003E7F37" w:rsidRDefault="003E7F37" w:rsidP="00D159B4">
                  <w:pPr>
                    <w:spacing w:line="240" w:lineRule="atLeast"/>
                    <w:jc w:val="center"/>
                    <w:rPr>
                      <w:b/>
                      <w:bCs/>
                      <w:szCs w:val="24"/>
                    </w:rPr>
                  </w:pPr>
                  <w:r>
                    <w:rPr>
                      <w:b/>
                      <w:bCs/>
                      <w:szCs w:val="24"/>
                    </w:rPr>
                    <w:t>Minimalus privalomas surinkti balų skaičius</w:t>
                  </w:r>
                </w:p>
              </w:tc>
              <w:tc>
                <w:tcPr>
                  <w:tcW w:w="1417" w:type="dxa"/>
                  <w:tcBorders>
                    <w:top w:val="single" w:sz="4" w:space="0" w:color="auto"/>
                    <w:left w:val="single" w:sz="4" w:space="0" w:color="auto"/>
                    <w:bottom w:val="single" w:sz="4" w:space="0" w:color="auto"/>
                    <w:right w:val="single" w:sz="4" w:space="0" w:color="auto"/>
                  </w:tcBorders>
                  <w:hideMark/>
                </w:tcPr>
                <w:p w14:paraId="2A986A76" w14:textId="77777777" w:rsidR="003E7F37" w:rsidRDefault="003E7F37" w:rsidP="00D159B4">
                  <w:pPr>
                    <w:spacing w:line="240" w:lineRule="atLeast"/>
                    <w:jc w:val="center"/>
                    <w:rPr>
                      <w:b/>
                      <w:bCs/>
                      <w:caps/>
                      <w:szCs w:val="24"/>
                    </w:rPr>
                  </w:pPr>
                  <w:r>
                    <w:rPr>
                      <w:b/>
                      <w:bCs/>
                      <w:szCs w:val="24"/>
                    </w:rPr>
                    <w:t>Vertinimo metu suteiktų balų skaičius</w:t>
                  </w:r>
                </w:p>
              </w:tc>
              <w:tc>
                <w:tcPr>
                  <w:tcW w:w="2410" w:type="dxa"/>
                  <w:tcBorders>
                    <w:top w:val="single" w:sz="4" w:space="0" w:color="auto"/>
                    <w:left w:val="single" w:sz="4" w:space="0" w:color="auto"/>
                    <w:bottom w:val="single" w:sz="4" w:space="0" w:color="auto"/>
                    <w:right w:val="single" w:sz="4" w:space="0" w:color="auto"/>
                  </w:tcBorders>
                  <w:hideMark/>
                </w:tcPr>
                <w:p w14:paraId="3438F3EE" w14:textId="77777777" w:rsidR="003E7F37" w:rsidRDefault="003E7F37" w:rsidP="00D159B4">
                  <w:pPr>
                    <w:spacing w:line="240" w:lineRule="atLeast"/>
                    <w:jc w:val="center"/>
                    <w:rPr>
                      <w:b/>
                      <w:bCs/>
                      <w:caps/>
                      <w:szCs w:val="24"/>
                    </w:rPr>
                  </w:pPr>
                  <w:r>
                    <w:rPr>
                      <w:b/>
                      <w:bCs/>
                      <w:szCs w:val="24"/>
                    </w:rPr>
                    <w:t>Komentarai</w:t>
                  </w:r>
                </w:p>
              </w:tc>
            </w:tr>
            <w:tr w:rsidR="003E7F37" w14:paraId="6B7B7F75" w14:textId="77777777" w:rsidTr="00D159B4">
              <w:tc>
                <w:tcPr>
                  <w:tcW w:w="2756" w:type="dxa"/>
                  <w:tcBorders>
                    <w:top w:val="single" w:sz="4" w:space="0" w:color="auto"/>
                    <w:left w:val="single" w:sz="4" w:space="0" w:color="auto"/>
                    <w:bottom w:val="single" w:sz="4" w:space="0" w:color="auto"/>
                    <w:right w:val="single" w:sz="4" w:space="0" w:color="auto"/>
                  </w:tcBorders>
                  <w:hideMark/>
                </w:tcPr>
                <w:p w14:paraId="05F2D73B" w14:textId="77777777" w:rsidR="003E7F37" w:rsidRDefault="003E7F37" w:rsidP="00D159B4">
                  <w:pPr>
                    <w:spacing w:line="240" w:lineRule="atLeast"/>
                    <w:rPr>
                      <w:bCs/>
                      <w:i/>
                      <w:caps/>
                      <w:szCs w:val="24"/>
                    </w:rPr>
                  </w:pPr>
                  <w:r>
                    <w:rPr>
                      <w:b/>
                      <w:bCs/>
                      <w:caps/>
                      <w:szCs w:val="24"/>
                    </w:rPr>
                    <w:t xml:space="preserve">1. </w:t>
                  </w:r>
                  <w:r>
                    <w:rPr>
                      <w:b/>
                      <w:bCs/>
                      <w:szCs w:val="24"/>
                      <w:lang w:eastAsia="lt-LT"/>
                    </w:rPr>
                    <w:t>Mokyklos (-ų) mokinių pasiekimų lygis.</w:t>
                  </w:r>
                </w:p>
              </w:tc>
              <w:tc>
                <w:tcPr>
                  <w:tcW w:w="4536" w:type="dxa"/>
                  <w:tcBorders>
                    <w:top w:val="single" w:sz="4" w:space="0" w:color="auto"/>
                    <w:left w:val="single" w:sz="4" w:space="0" w:color="auto"/>
                    <w:bottom w:val="single" w:sz="4" w:space="0" w:color="auto"/>
                    <w:right w:val="single" w:sz="4" w:space="0" w:color="auto"/>
                  </w:tcBorders>
                  <w:hideMark/>
                </w:tcPr>
                <w:p w14:paraId="50379B7E" w14:textId="61FFEB0E" w:rsidR="003E7F37" w:rsidRDefault="00FA7761" w:rsidP="00D159B4">
                  <w:pPr>
                    <w:widowControl w:val="0"/>
                    <w:contextualSpacing/>
                    <w:jc w:val="both"/>
                    <w:textAlignment w:val="baseline"/>
                    <w:rPr>
                      <w:bCs/>
                      <w:szCs w:val="24"/>
                      <w:lang w:eastAsia="lt-LT"/>
                    </w:rPr>
                  </w:pPr>
                  <w:r>
                    <w:rPr>
                      <w:bCs/>
                      <w:szCs w:val="24"/>
                      <w:lang w:eastAsia="lt-LT"/>
                    </w:rPr>
                    <w:t xml:space="preserve">Pareiškėjas </w:t>
                  </w:r>
                  <w:r w:rsidR="003E7F37">
                    <w:rPr>
                      <w:bCs/>
                      <w:szCs w:val="24"/>
                      <w:lang w:eastAsia="lt-LT"/>
                    </w:rPr>
                    <w:t xml:space="preserve">pasirenka, kurios (tik vienos) klasės ir kurios (tik vienos) ugdymo srities (dalyko) išoriniu būdu pamatuojamus mokinių pasiekimus sieks pagerinti ir su paraiška pateikia kiekvienos projekte dalyvaujančios mokyklos naujausius, bet ne </w:t>
                  </w:r>
                  <w:r w:rsidR="003E7F37">
                    <w:rPr>
                      <w:bCs/>
                      <w:szCs w:val="24"/>
                      <w:lang w:eastAsia="lt-LT"/>
                    </w:rPr>
                    <w:lastRenderedPageBreak/>
                    <w:t>senesnius kaip 3 metų atitinkamų mokinių pasiekimų vertinimo</w:t>
                  </w:r>
                  <w:r w:rsidR="003E7F37">
                    <w:rPr>
                      <w:sz w:val="21"/>
                      <w:szCs w:val="21"/>
                      <w:lang w:eastAsia="lt-LT"/>
                    </w:rPr>
                    <w:t xml:space="preserve"> </w:t>
                  </w:r>
                  <w:r w:rsidR="003E7F37">
                    <w:rPr>
                      <w:szCs w:val="24"/>
                      <w:lang w:eastAsia="lt-LT"/>
                    </w:rPr>
                    <w:t xml:space="preserve">nacionalinio mokinių pasiekimų patikrinimo (toliau – NMPP), </w:t>
                  </w:r>
                  <w:r w:rsidR="003E7F37" w:rsidRPr="007D2F0D">
                    <w:rPr>
                      <w:szCs w:val="24"/>
                      <w:lang w:eastAsia="lt-LT"/>
                    </w:rPr>
                    <w:t xml:space="preserve">standartizuotų testų (toliau </w:t>
                  </w:r>
                  <w:r w:rsidR="003E7F37" w:rsidRPr="007D2F0D">
                    <w:rPr>
                      <w:b/>
                      <w:bCs/>
                      <w:szCs w:val="24"/>
                    </w:rPr>
                    <w:t>–</w:t>
                  </w:r>
                  <w:r w:rsidR="003E7F37" w:rsidRPr="007D2F0D">
                    <w:rPr>
                      <w:szCs w:val="24"/>
                      <w:lang w:eastAsia="lt-LT"/>
                    </w:rPr>
                    <w:t xml:space="preserve"> ST)</w:t>
                  </w:r>
                  <w:r w:rsidR="003E7F37">
                    <w:rPr>
                      <w:szCs w:val="24"/>
                      <w:lang w:eastAsia="lt-LT"/>
                    </w:rPr>
                    <w:t xml:space="preserve"> ir (ar) pagrindinio ugdymo pasiekimų patikrinimo (toliau </w:t>
                  </w:r>
                  <w:r w:rsidR="003E7F37">
                    <w:rPr>
                      <w:b/>
                      <w:bCs/>
                      <w:szCs w:val="24"/>
                    </w:rPr>
                    <w:t>–</w:t>
                  </w:r>
                  <w:r w:rsidR="003E7F37">
                    <w:rPr>
                      <w:szCs w:val="24"/>
                      <w:lang w:eastAsia="lt-LT"/>
                    </w:rPr>
                    <w:t xml:space="preserve"> PUPP)</w:t>
                  </w:r>
                  <w:r w:rsidR="003E7F37">
                    <w:rPr>
                      <w:bCs/>
                      <w:szCs w:val="24"/>
                      <w:lang w:eastAsia="lt-LT"/>
                    </w:rPr>
                    <w:t xml:space="preserve"> duomenis:</w:t>
                  </w:r>
                </w:p>
                <w:p w14:paraId="00551F4C" w14:textId="77777777" w:rsidR="003E7F37" w:rsidRDefault="003E7F37" w:rsidP="00D159B4">
                  <w:pPr>
                    <w:widowControl w:val="0"/>
                    <w:ind w:left="501" w:hanging="360"/>
                    <w:jc w:val="both"/>
                    <w:textAlignment w:val="baseline"/>
                    <w:rPr>
                      <w:bCs/>
                      <w:szCs w:val="24"/>
                      <w:lang w:eastAsia="lt-LT"/>
                    </w:rPr>
                  </w:pPr>
                  <w:r>
                    <w:rPr>
                      <w:bCs/>
                      <w:szCs w:val="24"/>
                      <w:lang w:eastAsia="lt-LT"/>
                    </w:rPr>
                    <w:t>1.</w:t>
                  </w:r>
                  <w:r>
                    <w:rPr>
                      <w:bCs/>
                      <w:szCs w:val="24"/>
                      <w:lang w:eastAsia="lt-LT"/>
                    </w:rPr>
                    <w:tab/>
                    <w:t>jei gerins pradinį ugdymą, tai pateikiami NMPP, ST ketvirtos klasės pasirinktos ugdymo srities (dalyko) vertinimo rezultatai;</w:t>
                  </w:r>
                </w:p>
                <w:p w14:paraId="5C9E5703" w14:textId="77777777" w:rsidR="003E7F37" w:rsidRDefault="003E7F37" w:rsidP="00D159B4">
                  <w:pPr>
                    <w:widowControl w:val="0"/>
                    <w:ind w:left="501" w:hanging="360"/>
                    <w:jc w:val="both"/>
                    <w:textAlignment w:val="baseline"/>
                    <w:rPr>
                      <w:bCs/>
                      <w:szCs w:val="24"/>
                      <w:lang w:eastAsia="lt-LT"/>
                    </w:rPr>
                  </w:pPr>
                  <w:r>
                    <w:rPr>
                      <w:bCs/>
                      <w:szCs w:val="24"/>
                      <w:lang w:eastAsia="lt-LT"/>
                    </w:rPr>
                    <w:t>2.</w:t>
                  </w:r>
                  <w:r>
                    <w:rPr>
                      <w:bCs/>
                      <w:szCs w:val="24"/>
                      <w:lang w:eastAsia="lt-LT"/>
                    </w:rPr>
                    <w:tab/>
                    <w:t>jei ketinama gerinti pagrindinio ugdymo 5–8 klasių mokinių ugdymą, pateikiami NMPP, ST aštuntos klasės pasirinktos ugdymo srities (dalyko) vertinimo rezultatai;</w:t>
                  </w:r>
                </w:p>
                <w:p w14:paraId="417CF4F8" w14:textId="77777777" w:rsidR="003E7F37" w:rsidRDefault="003E7F37" w:rsidP="00D159B4">
                  <w:pPr>
                    <w:widowControl w:val="0"/>
                    <w:ind w:left="501" w:hanging="360"/>
                    <w:jc w:val="both"/>
                    <w:textAlignment w:val="baseline"/>
                    <w:rPr>
                      <w:bCs/>
                      <w:szCs w:val="24"/>
                      <w:lang w:eastAsia="lt-LT"/>
                    </w:rPr>
                  </w:pPr>
                  <w:r>
                    <w:rPr>
                      <w:bCs/>
                      <w:szCs w:val="24"/>
                      <w:lang w:eastAsia="lt-LT"/>
                    </w:rPr>
                    <w:t>3.</w:t>
                  </w:r>
                  <w:r>
                    <w:rPr>
                      <w:bCs/>
                      <w:szCs w:val="24"/>
                      <w:lang w:eastAsia="lt-LT"/>
                    </w:rPr>
                    <w:tab/>
                    <w:t xml:space="preserve">jei gerinami pagrindinio ugdymo 9–10 klasių rezultatai, pateikiami PUPP (10 klasės) pasirinktos ugdymo srities (dalyko) vertinimo rezultatai. </w:t>
                  </w:r>
                </w:p>
                <w:p w14:paraId="71CE9F03" w14:textId="0E516153" w:rsidR="003E7F37" w:rsidRDefault="003E7F37" w:rsidP="00D159B4">
                  <w:pPr>
                    <w:widowControl w:val="0"/>
                    <w:jc w:val="both"/>
                    <w:textAlignment w:val="baseline"/>
                    <w:rPr>
                      <w:bCs/>
                      <w:szCs w:val="24"/>
                      <w:lang w:eastAsia="lt-LT"/>
                    </w:rPr>
                  </w:pPr>
                  <w:r>
                    <w:rPr>
                      <w:bCs/>
                      <w:szCs w:val="24"/>
                      <w:lang w:eastAsia="lt-LT"/>
                    </w:rPr>
                    <w:t xml:space="preserve">Gautos paraiškos bus surikiuotos į pasiekimų lygio vertinimo skalę (toliau – skalė), atsižvelgiant į kiekviename projekte dalyvaujančių veiklą tobulinančių mokyklų mokinių pasiekimų išorinių vertinimų rezultatų </w:t>
                  </w:r>
                  <w:r w:rsidRPr="007D2F0D">
                    <w:rPr>
                      <w:bCs/>
                      <w:szCs w:val="24"/>
                      <w:lang w:eastAsia="lt-LT"/>
                    </w:rPr>
                    <w:t>standartizuotų</w:t>
                  </w:r>
                  <w:r>
                    <w:rPr>
                      <w:bCs/>
                      <w:szCs w:val="24"/>
                      <w:lang w:eastAsia="lt-LT"/>
                    </w:rPr>
                    <w:t xml:space="preserve"> taškų vidurkį</w:t>
                  </w:r>
                  <w:r>
                    <w:rPr>
                      <w:bCs/>
                      <w:szCs w:val="24"/>
                      <w:vertAlign w:val="superscript"/>
                      <w:lang w:eastAsia="lt-LT"/>
                    </w:rPr>
                    <w:footnoteReference w:id="1"/>
                  </w:r>
                  <w:r>
                    <w:rPr>
                      <w:bCs/>
                      <w:szCs w:val="24"/>
                      <w:lang w:eastAsia="lt-LT"/>
                    </w:rPr>
                    <w:t xml:space="preserve">, perskaičiuojant </w:t>
                  </w:r>
                  <w:r>
                    <w:rPr>
                      <w:szCs w:val="24"/>
                      <w:lang w:eastAsia="lt-LT"/>
                    </w:rPr>
                    <w:t xml:space="preserve">į </w:t>
                  </w:r>
                  <w:proofErr w:type="spellStart"/>
                  <w:r>
                    <w:rPr>
                      <w:szCs w:val="24"/>
                      <w:lang w:eastAsia="lt-LT"/>
                    </w:rPr>
                    <w:t>šimtabalę</w:t>
                  </w:r>
                  <w:proofErr w:type="spellEnd"/>
                  <w:r>
                    <w:rPr>
                      <w:szCs w:val="24"/>
                      <w:lang w:eastAsia="lt-LT"/>
                    </w:rPr>
                    <w:t xml:space="preserve"> vertinimo sistemą ir </w:t>
                  </w:r>
                  <w:r>
                    <w:rPr>
                      <w:bCs/>
                      <w:szCs w:val="24"/>
                      <w:lang w:eastAsia="lt-LT"/>
                    </w:rPr>
                    <w:t xml:space="preserve">padalinant į keturias dalis (ketvirtadalius). </w:t>
                  </w:r>
                </w:p>
                <w:p w14:paraId="1EB73CE3" w14:textId="77777777" w:rsidR="003E7F37" w:rsidRDefault="003E7F37" w:rsidP="00D159B4">
                  <w:pPr>
                    <w:jc w:val="both"/>
                    <w:rPr>
                      <w:bCs/>
                      <w:szCs w:val="24"/>
                      <w:lang w:eastAsia="lt-LT"/>
                    </w:rPr>
                  </w:pPr>
                  <w:r>
                    <w:rPr>
                      <w:bCs/>
                      <w:szCs w:val="24"/>
                      <w:lang w:eastAsia="lt-LT"/>
                    </w:rPr>
                    <w:t xml:space="preserve">Vertinimo balai apskaičiuojami pagal tai, į kurį ketvirtadalį paraiška patenka: </w:t>
                  </w:r>
                </w:p>
                <w:p w14:paraId="76A7A19C" w14:textId="77777777" w:rsidR="003E7F37" w:rsidRDefault="003E7F37" w:rsidP="00D159B4">
                  <w:pPr>
                    <w:ind w:left="720" w:hanging="360"/>
                    <w:jc w:val="both"/>
                    <w:rPr>
                      <w:bCs/>
                      <w:szCs w:val="24"/>
                      <w:lang w:eastAsia="lt-LT"/>
                    </w:rPr>
                  </w:pPr>
                  <w:r>
                    <w:rPr>
                      <w:bCs/>
                      <w:szCs w:val="24"/>
                      <w:lang w:eastAsia="lt-LT"/>
                    </w:rPr>
                    <w:lastRenderedPageBreak/>
                    <w:t>1.</w:t>
                  </w:r>
                  <w:r>
                    <w:rPr>
                      <w:bCs/>
                      <w:szCs w:val="24"/>
                      <w:lang w:eastAsia="lt-LT"/>
                    </w:rPr>
                    <w:tab/>
                    <w:t xml:space="preserve">trečiojo ketvirtadalio (žemesnio, negu skalės vidurkis, įskaitant lygias vidurkiui) paraiškos. Balas apskaičiuojamas pridedant 50 balų prie skalėje nustatyto standartizuotų taškų vidurkio, perskaičiuoto </w:t>
                  </w:r>
                  <w:r>
                    <w:rPr>
                      <w:szCs w:val="24"/>
                      <w:lang w:eastAsia="lt-LT"/>
                    </w:rPr>
                    <w:t xml:space="preserve">į </w:t>
                  </w:r>
                  <w:proofErr w:type="spellStart"/>
                  <w:r>
                    <w:rPr>
                      <w:szCs w:val="24"/>
                      <w:lang w:eastAsia="lt-LT"/>
                    </w:rPr>
                    <w:t>šimtabalę</w:t>
                  </w:r>
                  <w:proofErr w:type="spellEnd"/>
                  <w:r>
                    <w:rPr>
                      <w:szCs w:val="24"/>
                      <w:lang w:eastAsia="lt-LT"/>
                    </w:rPr>
                    <w:t xml:space="preserve"> vertinimo sistemą</w:t>
                  </w:r>
                  <w:r>
                    <w:rPr>
                      <w:bCs/>
                      <w:szCs w:val="24"/>
                      <w:lang w:eastAsia="lt-LT"/>
                    </w:rPr>
                    <w:t>;</w:t>
                  </w:r>
                </w:p>
                <w:p w14:paraId="17EFD303" w14:textId="77777777" w:rsidR="003E7F37" w:rsidRDefault="003E7F37" w:rsidP="00D159B4">
                  <w:pPr>
                    <w:widowControl w:val="0"/>
                    <w:ind w:left="720" w:hanging="360"/>
                    <w:jc w:val="both"/>
                    <w:textAlignment w:val="baseline"/>
                    <w:rPr>
                      <w:szCs w:val="24"/>
                      <w:lang w:eastAsia="lt-LT"/>
                    </w:rPr>
                  </w:pPr>
                  <w:r>
                    <w:rPr>
                      <w:szCs w:val="24"/>
                      <w:lang w:eastAsia="lt-LT"/>
                    </w:rPr>
                    <w:t>2.</w:t>
                  </w:r>
                  <w:r>
                    <w:rPr>
                      <w:szCs w:val="24"/>
                      <w:lang w:eastAsia="lt-LT"/>
                    </w:rPr>
                    <w:tab/>
                  </w:r>
                  <w:r>
                    <w:rPr>
                      <w:bCs/>
                      <w:szCs w:val="24"/>
                      <w:lang w:eastAsia="lt-LT"/>
                    </w:rPr>
                    <w:t xml:space="preserve">antrojo ketvirtadalio (aukštesnio, negu skalės vidurkis) paraiškos. Balas apskaičiuojamas pridedant 0 balų prie skalėje nustatyto standartizuotų taškų vidurkio, perskaičiuoto </w:t>
                  </w:r>
                  <w:r>
                    <w:rPr>
                      <w:szCs w:val="24"/>
                      <w:lang w:eastAsia="lt-LT"/>
                    </w:rPr>
                    <w:t xml:space="preserve">į </w:t>
                  </w:r>
                  <w:proofErr w:type="spellStart"/>
                  <w:r>
                    <w:rPr>
                      <w:szCs w:val="24"/>
                      <w:lang w:eastAsia="lt-LT"/>
                    </w:rPr>
                    <w:t>šimtabalę</w:t>
                  </w:r>
                  <w:proofErr w:type="spellEnd"/>
                  <w:r>
                    <w:rPr>
                      <w:szCs w:val="24"/>
                      <w:lang w:eastAsia="lt-LT"/>
                    </w:rPr>
                    <w:t xml:space="preserve"> vertinimo sistemą</w:t>
                  </w:r>
                  <w:r>
                    <w:rPr>
                      <w:bCs/>
                      <w:szCs w:val="24"/>
                      <w:lang w:eastAsia="lt-LT"/>
                    </w:rPr>
                    <w:t>;</w:t>
                  </w:r>
                </w:p>
                <w:p w14:paraId="667EDEF2" w14:textId="77777777" w:rsidR="003E7F37" w:rsidRDefault="003E7F37" w:rsidP="00D159B4">
                  <w:pPr>
                    <w:widowControl w:val="0"/>
                    <w:ind w:left="720" w:hanging="360"/>
                    <w:jc w:val="both"/>
                    <w:textAlignment w:val="baseline"/>
                    <w:rPr>
                      <w:szCs w:val="24"/>
                      <w:lang w:eastAsia="lt-LT"/>
                    </w:rPr>
                  </w:pPr>
                  <w:r>
                    <w:rPr>
                      <w:szCs w:val="24"/>
                      <w:lang w:eastAsia="lt-LT"/>
                    </w:rPr>
                    <w:t>3.</w:t>
                  </w:r>
                  <w:r>
                    <w:rPr>
                      <w:szCs w:val="24"/>
                      <w:lang w:eastAsia="lt-LT"/>
                    </w:rPr>
                    <w:tab/>
                    <w:t xml:space="preserve">ketvirtojo ketvirtadalio (žemiausių pasiekimų) paraiškos. </w:t>
                  </w:r>
                  <w:r>
                    <w:rPr>
                      <w:bCs/>
                      <w:szCs w:val="24"/>
                      <w:lang w:eastAsia="lt-LT"/>
                    </w:rPr>
                    <w:t xml:space="preserve">Balas apskaičiuojamas pridedant 25 balus prie skalėje nustatyto standartizuotų taškų vidurkio, perskaičiuoto </w:t>
                  </w:r>
                  <w:r>
                    <w:rPr>
                      <w:szCs w:val="24"/>
                      <w:lang w:eastAsia="lt-LT"/>
                    </w:rPr>
                    <w:t xml:space="preserve">į </w:t>
                  </w:r>
                  <w:proofErr w:type="spellStart"/>
                  <w:r>
                    <w:rPr>
                      <w:szCs w:val="24"/>
                      <w:lang w:eastAsia="lt-LT"/>
                    </w:rPr>
                    <w:t>šimtabalę</w:t>
                  </w:r>
                  <w:proofErr w:type="spellEnd"/>
                  <w:r>
                    <w:rPr>
                      <w:szCs w:val="24"/>
                      <w:lang w:eastAsia="lt-LT"/>
                    </w:rPr>
                    <w:t xml:space="preserve"> vertinimo sistemą</w:t>
                  </w:r>
                  <w:r>
                    <w:rPr>
                      <w:bCs/>
                      <w:szCs w:val="24"/>
                      <w:lang w:eastAsia="lt-LT"/>
                    </w:rPr>
                    <w:t>;</w:t>
                  </w:r>
                </w:p>
                <w:p w14:paraId="2C3BE758" w14:textId="77777777" w:rsidR="003E7F37" w:rsidRDefault="003E7F37" w:rsidP="00D159B4">
                  <w:pPr>
                    <w:widowControl w:val="0"/>
                    <w:ind w:left="720" w:hanging="360"/>
                    <w:jc w:val="both"/>
                    <w:textAlignment w:val="baseline"/>
                    <w:rPr>
                      <w:szCs w:val="24"/>
                      <w:lang w:eastAsia="lt-LT"/>
                    </w:rPr>
                  </w:pPr>
                  <w:r>
                    <w:rPr>
                      <w:szCs w:val="24"/>
                      <w:lang w:eastAsia="lt-LT"/>
                    </w:rPr>
                    <w:t>4.</w:t>
                  </w:r>
                  <w:r>
                    <w:rPr>
                      <w:szCs w:val="24"/>
                      <w:lang w:eastAsia="lt-LT"/>
                    </w:rPr>
                    <w:tab/>
                    <w:t xml:space="preserve">pirmojo ketvirtadalio (aukščiausių pasiekimų). </w:t>
                  </w:r>
                  <w:r>
                    <w:rPr>
                      <w:bCs/>
                      <w:szCs w:val="24"/>
                      <w:lang w:eastAsia="lt-LT"/>
                    </w:rPr>
                    <w:t xml:space="preserve">Balas apskaičiuojamas atimant 75 balus iš skalėje nustatyto standartizuotų taškų vidurkio, perskaičiuoto </w:t>
                  </w:r>
                  <w:r>
                    <w:rPr>
                      <w:szCs w:val="24"/>
                      <w:lang w:eastAsia="lt-LT"/>
                    </w:rPr>
                    <w:t xml:space="preserve">į </w:t>
                  </w:r>
                  <w:proofErr w:type="spellStart"/>
                  <w:r>
                    <w:rPr>
                      <w:szCs w:val="24"/>
                      <w:lang w:eastAsia="lt-LT"/>
                    </w:rPr>
                    <w:t>šimtabalę</w:t>
                  </w:r>
                  <w:proofErr w:type="spellEnd"/>
                  <w:r>
                    <w:rPr>
                      <w:szCs w:val="24"/>
                      <w:lang w:eastAsia="lt-LT"/>
                    </w:rPr>
                    <w:t xml:space="preserve"> vertinimo sistemą</w:t>
                  </w:r>
                  <w:r>
                    <w:rPr>
                      <w:bCs/>
                      <w:szCs w:val="24"/>
                      <w:lang w:eastAsia="lt-LT"/>
                    </w:rPr>
                    <w:t xml:space="preserve">. </w:t>
                  </w:r>
                </w:p>
                <w:p w14:paraId="1126F75C" w14:textId="77777777" w:rsidR="003E7F37" w:rsidRDefault="003E7F37" w:rsidP="00D159B4">
                  <w:pPr>
                    <w:widowControl w:val="0"/>
                    <w:contextualSpacing/>
                    <w:jc w:val="both"/>
                    <w:textAlignment w:val="baseline"/>
                    <w:rPr>
                      <w:bCs/>
                      <w:szCs w:val="24"/>
                      <w:lang w:eastAsia="lt-LT"/>
                    </w:rPr>
                  </w:pPr>
                  <w:r>
                    <w:rPr>
                      <w:bCs/>
                      <w:szCs w:val="24"/>
                      <w:lang w:eastAsia="lt-LT"/>
                    </w:rPr>
                    <w:t>Gauti vertinimo balai proporcingai perskaičiuojami pagal trisdešimt penkių balų sistemą.</w:t>
                  </w:r>
                </w:p>
              </w:tc>
              <w:tc>
                <w:tcPr>
                  <w:tcW w:w="1559" w:type="dxa"/>
                  <w:tcBorders>
                    <w:top w:val="single" w:sz="4" w:space="0" w:color="auto"/>
                    <w:left w:val="single" w:sz="4" w:space="0" w:color="auto"/>
                    <w:bottom w:val="single" w:sz="4" w:space="0" w:color="auto"/>
                    <w:right w:val="single" w:sz="4" w:space="0" w:color="auto"/>
                  </w:tcBorders>
                  <w:hideMark/>
                </w:tcPr>
                <w:p w14:paraId="1EEC367A" w14:textId="77777777" w:rsidR="003E7F37" w:rsidRDefault="003E7F37" w:rsidP="00D159B4">
                  <w:pPr>
                    <w:spacing w:line="240" w:lineRule="atLeast"/>
                    <w:jc w:val="center"/>
                    <w:rPr>
                      <w:b/>
                      <w:bCs/>
                      <w:caps/>
                      <w:szCs w:val="24"/>
                    </w:rPr>
                  </w:pPr>
                  <w:r>
                    <w:rPr>
                      <w:b/>
                      <w:bCs/>
                      <w:caps/>
                      <w:szCs w:val="24"/>
                    </w:rPr>
                    <w:lastRenderedPageBreak/>
                    <w:t>35</w:t>
                  </w:r>
                </w:p>
              </w:tc>
              <w:tc>
                <w:tcPr>
                  <w:tcW w:w="1560" w:type="dxa"/>
                  <w:tcBorders>
                    <w:top w:val="single" w:sz="4" w:space="0" w:color="auto"/>
                    <w:left w:val="single" w:sz="4" w:space="0" w:color="auto"/>
                    <w:bottom w:val="single" w:sz="4" w:space="0" w:color="auto"/>
                    <w:right w:val="single" w:sz="4" w:space="0" w:color="auto"/>
                  </w:tcBorders>
                </w:tcPr>
                <w:p w14:paraId="66F2A6AF" w14:textId="77777777" w:rsidR="003E7F37" w:rsidRDefault="003E7F37" w:rsidP="00D159B4">
                  <w:pPr>
                    <w:spacing w:line="240" w:lineRule="atLeast"/>
                    <w:jc w:val="center"/>
                    <w:rPr>
                      <w:b/>
                      <w:bCs/>
                      <w:caps/>
                      <w:szCs w:val="24"/>
                    </w:rPr>
                  </w:pPr>
                </w:p>
              </w:tc>
              <w:tc>
                <w:tcPr>
                  <w:tcW w:w="1417" w:type="dxa"/>
                  <w:tcBorders>
                    <w:top w:val="single" w:sz="4" w:space="0" w:color="auto"/>
                    <w:left w:val="single" w:sz="4" w:space="0" w:color="auto"/>
                    <w:bottom w:val="single" w:sz="4" w:space="0" w:color="auto"/>
                    <w:right w:val="single" w:sz="4" w:space="0" w:color="auto"/>
                  </w:tcBorders>
                </w:tcPr>
                <w:p w14:paraId="05F1628B" w14:textId="77777777" w:rsidR="003E7F37" w:rsidRDefault="003E7F37" w:rsidP="00D159B4">
                  <w:pPr>
                    <w:spacing w:line="240" w:lineRule="atLeast"/>
                    <w:jc w:val="center"/>
                    <w:rPr>
                      <w:b/>
                      <w:bCs/>
                      <w:caps/>
                      <w:szCs w:val="24"/>
                    </w:rPr>
                  </w:pPr>
                </w:p>
              </w:tc>
              <w:tc>
                <w:tcPr>
                  <w:tcW w:w="2410" w:type="dxa"/>
                  <w:tcBorders>
                    <w:top w:val="single" w:sz="4" w:space="0" w:color="auto"/>
                    <w:left w:val="single" w:sz="4" w:space="0" w:color="auto"/>
                    <w:bottom w:val="single" w:sz="4" w:space="0" w:color="auto"/>
                    <w:right w:val="single" w:sz="4" w:space="0" w:color="auto"/>
                  </w:tcBorders>
                </w:tcPr>
                <w:p w14:paraId="185E0F3E" w14:textId="77777777" w:rsidR="003E7F37" w:rsidRDefault="003E7F37" w:rsidP="00D159B4">
                  <w:pPr>
                    <w:spacing w:line="240" w:lineRule="atLeast"/>
                    <w:jc w:val="center"/>
                    <w:rPr>
                      <w:b/>
                      <w:bCs/>
                      <w:caps/>
                      <w:szCs w:val="24"/>
                    </w:rPr>
                  </w:pPr>
                </w:p>
              </w:tc>
            </w:tr>
            <w:tr w:rsidR="003E7F37" w14:paraId="5396148F" w14:textId="77777777" w:rsidTr="00D159B4">
              <w:tc>
                <w:tcPr>
                  <w:tcW w:w="2756" w:type="dxa"/>
                  <w:tcBorders>
                    <w:top w:val="single" w:sz="4" w:space="0" w:color="auto"/>
                    <w:left w:val="single" w:sz="4" w:space="0" w:color="auto"/>
                    <w:bottom w:val="single" w:sz="4" w:space="0" w:color="auto"/>
                    <w:right w:val="single" w:sz="4" w:space="0" w:color="auto"/>
                  </w:tcBorders>
                  <w:hideMark/>
                </w:tcPr>
                <w:p w14:paraId="7BD5A5B5" w14:textId="77777777" w:rsidR="003E7F37" w:rsidRDefault="003E7F37" w:rsidP="00D159B4">
                  <w:pPr>
                    <w:spacing w:line="240" w:lineRule="atLeast"/>
                    <w:rPr>
                      <w:b/>
                      <w:bCs/>
                      <w:caps/>
                      <w:szCs w:val="24"/>
                    </w:rPr>
                  </w:pPr>
                  <w:r>
                    <w:rPr>
                      <w:b/>
                      <w:bCs/>
                      <w:caps/>
                      <w:szCs w:val="24"/>
                    </w:rPr>
                    <w:lastRenderedPageBreak/>
                    <w:t xml:space="preserve">2. </w:t>
                  </w:r>
                  <w:r>
                    <w:rPr>
                      <w:b/>
                      <w:bCs/>
                      <w:szCs w:val="24"/>
                      <w:lang w:eastAsia="lt-LT"/>
                    </w:rPr>
                    <w:t>Mokyklos (-ų) tobulėjimo potencialas pagal veiklos išorinio vertinimo rezultatus.</w:t>
                  </w:r>
                </w:p>
              </w:tc>
              <w:tc>
                <w:tcPr>
                  <w:tcW w:w="4536" w:type="dxa"/>
                  <w:tcBorders>
                    <w:top w:val="single" w:sz="4" w:space="0" w:color="auto"/>
                    <w:left w:val="single" w:sz="4" w:space="0" w:color="auto"/>
                    <w:bottom w:val="single" w:sz="4" w:space="0" w:color="auto"/>
                    <w:right w:val="single" w:sz="4" w:space="0" w:color="auto"/>
                  </w:tcBorders>
                </w:tcPr>
                <w:p w14:paraId="4E431AD9" w14:textId="77777777" w:rsidR="003E7F37" w:rsidRDefault="003E7F37" w:rsidP="00D159B4">
                  <w:pPr>
                    <w:spacing w:line="240" w:lineRule="atLeast"/>
                    <w:ind w:left="34" w:right="100"/>
                    <w:jc w:val="both"/>
                    <w:rPr>
                      <w:szCs w:val="24"/>
                      <w:lang w:eastAsia="lt-LT"/>
                    </w:rPr>
                  </w:pPr>
                  <w:r>
                    <w:rPr>
                      <w:szCs w:val="24"/>
                      <w:lang w:eastAsia="lt-LT"/>
                    </w:rPr>
                    <w:t xml:space="preserve">Kriterijaus vertinimui Nacionalinė mokyklų vertinimo agentūra (toliau </w:t>
                  </w:r>
                  <w:r>
                    <w:rPr>
                      <w:b/>
                      <w:bCs/>
                      <w:szCs w:val="24"/>
                    </w:rPr>
                    <w:t>–</w:t>
                  </w:r>
                  <w:r>
                    <w:rPr>
                      <w:szCs w:val="24"/>
                      <w:lang w:eastAsia="lt-LT"/>
                    </w:rPr>
                    <w:t xml:space="preserve"> NMVA) pateikia įgyvendinančiai institucijai (jei duomenų nėra NMVA svetainėje) atlikto išorinio mokyklos veiklos vertinimo išvadas apie kiekvienos projekte </w:t>
                  </w:r>
                  <w:r>
                    <w:rPr>
                      <w:szCs w:val="24"/>
                      <w:lang w:eastAsia="lt-LT"/>
                    </w:rPr>
                    <w:lastRenderedPageBreak/>
                    <w:t>dalyvaujančios rezultatus tobulinančios mokyklos veiklos kokybę</w:t>
                  </w:r>
                  <w:r>
                    <w:rPr>
                      <w:szCs w:val="24"/>
                      <w:vertAlign w:val="superscript"/>
                      <w:lang w:eastAsia="lt-LT"/>
                    </w:rPr>
                    <w:footnoteReference w:id="2"/>
                  </w:r>
                  <w:r>
                    <w:rPr>
                      <w:szCs w:val="24"/>
                      <w:lang w:eastAsia="lt-LT"/>
                    </w:rPr>
                    <w:t xml:space="preserve"> (jei toks vertinimas buvo atliktas). Vertinimui susumuojami NMVA nustatyti mokyklos stipriųjų veiklos aspektų lygiai (1</w:t>
                  </w:r>
                  <w:r>
                    <w:rPr>
                      <w:b/>
                      <w:bCs/>
                      <w:szCs w:val="24"/>
                    </w:rPr>
                    <w:t>–</w:t>
                  </w:r>
                  <w:r>
                    <w:rPr>
                      <w:szCs w:val="24"/>
                      <w:lang w:eastAsia="lt-LT"/>
                    </w:rPr>
                    <w:t>4), tačiau tik tų aspektų kurie, remiantis NMVA atlikta regresine analize, labiausiai daro įtaką mokinių pasiekimams, arba yra jiems artimi (visi toliau išvardintų temų rodikliai):</w:t>
                  </w:r>
                </w:p>
                <w:p w14:paraId="7F69C7AD" w14:textId="77777777" w:rsidR="003E7F37" w:rsidRDefault="003E7F37" w:rsidP="00D159B4">
                  <w:pPr>
                    <w:widowControl w:val="0"/>
                    <w:spacing w:line="240" w:lineRule="atLeast"/>
                    <w:ind w:left="34"/>
                    <w:jc w:val="both"/>
                    <w:textAlignment w:val="baseline"/>
                    <w:rPr>
                      <w:szCs w:val="24"/>
                      <w:lang w:eastAsia="lt-LT"/>
                    </w:rPr>
                  </w:pPr>
                  <w:r>
                    <w:rPr>
                      <w:szCs w:val="24"/>
                      <w:lang w:eastAsia="lt-LT"/>
                    </w:rPr>
                    <w:t>1.1. Etosas;</w:t>
                  </w:r>
                </w:p>
                <w:p w14:paraId="181E37AE" w14:textId="77777777" w:rsidR="003E7F37" w:rsidRDefault="003E7F37" w:rsidP="00D159B4">
                  <w:pPr>
                    <w:widowControl w:val="0"/>
                    <w:spacing w:line="240" w:lineRule="atLeast"/>
                    <w:ind w:left="34"/>
                    <w:jc w:val="both"/>
                    <w:textAlignment w:val="baseline"/>
                    <w:rPr>
                      <w:szCs w:val="24"/>
                      <w:lang w:eastAsia="lt-LT"/>
                    </w:rPr>
                  </w:pPr>
                  <w:r>
                    <w:rPr>
                      <w:szCs w:val="24"/>
                      <w:lang w:eastAsia="lt-LT"/>
                    </w:rPr>
                    <w:t>1.2. Pažangos siekiai;</w:t>
                  </w:r>
                </w:p>
                <w:p w14:paraId="5A4ABD31" w14:textId="77777777" w:rsidR="003E7F37" w:rsidRDefault="003E7F37" w:rsidP="00D159B4">
                  <w:pPr>
                    <w:widowControl w:val="0"/>
                    <w:spacing w:line="240" w:lineRule="atLeast"/>
                    <w:ind w:left="34"/>
                    <w:jc w:val="both"/>
                    <w:textAlignment w:val="baseline"/>
                    <w:rPr>
                      <w:szCs w:val="24"/>
                      <w:lang w:eastAsia="lt-LT"/>
                    </w:rPr>
                  </w:pPr>
                  <w:r>
                    <w:rPr>
                      <w:szCs w:val="24"/>
                      <w:lang w:eastAsia="lt-LT"/>
                    </w:rPr>
                    <w:t>2.3. Mokymo kokybė;</w:t>
                  </w:r>
                </w:p>
                <w:p w14:paraId="0048D660" w14:textId="77777777" w:rsidR="003E7F37" w:rsidRDefault="003E7F37" w:rsidP="00D159B4">
                  <w:pPr>
                    <w:widowControl w:val="0"/>
                    <w:spacing w:line="240" w:lineRule="atLeast"/>
                    <w:ind w:left="34"/>
                    <w:jc w:val="both"/>
                    <w:textAlignment w:val="baseline"/>
                    <w:rPr>
                      <w:szCs w:val="24"/>
                      <w:lang w:eastAsia="lt-LT"/>
                    </w:rPr>
                  </w:pPr>
                  <w:r>
                    <w:rPr>
                      <w:szCs w:val="24"/>
                      <w:lang w:eastAsia="lt-LT"/>
                    </w:rPr>
                    <w:t>2.4. Mokymosi kokybė;</w:t>
                  </w:r>
                </w:p>
                <w:p w14:paraId="0554BEA0" w14:textId="77777777" w:rsidR="003E7F37" w:rsidRDefault="003E7F37" w:rsidP="00D159B4">
                  <w:pPr>
                    <w:widowControl w:val="0"/>
                    <w:spacing w:line="240" w:lineRule="atLeast"/>
                    <w:ind w:left="34"/>
                    <w:jc w:val="both"/>
                    <w:textAlignment w:val="baseline"/>
                    <w:rPr>
                      <w:szCs w:val="24"/>
                      <w:lang w:eastAsia="lt-LT"/>
                    </w:rPr>
                  </w:pPr>
                  <w:r>
                    <w:rPr>
                      <w:szCs w:val="24"/>
                      <w:lang w:eastAsia="lt-LT"/>
                    </w:rPr>
                    <w:t>3.1. Pažanga;</w:t>
                  </w:r>
                </w:p>
                <w:p w14:paraId="1F21B7E0" w14:textId="77777777" w:rsidR="003E7F37" w:rsidRDefault="003E7F37" w:rsidP="00D159B4">
                  <w:pPr>
                    <w:widowControl w:val="0"/>
                    <w:spacing w:line="240" w:lineRule="atLeast"/>
                    <w:ind w:left="34"/>
                    <w:jc w:val="both"/>
                    <w:textAlignment w:val="baseline"/>
                    <w:rPr>
                      <w:szCs w:val="24"/>
                      <w:lang w:eastAsia="lt-LT"/>
                    </w:rPr>
                  </w:pPr>
                  <w:r>
                    <w:rPr>
                      <w:szCs w:val="24"/>
                      <w:lang w:eastAsia="lt-LT"/>
                    </w:rPr>
                    <w:t>4.5. Tėvų pedagoginis švietimas;</w:t>
                  </w:r>
                </w:p>
                <w:p w14:paraId="6B97D39E" w14:textId="77777777" w:rsidR="003E7F37" w:rsidRDefault="003E7F37" w:rsidP="00D159B4">
                  <w:pPr>
                    <w:widowControl w:val="0"/>
                    <w:spacing w:line="240" w:lineRule="atLeast"/>
                    <w:ind w:left="34"/>
                    <w:jc w:val="both"/>
                    <w:textAlignment w:val="baseline"/>
                    <w:rPr>
                      <w:szCs w:val="24"/>
                      <w:lang w:eastAsia="lt-LT"/>
                    </w:rPr>
                  </w:pPr>
                  <w:r>
                    <w:rPr>
                      <w:szCs w:val="24"/>
                      <w:lang w:eastAsia="lt-LT"/>
                    </w:rPr>
                    <w:t>5.4. Personalo valdymas.</w:t>
                  </w:r>
                </w:p>
                <w:p w14:paraId="3A9E33BF" w14:textId="77777777" w:rsidR="003E7F37" w:rsidRDefault="003E7F37" w:rsidP="00D159B4">
                  <w:pPr>
                    <w:spacing w:line="240" w:lineRule="atLeast"/>
                    <w:ind w:left="34" w:right="100"/>
                    <w:jc w:val="both"/>
                    <w:rPr>
                      <w:bCs/>
                      <w:szCs w:val="24"/>
                      <w:lang w:eastAsia="lt-LT"/>
                    </w:rPr>
                  </w:pPr>
                  <w:r>
                    <w:rPr>
                      <w:bCs/>
                      <w:szCs w:val="24"/>
                      <w:lang w:eastAsia="lt-LT"/>
                    </w:rPr>
                    <w:t xml:space="preserve">Viena stiprybė (aspektas) iš dešimties reiškia vieną dėmenį (nustatytą lygį) bendram vertinimui, nepriklausomai nuo to, ar toje išvadoje minimas vienas rodiklis, keli ar visa tema, ir tik tada, jei yra iš išvardintų septynių temų. </w:t>
                  </w:r>
                </w:p>
                <w:p w14:paraId="6233F270" w14:textId="77777777" w:rsidR="003E7F37" w:rsidRDefault="003E7F37" w:rsidP="00D159B4">
                  <w:pPr>
                    <w:spacing w:line="240" w:lineRule="atLeast"/>
                    <w:ind w:left="34" w:right="100"/>
                    <w:jc w:val="both"/>
                    <w:rPr>
                      <w:bCs/>
                      <w:szCs w:val="24"/>
                      <w:lang w:eastAsia="lt-LT"/>
                    </w:rPr>
                  </w:pPr>
                  <w:r>
                    <w:rPr>
                      <w:bCs/>
                      <w:szCs w:val="24"/>
                      <w:lang w:eastAsia="lt-LT"/>
                    </w:rPr>
                    <w:t xml:space="preserve">Jeigu tarp dešimties mokyklos stipriųjų veiklos aspektų patenka aukščiau išvardintos temos ar jas sudarantys rodikliai, jų nustatytas lygis verčiamas į atitinkamą balą (pavyzdžiui, 4 lygis – 4 balai, 3 lygis – 3 balai ir t.t.). </w:t>
                  </w:r>
                </w:p>
                <w:p w14:paraId="7DE89A89" w14:textId="77777777" w:rsidR="003E7F37" w:rsidRDefault="003E7F37" w:rsidP="00D159B4">
                  <w:pPr>
                    <w:spacing w:line="240" w:lineRule="atLeast"/>
                    <w:ind w:left="34" w:right="100"/>
                    <w:jc w:val="both"/>
                    <w:rPr>
                      <w:bCs/>
                      <w:szCs w:val="24"/>
                      <w:lang w:eastAsia="lt-LT"/>
                    </w:rPr>
                  </w:pPr>
                  <w:r>
                    <w:rPr>
                      <w:bCs/>
                      <w:szCs w:val="24"/>
                      <w:lang w:eastAsia="lt-LT"/>
                    </w:rPr>
                    <w:t xml:space="preserve">Jeigu vienoje stiprybėje minimos dvi ar daugiau temų, du ar daugiau rodiklių, minimi skirtingi lygmenys (pavyzdžiui, </w:t>
                  </w:r>
                  <w:r>
                    <w:rPr>
                      <w:bCs/>
                      <w:szCs w:val="24"/>
                      <w:lang w:eastAsia="lt-LT"/>
                    </w:rPr>
                    <w:lastRenderedPageBreak/>
                    <w:t xml:space="preserve">tema ir rodiklis), jų nustatytas lygis skaičiuojamas vienąkart, į balą verčiant mokyklos naudai geriau (aukščiau) įvertintąjį lygį. </w:t>
                  </w:r>
                </w:p>
                <w:p w14:paraId="5F7D7087" w14:textId="77777777" w:rsidR="003E7F37" w:rsidRDefault="003E7F37" w:rsidP="00D159B4">
                  <w:pPr>
                    <w:spacing w:line="240" w:lineRule="atLeast"/>
                    <w:ind w:left="34" w:right="100"/>
                    <w:jc w:val="both"/>
                    <w:rPr>
                      <w:bCs/>
                      <w:szCs w:val="24"/>
                      <w:lang w:eastAsia="lt-LT"/>
                    </w:rPr>
                  </w:pPr>
                  <w:r>
                    <w:rPr>
                      <w:bCs/>
                      <w:szCs w:val="24"/>
                      <w:lang w:eastAsia="lt-LT"/>
                    </w:rPr>
                    <w:t>Gauti vertinimo balai perskaičiuojami pagal penkiolikos balų skalę, naudojantis formule A/B*15, kai A – apskaičiuotas bendras vertinimo balas, o B – maksimali galima suma (40).</w:t>
                  </w:r>
                </w:p>
                <w:p w14:paraId="6A52E77F" w14:textId="77777777" w:rsidR="003E7F37" w:rsidRDefault="003E7F37" w:rsidP="00D159B4">
                  <w:pPr>
                    <w:spacing w:line="240" w:lineRule="atLeast"/>
                    <w:ind w:left="34" w:right="100"/>
                    <w:jc w:val="both"/>
                    <w:rPr>
                      <w:bCs/>
                      <w:szCs w:val="24"/>
                      <w:lang w:eastAsia="lt-LT"/>
                    </w:rPr>
                  </w:pPr>
                </w:p>
                <w:p w14:paraId="0987E807" w14:textId="77777777" w:rsidR="003E7F37" w:rsidRDefault="003E7F37" w:rsidP="00D159B4">
                  <w:pPr>
                    <w:spacing w:line="240" w:lineRule="atLeast"/>
                    <w:ind w:left="34" w:right="100"/>
                    <w:jc w:val="both"/>
                    <w:rPr>
                      <w:bCs/>
                      <w:szCs w:val="24"/>
                      <w:lang w:eastAsia="lt-LT"/>
                    </w:rPr>
                  </w:pPr>
                  <w:r>
                    <w:rPr>
                      <w:bCs/>
                      <w:szCs w:val="24"/>
                      <w:lang w:eastAsia="lt-LT"/>
                    </w:rPr>
                    <w:t>Jei mokyklos veiklos kokybės išorinis vertinimas nebuvo atliktas, jos vertinimas pagal šį kriterijų lygus 0.</w:t>
                  </w:r>
                </w:p>
                <w:p w14:paraId="3DDD15CE" w14:textId="77777777" w:rsidR="003E7F37" w:rsidRDefault="003E7F37" w:rsidP="00D159B4">
                  <w:pPr>
                    <w:spacing w:line="240" w:lineRule="atLeast"/>
                    <w:ind w:left="34" w:right="100"/>
                    <w:jc w:val="both"/>
                    <w:rPr>
                      <w:bCs/>
                      <w:szCs w:val="24"/>
                      <w:lang w:eastAsia="lt-LT"/>
                    </w:rPr>
                  </w:pPr>
                </w:p>
                <w:p w14:paraId="659A61B1" w14:textId="6A333E98" w:rsidR="003E7F37" w:rsidRDefault="00296ABE" w:rsidP="00D159B4">
                  <w:pPr>
                    <w:spacing w:line="240" w:lineRule="atLeast"/>
                    <w:ind w:left="34" w:right="100"/>
                    <w:jc w:val="both"/>
                    <w:rPr>
                      <w:bCs/>
                      <w:szCs w:val="24"/>
                      <w:lang w:eastAsia="lt-LT"/>
                    </w:rPr>
                  </w:pPr>
                  <w:r>
                    <w:rPr>
                      <w:bCs/>
                      <w:szCs w:val="24"/>
                      <w:lang w:eastAsia="lt-LT"/>
                    </w:rPr>
                    <w:t>N</w:t>
                  </w:r>
                  <w:r w:rsidR="003E7F37">
                    <w:rPr>
                      <w:bCs/>
                      <w:szCs w:val="24"/>
                      <w:lang w:eastAsia="lt-LT"/>
                    </w:rPr>
                    <w:t xml:space="preserve">ustatant bendrą balą </w:t>
                  </w:r>
                  <w:r w:rsidR="004A71F3">
                    <w:rPr>
                      <w:bCs/>
                      <w:szCs w:val="24"/>
                      <w:lang w:eastAsia="lt-LT"/>
                    </w:rPr>
                    <w:t xml:space="preserve">paraiškoje </w:t>
                  </w:r>
                  <w:r w:rsidR="003E7F37">
                    <w:rPr>
                      <w:bCs/>
                      <w:szCs w:val="24"/>
                      <w:lang w:eastAsia="lt-LT"/>
                    </w:rPr>
                    <w:t>pagal šį kriterijų</w:t>
                  </w:r>
                  <w:r w:rsidR="003E7F37">
                    <w:rPr>
                      <w:szCs w:val="24"/>
                      <w:lang w:eastAsia="lt-LT"/>
                    </w:rPr>
                    <w:t xml:space="preserve"> </w:t>
                  </w:r>
                  <w:r w:rsidR="003E7F37">
                    <w:rPr>
                      <w:bCs/>
                      <w:szCs w:val="24"/>
                      <w:lang w:eastAsia="lt-LT"/>
                    </w:rPr>
                    <w:t>sumuojami veiklą</w:t>
                  </w:r>
                  <w:r w:rsidR="003E7F37">
                    <w:rPr>
                      <w:szCs w:val="24"/>
                      <w:lang w:eastAsia="lt-LT"/>
                    </w:rPr>
                    <w:t xml:space="preserve"> </w:t>
                  </w:r>
                  <w:r w:rsidR="003E7F37">
                    <w:rPr>
                      <w:bCs/>
                      <w:szCs w:val="24"/>
                      <w:lang w:eastAsia="lt-LT"/>
                    </w:rPr>
                    <w:t xml:space="preserve">tobulinančių mokyklų rezultatai ir dalijami iš šių mokyklų skaičiaus. </w:t>
                  </w:r>
                </w:p>
                <w:p w14:paraId="6EA2A5AE" w14:textId="77777777" w:rsidR="003E7F37" w:rsidRDefault="003E7F37" w:rsidP="00D159B4">
                  <w:pPr>
                    <w:spacing w:line="240" w:lineRule="atLeast"/>
                    <w:ind w:left="34" w:right="100"/>
                    <w:jc w:val="both"/>
                    <w:rPr>
                      <w:bCs/>
                      <w:szCs w:val="24"/>
                      <w:lang w:eastAsia="lt-LT"/>
                    </w:rPr>
                  </w:pPr>
                  <w:r>
                    <w:rPr>
                      <w:bCs/>
                      <w:szCs w:val="24"/>
                      <w:lang w:eastAsia="lt-LT"/>
                    </w:rPr>
                    <w:t xml:space="preserve">Konsultuojančių mokyklų pasiekimai į bendrą balą neįtraukiami. </w:t>
                  </w:r>
                </w:p>
              </w:tc>
              <w:tc>
                <w:tcPr>
                  <w:tcW w:w="1559" w:type="dxa"/>
                  <w:tcBorders>
                    <w:top w:val="single" w:sz="4" w:space="0" w:color="auto"/>
                    <w:left w:val="single" w:sz="4" w:space="0" w:color="auto"/>
                    <w:bottom w:val="single" w:sz="4" w:space="0" w:color="auto"/>
                    <w:right w:val="single" w:sz="4" w:space="0" w:color="auto"/>
                  </w:tcBorders>
                  <w:hideMark/>
                </w:tcPr>
                <w:p w14:paraId="70BAF101" w14:textId="77777777" w:rsidR="003E7F37" w:rsidRDefault="003E7F37" w:rsidP="00D159B4">
                  <w:pPr>
                    <w:spacing w:line="240" w:lineRule="atLeast"/>
                    <w:jc w:val="center"/>
                    <w:rPr>
                      <w:b/>
                      <w:bCs/>
                      <w:caps/>
                      <w:szCs w:val="24"/>
                    </w:rPr>
                  </w:pPr>
                  <w:r>
                    <w:rPr>
                      <w:b/>
                      <w:bCs/>
                      <w:caps/>
                      <w:szCs w:val="24"/>
                    </w:rPr>
                    <w:lastRenderedPageBreak/>
                    <w:t>15</w:t>
                  </w:r>
                </w:p>
              </w:tc>
              <w:tc>
                <w:tcPr>
                  <w:tcW w:w="1560" w:type="dxa"/>
                  <w:tcBorders>
                    <w:top w:val="single" w:sz="4" w:space="0" w:color="auto"/>
                    <w:left w:val="single" w:sz="4" w:space="0" w:color="auto"/>
                    <w:bottom w:val="single" w:sz="4" w:space="0" w:color="auto"/>
                    <w:right w:val="single" w:sz="4" w:space="0" w:color="auto"/>
                  </w:tcBorders>
                </w:tcPr>
                <w:p w14:paraId="4EBCA9AD" w14:textId="77777777" w:rsidR="003E7F37" w:rsidRDefault="003E7F37" w:rsidP="00D159B4">
                  <w:pPr>
                    <w:spacing w:line="240" w:lineRule="atLeast"/>
                    <w:jc w:val="center"/>
                    <w:rPr>
                      <w:b/>
                      <w:bCs/>
                      <w:caps/>
                      <w:szCs w:val="24"/>
                    </w:rPr>
                  </w:pPr>
                </w:p>
              </w:tc>
              <w:tc>
                <w:tcPr>
                  <w:tcW w:w="1417" w:type="dxa"/>
                  <w:tcBorders>
                    <w:top w:val="single" w:sz="4" w:space="0" w:color="auto"/>
                    <w:left w:val="single" w:sz="4" w:space="0" w:color="auto"/>
                    <w:bottom w:val="single" w:sz="4" w:space="0" w:color="auto"/>
                    <w:right w:val="single" w:sz="4" w:space="0" w:color="auto"/>
                  </w:tcBorders>
                </w:tcPr>
                <w:p w14:paraId="36C6247F" w14:textId="77777777" w:rsidR="003E7F37" w:rsidRDefault="003E7F37" w:rsidP="00D159B4">
                  <w:pPr>
                    <w:spacing w:line="240" w:lineRule="atLeast"/>
                    <w:jc w:val="center"/>
                    <w:rPr>
                      <w:b/>
                      <w:bCs/>
                      <w:caps/>
                      <w:szCs w:val="24"/>
                    </w:rPr>
                  </w:pPr>
                </w:p>
              </w:tc>
              <w:tc>
                <w:tcPr>
                  <w:tcW w:w="2410" w:type="dxa"/>
                  <w:tcBorders>
                    <w:top w:val="single" w:sz="4" w:space="0" w:color="auto"/>
                    <w:left w:val="single" w:sz="4" w:space="0" w:color="auto"/>
                    <w:bottom w:val="single" w:sz="4" w:space="0" w:color="auto"/>
                    <w:right w:val="single" w:sz="4" w:space="0" w:color="auto"/>
                  </w:tcBorders>
                </w:tcPr>
                <w:p w14:paraId="6A72DD06" w14:textId="77777777" w:rsidR="003E7F37" w:rsidRDefault="003E7F37" w:rsidP="00D159B4">
                  <w:pPr>
                    <w:spacing w:line="240" w:lineRule="atLeast"/>
                    <w:jc w:val="center"/>
                    <w:rPr>
                      <w:b/>
                      <w:bCs/>
                      <w:caps/>
                      <w:szCs w:val="24"/>
                    </w:rPr>
                  </w:pPr>
                </w:p>
              </w:tc>
            </w:tr>
            <w:tr w:rsidR="003E7F37" w14:paraId="0D160982" w14:textId="77777777" w:rsidTr="00D159B4">
              <w:tc>
                <w:tcPr>
                  <w:tcW w:w="2756" w:type="dxa"/>
                  <w:tcBorders>
                    <w:top w:val="single" w:sz="4" w:space="0" w:color="auto"/>
                    <w:left w:val="single" w:sz="4" w:space="0" w:color="auto"/>
                    <w:bottom w:val="single" w:sz="4" w:space="0" w:color="auto"/>
                    <w:right w:val="single" w:sz="4" w:space="0" w:color="auto"/>
                  </w:tcBorders>
                  <w:hideMark/>
                </w:tcPr>
                <w:p w14:paraId="3F9F8293" w14:textId="77777777" w:rsidR="003E7F37" w:rsidRDefault="003E7F37" w:rsidP="00D159B4">
                  <w:pPr>
                    <w:spacing w:line="240" w:lineRule="atLeast"/>
                    <w:rPr>
                      <w:b/>
                      <w:bCs/>
                      <w:szCs w:val="24"/>
                    </w:rPr>
                  </w:pPr>
                  <w:r>
                    <w:rPr>
                      <w:b/>
                      <w:bCs/>
                      <w:szCs w:val="24"/>
                    </w:rPr>
                    <w:lastRenderedPageBreak/>
                    <w:t xml:space="preserve">3. Projekto ugdymo organizavimo ir (ar) ugdymo tobulinimo idėjos </w:t>
                  </w:r>
                  <w:proofErr w:type="spellStart"/>
                  <w:r>
                    <w:rPr>
                      <w:b/>
                      <w:bCs/>
                      <w:szCs w:val="24"/>
                    </w:rPr>
                    <w:t>inovatyvumas</w:t>
                  </w:r>
                  <w:proofErr w:type="spellEnd"/>
                  <w:r>
                    <w:rPr>
                      <w:b/>
                      <w:bCs/>
                      <w:szCs w:val="24"/>
                    </w:rPr>
                    <w:t>, jos įgyvendinimo būdų panaudojant gerąją patirtį, mokslinius tyrimus ir rekomendacijas pasirinkimas.</w:t>
                  </w:r>
                </w:p>
              </w:tc>
              <w:tc>
                <w:tcPr>
                  <w:tcW w:w="4536" w:type="dxa"/>
                  <w:tcBorders>
                    <w:top w:val="single" w:sz="4" w:space="0" w:color="auto"/>
                    <w:left w:val="single" w:sz="4" w:space="0" w:color="auto"/>
                    <w:bottom w:val="single" w:sz="4" w:space="0" w:color="auto"/>
                    <w:right w:val="single" w:sz="4" w:space="0" w:color="auto"/>
                  </w:tcBorders>
                  <w:hideMark/>
                </w:tcPr>
                <w:p w14:paraId="656105F6" w14:textId="77777777" w:rsidR="003E7F37" w:rsidRDefault="003E7F37" w:rsidP="00D159B4">
                  <w:pPr>
                    <w:spacing w:line="240" w:lineRule="atLeast"/>
                    <w:jc w:val="both"/>
                    <w:rPr>
                      <w:bCs/>
                      <w:szCs w:val="24"/>
                      <w:lang w:eastAsia="lt-LT"/>
                    </w:rPr>
                  </w:pPr>
                  <w:r>
                    <w:rPr>
                      <w:bCs/>
                      <w:szCs w:val="24"/>
                      <w:lang w:eastAsia="lt-LT"/>
                    </w:rPr>
                    <w:t xml:space="preserve">Vertinant projekto idėjos </w:t>
                  </w:r>
                  <w:proofErr w:type="spellStart"/>
                  <w:r>
                    <w:rPr>
                      <w:bCs/>
                      <w:szCs w:val="24"/>
                      <w:lang w:eastAsia="lt-LT"/>
                    </w:rPr>
                    <w:t>inovatyvumą</w:t>
                  </w:r>
                  <w:proofErr w:type="spellEnd"/>
                  <w:r>
                    <w:rPr>
                      <w:bCs/>
                      <w:szCs w:val="24"/>
                      <w:lang w:eastAsia="lt-LT"/>
                    </w:rPr>
                    <w:t xml:space="preserve"> ir jos įgyvendinimo būdus, bus atsižvelgiama į:</w:t>
                  </w:r>
                </w:p>
                <w:p w14:paraId="562E8FEC" w14:textId="77777777" w:rsidR="003E7F37" w:rsidRDefault="003E7F37" w:rsidP="00D159B4">
                  <w:pPr>
                    <w:spacing w:line="240" w:lineRule="atLeast"/>
                    <w:ind w:left="459" w:hanging="360"/>
                    <w:jc w:val="both"/>
                    <w:rPr>
                      <w:szCs w:val="24"/>
                      <w:lang w:eastAsia="lt-LT"/>
                    </w:rPr>
                  </w:pPr>
                  <w:r>
                    <w:rPr>
                      <w:szCs w:val="24"/>
                      <w:lang w:eastAsia="lt-LT"/>
                    </w:rPr>
                    <w:t>1.</w:t>
                  </w:r>
                  <w:r>
                    <w:rPr>
                      <w:szCs w:val="24"/>
                      <w:lang w:eastAsia="lt-LT"/>
                    </w:rPr>
                    <w:tab/>
                    <w:t>kiek projekto idėja prisidedama prie Geros mokyklos koncepcijos, patvirtintos Lietuvos Respublikos švietimo ir mokslo ministro 2015 d. gruodžio 21 d. įsakymu Nr. V-1308 „Dėl Geros mokyklos koncepcijos patvirtinimo“,  nuostatų įgyvendinimo – iki 6 balų;</w:t>
                  </w:r>
                </w:p>
                <w:p w14:paraId="53543D9B" w14:textId="77777777" w:rsidR="003E7F37" w:rsidRDefault="003E7F37" w:rsidP="00D159B4">
                  <w:pPr>
                    <w:spacing w:line="240" w:lineRule="atLeast"/>
                    <w:ind w:left="459" w:hanging="360"/>
                    <w:jc w:val="both"/>
                    <w:rPr>
                      <w:szCs w:val="24"/>
                      <w:lang w:eastAsia="lt-LT"/>
                    </w:rPr>
                  </w:pPr>
                  <w:r>
                    <w:rPr>
                      <w:szCs w:val="24"/>
                      <w:lang w:eastAsia="lt-LT"/>
                    </w:rPr>
                    <w:t>2.</w:t>
                  </w:r>
                  <w:r>
                    <w:rPr>
                      <w:szCs w:val="24"/>
                      <w:lang w:eastAsia="lt-LT"/>
                    </w:rPr>
                    <w:tab/>
                    <w:t xml:space="preserve">kiek pateikta ugdymo organizavimo ir (arba) tobulinimo idėja atitinka šio konkurso </w:t>
                  </w:r>
                  <w:proofErr w:type="spellStart"/>
                  <w:r>
                    <w:rPr>
                      <w:szCs w:val="24"/>
                      <w:lang w:eastAsia="lt-LT"/>
                    </w:rPr>
                    <w:t>inovatyvios</w:t>
                  </w:r>
                  <w:proofErr w:type="spellEnd"/>
                  <w:r>
                    <w:rPr>
                      <w:szCs w:val="24"/>
                      <w:lang w:eastAsia="lt-LT"/>
                    </w:rPr>
                    <w:t xml:space="preserve"> idėjos sampratą – iki 5 balų; </w:t>
                  </w:r>
                </w:p>
                <w:p w14:paraId="61CC3A39" w14:textId="77777777" w:rsidR="003E7F37" w:rsidRDefault="003E7F37" w:rsidP="00D159B4">
                  <w:pPr>
                    <w:spacing w:line="240" w:lineRule="atLeast"/>
                    <w:ind w:left="459" w:hanging="360"/>
                    <w:jc w:val="both"/>
                    <w:rPr>
                      <w:szCs w:val="24"/>
                      <w:lang w:eastAsia="lt-LT"/>
                    </w:rPr>
                  </w:pPr>
                  <w:r>
                    <w:rPr>
                      <w:szCs w:val="24"/>
                      <w:lang w:eastAsia="lt-LT"/>
                    </w:rPr>
                    <w:lastRenderedPageBreak/>
                    <w:t>3.</w:t>
                  </w:r>
                  <w:r>
                    <w:rPr>
                      <w:szCs w:val="24"/>
                      <w:lang w:eastAsia="lt-LT"/>
                    </w:rPr>
                    <w:tab/>
                    <w:t>ar yra atskleista, kaip, kokiais būdais projekto idėja padės pasiekti projekto tikslus – iki 4 balų;</w:t>
                  </w:r>
                </w:p>
                <w:p w14:paraId="72E29184" w14:textId="77777777" w:rsidR="003E7F37" w:rsidRDefault="003E7F37" w:rsidP="00D159B4">
                  <w:pPr>
                    <w:spacing w:line="240" w:lineRule="atLeast"/>
                    <w:ind w:left="459" w:hanging="360"/>
                    <w:jc w:val="both"/>
                    <w:rPr>
                      <w:szCs w:val="24"/>
                      <w:lang w:eastAsia="lt-LT"/>
                    </w:rPr>
                  </w:pPr>
                  <w:r>
                    <w:rPr>
                      <w:szCs w:val="24"/>
                      <w:lang w:eastAsia="lt-LT"/>
                    </w:rPr>
                    <w:t>4.</w:t>
                  </w:r>
                  <w:r>
                    <w:rPr>
                      <w:szCs w:val="24"/>
                      <w:lang w:eastAsia="lt-LT"/>
                    </w:rPr>
                    <w:tab/>
                    <w:t>kiek taikliai apibrėžti projekto rezultatai ir realiai prognozuojamas mokinių pasiekimų gerėjimas – iki 3 balų;</w:t>
                  </w:r>
                </w:p>
                <w:p w14:paraId="78F57BF9" w14:textId="77777777" w:rsidR="003E7F37" w:rsidRDefault="003E7F37" w:rsidP="00D159B4">
                  <w:pPr>
                    <w:spacing w:line="240" w:lineRule="atLeast"/>
                    <w:ind w:left="459" w:hanging="360"/>
                    <w:jc w:val="both"/>
                    <w:rPr>
                      <w:szCs w:val="24"/>
                      <w:lang w:eastAsia="lt-LT"/>
                    </w:rPr>
                  </w:pPr>
                  <w:r>
                    <w:rPr>
                      <w:szCs w:val="24"/>
                      <w:lang w:eastAsia="lt-LT"/>
                    </w:rPr>
                    <w:t>5.</w:t>
                  </w:r>
                  <w:r>
                    <w:rPr>
                      <w:szCs w:val="24"/>
                      <w:lang w:eastAsia="lt-LT"/>
                    </w:rPr>
                    <w:tab/>
                    <w:t>ar projekto pažanga (tikslų pasiekimo lygis, mokinių pasiekimų gerėjimas) bus matuojama tinkamu periodiškumu ir tinkamais įrankiais – iki 2 balų;</w:t>
                  </w:r>
                </w:p>
                <w:p w14:paraId="7CA1E595" w14:textId="77777777" w:rsidR="003E7F37" w:rsidRDefault="003E7F37" w:rsidP="00D159B4">
                  <w:pPr>
                    <w:spacing w:line="240" w:lineRule="atLeast"/>
                    <w:ind w:left="459" w:hanging="360"/>
                    <w:jc w:val="both"/>
                    <w:rPr>
                      <w:szCs w:val="24"/>
                      <w:lang w:eastAsia="lt-LT"/>
                    </w:rPr>
                  </w:pPr>
                  <w:r>
                    <w:rPr>
                      <w:szCs w:val="24"/>
                      <w:lang w:eastAsia="lt-LT"/>
                    </w:rPr>
                    <w:t>6.</w:t>
                  </w:r>
                  <w:r>
                    <w:rPr>
                      <w:szCs w:val="24"/>
                      <w:lang w:eastAsia="lt-LT"/>
                    </w:rPr>
                    <w:tab/>
                    <w:t>ar pateikta pagrįstų argumentų, kodėl, būtent ši, o ne kita geroji patirtis yra pasirinkta (nagrinėtos alternatyvos) – iki 2 balų;</w:t>
                  </w:r>
                </w:p>
                <w:p w14:paraId="69F17525" w14:textId="77777777" w:rsidR="003E7F37" w:rsidRDefault="003E7F37" w:rsidP="00D159B4">
                  <w:pPr>
                    <w:spacing w:line="240" w:lineRule="atLeast"/>
                    <w:ind w:left="459" w:hanging="360"/>
                    <w:jc w:val="both"/>
                    <w:rPr>
                      <w:szCs w:val="24"/>
                      <w:lang w:eastAsia="lt-LT"/>
                    </w:rPr>
                  </w:pPr>
                  <w:r>
                    <w:rPr>
                      <w:szCs w:val="24"/>
                      <w:lang w:eastAsia="lt-LT"/>
                    </w:rPr>
                    <w:t>7.</w:t>
                  </w:r>
                  <w:r>
                    <w:rPr>
                      <w:szCs w:val="24"/>
                      <w:lang w:eastAsia="lt-LT"/>
                    </w:rPr>
                    <w:tab/>
                    <w:t>kaip pasirinkta geroji patirtis siejasi su  numatyta projekto veikla – iki 1 balo;</w:t>
                  </w:r>
                </w:p>
                <w:p w14:paraId="6F27FB8F" w14:textId="77777777" w:rsidR="003E7F37" w:rsidRDefault="003E7F37" w:rsidP="00D159B4">
                  <w:pPr>
                    <w:spacing w:line="240" w:lineRule="atLeast"/>
                    <w:ind w:left="459" w:hanging="360"/>
                    <w:jc w:val="both"/>
                    <w:rPr>
                      <w:szCs w:val="24"/>
                      <w:lang w:eastAsia="lt-LT"/>
                    </w:rPr>
                  </w:pPr>
                  <w:r>
                    <w:rPr>
                      <w:szCs w:val="24"/>
                      <w:lang w:eastAsia="lt-LT"/>
                    </w:rPr>
                    <w:t>8.</w:t>
                  </w:r>
                  <w:r>
                    <w:rPr>
                      <w:szCs w:val="24"/>
                      <w:lang w:eastAsia="lt-LT"/>
                    </w:rPr>
                    <w:tab/>
                    <w:t>ar gerosios patirties pasirinkimas grindžiamas argumentus siejant su informacijos apie mokinių ugdymo pasiekimus šaltiniais, ypač NEC ir NMVA duomenimis – iki 1 balo;</w:t>
                  </w:r>
                </w:p>
                <w:p w14:paraId="6BEA8519" w14:textId="77777777" w:rsidR="003E7F37" w:rsidRDefault="003E7F37" w:rsidP="00D159B4">
                  <w:pPr>
                    <w:spacing w:line="240" w:lineRule="atLeast"/>
                    <w:ind w:left="459" w:hanging="360"/>
                    <w:jc w:val="both"/>
                    <w:rPr>
                      <w:sz w:val="21"/>
                      <w:szCs w:val="21"/>
                      <w:lang w:eastAsia="lt-LT"/>
                    </w:rPr>
                  </w:pPr>
                  <w:r>
                    <w:rPr>
                      <w:sz w:val="21"/>
                      <w:szCs w:val="21"/>
                      <w:lang w:eastAsia="lt-LT"/>
                    </w:rPr>
                    <w:t>9.</w:t>
                  </w:r>
                  <w:r>
                    <w:rPr>
                      <w:sz w:val="21"/>
                      <w:szCs w:val="21"/>
                      <w:lang w:eastAsia="lt-LT"/>
                    </w:rPr>
                    <w:tab/>
                  </w:r>
                  <w:r>
                    <w:rPr>
                      <w:szCs w:val="24"/>
                      <w:lang w:eastAsia="lt-LT"/>
                    </w:rPr>
                    <w:t>koks vaidmuo ir atsakomybė tenka konsultuojančioms mokykloms (jeigu tokių yra) ir / ar kitiems konsultantams (jeigu tokių yra) – iki 1 balo.</w:t>
                  </w:r>
                </w:p>
                <w:p w14:paraId="1F00FC81" w14:textId="04AF87F3" w:rsidR="003E7F37" w:rsidRDefault="003E7F37" w:rsidP="00D159B4">
                  <w:pPr>
                    <w:spacing w:line="240" w:lineRule="atLeast"/>
                    <w:ind w:right="100"/>
                    <w:jc w:val="both"/>
                    <w:rPr>
                      <w:sz w:val="21"/>
                      <w:szCs w:val="21"/>
                      <w:lang w:eastAsia="lt-LT"/>
                    </w:rPr>
                  </w:pPr>
                  <w:r>
                    <w:rPr>
                      <w:szCs w:val="24"/>
                      <w:lang w:eastAsia="lt-LT"/>
                    </w:rPr>
                    <w:t xml:space="preserve">Projektui, kuris turi </w:t>
                  </w:r>
                  <w:proofErr w:type="spellStart"/>
                  <w:r>
                    <w:rPr>
                      <w:szCs w:val="24"/>
                      <w:lang w:eastAsia="lt-LT"/>
                    </w:rPr>
                    <w:t>inovatyvią</w:t>
                  </w:r>
                  <w:proofErr w:type="spellEnd"/>
                  <w:r>
                    <w:rPr>
                      <w:szCs w:val="24"/>
                      <w:vertAlign w:val="superscript"/>
                      <w:lang w:eastAsia="lt-LT"/>
                    </w:rPr>
                    <w:footnoteReference w:id="3"/>
                  </w:r>
                  <w:r>
                    <w:rPr>
                      <w:szCs w:val="24"/>
                      <w:lang w:eastAsia="lt-LT"/>
                    </w:rPr>
                    <w:t xml:space="preserve">, dar Lietuvos mokyklose netaikytą ugdymo organizavimo ir (ar) ugdymo tobulinimo idėją, kurią įgyvendinus galima padidinti </w:t>
                  </w:r>
                  <w:r>
                    <w:rPr>
                      <w:szCs w:val="24"/>
                      <w:lang w:eastAsia="lt-LT"/>
                    </w:rPr>
                    <w:lastRenderedPageBreak/>
                    <w:t>mokyklos mokinių pažangą ir pagerinti pasiekimus, yra numatyti jos įgyvendinimo būdai panaudojant gerąją patirtį, jau Lietuvoje ar kitose šalyse atliktus mokslinius tyrimus ir jų rekom</w:t>
                  </w:r>
                  <w:r w:rsidR="001A2B06">
                    <w:rPr>
                      <w:szCs w:val="24"/>
                      <w:lang w:eastAsia="lt-LT"/>
                    </w:rPr>
                    <w:t>endacijas, papildomai skiriami 7</w:t>
                  </w:r>
                  <w:r>
                    <w:rPr>
                      <w:szCs w:val="24"/>
                      <w:lang w:eastAsia="lt-LT"/>
                    </w:rPr>
                    <w:t xml:space="preserve"> balai.</w:t>
                  </w:r>
                </w:p>
                <w:p w14:paraId="03E3B46A" w14:textId="77777777" w:rsidR="003E7F37" w:rsidRDefault="003E7F37" w:rsidP="00D159B4">
                  <w:pPr>
                    <w:spacing w:line="240" w:lineRule="atLeast"/>
                    <w:ind w:right="100"/>
                    <w:jc w:val="both"/>
                    <w:rPr>
                      <w:bCs/>
                      <w:szCs w:val="24"/>
                    </w:rPr>
                  </w:pPr>
                  <w:r>
                    <w:rPr>
                      <w:szCs w:val="24"/>
                      <w:lang w:eastAsia="lt-LT"/>
                    </w:rPr>
                    <w:t>Projektui, kurio ugdymo organizavimo ar ugdymo tobulinimo idėja nepagrįsta, nėra aiškūs jos įgyvendinimo būdai, balai neskiriami.</w:t>
                  </w:r>
                </w:p>
              </w:tc>
              <w:tc>
                <w:tcPr>
                  <w:tcW w:w="1559" w:type="dxa"/>
                  <w:tcBorders>
                    <w:top w:val="single" w:sz="4" w:space="0" w:color="auto"/>
                    <w:left w:val="single" w:sz="4" w:space="0" w:color="auto"/>
                    <w:bottom w:val="single" w:sz="4" w:space="0" w:color="auto"/>
                    <w:right w:val="single" w:sz="4" w:space="0" w:color="auto"/>
                  </w:tcBorders>
                  <w:hideMark/>
                </w:tcPr>
                <w:p w14:paraId="518CE7ED" w14:textId="5E4220A9" w:rsidR="003E7F37" w:rsidRDefault="001A2B06" w:rsidP="00D159B4">
                  <w:pPr>
                    <w:spacing w:line="240" w:lineRule="atLeast"/>
                    <w:jc w:val="center"/>
                    <w:rPr>
                      <w:b/>
                      <w:bCs/>
                      <w:caps/>
                      <w:szCs w:val="24"/>
                    </w:rPr>
                  </w:pPr>
                  <w:r>
                    <w:rPr>
                      <w:b/>
                      <w:bCs/>
                      <w:caps/>
                      <w:szCs w:val="24"/>
                    </w:rPr>
                    <w:lastRenderedPageBreak/>
                    <w:t>32</w:t>
                  </w:r>
                </w:p>
              </w:tc>
              <w:tc>
                <w:tcPr>
                  <w:tcW w:w="1560" w:type="dxa"/>
                  <w:tcBorders>
                    <w:top w:val="single" w:sz="4" w:space="0" w:color="auto"/>
                    <w:left w:val="single" w:sz="4" w:space="0" w:color="auto"/>
                    <w:bottom w:val="single" w:sz="4" w:space="0" w:color="auto"/>
                    <w:right w:val="single" w:sz="4" w:space="0" w:color="auto"/>
                  </w:tcBorders>
                </w:tcPr>
                <w:p w14:paraId="25AA4963" w14:textId="77777777" w:rsidR="003E7F37" w:rsidRDefault="003E7F37" w:rsidP="00D159B4">
                  <w:pPr>
                    <w:spacing w:line="240" w:lineRule="atLeast"/>
                    <w:jc w:val="center"/>
                    <w:rPr>
                      <w:b/>
                      <w:bCs/>
                      <w:caps/>
                      <w:szCs w:val="24"/>
                    </w:rPr>
                  </w:pPr>
                </w:p>
              </w:tc>
              <w:tc>
                <w:tcPr>
                  <w:tcW w:w="1417" w:type="dxa"/>
                  <w:tcBorders>
                    <w:top w:val="single" w:sz="4" w:space="0" w:color="auto"/>
                    <w:left w:val="single" w:sz="4" w:space="0" w:color="auto"/>
                    <w:bottom w:val="single" w:sz="4" w:space="0" w:color="auto"/>
                    <w:right w:val="single" w:sz="4" w:space="0" w:color="auto"/>
                  </w:tcBorders>
                </w:tcPr>
                <w:p w14:paraId="10CE3016" w14:textId="77777777" w:rsidR="003E7F37" w:rsidRDefault="003E7F37" w:rsidP="00D159B4">
                  <w:pPr>
                    <w:spacing w:line="240" w:lineRule="atLeast"/>
                    <w:jc w:val="center"/>
                    <w:rPr>
                      <w:b/>
                      <w:bCs/>
                      <w:caps/>
                      <w:szCs w:val="24"/>
                    </w:rPr>
                  </w:pPr>
                </w:p>
              </w:tc>
              <w:tc>
                <w:tcPr>
                  <w:tcW w:w="2410" w:type="dxa"/>
                  <w:tcBorders>
                    <w:top w:val="single" w:sz="4" w:space="0" w:color="auto"/>
                    <w:left w:val="single" w:sz="4" w:space="0" w:color="auto"/>
                    <w:bottom w:val="single" w:sz="4" w:space="0" w:color="auto"/>
                    <w:right w:val="single" w:sz="4" w:space="0" w:color="auto"/>
                  </w:tcBorders>
                </w:tcPr>
                <w:p w14:paraId="51177CA8" w14:textId="77777777" w:rsidR="003E7F37" w:rsidRDefault="003E7F37" w:rsidP="00D159B4">
                  <w:pPr>
                    <w:spacing w:line="240" w:lineRule="atLeast"/>
                    <w:jc w:val="center"/>
                    <w:rPr>
                      <w:b/>
                      <w:bCs/>
                      <w:caps/>
                      <w:szCs w:val="24"/>
                    </w:rPr>
                  </w:pPr>
                </w:p>
              </w:tc>
            </w:tr>
            <w:tr w:rsidR="009E75CF" w14:paraId="082E12A7" w14:textId="77777777" w:rsidTr="00D159B4">
              <w:tc>
                <w:tcPr>
                  <w:tcW w:w="2756" w:type="dxa"/>
                  <w:tcBorders>
                    <w:top w:val="single" w:sz="4" w:space="0" w:color="auto"/>
                    <w:left w:val="single" w:sz="4" w:space="0" w:color="auto"/>
                    <w:bottom w:val="single" w:sz="4" w:space="0" w:color="auto"/>
                    <w:right w:val="single" w:sz="4" w:space="0" w:color="auto"/>
                  </w:tcBorders>
                  <w:hideMark/>
                </w:tcPr>
                <w:p w14:paraId="217776DA" w14:textId="77777777" w:rsidR="009E75CF" w:rsidRDefault="009E75CF" w:rsidP="009E75CF">
                  <w:pPr>
                    <w:spacing w:line="240" w:lineRule="atLeast"/>
                    <w:rPr>
                      <w:b/>
                      <w:bCs/>
                      <w:szCs w:val="24"/>
                    </w:rPr>
                  </w:pPr>
                  <w:r>
                    <w:rPr>
                      <w:b/>
                      <w:bCs/>
                      <w:szCs w:val="24"/>
                    </w:rPr>
                    <w:lastRenderedPageBreak/>
                    <w:t>4. Skatinama mokyklų ir konsultantų (organizacijų, institucijų, pavienių konsultantų ir mokslininkų) partnerystė.</w:t>
                  </w:r>
                </w:p>
              </w:tc>
              <w:tc>
                <w:tcPr>
                  <w:tcW w:w="4536" w:type="dxa"/>
                  <w:tcBorders>
                    <w:top w:val="single" w:sz="4" w:space="0" w:color="auto"/>
                    <w:left w:val="single" w:sz="4" w:space="0" w:color="auto"/>
                    <w:bottom w:val="single" w:sz="4" w:space="0" w:color="auto"/>
                    <w:right w:val="single" w:sz="4" w:space="0" w:color="auto"/>
                  </w:tcBorders>
                </w:tcPr>
                <w:p w14:paraId="0A2D1D78" w14:textId="0F0E255A" w:rsidR="00996F19" w:rsidRDefault="009E75CF" w:rsidP="00996F19">
                  <w:pPr>
                    <w:spacing w:line="240" w:lineRule="atLeast"/>
                    <w:ind w:left="459" w:right="100" w:hanging="360"/>
                    <w:jc w:val="both"/>
                    <w:rPr>
                      <w:szCs w:val="24"/>
                      <w:lang w:eastAsia="lt-LT"/>
                    </w:rPr>
                  </w:pPr>
                  <w:r>
                    <w:rPr>
                      <w:szCs w:val="24"/>
                      <w:lang w:eastAsia="lt-LT"/>
                    </w:rPr>
                    <w:t>1.</w:t>
                  </w:r>
                  <w:r>
                    <w:rPr>
                      <w:szCs w:val="24"/>
                      <w:lang w:eastAsia="lt-LT"/>
                    </w:rPr>
                    <w:tab/>
                  </w:r>
                  <w:r w:rsidR="00F9291E">
                    <w:rPr>
                      <w:szCs w:val="24"/>
                      <w:lang w:eastAsia="lt-LT"/>
                    </w:rPr>
                    <w:t>A</w:t>
                  </w:r>
                  <w:r>
                    <w:rPr>
                      <w:szCs w:val="24"/>
                      <w:lang w:eastAsia="lt-LT"/>
                    </w:rPr>
                    <w:t>ukščiausią balą gauna tas projektas, kuriame veiklą tobulinanti mokykla (-</w:t>
                  </w:r>
                  <w:proofErr w:type="spellStart"/>
                  <w:r>
                    <w:rPr>
                      <w:szCs w:val="24"/>
                      <w:lang w:eastAsia="lt-LT"/>
                    </w:rPr>
                    <w:t>os</w:t>
                  </w:r>
                  <w:proofErr w:type="spellEnd"/>
                  <w:r>
                    <w:rPr>
                      <w:szCs w:val="24"/>
                      <w:lang w:eastAsia="lt-LT"/>
                    </w:rPr>
                    <w:t>) turi bent vieną konsultuojančią mokyklą</w:t>
                  </w:r>
                  <w:r w:rsidR="0006650C">
                    <w:rPr>
                      <w:szCs w:val="24"/>
                      <w:lang w:eastAsia="lt-LT"/>
                    </w:rPr>
                    <w:t xml:space="preserve">, </w:t>
                  </w:r>
                  <w:r w:rsidR="0006650C" w:rsidRPr="006E7C9B">
                    <w:rPr>
                      <w:szCs w:val="24"/>
                      <w:lang w:eastAsia="lt-LT"/>
                    </w:rPr>
                    <w:t xml:space="preserve">turinčią veiklos tobulinimo arba </w:t>
                  </w:r>
                  <w:proofErr w:type="spellStart"/>
                  <w:r w:rsidR="0006650C" w:rsidRPr="006E7C9B">
                    <w:rPr>
                      <w:szCs w:val="24"/>
                      <w:lang w:eastAsia="lt-LT"/>
                    </w:rPr>
                    <w:t>inovatyvių</w:t>
                  </w:r>
                  <w:proofErr w:type="spellEnd"/>
                  <w:r w:rsidR="0006650C" w:rsidRPr="006E7C9B">
                    <w:rPr>
                      <w:szCs w:val="24"/>
                      <w:lang w:eastAsia="lt-LT"/>
                    </w:rPr>
                    <w:t xml:space="preserve"> ugdymo organizavimo ir (ar) tobulinimo patirties projekte numatytose veiklose</w:t>
                  </w:r>
                  <w:r w:rsidR="00571E4A">
                    <w:rPr>
                      <w:szCs w:val="24"/>
                      <w:lang w:eastAsia="lt-LT"/>
                    </w:rPr>
                    <w:t>,</w:t>
                  </w:r>
                  <w:r w:rsidR="0006650C">
                    <w:rPr>
                      <w:szCs w:val="24"/>
                      <w:lang w:eastAsia="lt-LT"/>
                    </w:rPr>
                    <w:t xml:space="preserve"> bei </w:t>
                  </w:r>
                  <w:r w:rsidR="0006650C" w:rsidRPr="006E7C9B">
                    <w:rPr>
                      <w:szCs w:val="24"/>
                      <w:lang w:eastAsia="lt-LT"/>
                    </w:rPr>
                    <w:t>kuri kartu vykdys projekto veiklas</w:t>
                  </w:r>
                  <w:r>
                    <w:rPr>
                      <w:szCs w:val="24"/>
                      <w:lang w:eastAsia="lt-LT"/>
                    </w:rPr>
                    <w:t xml:space="preserve"> </w:t>
                  </w:r>
                  <w:r w:rsidRPr="0006650C">
                    <w:rPr>
                      <w:b/>
                      <w:i/>
                      <w:szCs w:val="24"/>
                      <w:lang w:eastAsia="lt-LT"/>
                    </w:rPr>
                    <w:t>ir</w:t>
                  </w:r>
                  <w:r>
                    <w:rPr>
                      <w:szCs w:val="24"/>
                      <w:lang w:eastAsia="lt-LT"/>
                    </w:rPr>
                    <w:t xml:space="preserve"> dalyvauja kitas konsultantas</w:t>
                  </w:r>
                  <w:r>
                    <w:rPr>
                      <w:szCs w:val="24"/>
                      <w:vertAlign w:val="superscript"/>
                      <w:lang w:eastAsia="lt-LT"/>
                    </w:rPr>
                    <w:footnoteReference w:id="4"/>
                  </w:r>
                  <w:r>
                    <w:rPr>
                      <w:szCs w:val="24"/>
                      <w:lang w:eastAsia="lt-LT"/>
                    </w:rPr>
                    <w:t xml:space="preserve"> (kita organizacija, institucija, pavienis asmuo ar mokslininkas), kuris pateiktame CV</w:t>
                  </w:r>
                  <w:r>
                    <w:rPr>
                      <w:szCs w:val="24"/>
                      <w:vertAlign w:val="superscript"/>
                      <w:lang w:eastAsia="lt-LT"/>
                    </w:rPr>
                    <w:footnoteReference w:id="5"/>
                  </w:r>
                  <w:r>
                    <w:rPr>
                      <w:szCs w:val="24"/>
                      <w:lang w:eastAsia="lt-LT"/>
                    </w:rPr>
                    <w:t xml:space="preserve"> deklaruoja ir pagrindžia dokumentais turįs patirties mokyklų veiklos tobulinimo srityje – 10 balų;</w:t>
                  </w:r>
                </w:p>
                <w:p w14:paraId="378EA323" w14:textId="0E734A8E" w:rsidR="009E75CF" w:rsidRDefault="009E75CF" w:rsidP="009E75CF">
                  <w:pPr>
                    <w:spacing w:line="240" w:lineRule="atLeast"/>
                    <w:ind w:left="459" w:right="100" w:hanging="360"/>
                    <w:jc w:val="both"/>
                    <w:rPr>
                      <w:szCs w:val="24"/>
                      <w:lang w:eastAsia="lt-LT"/>
                    </w:rPr>
                  </w:pPr>
                  <w:r>
                    <w:rPr>
                      <w:szCs w:val="24"/>
                      <w:lang w:eastAsia="lt-LT"/>
                    </w:rPr>
                    <w:t>2.</w:t>
                  </w:r>
                  <w:r>
                    <w:rPr>
                      <w:szCs w:val="24"/>
                      <w:lang w:eastAsia="lt-LT"/>
                    </w:rPr>
                    <w:tab/>
                    <w:t>žemesnį už aukščiausią balą gauna tas projektas, kuriame veiklą tobulinanti mokykla (-</w:t>
                  </w:r>
                  <w:proofErr w:type="spellStart"/>
                  <w:r>
                    <w:rPr>
                      <w:szCs w:val="24"/>
                      <w:lang w:eastAsia="lt-LT"/>
                    </w:rPr>
                    <w:t>os</w:t>
                  </w:r>
                  <w:proofErr w:type="spellEnd"/>
                  <w:r>
                    <w:rPr>
                      <w:szCs w:val="24"/>
                      <w:lang w:eastAsia="lt-LT"/>
                    </w:rPr>
                    <w:t>) turi bent vieną konsultuojančią mokyklą</w:t>
                  </w:r>
                  <w:r w:rsidR="00996F19">
                    <w:rPr>
                      <w:szCs w:val="24"/>
                      <w:lang w:eastAsia="lt-LT"/>
                    </w:rPr>
                    <w:t xml:space="preserve">, </w:t>
                  </w:r>
                  <w:r w:rsidR="00996F19" w:rsidRPr="006E7C9B">
                    <w:rPr>
                      <w:szCs w:val="24"/>
                      <w:lang w:eastAsia="lt-LT"/>
                    </w:rPr>
                    <w:t xml:space="preserve">turinčią veiklos tobulinimo arba </w:t>
                  </w:r>
                  <w:proofErr w:type="spellStart"/>
                  <w:r w:rsidR="00996F19" w:rsidRPr="006E7C9B">
                    <w:rPr>
                      <w:szCs w:val="24"/>
                      <w:lang w:eastAsia="lt-LT"/>
                    </w:rPr>
                    <w:t>inovatyvių</w:t>
                  </w:r>
                  <w:proofErr w:type="spellEnd"/>
                  <w:r w:rsidR="00996F19" w:rsidRPr="006E7C9B">
                    <w:rPr>
                      <w:szCs w:val="24"/>
                      <w:lang w:eastAsia="lt-LT"/>
                    </w:rPr>
                    <w:t xml:space="preserve"> ugdymo organizavimo ir (ar) </w:t>
                  </w:r>
                  <w:r w:rsidR="00996F19" w:rsidRPr="006E7C9B">
                    <w:rPr>
                      <w:szCs w:val="24"/>
                      <w:lang w:eastAsia="lt-LT"/>
                    </w:rPr>
                    <w:lastRenderedPageBreak/>
                    <w:t>tobulinimo patirties projekte numatytose veiklose</w:t>
                  </w:r>
                  <w:r w:rsidR="00571E4A">
                    <w:rPr>
                      <w:szCs w:val="24"/>
                      <w:lang w:eastAsia="lt-LT"/>
                    </w:rPr>
                    <w:t>, bei</w:t>
                  </w:r>
                  <w:r w:rsidR="00996F19" w:rsidRPr="006E7C9B">
                    <w:rPr>
                      <w:szCs w:val="24"/>
                      <w:lang w:eastAsia="lt-LT"/>
                    </w:rPr>
                    <w:t xml:space="preserve"> kuri kartu vykdys projekto veiklas</w:t>
                  </w:r>
                  <w:r>
                    <w:rPr>
                      <w:szCs w:val="24"/>
                      <w:lang w:eastAsia="lt-LT"/>
                    </w:rPr>
                    <w:t xml:space="preserve"> </w:t>
                  </w:r>
                  <w:r w:rsidRPr="00571E4A">
                    <w:rPr>
                      <w:b/>
                      <w:i/>
                      <w:szCs w:val="24"/>
                      <w:lang w:eastAsia="lt-LT"/>
                    </w:rPr>
                    <w:t>arba</w:t>
                  </w:r>
                  <w:r>
                    <w:rPr>
                      <w:szCs w:val="24"/>
                      <w:lang w:eastAsia="lt-LT"/>
                    </w:rPr>
                    <w:t xml:space="preserve"> dalyvauja kitas konsultantas (kita organizacija, institucija, pavienis asmuo ar mokslininkas), kuris pateiktame CV deklaruoja ir pagrindžia dokumentais turįs patirties mokyklų veiklos tobulinimo srityje – 7 balų;</w:t>
                  </w:r>
                </w:p>
                <w:p w14:paraId="76154BF4" w14:textId="77777777" w:rsidR="009E75CF" w:rsidRDefault="009E75CF" w:rsidP="009E75CF">
                  <w:pPr>
                    <w:spacing w:line="240" w:lineRule="atLeast"/>
                    <w:ind w:left="459" w:right="100" w:hanging="360"/>
                    <w:jc w:val="both"/>
                    <w:rPr>
                      <w:szCs w:val="24"/>
                      <w:lang w:eastAsia="lt-LT"/>
                    </w:rPr>
                  </w:pPr>
                  <w:r>
                    <w:rPr>
                      <w:szCs w:val="24"/>
                      <w:lang w:eastAsia="lt-LT"/>
                    </w:rPr>
                    <w:t>3.</w:t>
                  </w:r>
                  <w:r>
                    <w:rPr>
                      <w:szCs w:val="24"/>
                      <w:lang w:eastAsia="lt-LT"/>
                    </w:rPr>
                    <w:tab/>
                    <w:t>žemiausią balą gauna tas projektas, kuriame veiklą tobulinanti mokykla (-</w:t>
                  </w:r>
                  <w:proofErr w:type="spellStart"/>
                  <w:r>
                    <w:rPr>
                      <w:szCs w:val="24"/>
                      <w:lang w:eastAsia="lt-LT"/>
                    </w:rPr>
                    <w:t>os</w:t>
                  </w:r>
                  <w:proofErr w:type="spellEnd"/>
                  <w:r>
                    <w:rPr>
                      <w:szCs w:val="24"/>
                      <w:lang w:eastAsia="lt-LT"/>
                    </w:rPr>
                    <w:t xml:space="preserve">) dalyvauja kartu su dar bent viena mokykla (tačiau nei viena jų neatitinka konsultuojančios mokyklos sąvokos) </w:t>
                  </w:r>
                  <w:r w:rsidRPr="00710074">
                    <w:rPr>
                      <w:b/>
                      <w:i/>
                      <w:szCs w:val="24"/>
                      <w:lang w:eastAsia="lt-LT"/>
                    </w:rPr>
                    <w:t>ir</w:t>
                  </w:r>
                  <w:r>
                    <w:rPr>
                      <w:szCs w:val="24"/>
                      <w:lang w:eastAsia="lt-LT"/>
                    </w:rPr>
                    <w:t xml:space="preserve"> dalyvauja kitas konsultantas (kita organizacija, institucija, pavienis asmuo ar mokslininkas), kuris pateiktame CV deklaruoja, bet dokumentais nepagrindžia turįs patirties mokyklų veiklos tobulinimo srityje – 4 balai. </w:t>
                  </w:r>
                </w:p>
                <w:p w14:paraId="2A0FD278" w14:textId="4D861C79" w:rsidR="009E75CF" w:rsidRDefault="009E75CF" w:rsidP="009E75CF">
                  <w:pPr>
                    <w:spacing w:line="240" w:lineRule="atLeast"/>
                    <w:ind w:right="100"/>
                    <w:jc w:val="both"/>
                    <w:rPr>
                      <w:szCs w:val="24"/>
                      <w:lang w:eastAsia="lt-LT"/>
                    </w:rPr>
                  </w:pPr>
                </w:p>
                <w:p w14:paraId="2CFF368F" w14:textId="72B99012" w:rsidR="00571E4A" w:rsidRPr="00571E4A" w:rsidRDefault="00571E4A" w:rsidP="009E75CF">
                  <w:pPr>
                    <w:spacing w:line="240" w:lineRule="atLeast"/>
                    <w:ind w:right="100"/>
                    <w:jc w:val="both"/>
                    <w:rPr>
                      <w:szCs w:val="24"/>
                      <w:lang w:eastAsia="lt-LT"/>
                    </w:rPr>
                  </w:pPr>
                  <w:r>
                    <w:rPr>
                      <w:szCs w:val="24"/>
                      <w:lang w:eastAsia="lt-LT"/>
                    </w:rPr>
                    <w:t>Jei pareiškėjas planuoja įdarbinti konsultantą projekte, tačiau dar neturi konkretaus pretendento</w:t>
                  </w:r>
                  <w:r w:rsidR="00710074">
                    <w:rPr>
                      <w:szCs w:val="24"/>
                      <w:lang w:eastAsia="lt-LT"/>
                    </w:rPr>
                    <w:t xml:space="preserve"> ir negali pateikti CV</w:t>
                  </w:r>
                  <w:r>
                    <w:rPr>
                      <w:szCs w:val="24"/>
                      <w:lang w:eastAsia="lt-LT"/>
                    </w:rPr>
                    <w:t xml:space="preserve">, paraiškos teikimo metu Pareiškėjas turi pateikti </w:t>
                  </w:r>
                  <w:r w:rsidRPr="006E7C9B">
                    <w:rPr>
                      <w:szCs w:val="24"/>
                      <w:lang w:eastAsia="lt-LT"/>
                    </w:rPr>
                    <w:t>konsultanto atrankos konkurso sąlygų projektą, kuriame įtraukti reikalavimai konsultantams dėl patirties mokyklų veiklos tobulinimo ir (</w:t>
                  </w:r>
                  <w:r w:rsidRPr="006E7C9B">
                    <w:rPr>
                      <w:szCs w:val="24"/>
                    </w:rPr>
                    <w:t xml:space="preserve">arba) </w:t>
                  </w:r>
                  <w:proofErr w:type="spellStart"/>
                  <w:r w:rsidRPr="006E7C9B">
                    <w:rPr>
                      <w:szCs w:val="24"/>
                    </w:rPr>
                    <w:t>inovatyvių</w:t>
                  </w:r>
                  <w:proofErr w:type="spellEnd"/>
                  <w:r w:rsidRPr="006E7C9B">
                    <w:rPr>
                      <w:szCs w:val="24"/>
                    </w:rPr>
                    <w:t xml:space="preserve"> ugdymo organizavimo ir (ar) tobulinimo idėjų, kurias ketinama diegti, </w:t>
                  </w:r>
                  <w:r w:rsidRPr="006E7C9B">
                    <w:rPr>
                      <w:szCs w:val="24"/>
                      <w:lang w:eastAsia="lt-LT"/>
                    </w:rPr>
                    <w:t xml:space="preserve">srityje (pvz., pateikti įgyvendintų inovacijų aprašymą, institucijų sąrašą, kurioms buvo </w:t>
                  </w:r>
                  <w:r w:rsidRPr="006E7C9B">
                    <w:rPr>
                      <w:szCs w:val="24"/>
                      <w:lang w:eastAsia="lt-LT"/>
                    </w:rPr>
                    <w:lastRenderedPageBreak/>
                    <w:t>teikiama konsultavimo paslauga, interneto nuorodos į vykdytas veiklas ir kita)</w:t>
                  </w:r>
                  <w:r>
                    <w:rPr>
                      <w:szCs w:val="24"/>
                      <w:lang w:eastAsia="lt-LT"/>
                    </w:rPr>
                    <w:t>.</w:t>
                  </w:r>
                  <w:r w:rsidRPr="006E7C9B">
                    <w:rPr>
                      <w:szCs w:val="24"/>
                      <w:lang w:eastAsia="lt-LT"/>
                    </w:rPr>
                    <w:t xml:space="preserve"> </w:t>
                  </w:r>
                </w:p>
                <w:p w14:paraId="2B9018E1" w14:textId="77777777" w:rsidR="00571E4A" w:rsidRDefault="00571E4A" w:rsidP="009E75CF">
                  <w:pPr>
                    <w:spacing w:line="240" w:lineRule="atLeast"/>
                    <w:ind w:right="100"/>
                    <w:jc w:val="both"/>
                    <w:rPr>
                      <w:szCs w:val="24"/>
                      <w:lang w:eastAsia="lt-LT"/>
                    </w:rPr>
                  </w:pPr>
                </w:p>
                <w:p w14:paraId="3C09FEC4" w14:textId="3F468566" w:rsidR="009E75CF" w:rsidRDefault="009E75CF" w:rsidP="009E75CF">
                  <w:pPr>
                    <w:spacing w:line="240" w:lineRule="atLeast"/>
                    <w:ind w:right="100"/>
                    <w:jc w:val="both"/>
                    <w:rPr>
                      <w:szCs w:val="24"/>
                      <w:lang w:eastAsia="lt-LT"/>
                    </w:rPr>
                  </w:pPr>
                  <w:r>
                    <w:rPr>
                      <w:szCs w:val="24"/>
                      <w:lang w:eastAsia="lt-LT"/>
                    </w:rPr>
                    <w:t>Negauna balų už šį kriterijų tas projektas, kuriame dalyvauja tik veiklą tobulinanti mokykla (-</w:t>
                  </w:r>
                  <w:proofErr w:type="spellStart"/>
                  <w:r>
                    <w:rPr>
                      <w:szCs w:val="24"/>
                      <w:lang w:eastAsia="lt-LT"/>
                    </w:rPr>
                    <w:t>os</w:t>
                  </w:r>
                  <w:proofErr w:type="spellEnd"/>
                  <w:r>
                    <w:rPr>
                      <w:szCs w:val="24"/>
                      <w:lang w:eastAsia="lt-LT"/>
                    </w:rPr>
                    <w:t>), kuri neturi nei konsultuojančios mokyklos, nei konsultanto. Balai taip pat nėra skiriami, jeigu  kartu su veiklą tobulinančia mokykla (-</w:t>
                  </w:r>
                  <w:proofErr w:type="spellStart"/>
                  <w:r>
                    <w:rPr>
                      <w:szCs w:val="24"/>
                      <w:lang w:eastAsia="lt-LT"/>
                    </w:rPr>
                    <w:t>omis</w:t>
                  </w:r>
                  <w:proofErr w:type="spellEnd"/>
                  <w:r>
                    <w:rPr>
                      <w:szCs w:val="24"/>
                      <w:lang w:eastAsia="lt-LT"/>
                    </w:rPr>
                    <w:t xml:space="preserve">) dalyvauja </w:t>
                  </w:r>
                  <w:r w:rsidRPr="00710074">
                    <w:rPr>
                      <w:b/>
                      <w:i/>
                      <w:szCs w:val="24"/>
                      <w:lang w:eastAsia="lt-LT"/>
                    </w:rPr>
                    <w:t>tik</w:t>
                  </w:r>
                  <w:r>
                    <w:rPr>
                      <w:szCs w:val="24"/>
                      <w:lang w:eastAsia="lt-LT"/>
                    </w:rPr>
                    <w:t xml:space="preserve"> konsultuojančios mokyklos sąvokos neatitinkanti mokykla (-</w:t>
                  </w:r>
                  <w:proofErr w:type="spellStart"/>
                  <w:r>
                    <w:rPr>
                      <w:szCs w:val="24"/>
                      <w:lang w:eastAsia="lt-LT"/>
                    </w:rPr>
                    <w:t>os</w:t>
                  </w:r>
                  <w:proofErr w:type="spellEnd"/>
                  <w:r>
                    <w:rPr>
                      <w:szCs w:val="24"/>
                      <w:lang w:eastAsia="lt-LT"/>
                    </w:rPr>
                    <w:t xml:space="preserve">) </w:t>
                  </w:r>
                  <w:r w:rsidRPr="00710074">
                    <w:rPr>
                      <w:b/>
                      <w:i/>
                      <w:szCs w:val="24"/>
                      <w:lang w:eastAsia="lt-LT"/>
                    </w:rPr>
                    <w:t>arba tik</w:t>
                  </w:r>
                  <w:r>
                    <w:rPr>
                      <w:szCs w:val="24"/>
                      <w:lang w:eastAsia="lt-LT"/>
                    </w:rPr>
                    <w:t xml:space="preserve"> konsultantas, negalintis dokumentais pagrįsti turįs patirties mokyklų veiklos tobulinimo srityje.</w:t>
                  </w:r>
                </w:p>
                <w:p w14:paraId="667F6F61" w14:textId="77777777" w:rsidR="009E75CF" w:rsidRDefault="009E75CF" w:rsidP="009E75CF">
                  <w:pPr>
                    <w:spacing w:line="240" w:lineRule="atLeast"/>
                    <w:ind w:right="100"/>
                    <w:jc w:val="both"/>
                    <w:rPr>
                      <w:szCs w:val="24"/>
                      <w:lang w:eastAsia="lt-LT"/>
                    </w:rPr>
                  </w:pPr>
                </w:p>
                <w:p w14:paraId="11025F0C" w14:textId="41E0D5B2" w:rsidR="009E75CF" w:rsidRDefault="009E75CF" w:rsidP="009E75CF">
                  <w:pPr>
                    <w:spacing w:line="240" w:lineRule="atLeast"/>
                    <w:ind w:right="100"/>
                    <w:jc w:val="both"/>
                    <w:rPr>
                      <w:szCs w:val="24"/>
                      <w:lang w:eastAsia="lt-LT"/>
                    </w:rPr>
                  </w:pPr>
                  <w:r>
                    <w:rPr>
                      <w:szCs w:val="24"/>
                      <w:lang w:eastAsia="lt-LT"/>
                    </w:rPr>
                    <w:t>Balai pagal vertinimo aspektus nesumuojami.</w:t>
                  </w:r>
                </w:p>
              </w:tc>
              <w:tc>
                <w:tcPr>
                  <w:tcW w:w="1559" w:type="dxa"/>
                  <w:tcBorders>
                    <w:top w:val="single" w:sz="4" w:space="0" w:color="auto"/>
                    <w:left w:val="single" w:sz="4" w:space="0" w:color="auto"/>
                    <w:bottom w:val="single" w:sz="4" w:space="0" w:color="auto"/>
                    <w:right w:val="single" w:sz="4" w:space="0" w:color="auto"/>
                  </w:tcBorders>
                  <w:hideMark/>
                </w:tcPr>
                <w:p w14:paraId="2304FFD7" w14:textId="77777777" w:rsidR="009E75CF" w:rsidRDefault="009E75CF" w:rsidP="009E75CF">
                  <w:pPr>
                    <w:spacing w:line="240" w:lineRule="atLeast"/>
                    <w:jc w:val="center"/>
                    <w:rPr>
                      <w:b/>
                      <w:bCs/>
                      <w:caps/>
                      <w:szCs w:val="24"/>
                    </w:rPr>
                  </w:pPr>
                  <w:r>
                    <w:rPr>
                      <w:b/>
                      <w:bCs/>
                      <w:caps/>
                      <w:szCs w:val="24"/>
                    </w:rPr>
                    <w:lastRenderedPageBreak/>
                    <w:t>10</w:t>
                  </w:r>
                </w:p>
              </w:tc>
              <w:tc>
                <w:tcPr>
                  <w:tcW w:w="1560" w:type="dxa"/>
                  <w:tcBorders>
                    <w:top w:val="single" w:sz="4" w:space="0" w:color="auto"/>
                    <w:left w:val="single" w:sz="4" w:space="0" w:color="auto"/>
                    <w:bottom w:val="single" w:sz="4" w:space="0" w:color="auto"/>
                    <w:right w:val="single" w:sz="4" w:space="0" w:color="auto"/>
                  </w:tcBorders>
                </w:tcPr>
                <w:p w14:paraId="11D7A297" w14:textId="77777777" w:rsidR="009E75CF" w:rsidRDefault="009E75CF" w:rsidP="009E75CF">
                  <w:pPr>
                    <w:spacing w:line="240" w:lineRule="atLeast"/>
                    <w:jc w:val="center"/>
                    <w:rPr>
                      <w:b/>
                      <w:bCs/>
                      <w:caps/>
                      <w:szCs w:val="24"/>
                    </w:rPr>
                  </w:pPr>
                </w:p>
              </w:tc>
              <w:tc>
                <w:tcPr>
                  <w:tcW w:w="1417" w:type="dxa"/>
                  <w:tcBorders>
                    <w:top w:val="single" w:sz="4" w:space="0" w:color="auto"/>
                    <w:left w:val="single" w:sz="4" w:space="0" w:color="auto"/>
                    <w:bottom w:val="single" w:sz="4" w:space="0" w:color="auto"/>
                    <w:right w:val="single" w:sz="4" w:space="0" w:color="auto"/>
                  </w:tcBorders>
                </w:tcPr>
                <w:p w14:paraId="18853946" w14:textId="77777777" w:rsidR="009E75CF" w:rsidRDefault="009E75CF" w:rsidP="009E75CF">
                  <w:pPr>
                    <w:spacing w:line="240" w:lineRule="atLeast"/>
                    <w:jc w:val="center"/>
                    <w:rPr>
                      <w:b/>
                      <w:bCs/>
                      <w:caps/>
                      <w:szCs w:val="24"/>
                    </w:rPr>
                  </w:pPr>
                </w:p>
              </w:tc>
              <w:tc>
                <w:tcPr>
                  <w:tcW w:w="2410" w:type="dxa"/>
                  <w:tcBorders>
                    <w:top w:val="single" w:sz="4" w:space="0" w:color="auto"/>
                    <w:left w:val="single" w:sz="4" w:space="0" w:color="auto"/>
                    <w:bottom w:val="single" w:sz="4" w:space="0" w:color="auto"/>
                    <w:right w:val="single" w:sz="4" w:space="0" w:color="auto"/>
                  </w:tcBorders>
                </w:tcPr>
                <w:p w14:paraId="49F2F1AB" w14:textId="77777777" w:rsidR="009E75CF" w:rsidRDefault="009E75CF" w:rsidP="009E75CF">
                  <w:pPr>
                    <w:spacing w:line="240" w:lineRule="atLeast"/>
                    <w:jc w:val="both"/>
                    <w:rPr>
                      <w:bCs/>
                      <w:szCs w:val="24"/>
                      <w:lang w:eastAsia="lt-LT"/>
                    </w:rPr>
                  </w:pPr>
                </w:p>
              </w:tc>
            </w:tr>
            <w:tr w:rsidR="003E7F37" w14:paraId="3400A44F" w14:textId="77777777" w:rsidTr="00D159B4">
              <w:trPr>
                <w:trHeight w:val="3251"/>
              </w:trPr>
              <w:tc>
                <w:tcPr>
                  <w:tcW w:w="2756" w:type="dxa"/>
                  <w:tcBorders>
                    <w:top w:val="single" w:sz="4" w:space="0" w:color="auto"/>
                    <w:left w:val="single" w:sz="4" w:space="0" w:color="auto"/>
                    <w:bottom w:val="single" w:sz="4" w:space="0" w:color="auto"/>
                    <w:right w:val="single" w:sz="4" w:space="0" w:color="auto"/>
                  </w:tcBorders>
                </w:tcPr>
                <w:p w14:paraId="6A8E48DD" w14:textId="77777777" w:rsidR="003E7F37" w:rsidRDefault="003E7F37" w:rsidP="00D159B4">
                  <w:pPr>
                    <w:spacing w:line="240" w:lineRule="atLeast"/>
                    <w:rPr>
                      <w:b/>
                      <w:bCs/>
                      <w:szCs w:val="24"/>
                    </w:rPr>
                  </w:pPr>
                  <w:r>
                    <w:rPr>
                      <w:b/>
                      <w:bCs/>
                      <w:szCs w:val="24"/>
                    </w:rPr>
                    <w:lastRenderedPageBreak/>
                    <w:t xml:space="preserve">5. Įvairiose vietovėse esančių, skirtingų tipų, paskirčių ir dydžių mokyklų </w:t>
                  </w:r>
                  <w:proofErr w:type="spellStart"/>
                  <w:r>
                    <w:rPr>
                      <w:b/>
                      <w:bCs/>
                      <w:szCs w:val="24"/>
                    </w:rPr>
                    <w:t>įtrauktis</w:t>
                  </w:r>
                  <w:proofErr w:type="spellEnd"/>
                  <w:r>
                    <w:rPr>
                      <w:b/>
                      <w:bCs/>
                      <w:szCs w:val="24"/>
                    </w:rPr>
                    <w:t xml:space="preserve">. </w:t>
                  </w:r>
                </w:p>
                <w:p w14:paraId="6F8E28F7" w14:textId="77777777" w:rsidR="003E7F37" w:rsidRDefault="003E7F37" w:rsidP="00D159B4">
                  <w:pPr>
                    <w:spacing w:line="240" w:lineRule="atLeast"/>
                    <w:rPr>
                      <w:szCs w:val="24"/>
                    </w:rPr>
                  </w:pPr>
                </w:p>
                <w:p w14:paraId="3BC66E09" w14:textId="77777777" w:rsidR="003E7F37" w:rsidRDefault="003E7F37" w:rsidP="00D159B4">
                  <w:pPr>
                    <w:spacing w:line="240" w:lineRule="atLeast"/>
                    <w:rPr>
                      <w:szCs w:val="24"/>
                    </w:rPr>
                  </w:pPr>
                </w:p>
                <w:p w14:paraId="46783519" w14:textId="77777777" w:rsidR="003E7F37" w:rsidRDefault="003E7F37" w:rsidP="00D159B4">
                  <w:pPr>
                    <w:spacing w:line="240" w:lineRule="atLeast"/>
                    <w:rPr>
                      <w:szCs w:val="24"/>
                    </w:rPr>
                  </w:pPr>
                </w:p>
                <w:p w14:paraId="0C99D428" w14:textId="77777777" w:rsidR="003E7F37" w:rsidRDefault="003E7F37" w:rsidP="00D159B4">
                  <w:pPr>
                    <w:spacing w:line="240" w:lineRule="atLeast"/>
                    <w:rPr>
                      <w:szCs w:val="24"/>
                    </w:rPr>
                  </w:pPr>
                </w:p>
                <w:p w14:paraId="046CAE5E" w14:textId="77777777" w:rsidR="003E7F37" w:rsidRDefault="003E7F37" w:rsidP="00D159B4">
                  <w:pPr>
                    <w:spacing w:line="240" w:lineRule="atLeast"/>
                    <w:rPr>
                      <w:szCs w:val="24"/>
                    </w:rPr>
                  </w:pPr>
                </w:p>
                <w:p w14:paraId="586A0997" w14:textId="77777777" w:rsidR="003E7F37" w:rsidRDefault="003E7F37" w:rsidP="00D159B4">
                  <w:pPr>
                    <w:spacing w:line="240" w:lineRule="atLeast"/>
                    <w:rPr>
                      <w:szCs w:val="24"/>
                    </w:rPr>
                  </w:pPr>
                </w:p>
              </w:tc>
              <w:tc>
                <w:tcPr>
                  <w:tcW w:w="4536" w:type="dxa"/>
                  <w:tcBorders>
                    <w:top w:val="single" w:sz="4" w:space="0" w:color="auto"/>
                    <w:left w:val="single" w:sz="4" w:space="0" w:color="auto"/>
                    <w:bottom w:val="single" w:sz="4" w:space="0" w:color="auto"/>
                    <w:right w:val="single" w:sz="4" w:space="0" w:color="auto"/>
                  </w:tcBorders>
                </w:tcPr>
                <w:p w14:paraId="76FEBD98" w14:textId="77777777" w:rsidR="003E7F37" w:rsidRDefault="003E7F37" w:rsidP="00D159B4">
                  <w:pPr>
                    <w:spacing w:line="240" w:lineRule="atLeast"/>
                    <w:jc w:val="both"/>
                    <w:rPr>
                      <w:szCs w:val="24"/>
                      <w:lang w:eastAsia="lt-LT"/>
                    </w:rPr>
                  </w:pPr>
                  <w:r>
                    <w:rPr>
                      <w:szCs w:val="24"/>
                      <w:lang w:eastAsia="lt-LT"/>
                    </w:rPr>
                    <w:t>4 balus  gauna tas projektas, kuriame bent viena veiklą tobulinanti mokykla (-</w:t>
                  </w:r>
                  <w:proofErr w:type="spellStart"/>
                  <w:r>
                    <w:rPr>
                      <w:szCs w:val="24"/>
                      <w:lang w:eastAsia="lt-LT"/>
                    </w:rPr>
                    <w:t>os</w:t>
                  </w:r>
                  <w:proofErr w:type="spellEnd"/>
                  <w:r>
                    <w:rPr>
                      <w:szCs w:val="24"/>
                      <w:lang w:eastAsia="lt-LT"/>
                    </w:rPr>
                    <w:t xml:space="preserve">) einamaisiais mokslo metais turi atitinkamą mokinių skaičių: </w:t>
                  </w:r>
                </w:p>
                <w:p w14:paraId="25BC64F5" w14:textId="77777777" w:rsidR="003E7F37" w:rsidRDefault="003E7F37" w:rsidP="00D159B4">
                  <w:pPr>
                    <w:spacing w:line="240" w:lineRule="atLeast"/>
                    <w:ind w:left="453" w:hanging="357"/>
                    <w:jc w:val="both"/>
                    <w:rPr>
                      <w:szCs w:val="24"/>
                      <w:lang w:eastAsia="lt-LT"/>
                    </w:rPr>
                  </w:pPr>
                  <w:r>
                    <w:rPr>
                      <w:szCs w:val="24"/>
                      <w:lang w:eastAsia="lt-LT"/>
                    </w:rPr>
                    <w:t>1.</w:t>
                  </w:r>
                  <w:r>
                    <w:rPr>
                      <w:szCs w:val="24"/>
                      <w:lang w:eastAsia="lt-LT"/>
                    </w:rPr>
                    <w:tab/>
                    <w:t xml:space="preserve">pradinės mokyklos tipo mokykla (kaime, miestelyje – 80 ir daugiau mokinių; mieste, rajono centre – 264 ir daugiau mokinių); </w:t>
                  </w:r>
                </w:p>
                <w:p w14:paraId="4779E4D8" w14:textId="77777777" w:rsidR="003E7F37" w:rsidRDefault="003E7F37" w:rsidP="00D159B4">
                  <w:pPr>
                    <w:spacing w:line="240" w:lineRule="atLeast"/>
                    <w:ind w:left="453" w:hanging="357"/>
                    <w:jc w:val="both"/>
                    <w:rPr>
                      <w:sz w:val="21"/>
                      <w:szCs w:val="21"/>
                      <w:lang w:eastAsia="lt-LT"/>
                    </w:rPr>
                  </w:pPr>
                  <w:r>
                    <w:rPr>
                      <w:sz w:val="21"/>
                      <w:szCs w:val="21"/>
                      <w:lang w:eastAsia="lt-LT"/>
                    </w:rPr>
                    <w:t>2.</w:t>
                  </w:r>
                  <w:r>
                    <w:rPr>
                      <w:sz w:val="21"/>
                      <w:szCs w:val="21"/>
                      <w:lang w:eastAsia="lt-LT"/>
                    </w:rPr>
                    <w:tab/>
                  </w:r>
                  <w:r>
                    <w:rPr>
                      <w:szCs w:val="24"/>
                      <w:lang w:eastAsia="lt-LT"/>
                    </w:rPr>
                    <w:t>pradinė mokykla – daugiafunkcis centras (kaime, miestelyje – 40 mokinių; mieste, rajono centre – 176 ir daugiau mokinių);</w:t>
                  </w:r>
                </w:p>
                <w:p w14:paraId="2A4D0424" w14:textId="77777777" w:rsidR="003E7F37" w:rsidRDefault="003E7F37" w:rsidP="00D159B4">
                  <w:pPr>
                    <w:spacing w:line="240" w:lineRule="atLeast"/>
                    <w:ind w:left="453" w:hanging="357"/>
                    <w:jc w:val="both"/>
                    <w:rPr>
                      <w:sz w:val="21"/>
                      <w:szCs w:val="21"/>
                      <w:lang w:eastAsia="lt-LT"/>
                    </w:rPr>
                  </w:pPr>
                  <w:r>
                    <w:rPr>
                      <w:sz w:val="21"/>
                      <w:szCs w:val="21"/>
                      <w:lang w:eastAsia="lt-LT"/>
                    </w:rPr>
                    <w:t>3.</w:t>
                  </w:r>
                  <w:r>
                    <w:rPr>
                      <w:sz w:val="21"/>
                      <w:szCs w:val="21"/>
                      <w:lang w:eastAsia="lt-LT"/>
                    </w:rPr>
                    <w:tab/>
                  </w:r>
                  <w:r>
                    <w:rPr>
                      <w:szCs w:val="24"/>
                      <w:lang w:eastAsia="lt-LT"/>
                    </w:rPr>
                    <w:t xml:space="preserve">progimnazijos tipo mokykla, kuri vykdo pradinio ugdymo programą ir pagrindinio ugdymo programos pirmąją dalį (kaime, miestelyje – 120 ir daugiau </w:t>
                  </w:r>
                  <w:r>
                    <w:rPr>
                      <w:szCs w:val="24"/>
                      <w:lang w:eastAsia="lt-LT"/>
                    </w:rPr>
                    <w:lastRenderedPageBreak/>
                    <w:t>mokinių; mieste, rajono centre – 388 ir daugiau mokinių);</w:t>
                  </w:r>
                </w:p>
                <w:p w14:paraId="67A4B277" w14:textId="77777777" w:rsidR="003E7F37" w:rsidRDefault="003E7F37" w:rsidP="00D159B4">
                  <w:pPr>
                    <w:spacing w:line="240" w:lineRule="atLeast"/>
                    <w:ind w:left="453" w:hanging="357"/>
                    <w:jc w:val="both"/>
                    <w:rPr>
                      <w:sz w:val="21"/>
                      <w:szCs w:val="21"/>
                      <w:lang w:eastAsia="lt-LT"/>
                    </w:rPr>
                  </w:pPr>
                  <w:r>
                    <w:rPr>
                      <w:sz w:val="21"/>
                      <w:szCs w:val="21"/>
                      <w:lang w:eastAsia="lt-LT"/>
                    </w:rPr>
                    <w:t>4.</w:t>
                  </w:r>
                  <w:r>
                    <w:rPr>
                      <w:sz w:val="21"/>
                      <w:szCs w:val="21"/>
                      <w:lang w:eastAsia="lt-LT"/>
                    </w:rPr>
                    <w:tab/>
                  </w:r>
                  <w:r>
                    <w:rPr>
                      <w:szCs w:val="24"/>
                      <w:lang w:eastAsia="lt-LT"/>
                    </w:rPr>
                    <w:t>progimnazijos tipo mokykla, kuri vykdo pagrindinio ugdymo programos pirmąją dalį (kaime, miestelyje – 120 ir daugiau mokinių; mieste, rajono centre – 388 ir daugiau mokinių);</w:t>
                  </w:r>
                </w:p>
                <w:p w14:paraId="345F73D2" w14:textId="77777777" w:rsidR="003E7F37" w:rsidRDefault="003E7F37" w:rsidP="00D159B4">
                  <w:pPr>
                    <w:spacing w:line="240" w:lineRule="atLeast"/>
                    <w:ind w:left="453" w:right="102" w:hanging="357"/>
                    <w:jc w:val="both"/>
                    <w:rPr>
                      <w:szCs w:val="24"/>
                      <w:lang w:eastAsia="lt-LT"/>
                    </w:rPr>
                  </w:pPr>
                  <w:r>
                    <w:rPr>
                      <w:szCs w:val="24"/>
                      <w:lang w:eastAsia="lt-LT"/>
                    </w:rPr>
                    <w:t>5.</w:t>
                  </w:r>
                  <w:r>
                    <w:rPr>
                      <w:szCs w:val="24"/>
                      <w:lang w:eastAsia="lt-LT"/>
                    </w:rPr>
                    <w:tab/>
                    <w:t xml:space="preserve">pagrindinės mokyklos tipo mokykla (kaime, miestelyje – 150 ir daugiau mokinių; mieste, rajono centre – 526 ir daugiau mokinių); </w:t>
                  </w:r>
                </w:p>
                <w:p w14:paraId="4CEB0B0B" w14:textId="77777777" w:rsidR="003E7F37" w:rsidRDefault="003E7F37" w:rsidP="00D159B4">
                  <w:pPr>
                    <w:spacing w:line="240" w:lineRule="atLeast"/>
                    <w:ind w:left="453" w:right="102" w:hanging="357"/>
                    <w:jc w:val="both"/>
                    <w:rPr>
                      <w:szCs w:val="24"/>
                      <w:lang w:eastAsia="lt-LT"/>
                    </w:rPr>
                  </w:pPr>
                  <w:r>
                    <w:rPr>
                      <w:szCs w:val="24"/>
                      <w:lang w:eastAsia="lt-LT"/>
                    </w:rPr>
                    <w:t>6.</w:t>
                  </w:r>
                  <w:r>
                    <w:rPr>
                      <w:szCs w:val="24"/>
                      <w:lang w:eastAsia="lt-LT"/>
                    </w:rPr>
                    <w:tab/>
                    <w:t>pagrindinė mokykla – daugiafunkcis centras (kaime, miestelyje – 100 ir daugiau mokinių; mieste, rajono centre – 426 ir daugiau mokinių);</w:t>
                  </w:r>
                </w:p>
                <w:p w14:paraId="701370F9" w14:textId="77777777" w:rsidR="003E7F37" w:rsidRDefault="003E7F37" w:rsidP="00D159B4">
                  <w:pPr>
                    <w:spacing w:line="240" w:lineRule="atLeast"/>
                    <w:ind w:left="453" w:right="102" w:hanging="357"/>
                    <w:jc w:val="both"/>
                    <w:rPr>
                      <w:szCs w:val="24"/>
                      <w:lang w:eastAsia="lt-LT"/>
                    </w:rPr>
                  </w:pPr>
                  <w:r>
                    <w:rPr>
                      <w:szCs w:val="24"/>
                      <w:lang w:eastAsia="lt-LT"/>
                    </w:rPr>
                    <w:t>7.</w:t>
                  </w:r>
                  <w:r>
                    <w:rPr>
                      <w:szCs w:val="24"/>
                      <w:lang w:eastAsia="lt-LT"/>
                    </w:rPr>
                    <w:tab/>
                    <w:t>gimnazijos tipo mokykla, kuri vykdo pagrindinio ugdymo programos antrąją dalį ir vidurinio ugdymo programą (mieste, rajono centre – 400 ir daugiau mokinių);</w:t>
                  </w:r>
                </w:p>
                <w:p w14:paraId="34E1E157" w14:textId="77777777" w:rsidR="003E7F37" w:rsidRDefault="003E7F37" w:rsidP="00D159B4">
                  <w:pPr>
                    <w:spacing w:line="240" w:lineRule="atLeast"/>
                    <w:ind w:left="453" w:right="102" w:hanging="357"/>
                    <w:jc w:val="both"/>
                    <w:rPr>
                      <w:szCs w:val="24"/>
                      <w:lang w:eastAsia="lt-LT"/>
                    </w:rPr>
                  </w:pPr>
                  <w:r>
                    <w:rPr>
                      <w:szCs w:val="24"/>
                      <w:lang w:eastAsia="lt-LT"/>
                    </w:rPr>
                    <w:t>8.</w:t>
                  </w:r>
                  <w:r>
                    <w:rPr>
                      <w:szCs w:val="24"/>
                      <w:lang w:eastAsia="lt-LT"/>
                    </w:rPr>
                    <w:tab/>
                    <w:t>gimnazijos tipo mokykla, kuri vykdo pradinio, pagrindinio ir vidurinio ugdymo programas (kaime, miestelyje – 180 ir daugiau mokinių, mieste, rajono centre – 576 ir daugiau mokinių).</w:t>
                  </w:r>
                </w:p>
                <w:p w14:paraId="588E9B33" w14:textId="77777777" w:rsidR="003E7F37" w:rsidRDefault="003E7F37" w:rsidP="00D159B4">
                  <w:pPr>
                    <w:spacing w:line="240" w:lineRule="atLeast"/>
                    <w:ind w:left="453" w:right="102" w:hanging="357"/>
                    <w:jc w:val="both"/>
                    <w:rPr>
                      <w:szCs w:val="24"/>
                      <w:lang w:eastAsia="lt-LT"/>
                    </w:rPr>
                  </w:pPr>
                </w:p>
                <w:p w14:paraId="313D82D0" w14:textId="77777777" w:rsidR="003E7F37" w:rsidRDefault="003E7F37" w:rsidP="00D159B4">
                  <w:pPr>
                    <w:spacing w:line="240" w:lineRule="atLeast"/>
                    <w:ind w:right="100"/>
                    <w:jc w:val="both"/>
                    <w:rPr>
                      <w:szCs w:val="24"/>
                      <w:lang w:eastAsia="lt-LT"/>
                    </w:rPr>
                  </w:pPr>
                  <w:r>
                    <w:rPr>
                      <w:szCs w:val="24"/>
                      <w:lang w:eastAsia="lt-LT"/>
                    </w:rPr>
                    <w:t>2 balus gauna tas projektas, kuriame bent viena veiklą tobulinanti mokykla (-</w:t>
                  </w:r>
                  <w:proofErr w:type="spellStart"/>
                  <w:r>
                    <w:rPr>
                      <w:szCs w:val="24"/>
                      <w:lang w:eastAsia="lt-LT"/>
                    </w:rPr>
                    <w:t>os</w:t>
                  </w:r>
                  <w:proofErr w:type="spellEnd"/>
                  <w:r>
                    <w:rPr>
                      <w:szCs w:val="24"/>
                      <w:lang w:eastAsia="lt-LT"/>
                    </w:rPr>
                    <w:t>), vykdo ikimokyklinio ir (ar) priešmokyklinio ugdymo programas ir yra kaime.</w:t>
                  </w:r>
                </w:p>
                <w:p w14:paraId="1FD02375" w14:textId="77777777" w:rsidR="003E7F37" w:rsidRDefault="003E7F37" w:rsidP="00D159B4">
                  <w:pPr>
                    <w:spacing w:line="240" w:lineRule="atLeast"/>
                    <w:ind w:right="100"/>
                    <w:jc w:val="both"/>
                    <w:rPr>
                      <w:szCs w:val="24"/>
                      <w:lang w:eastAsia="lt-LT"/>
                    </w:rPr>
                  </w:pPr>
                </w:p>
                <w:p w14:paraId="0EECF455" w14:textId="5703A1DF" w:rsidR="003E7F37" w:rsidRDefault="003E7F37" w:rsidP="00D159B4">
                  <w:pPr>
                    <w:spacing w:line="240" w:lineRule="atLeast"/>
                    <w:ind w:right="100"/>
                    <w:jc w:val="both"/>
                    <w:rPr>
                      <w:szCs w:val="24"/>
                      <w:lang w:eastAsia="lt-LT"/>
                    </w:rPr>
                  </w:pPr>
                  <w:r>
                    <w:rPr>
                      <w:szCs w:val="24"/>
                      <w:lang w:eastAsia="lt-LT"/>
                    </w:rPr>
                    <w:t>2 balus gauna tas projektas,  kuriame bent vienoje veiklą tobulinančioje mokykloje (-</w:t>
                  </w:r>
                  <w:proofErr w:type="spellStart"/>
                  <w:r>
                    <w:rPr>
                      <w:szCs w:val="24"/>
                      <w:lang w:eastAsia="lt-LT"/>
                    </w:rPr>
                    <w:lastRenderedPageBreak/>
                    <w:t>ose</w:t>
                  </w:r>
                  <w:proofErr w:type="spellEnd"/>
                  <w:r>
                    <w:rPr>
                      <w:szCs w:val="24"/>
                      <w:lang w:eastAsia="lt-LT"/>
                    </w:rPr>
                    <w:t>) daugiau kaip 30 proc. mokinių</w:t>
                  </w:r>
                  <w:r w:rsidR="00B02383">
                    <w:rPr>
                      <w:szCs w:val="24"/>
                      <w:lang w:eastAsia="lt-LT"/>
                    </w:rPr>
                    <w:t>, besimokančių</w:t>
                  </w:r>
                  <w:r w:rsidR="00DD6DA4">
                    <w:rPr>
                      <w:szCs w:val="24"/>
                      <w:lang w:eastAsia="lt-LT"/>
                    </w:rPr>
                    <w:t xml:space="preserve"> pagal bendrojo ugdymo programą</w:t>
                  </w:r>
                  <w:r w:rsidR="00612E68">
                    <w:rPr>
                      <w:szCs w:val="24"/>
                      <w:lang w:eastAsia="lt-LT"/>
                    </w:rPr>
                    <w:t xml:space="preserve"> </w:t>
                  </w:r>
                  <w:r w:rsidR="00DD6DA4">
                    <w:rPr>
                      <w:szCs w:val="24"/>
                      <w:lang w:eastAsia="lt-LT"/>
                    </w:rPr>
                    <w:t>ir</w:t>
                  </w:r>
                  <w:r w:rsidR="00612E68">
                    <w:rPr>
                      <w:szCs w:val="24"/>
                      <w:lang w:eastAsia="lt-LT"/>
                    </w:rPr>
                    <w:t xml:space="preserve"> </w:t>
                  </w:r>
                  <w:bookmarkStart w:id="0" w:name="_GoBack"/>
                  <w:bookmarkEnd w:id="0"/>
                  <w:r w:rsidR="00DD6DA4">
                    <w:rPr>
                      <w:szCs w:val="24"/>
                      <w:lang w:eastAsia="lt-LT"/>
                    </w:rPr>
                    <w:t xml:space="preserve">(arba) priešmokyklinėse grupėse ugdomų vaikų </w:t>
                  </w:r>
                  <w:r>
                    <w:rPr>
                      <w:szCs w:val="24"/>
                      <w:lang w:eastAsia="lt-LT"/>
                    </w:rPr>
                    <w:t xml:space="preserve">gauna nemokamą maitinimą. </w:t>
                  </w:r>
                </w:p>
                <w:p w14:paraId="33661687" w14:textId="77777777" w:rsidR="003E7F37" w:rsidRDefault="003E7F37" w:rsidP="00D159B4">
                  <w:pPr>
                    <w:spacing w:line="240" w:lineRule="atLeast"/>
                    <w:ind w:right="100"/>
                    <w:jc w:val="both"/>
                    <w:rPr>
                      <w:szCs w:val="24"/>
                      <w:lang w:eastAsia="lt-LT"/>
                    </w:rPr>
                  </w:pPr>
                </w:p>
                <w:p w14:paraId="6E7B14FA" w14:textId="23AB85FF" w:rsidR="003E7F37" w:rsidRDefault="001A2B06" w:rsidP="00D159B4">
                  <w:pPr>
                    <w:spacing w:line="240" w:lineRule="atLeast"/>
                    <w:jc w:val="both"/>
                    <w:rPr>
                      <w:bCs/>
                      <w:szCs w:val="24"/>
                      <w:lang w:eastAsia="lt-LT"/>
                    </w:rPr>
                  </w:pPr>
                  <w:r>
                    <w:rPr>
                      <w:bCs/>
                      <w:szCs w:val="24"/>
                      <w:lang w:eastAsia="lt-LT"/>
                    </w:rPr>
                    <w:t>Už visus tris</w:t>
                  </w:r>
                  <w:r w:rsidR="003E7F37">
                    <w:rPr>
                      <w:bCs/>
                      <w:szCs w:val="24"/>
                      <w:lang w:eastAsia="lt-LT"/>
                    </w:rPr>
                    <w:t xml:space="preserve"> aspektus suteikti balai sumuojami.</w:t>
                  </w:r>
                </w:p>
              </w:tc>
              <w:tc>
                <w:tcPr>
                  <w:tcW w:w="1559" w:type="dxa"/>
                  <w:tcBorders>
                    <w:top w:val="single" w:sz="4" w:space="0" w:color="auto"/>
                    <w:left w:val="single" w:sz="4" w:space="0" w:color="auto"/>
                    <w:bottom w:val="single" w:sz="4" w:space="0" w:color="auto"/>
                    <w:right w:val="single" w:sz="4" w:space="0" w:color="auto"/>
                  </w:tcBorders>
                  <w:hideMark/>
                </w:tcPr>
                <w:p w14:paraId="02E0B628" w14:textId="586CEF7B" w:rsidR="003E7F37" w:rsidRPr="001A2B06" w:rsidRDefault="001A2B06" w:rsidP="00D159B4">
                  <w:pPr>
                    <w:spacing w:line="240" w:lineRule="atLeast"/>
                    <w:jc w:val="center"/>
                    <w:rPr>
                      <w:b/>
                      <w:bCs/>
                      <w:caps/>
                      <w:szCs w:val="24"/>
                      <w:lang w:val="en-US"/>
                    </w:rPr>
                  </w:pPr>
                  <w:r>
                    <w:rPr>
                      <w:b/>
                      <w:bCs/>
                      <w:caps/>
                      <w:szCs w:val="24"/>
                      <w:lang w:val="en-US"/>
                    </w:rPr>
                    <w:lastRenderedPageBreak/>
                    <w:t>8</w:t>
                  </w:r>
                </w:p>
              </w:tc>
              <w:tc>
                <w:tcPr>
                  <w:tcW w:w="1560" w:type="dxa"/>
                  <w:tcBorders>
                    <w:top w:val="single" w:sz="4" w:space="0" w:color="auto"/>
                    <w:left w:val="single" w:sz="4" w:space="0" w:color="auto"/>
                    <w:bottom w:val="single" w:sz="4" w:space="0" w:color="auto"/>
                    <w:right w:val="single" w:sz="4" w:space="0" w:color="auto"/>
                  </w:tcBorders>
                </w:tcPr>
                <w:p w14:paraId="01B8CF69" w14:textId="77777777" w:rsidR="003E7F37" w:rsidRDefault="003E7F37" w:rsidP="00D159B4">
                  <w:pPr>
                    <w:spacing w:line="240" w:lineRule="atLeast"/>
                    <w:jc w:val="center"/>
                    <w:rPr>
                      <w:b/>
                      <w:bCs/>
                      <w:caps/>
                      <w:szCs w:val="24"/>
                    </w:rPr>
                  </w:pPr>
                </w:p>
              </w:tc>
              <w:tc>
                <w:tcPr>
                  <w:tcW w:w="1417" w:type="dxa"/>
                  <w:tcBorders>
                    <w:top w:val="single" w:sz="4" w:space="0" w:color="auto"/>
                    <w:left w:val="single" w:sz="4" w:space="0" w:color="auto"/>
                    <w:bottom w:val="single" w:sz="4" w:space="0" w:color="auto"/>
                    <w:right w:val="single" w:sz="4" w:space="0" w:color="auto"/>
                  </w:tcBorders>
                </w:tcPr>
                <w:p w14:paraId="29F9AF70" w14:textId="77777777" w:rsidR="003E7F37" w:rsidRDefault="003E7F37" w:rsidP="00D159B4">
                  <w:pPr>
                    <w:spacing w:line="240" w:lineRule="atLeast"/>
                    <w:jc w:val="center"/>
                    <w:rPr>
                      <w:b/>
                      <w:bCs/>
                      <w:caps/>
                      <w:szCs w:val="24"/>
                    </w:rPr>
                  </w:pPr>
                </w:p>
              </w:tc>
              <w:tc>
                <w:tcPr>
                  <w:tcW w:w="2410" w:type="dxa"/>
                  <w:tcBorders>
                    <w:top w:val="single" w:sz="4" w:space="0" w:color="auto"/>
                    <w:left w:val="single" w:sz="4" w:space="0" w:color="auto"/>
                    <w:bottom w:val="single" w:sz="4" w:space="0" w:color="auto"/>
                    <w:right w:val="single" w:sz="4" w:space="0" w:color="auto"/>
                  </w:tcBorders>
                </w:tcPr>
                <w:p w14:paraId="6ACC2051" w14:textId="77777777" w:rsidR="003E7F37" w:rsidRDefault="003E7F37" w:rsidP="00D159B4">
                  <w:pPr>
                    <w:spacing w:line="240" w:lineRule="atLeast"/>
                    <w:jc w:val="both"/>
                    <w:rPr>
                      <w:bCs/>
                      <w:szCs w:val="24"/>
                      <w:lang w:eastAsia="lt-LT"/>
                    </w:rPr>
                  </w:pPr>
                </w:p>
              </w:tc>
            </w:tr>
            <w:tr w:rsidR="003E7F37" w14:paraId="1E027564" w14:textId="77777777" w:rsidTr="00D159B4">
              <w:trPr>
                <w:trHeight w:val="285"/>
              </w:trPr>
              <w:tc>
                <w:tcPr>
                  <w:tcW w:w="7292" w:type="dxa"/>
                  <w:gridSpan w:val="2"/>
                  <w:tcBorders>
                    <w:top w:val="single" w:sz="4" w:space="0" w:color="auto"/>
                    <w:left w:val="single" w:sz="4" w:space="0" w:color="auto"/>
                    <w:bottom w:val="single" w:sz="4" w:space="0" w:color="auto"/>
                    <w:right w:val="single" w:sz="4" w:space="0" w:color="auto"/>
                  </w:tcBorders>
                  <w:hideMark/>
                </w:tcPr>
                <w:p w14:paraId="17AC3F4C" w14:textId="77777777" w:rsidR="003E7F37" w:rsidRDefault="003E7F37" w:rsidP="00D159B4">
                  <w:pPr>
                    <w:spacing w:line="240" w:lineRule="atLeast"/>
                    <w:jc w:val="right"/>
                    <w:rPr>
                      <w:b/>
                      <w:bCs/>
                      <w:caps/>
                      <w:szCs w:val="24"/>
                    </w:rPr>
                  </w:pPr>
                  <w:r>
                    <w:rPr>
                      <w:b/>
                      <w:bCs/>
                      <w:szCs w:val="24"/>
                    </w:rPr>
                    <w:lastRenderedPageBreak/>
                    <w:t>Suma</w:t>
                  </w:r>
                  <w:r>
                    <w:rPr>
                      <w:b/>
                      <w:bCs/>
                      <w:caps/>
                      <w:szCs w:val="24"/>
                    </w:rPr>
                    <w:t>:</w:t>
                  </w:r>
                </w:p>
              </w:tc>
              <w:tc>
                <w:tcPr>
                  <w:tcW w:w="1559" w:type="dxa"/>
                  <w:tcBorders>
                    <w:top w:val="single" w:sz="4" w:space="0" w:color="auto"/>
                    <w:left w:val="single" w:sz="4" w:space="0" w:color="auto"/>
                    <w:bottom w:val="single" w:sz="4" w:space="0" w:color="auto"/>
                    <w:right w:val="single" w:sz="4" w:space="0" w:color="auto"/>
                  </w:tcBorders>
                  <w:hideMark/>
                </w:tcPr>
                <w:p w14:paraId="4604FCDB" w14:textId="77777777" w:rsidR="003E7F37" w:rsidRDefault="003E7F37" w:rsidP="00D159B4">
                  <w:pPr>
                    <w:spacing w:line="240" w:lineRule="atLeast"/>
                    <w:jc w:val="center"/>
                    <w:rPr>
                      <w:b/>
                      <w:bCs/>
                      <w:caps/>
                      <w:szCs w:val="24"/>
                    </w:rPr>
                  </w:pPr>
                  <w:r>
                    <w:rPr>
                      <w:b/>
                      <w:bCs/>
                      <w:caps/>
                      <w:szCs w:val="24"/>
                    </w:rPr>
                    <w:t>100</w:t>
                  </w:r>
                </w:p>
              </w:tc>
              <w:tc>
                <w:tcPr>
                  <w:tcW w:w="1560" w:type="dxa"/>
                  <w:tcBorders>
                    <w:top w:val="single" w:sz="4" w:space="0" w:color="auto"/>
                    <w:left w:val="single" w:sz="4" w:space="0" w:color="auto"/>
                    <w:bottom w:val="single" w:sz="4" w:space="0" w:color="auto"/>
                    <w:right w:val="single" w:sz="4" w:space="0" w:color="auto"/>
                  </w:tcBorders>
                  <w:hideMark/>
                </w:tcPr>
                <w:p w14:paraId="48654AE1" w14:textId="5217C15D" w:rsidR="003E7F37" w:rsidRDefault="00A07D6C" w:rsidP="00D159B4">
                  <w:pPr>
                    <w:spacing w:line="240" w:lineRule="atLeast"/>
                    <w:jc w:val="center"/>
                    <w:rPr>
                      <w:b/>
                      <w:bCs/>
                      <w:caps/>
                      <w:szCs w:val="24"/>
                    </w:rPr>
                  </w:pPr>
                  <w:r>
                    <w:rPr>
                      <w:b/>
                      <w:bCs/>
                      <w:caps/>
                      <w:szCs w:val="24"/>
                    </w:rPr>
                    <w:t>5</w:t>
                  </w:r>
                  <w:r w:rsidR="003E7F37">
                    <w:rPr>
                      <w:b/>
                      <w:bCs/>
                      <w:caps/>
                      <w:szCs w:val="24"/>
                    </w:rPr>
                    <w:t>0</w:t>
                  </w:r>
                </w:p>
              </w:tc>
              <w:tc>
                <w:tcPr>
                  <w:tcW w:w="1417" w:type="dxa"/>
                  <w:tcBorders>
                    <w:top w:val="single" w:sz="4" w:space="0" w:color="auto"/>
                    <w:left w:val="single" w:sz="4" w:space="0" w:color="auto"/>
                    <w:bottom w:val="single" w:sz="4" w:space="0" w:color="auto"/>
                    <w:right w:val="single" w:sz="4" w:space="0" w:color="auto"/>
                  </w:tcBorders>
                </w:tcPr>
                <w:p w14:paraId="70F67419" w14:textId="77777777" w:rsidR="003E7F37" w:rsidRDefault="003E7F37" w:rsidP="00D159B4">
                  <w:pPr>
                    <w:spacing w:line="240" w:lineRule="atLeast"/>
                    <w:jc w:val="center"/>
                    <w:rPr>
                      <w:b/>
                      <w:bCs/>
                      <w:caps/>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D9D9D9"/>
                </w:tcPr>
                <w:p w14:paraId="39D0E588" w14:textId="77777777" w:rsidR="003E7F37" w:rsidRDefault="003E7F37" w:rsidP="00D159B4">
                  <w:pPr>
                    <w:spacing w:line="240" w:lineRule="atLeast"/>
                    <w:jc w:val="center"/>
                    <w:rPr>
                      <w:b/>
                      <w:bCs/>
                      <w:caps/>
                      <w:szCs w:val="24"/>
                    </w:rPr>
                  </w:pPr>
                </w:p>
              </w:tc>
            </w:tr>
          </w:tbl>
          <w:p w14:paraId="5F5E2EC7" w14:textId="77777777" w:rsidR="003E7F37" w:rsidRDefault="003E7F37" w:rsidP="00D159B4">
            <w:pPr>
              <w:spacing w:line="240" w:lineRule="atLeast"/>
              <w:ind w:firstLine="720"/>
              <w:jc w:val="center"/>
              <w:rPr>
                <w:b/>
                <w:bCs/>
                <w:caps/>
                <w:szCs w:val="24"/>
              </w:rPr>
            </w:pPr>
          </w:p>
          <w:p w14:paraId="3B358400" w14:textId="77777777" w:rsidR="003E7F37" w:rsidRDefault="003E7F37" w:rsidP="00D159B4">
            <w:pPr>
              <w:spacing w:line="240" w:lineRule="atLeast"/>
              <w:ind w:firstLine="782"/>
              <w:jc w:val="center"/>
              <w:rPr>
                <w:caps/>
                <w:szCs w:val="24"/>
              </w:rPr>
            </w:pPr>
          </w:p>
        </w:tc>
      </w:tr>
    </w:tbl>
    <w:p w14:paraId="51E2AA26" w14:textId="77777777" w:rsidR="003E7F37" w:rsidRDefault="003E7F37" w:rsidP="003E7F37">
      <w:pPr>
        <w:tabs>
          <w:tab w:val="left" w:pos="9639"/>
        </w:tabs>
        <w:spacing w:line="240" w:lineRule="atLeast"/>
        <w:ind w:firstLine="720"/>
        <w:jc w:val="both"/>
        <w:rPr>
          <w:szCs w:val="24"/>
        </w:rPr>
      </w:pPr>
    </w:p>
    <w:p w14:paraId="7FA651E9" w14:textId="77777777" w:rsidR="003E7F37" w:rsidRDefault="003E7F37" w:rsidP="003E7F37">
      <w:pPr>
        <w:tabs>
          <w:tab w:val="left" w:pos="9639"/>
        </w:tabs>
        <w:spacing w:line="240" w:lineRule="atLeast"/>
        <w:jc w:val="both"/>
        <w:rPr>
          <w:szCs w:val="24"/>
        </w:rPr>
      </w:pPr>
      <w:r>
        <w:rPr>
          <w:szCs w:val="24"/>
        </w:rPr>
        <w:t>____________________________________                                     ______________________</w:t>
      </w:r>
      <w:r>
        <w:rPr>
          <w:szCs w:val="24"/>
        </w:rPr>
        <w:tab/>
        <w:t xml:space="preserve">                           ___________________________</w:t>
      </w:r>
    </w:p>
    <w:p w14:paraId="2AA15D3E" w14:textId="77777777" w:rsidR="003E7F37" w:rsidRDefault="003E7F37" w:rsidP="003E7F37">
      <w:pPr>
        <w:tabs>
          <w:tab w:val="left" w:pos="11415"/>
        </w:tabs>
        <w:spacing w:line="240" w:lineRule="atLeast"/>
        <w:ind w:firstLine="142"/>
        <w:jc w:val="both"/>
        <w:rPr>
          <w:sz w:val="20"/>
        </w:rPr>
      </w:pPr>
      <w:r>
        <w:rPr>
          <w:sz w:val="20"/>
        </w:rPr>
        <w:t>(paraiškos vertinimą atlikusios institucijos atsakingo                                                                 (data)                                                                          (vardas ir pavardė, parašas</w:t>
      </w:r>
      <w:r>
        <w:rPr>
          <w:sz w:val="20"/>
          <w:lang w:val="en-US"/>
        </w:rPr>
        <w:t>*</w:t>
      </w:r>
      <w:r>
        <w:rPr>
          <w:sz w:val="20"/>
        </w:rPr>
        <w:t>)</w:t>
      </w:r>
    </w:p>
    <w:p w14:paraId="0B82E845" w14:textId="77777777" w:rsidR="003E7F37" w:rsidRDefault="003E7F37" w:rsidP="003E7F37">
      <w:pPr>
        <w:tabs>
          <w:tab w:val="center" w:pos="10800"/>
        </w:tabs>
        <w:spacing w:line="240" w:lineRule="atLeast"/>
        <w:ind w:firstLine="212"/>
        <w:jc w:val="both"/>
        <w:rPr>
          <w:sz w:val="20"/>
        </w:rPr>
      </w:pPr>
      <w:r>
        <w:rPr>
          <w:sz w:val="20"/>
        </w:rPr>
        <w:t xml:space="preserve">asmens pareigų pavadinimas)                                                                                                     </w:t>
      </w:r>
      <w:r>
        <w:rPr>
          <w:sz w:val="20"/>
        </w:rPr>
        <w:tab/>
        <w:t xml:space="preserve">                                 </w:t>
      </w:r>
    </w:p>
    <w:p w14:paraId="38156341" w14:textId="77777777" w:rsidR="003E7F37" w:rsidRDefault="003E7F37" w:rsidP="003E7F37">
      <w:pPr>
        <w:spacing w:line="240" w:lineRule="atLeast"/>
        <w:ind w:firstLine="720"/>
        <w:jc w:val="both"/>
        <w:rPr>
          <w:sz w:val="20"/>
        </w:rPr>
      </w:pPr>
    </w:p>
    <w:p w14:paraId="278D7355" w14:textId="77777777" w:rsidR="003E7F37" w:rsidRDefault="003E7F37" w:rsidP="003E7F37">
      <w:pPr>
        <w:spacing w:line="240" w:lineRule="atLeast"/>
        <w:jc w:val="both"/>
        <w:rPr>
          <w:sz w:val="20"/>
          <w:lang w:val="en-US"/>
        </w:rPr>
      </w:pPr>
    </w:p>
    <w:p w14:paraId="788E38A0" w14:textId="77777777" w:rsidR="003E7F37" w:rsidRDefault="003E7F37" w:rsidP="003E7F37">
      <w:pPr>
        <w:spacing w:line="240" w:lineRule="atLeast"/>
        <w:jc w:val="both"/>
        <w:rPr>
          <w:sz w:val="20"/>
          <w:lang w:val="en-US"/>
        </w:rPr>
      </w:pPr>
    </w:p>
    <w:p w14:paraId="031F4D89" w14:textId="77777777" w:rsidR="003E7F37" w:rsidRDefault="003E7F37" w:rsidP="003E7F37">
      <w:pPr>
        <w:spacing w:line="240" w:lineRule="atLeast"/>
        <w:jc w:val="both"/>
        <w:rPr>
          <w:sz w:val="20"/>
          <w:lang w:val="en-US"/>
        </w:rPr>
      </w:pPr>
    </w:p>
    <w:p w14:paraId="62EE3A8A" w14:textId="77777777" w:rsidR="003E7F37" w:rsidRDefault="003E7F37" w:rsidP="003E7F37">
      <w:pPr>
        <w:spacing w:line="240" w:lineRule="atLeast"/>
        <w:jc w:val="both"/>
        <w:rPr>
          <w:sz w:val="20"/>
        </w:rPr>
      </w:pPr>
      <w:r>
        <w:rPr>
          <w:sz w:val="20"/>
          <w:lang w:val="en-US"/>
        </w:rPr>
        <w:t xml:space="preserve">* </w:t>
      </w:r>
      <w:r>
        <w:rPr>
          <w:sz w:val="20"/>
        </w:rPr>
        <w:t>Jei pildoma popierinė versija</w:t>
      </w:r>
    </w:p>
    <w:p w14:paraId="7A0F4228" w14:textId="23515792" w:rsidR="00EE5405" w:rsidRDefault="00EE5405"/>
    <w:sectPr w:rsidR="00EE5405" w:rsidSect="003E7F3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22C8C4" w14:textId="77777777" w:rsidR="00F953B7" w:rsidRDefault="00F953B7" w:rsidP="003E7F37">
      <w:r>
        <w:separator/>
      </w:r>
    </w:p>
  </w:endnote>
  <w:endnote w:type="continuationSeparator" w:id="0">
    <w:p w14:paraId="0F629C3F" w14:textId="77777777" w:rsidR="00F953B7" w:rsidRDefault="00F953B7" w:rsidP="003E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A7590" w14:textId="77777777" w:rsidR="00F953B7" w:rsidRDefault="00F953B7" w:rsidP="003E7F37">
      <w:r>
        <w:separator/>
      </w:r>
    </w:p>
  </w:footnote>
  <w:footnote w:type="continuationSeparator" w:id="0">
    <w:p w14:paraId="20A00E07" w14:textId="77777777" w:rsidR="00F953B7" w:rsidRDefault="00F953B7" w:rsidP="003E7F37">
      <w:r>
        <w:continuationSeparator/>
      </w:r>
    </w:p>
  </w:footnote>
  <w:footnote w:id="1">
    <w:p w14:paraId="0A1017D4" w14:textId="36F1B1D6" w:rsidR="003E7F37" w:rsidRDefault="003E7F37" w:rsidP="003E7F37">
      <w:pPr>
        <w:rPr>
          <w:sz w:val="20"/>
          <w:lang w:eastAsia="lt-LT"/>
        </w:rPr>
      </w:pPr>
      <w:r>
        <w:rPr>
          <w:sz w:val="20"/>
          <w:vertAlign w:val="superscript"/>
          <w:lang w:eastAsia="lt-LT"/>
        </w:rPr>
        <w:footnoteRef/>
      </w:r>
      <w:r>
        <w:rPr>
          <w:sz w:val="20"/>
          <w:lang w:eastAsia="lt-LT"/>
        </w:rPr>
        <w:t xml:space="preserve"> </w:t>
      </w:r>
      <w:r w:rsidR="00296ABE">
        <w:rPr>
          <w:sz w:val="20"/>
          <w:lang w:eastAsia="lt-LT"/>
        </w:rPr>
        <w:t>N</w:t>
      </w:r>
      <w:r>
        <w:rPr>
          <w:bCs/>
          <w:sz w:val="20"/>
          <w:szCs w:val="24"/>
          <w:lang w:eastAsia="lt-LT"/>
        </w:rPr>
        <w:t>ustatant vidurkį pagal šį kriterijų, veiklą tobulinančių mokyklų standartizuotų taškų vidurkiai sumuojami ir dalijami iš šių mokyklų skaičiaus. Jei tobulėjančios mokyklos į pagalbą projekte (tobulinimo partneriais) pasitelkia konsultuojančių mokyklų, tai pastarųjų pasiekimai į bendrą balą neįskaičiuojami.</w:t>
      </w:r>
      <w:r>
        <w:rPr>
          <w:sz w:val="20"/>
          <w:lang w:eastAsia="lt-LT"/>
        </w:rPr>
        <w:t xml:space="preserve"> Informaciją apie mokyklos pasirinktos tobulinti klasės ir ugdymo srities (dalyko) standartizuotų taškų vidurkį pateiks Nacionalinis egzaminų centras, užtikrindamas duomenų tikslumą, patikimumą ir jų konfidencialumą.  </w:t>
      </w:r>
    </w:p>
  </w:footnote>
  <w:footnote w:id="2">
    <w:p w14:paraId="266EC9FA" w14:textId="77777777" w:rsidR="003E7F37" w:rsidRDefault="003E7F37" w:rsidP="003E7F37">
      <w:pPr>
        <w:rPr>
          <w:sz w:val="20"/>
          <w:lang w:eastAsia="lt-LT"/>
        </w:rPr>
      </w:pPr>
      <w:r>
        <w:rPr>
          <w:rFonts w:ascii="Calibri" w:hAnsi="Calibri"/>
          <w:sz w:val="20"/>
          <w:vertAlign w:val="superscript"/>
          <w:lang w:eastAsia="lt-LT"/>
        </w:rPr>
        <w:footnoteRef/>
      </w:r>
      <w:r>
        <w:rPr>
          <w:rFonts w:ascii="Calibri" w:hAnsi="Calibri"/>
          <w:sz w:val="20"/>
          <w:lang w:eastAsia="lt-LT"/>
        </w:rPr>
        <w:t xml:space="preserve"> </w:t>
      </w:r>
      <w:r>
        <w:rPr>
          <w:sz w:val="20"/>
          <w:lang w:eastAsia="lt-LT"/>
        </w:rPr>
        <w:t xml:space="preserve">Jeigu mokyklos veiklos kokybės išorinis vertinimas buvo atliktas iki 2009 m. II pusmečio arba po 2016 m. II pusmečio, mokykla, norėdama iš anksto apskaičiuoti bendrą pasiektų lygių sumą, gali kreiptis į NMVA, kurios darbuotojai ne vėliau  kaip per 3 darbo dienas nuo kreipimosi el. paštu informuoja mokyklą apie išorinio vertinimo metu nustatytus mokyklos stipriųjų veiklos aspektų lygius.  </w:t>
      </w:r>
    </w:p>
  </w:footnote>
  <w:footnote w:id="3">
    <w:p w14:paraId="03474AE0" w14:textId="7F85103C" w:rsidR="003E7F37" w:rsidRDefault="003E7F37" w:rsidP="003E7F37">
      <w:pPr>
        <w:jc w:val="both"/>
        <w:rPr>
          <w:sz w:val="20"/>
          <w:lang w:eastAsia="lt-LT"/>
        </w:rPr>
      </w:pPr>
      <w:r>
        <w:rPr>
          <w:rFonts w:ascii="Calibri" w:hAnsi="Calibri"/>
          <w:sz w:val="20"/>
          <w:vertAlign w:val="superscript"/>
          <w:lang w:eastAsia="lt-LT"/>
        </w:rPr>
        <w:footnoteRef/>
      </w:r>
      <w:r>
        <w:rPr>
          <w:rFonts w:ascii="Calibri" w:hAnsi="Calibri"/>
          <w:sz w:val="20"/>
          <w:lang w:eastAsia="lt-LT"/>
        </w:rPr>
        <w:t xml:space="preserve"> </w:t>
      </w:r>
      <w:proofErr w:type="spellStart"/>
      <w:r>
        <w:rPr>
          <w:sz w:val="20"/>
          <w:lang w:eastAsia="lt-LT"/>
        </w:rPr>
        <w:t>Inovatyvi</w:t>
      </w:r>
      <w:proofErr w:type="spellEnd"/>
      <w:r>
        <w:rPr>
          <w:sz w:val="20"/>
          <w:lang w:eastAsia="lt-LT"/>
        </w:rPr>
        <w:t xml:space="preserve"> ugdymo organizavimo ir (arba) ugdymo tobulinimo idėja – naujausiomis švietimo srities tendencijomis ar duomenimis besiremianti, tarptautines švietimo naujoves diegianti arba kitų šalių patirtį naujam kontekstui</w:t>
      </w:r>
      <w:r w:rsidR="00B02383">
        <w:rPr>
          <w:sz w:val="20"/>
          <w:lang w:eastAsia="lt-LT"/>
        </w:rPr>
        <w:t xml:space="preserve">, </w:t>
      </w:r>
      <w:r w:rsidR="00B02383" w:rsidRPr="00B02383">
        <w:rPr>
          <w:sz w:val="20"/>
          <w:lang w:eastAsia="lt-LT"/>
        </w:rPr>
        <w:t>atsižvelgiant į veiklą tobulinančių mokyklų kontekstą (ar kontekstinius duomenis),</w:t>
      </w:r>
      <w:r>
        <w:rPr>
          <w:sz w:val="20"/>
          <w:lang w:eastAsia="lt-LT"/>
        </w:rPr>
        <w:t xml:space="preserve"> taikanti idėja, kuria siekiama veiksmingų pokyčių organizuojant ir tobulinant ugdymą vardan geresnių ugdymo rezultatų. </w:t>
      </w:r>
    </w:p>
    <w:p w14:paraId="611018B0" w14:textId="77777777" w:rsidR="003E7F37" w:rsidRDefault="003E7F37" w:rsidP="003E7F37">
      <w:pPr>
        <w:jc w:val="both"/>
        <w:rPr>
          <w:sz w:val="20"/>
          <w:lang w:eastAsia="lt-LT"/>
        </w:rPr>
      </w:pPr>
      <w:r>
        <w:rPr>
          <w:sz w:val="20"/>
          <w:lang w:eastAsia="lt-LT"/>
        </w:rPr>
        <w:t>Idėjos taikymu nėra laikoma įvairių projektų metu sukurtų ugdymo organizavimo ir (arba) ugdymo tobulinimo idėjų išbandymas vienoje ar keliose Lietuvos mokyklose. Idėjos taikymu laikomi tie atvejai, kai, pasibaigus išbandymo laikotarpiui ir įsitikinus jos veiksmingumu, ji diegiama ir (arba) integruojama į nuolatinę sistemą.</w:t>
      </w:r>
    </w:p>
  </w:footnote>
  <w:footnote w:id="4">
    <w:p w14:paraId="6BAE06E4" w14:textId="77777777" w:rsidR="009E75CF" w:rsidRDefault="009E75CF">
      <w:pPr>
        <w:rPr>
          <w:sz w:val="20"/>
          <w:lang w:eastAsia="lt-LT"/>
        </w:rPr>
      </w:pPr>
      <w:r>
        <w:rPr>
          <w:sz w:val="20"/>
          <w:vertAlign w:val="superscript"/>
          <w:lang w:eastAsia="lt-LT"/>
        </w:rPr>
        <w:footnoteRef/>
      </w:r>
      <w:r>
        <w:rPr>
          <w:sz w:val="20"/>
          <w:lang w:eastAsia="lt-LT"/>
        </w:rPr>
        <w:t xml:space="preserve"> Konsultantu (-</w:t>
      </w:r>
      <w:proofErr w:type="spellStart"/>
      <w:r>
        <w:rPr>
          <w:sz w:val="20"/>
          <w:lang w:eastAsia="lt-LT"/>
        </w:rPr>
        <w:t>ais</w:t>
      </w:r>
      <w:proofErr w:type="spellEnd"/>
      <w:r>
        <w:rPr>
          <w:sz w:val="20"/>
          <w:lang w:eastAsia="lt-LT"/>
        </w:rPr>
        <w:t>) nėra laikomi tie asmenys, organizacijos, institucijos, ar mokslininkai, iš kurių planuojama pirkti projekto produktus (pavyzdžiui, sukurtą modelį, virtualią aplinką ir pan.) ar su jais susijusias paslaugas (pavyzdžiui, diegimą ir pan.).</w:t>
      </w:r>
    </w:p>
  </w:footnote>
  <w:footnote w:id="5">
    <w:p w14:paraId="0E4B3FC8" w14:textId="6EC99918" w:rsidR="009E75CF" w:rsidRDefault="009E75CF">
      <w:pPr>
        <w:spacing w:line="240" w:lineRule="atLeast"/>
        <w:ind w:right="100"/>
        <w:jc w:val="both"/>
        <w:rPr>
          <w:sz w:val="20"/>
        </w:rPr>
      </w:pPr>
      <w:r>
        <w:rPr>
          <w:sz w:val="20"/>
          <w:vertAlign w:val="superscript"/>
        </w:rPr>
        <w:footnoteRef/>
      </w:r>
      <w:r>
        <w:rPr>
          <w:sz w:val="20"/>
        </w:rPr>
        <w:t xml:space="preserve"> Organizacijos ar</w:t>
      </w:r>
      <w:r w:rsidR="005856E2">
        <w:rPr>
          <w:sz w:val="20"/>
        </w:rPr>
        <w:t xml:space="preserve">ba įstaigos vietoje CV </w:t>
      </w:r>
      <w:r>
        <w:rPr>
          <w:sz w:val="20"/>
        </w:rPr>
        <w:t>deklaruoja ir pagrindžia dokumentais pastarųjų 5 metų patirtį mokyklų veiklos tobulinimo srityje.</w:t>
      </w:r>
    </w:p>
    <w:p w14:paraId="77DAA54F" w14:textId="77777777" w:rsidR="009E75CF" w:rsidRDefault="009E75CF">
      <w:pPr>
        <w:rPr>
          <w:sz w:val="20"/>
          <w:lang w:eastAsia="lt-LT"/>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B41A1"/>
    <w:multiLevelType w:val="hybridMultilevel"/>
    <w:tmpl w:val="B14AFB1A"/>
    <w:lvl w:ilvl="0" w:tplc="17AA3278">
      <w:start w:val="7"/>
      <w:numFmt w:val="bullet"/>
      <w:lvlText w:val="-"/>
      <w:lvlJc w:val="left"/>
      <w:pPr>
        <w:ind w:left="622" w:hanging="360"/>
      </w:pPr>
      <w:rPr>
        <w:rFonts w:ascii="Times New Roman" w:eastAsia="Times New Roman" w:hAnsi="Times New Roman" w:cs="Times New Roman" w:hint="default"/>
      </w:rPr>
    </w:lvl>
    <w:lvl w:ilvl="1" w:tplc="04270003" w:tentative="1">
      <w:start w:val="1"/>
      <w:numFmt w:val="bullet"/>
      <w:lvlText w:val="o"/>
      <w:lvlJc w:val="left"/>
      <w:pPr>
        <w:ind w:left="1342" w:hanging="360"/>
      </w:pPr>
      <w:rPr>
        <w:rFonts w:ascii="Courier New" w:hAnsi="Courier New" w:cs="Courier New" w:hint="default"/>
      </w:rPr>
    </w:lvl>
    <w:lvl w:ilvl="2" w:tplc="04270005" w:tentative="1">
      <w:start w:val="1"/>
      <w:numFmt w:val="bullet"/>
      <w:lvlText w:val=""/>
      <w:lvlJc w:val="left"/>
      <w:pPr>
        <w:ind w:left="2062" w:hanging="360"/>
      </w:pPr>
      <w:rPr>
        <w:rFonts w:ascii="Wingdings" w:hAnsi="Wingdings" w:hint="default"/>
      </w:rPr>
    </w:lvl>
    <w:lvl w:ilvl="3" w:tplc="04270001" w:tentative="1">
      <w:start w:val="1"/>
      <w:numFmt w:val="bullet"/>
      <w:lvlText w:val=""/>
      <w:lvlJc w:val="left"/>
      <w:pPr>
        <w:ind w:left="2782" w:hanging="360"/>
      </w:pPr>
      <w:rPr>
        <w:rFonts w:ascii="Symbol" w:hAnsi="Symbol" w:hint="default"/>
      </w:rPr>
    </w:lvl>
    <w:lvl w:ilvl="4" w:tplc="04270003" w:tentative="1">
      <w:start w:val="1"/>
      <w:numFmt w:val="bullet"/>
      <w:lvlText w:val="o"/>
      <w:lvlJc w:val="left"/>
      <w:pPr>
        <w:ind w:left="3502" w:hanging="360"/>
      </w:pPr>
      <w:rPr>
        <w:rFonts w:ascii="Courier New" w:hAnsi="Courier New" w:cs="Courier New" w:hint="default"/>
      </w:rPr>
    </w:lvl>
    <w:lvl w:ilvl="5" w:tplc="04270005" w:tentative="1">
      <w:start w:val="1"/>
      <w:numFmt w:val="bullet"/>
      <w:lvlText w:val=""/>
      <w:lvlJc w:val="left"/>
      <w:pPr>
        <w:ind w:left="4222" w:hanging="360"/>
      </w:pPr>
      <w:rPr>
        <w:rFonts w:ascii="Wingdings" w:hAnsi="Wingdings" w:hint="default"/>
      </w:rPr>
    </w:lvl>
    <w:lvl w:ilvl="6" w:tplc="04270001" w:tentative="1">
      <w:start w:val="1"/>
      <w:numFmt w:val="bullet"/>
      <w:lvlText w:val=""/>
      <w:lvlJc w:val="left"/>
      <w:pPr>
        <w:ind w:left="4942" w:hanging="360"/>
      </w:pPr>
      <w:rPr>
        <w:rFonts w:ascii="Symbol" w:hAnsi="Symbol" w:hint="default"/>
      </w:rPr>
    </w:lvl>
    <w:lvl w:ilvl="7" w:tplc="04270003" w:tentative="1">
      <w:start w:val="1"/>
      <w:numFmt w:val="bullet"/>
      <w:lvlText w:val="o"/>
      <w:lvlJc w:val="left"/>
      <w:pPr>
        <w:ind w:left="5662" w:hanging="360"/>
      </w:pPr>
      <w:rPr>
        <w:rFonts w:ascii="Courier New" w:hAnsi="Courier New" w:cs="Courier New" w:hint="default"/>
      </w:rPr>
    </w:lvl>
    <w:lvl w:ilvl="8" w:tplc="04270005" w:tentative="1">
      <w:start w:val="1"/>
      <w:numFmt w:val="bullet"/>
      <w:lvlText w:val=""/>
      <w:lvlJc w:val="left"/>
      <w:pPr>
        <w:ind w:left="6382" w:hanging="360"/>
      </w:pPr>
      <w:rPr>
        <w:rFonts w:ascii="Wingdings" w:hAnsi="Wingdings" w:hint="default"/>
      </w:rPr>
    </w:lvl>
  </w:abstractNum>
  <w:abstractNum w:abstractNumId="1" w15:restartNumberingAfterBreak="0">
    <w:nsid w:val="26972558"/>
    <w:multiLevelType w:val="hybridMultilevel"/>
    <w:tmpl w:val="09E63876"/>
    <w:lvl w:ilvl="0" w:tplc="0F3CABB6">
      <w:start w:val="1"/>
      <w:numFmt w:val="decimal"/>
      <w:lvlText w:val="%1."/>
      <w:lvlJc w:val="left"/>
      <w:pPr>
        <w:ind w:left="459" w:hanging="360"/>
      </w:pPr>
      <w:rPr>
        <w:rFonts w:hint="default"/>
      </w:rPr>
    </w:lvl>
    <w:lvl w:ilvl="1" w:tplc="04270019" w:tentative="1">
      <w:start w:val="1"/>
      <w:numFmt w:val="lowerLetter"/>
      <w:lvlText w:val="%2."/>
      <w:lvlJc w:val="left"/>
      <w:pPr>
        <w:ind w:left="1179" w:hanging="360"/>
      </w:pPr>
    </w:lvl>
    <w:lvl w:ilvl="2" w:tplc="0427001B" w:tentative="1">
      <w:start w:val="1"/>
      <w:numFmt w:val="lowerRoman"/>
      <w:lvlText w:val="%3."/>
      <w:lvlJc w:val="right"/>
      <w:pPr>
        <w:ind w:left="1899" w:hanging="180"/>
      </w:pPr>
    </w:lvl>
    <w:lvl w:ilvl="3" w:tplc="0427000F" w:tentative="1">
      <w:start w:val="1"/>
      <w:numFmt w:val="decimal"/>
      <w:lvlText w:val="%4."/>
      <w:lvlJc w:val="left"/>
      <w:pPr>
        <w:ind w:left="2619" w:hanging="360"/>
      </w:pPr>
    </w:lvl>
    <w:lvl w:ilvl="4" w:tplc="04270019" w:tentative="1">
      <w:start w:val="1"/>
      <w:numFmt w:val="lowerLetter"/>
      <w:lvlText w:val="%5."/>
      <w:lvlJc w:val="left"/>
      <w:pPr>
        <w:ind w:left="3339" w:hanging="360"/>
      </w:pPr>
    </w:lvl>
    <w:lvl w:ilvl="5" w:tplc="0427001B" w:tentative="1">
      <w:start w:val="1"/>
      <w:numFmt w:val="lowerRoman"/>
      <w:lvlText w:val="%6."/>
      <w:lvlJc w:val="right"/>
      <w:pPr>
        <w:ind w:left="4059" w:hanging="180"/>
      </w:pPr>
    </w:lvl>
    <w:lvl w:ilvl="6" w:tplc="0427000F" w:tentative="1">
      <w:start w:val="1"/>
      <w:numFmt w:val="decimal"/>
      <w:lvlText w:val="%7."/>
      <w:lvlJc w:val="left"/>
      <w:pPr>
        <w:ind w:left="4779" w:hanging="360"/>
      </w:pPr>
    </w:lvl>
    <w:lvl w:ilvl="7" w:tplc="04270019" w:tentative="1">
      <w:start w:val="1"/>
      <w:numFmt w:val="lowerLetter"/>
      <w:lvlText w:val="%8."/>
      <w:lvlJc w:val="left"/>
      <w:pPr>
        <w:ind w:left="5499" w:hanging="360"/>
      </w:pPr>
    </w:lvl>
    <w:lvl w:ilvl="8" w:tplc="0427001B" w:tentative="1">
      <w:start w:val="1"/>
      <w:numFmt w:val="lowerRoman"/>
      <w:lvlText w:val="%9."/>
      <w:lvlJc w:val="right"/>
      <w:pPr>
        <w:ind w:left="621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F37"/>
    <w:rsid w:val="0006650C"/>
    <w:rsid w:val="00130EE6"/>
    <w:rsid w:val="001A2B06"/>
    <w:rsid w:val="00296ABE"/>
    <w:rsid w:val="002B1310"/>
    <w:rsid w:val="002D4877"/>
    <w:rsid w:val="00303883"/>
    <w:rsid w:val="003E7F37"/>
    <w:rsid w:val="00484638"/>
    <w:rsid w:val="004A71F3"/>
    <w:rsid w:val="004F1765"/>
    <w:rsid w:val="00571E4A"/>
    <w:rsid w:val="005856E2"/>
    <w:rsid w:val="005F4CDC"/>
    <w:rsid w:val="00612E68"/>
    <w:rsid w:val="006F5CC9"/>
    <w:rsid w:val="00710074"/>
    <w:rsid w:val="00796B39"/>
    <w:rsid w:val="007D2F0D"/>
    <w:rsid w:val="007F00E0"/>
    <w:rsid w:val="00996F19"/>
    <w:rsid w:val="009E75CF"/>
    <w:rsid w:val="00A07D6C"/>
    <w:rsid w:val="00A37280"/>
    <w:rsid w:val="00A85316"/>
    <w:rsid w:val="00B02383"/>
    <w:rsid w:val="00B84FCB"/>
    <w:rsid w:val="00C2696A"/>
    <w:rsid w:val="00CB57FA"/>
    <w:rsid w:val="00D35D78"/>
    <w:rsid w:val="00DB1981"/>
    <w:rsid w:val="00DD6DA4"/>
    <w:rsid w:val="00EE5405"/>
    <w:rsid w:val="00EF28BF"/>
    <w:rsid w:val="00F9291E"/>
    <w:rsid w:val="00F953B7"/>
    <w:rsid w:val="00FA7761"/>
    <w:rsid w:val="00FD7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A07F"/>
  <w15:chartTrackingRefBased/>
  <w15:docId w15:val="{16E4E720-A216-40DE-9E68-BF9A06A0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7F3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3E7F37"/>
    <w:rPr>
      <w:sz w:val="16"/>
      <w:szCs w:val="16"/>
    </w:rPr>
  </w:style>
  <w:style w:type="paragraph" w:styleId="Komentarotekstas">
    <w:name w:val="annotation text"/>
    <w:basedOn w:val="prastasis"/>
    <w:link w:val="KomentarotekstasDiagrama"/>
    <w:semiHidden/>
    <w:unhideWhenUsed/>
    <w:rsid w:val="003E7F37"/>
    <w:rPr>
      <w:sz w:val="20"/>
    </w:rPr>
  </w:style>
  <w:style w:type="character" w:customStyle="1" w:styleId="KomentarotekstasDiagrama">
    <w:name w:val="Komentaro tekstas Diagrama"/>
    <w:basedOn w:val="Numatytasispastraiposriftas"/>
    <w:link w:val="Komentarotekstas"/>
    <w:semiHidden/>
    <w:rsid w:val="003E7F37"/>
    <w:rPr>
      <w:rFonts w:ascii="Times New Roman" w:eastAsia="Times New Roman" w:hAnsi="Times New Roman" w:cs="Times New Roman"/>
      <w:sz w:val="20"/>
      <w:szCs w:val="20"/>
    </w:rPr>
  </w:style>
  <w:style w:type="character" w:styleId="Hipersaitas">
    <w:name w:val="Hyperlink"/>
    <w:basedOn w:val="Numatytasispastraiposriftas"/>
    <w:unhideWhenUsed/>
    <w:rsid w:val="003E7F37"/>
    <w:rPr>
      <w:color w:val="0563C1" w:themeColor="hyperlink"/>
      <w:u w:val="single"/>
    </w:rPr>
  </w:style>
  <w:style w:type="paragraph" w:styleId="Debesliotekstas">
    <w:name w:val="Balloon Text"/>
    <w:basedOn w:val="prastasis"/>
    <w:link w:val="DebesliotekstasDiagrama"/>
    <w:uiPriority w:val="99"/>
    <w:semiHidden/>
    <w:unhideWhenUsed/>
    <w:rsid w:val="003E7F3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E7F37"/>
    <w:rPr>
      <w:rFonts w:ascii="Segoe UI" w:eastAsia="Times New Roman" w:hAnsi="Segoe UI" w:cs="Segoe UI"/>
      <w:sz w:val="18"/>
      <w:szCs w:val="18"/>
    </w:rPr>
  </w:style>
  <w:style w:type="paragraph" w:styleId="Sraopastraipa">
    <w:name w:val="List Paragraph"/>
    <w:basedOn w:val="prastasis"/>
    <w:uiPriority w:val="34"/>
    <w:qFormat/>
    <w:rsid w:val="00FD7CD4"/>
    <w:pPr>
      <w:spacing w:after="160" w:line="259" w:lineRule="auto"/>
      <w:ind w:left="720"/>
      <w:contextualSpacing/>
    </w:pPr>
    <w:rPr>
      <w:rFonts w:asciiTheme="minorHAnsi" w:eastAsiaTheme="minorHAnsi" w:hAnsiTheme="minorHAnsi" w:cstheme="minorBidi"/>
      <w:sz w:val="22"/>
      <w:szCs w:val="22"/>
    </w:rPr>
  </w:style>
  <w:style w:type="paragraph" w:styleId="Komentarotema">
    <w:name w:val="annotation subject"/>
    <w:basedOn w:val="Komentarotekstas"/>
    <w:next w:val="Komentarotekstas"/>
    <w:link w:val="KomentarotemaDiagrama"/>
    <w:uiPriority w:val="99"/>
    <w:semiHidden/>
    <w:unhideWhenUsed/>
    <w:rsid w:val="00130EE6"/>
    <w:rPr>
      <w:b/>
      <w:bCs/>
    </w:rPr>
  </w:style>
  <w:style w:type="character" w:customStyle="1" w:styleId="KomentarotemaDiagrama">
    <w:name w:val="Komentaro tema Diagrama"/>
    <w:basedOn w:val="KomentarotekstasDiagrama"/>
    <w:link w:val="Komentarotema"/>
    <w:uiPriority w:val="99"/>
    <w:semiHidden/>
    <w:rsid w:val="00130EE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11</Pages>
  <Words>7862</Words>
  <Characters>4482</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Janavičienė Lina</dc:creator>
  <cp:keywords/>
  <dc:description/>
  <cp:lastModifiedBy>Janavičienė Lina</cp:lastModifiedBy>
  <cp:revision>22</cp:revision>
  <dcterms:created xsi:type="dcterms:W3CDTF">2019-07-01T07:46:00Z</dcterms:created>
  <dcterms:modified xsi:type="dcterms:W3CDTF">2019-07-17T06:50:00Z</dcterms:modified>
</cp:coreProperties>
</file>