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12" w:rsidRDefault="00686112" w:rsidP="00686112">
      <w:pPr>
        <w:ind w:left="8505" w:right="-5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2014–2020 metų Europos Sąjungos fondų investicijų veiksmų </w:t>
      </w:r>
    </w:p>
    <w:p w:rsidR="00686112" w:rsidRDefault="00686112" w:rsidP="00686112">
      <w:pPr>
        <w:ind w:left="8505" w:right="-5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programos 9 prioriteto „Visuomenės švietimas ir žmogiškųjų </w:t>
      </w:r>
    </w:p>
    <w:p w:rsidR="00686112" w:rsidRDefault="00686112" w:rsidP="00686112">
      <w:pPr>
        <w:ind w:left="8505" w:right="-5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išteklių potencialo didinimas“ 09.2.1-ESFA-K-728 priemonės </w:t>
      </w:r>
    </w:p>
    <w:p w:rsidR="00686112" w:rsidRDefault="00686112" w:rsidP="00686112">
      <w:pPr>
        <w:ind w:left="8505" w:right="-5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„Ikimokyklinio ir bendrojo ugdymo mokyklų veiklos </w:t>
      </w:r>
    </w:p>
    <w:p w:rsidR="00686112" w:rsidRDefault="00686112" w:rsidP="00686112">
      <w:pPr>
        <w:ind w:left="8505" w:right="-53"/>
        <w:rPr>
          <w:rFonts w:eastAsia="Calibri"/>
          <w:szCs w:val="24"/>
        </w:rPr>
      </w:pPr>
      <w:r>
        <w:rPr>
          <w:rFonts w:eastAsia="Calibri"/>
          <w:szCs w:val="24"/>
        </w:rPr>
        <w:t>tobulinimas“ projektų fin</w:t>
      </w:r>
      <w:r>
        <w:rPr>
          <w:rFonts w:eastAsia="Calibri"/>
          <w:szCs w:val="24"/>
        </w:rPr>
        <w:t>ansavimo sąlygų aprašo Nr. 3</w:t>
      </w:r>
      <w:bookmarkStart w:id="0" w:name="_GoBack"/>
      <w:bookmarkEnd w:id="0"/>
    </w:p>
    <w:p w:rsidR="00686112" w:rsidRDefault="00686112" w:rsidP="00686112">
      <w:pPr>
        <w:ind w:left="8505" w:right="-53"/>
        <w:rPr>
          <w:szCs w:val="24"/>
          <w:lang w:eastAsia="lt-LT"/>
        </w:rPr>
      </w:pPr>
      <w:r>
        <w:rPr>
          <w:rFonts w:eastAsia="Calibri"/>
          <w:szCs w:val="24"/>
        </w:rPr>
        <w:t>4</w:t>
      </w:r>
      <w:r>
        <w:rPr>
          <w:szCs w:val="24"/>
          <w:lang w:eastAsia="lt-LT"/>
        </w:rPr>
        <w:t xml:space="preserve"> priedas</w:t>
      </w:r>
    </w:p>
    <w:p w:rsidR="00686112" w:rsidRDefault="00686112" w:rsidP="00686112">
      <w:pPr>
        <w:ind w:left="9356"/>
        <w:rPr>
          <w:szCs w:val="24"/>
          <w:lang w:eastAsia="lt-LT"/>
        </w:rPr>
      </w:pPr>
    </w:p>
    <w:p w:rsidR="00686112" w:rsidRDefault="00686112" w:rsidP="00686112">
      <w:pPr>
        <w:jc w:val="center"/>
        <w:rPr>
          <w:b/>
          <w:szCs w:val="24"/>
          <w:lang w:eastAsia="lt-LT"/>
        </w:rPr>
      </w:pPr>
      <w:r>
        <w:rPr>
          <w:rFonts w:eastAsia="Calibri"/>
          <w:b/>
          <w:bCs/>
          <w:szCs w:val="24"/>
        </w:rPr>
        <w:t xml:space="preserve">PASIRINKTŲ TOBULINTI KLASIŲ IR UGDYMO SRIČIŲ (DALYKŲ) MATRICA </w:t>
      </w:r>
    </w:p>
    <w:p w:rsidR="00686112" w:rsidRDefault="00686112" w:rsidP="00686112">
      <w:pPr>
        <w:jc w:val="center"/>
        <w:rPr>
          <w:b/>
          <w:i/>
          <w:szCs w:val="24"/>
          <w:lang w:eastAsia="lt-LT"/>
        </w:rPr>
      </w:pPr>
    </w:p>
    <w:p w:rsidR="00686112" w:rsidRDefault="00686112" w:rsidP="00686112">
      <w:pPr>
        <w:spacing w:line="276" w:lineRule="auto"/>
        <w:rPr>
          <w:rFonts w:eastAsia="Calibri"/>
          <w:b/>
          <w:szCs w:val="24"/>
        </w:rPr>
      </w:pPr>
    </w:p>
    <w:p w:rsidR="00686112" w:rsidRDefault="00686112" w:rsidP="0068611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442"/>
        <w:gridCol w:w="1350"/>
        <w:gridCol w:w="1286"/>
        <w:gridCol w:w="1344"/>
        <w:gridCol w:w="1242"/>
        <w:gridCol w:w="1230"/>
        <w:gridCol w:w="1233"/>
        <w:gridCol w:w="1349"/>
        <w:gridCol w:w="1209"/>
        <w:gridCol w:w="1195"/>
      </w:tblGrid>
      <w:tr w:rsidR="00686112" w:rsidTr="0012211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Matematika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Skaitymas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Rašymas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Pasaulio pažinimas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Gamtos mokslai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Socialiniai mokslai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Lietuvių k. (gimtoji)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b/>
                <w:bCs/>
                <w:color w:val="000000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Lietuvių k. (valstybinė)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b/>
                <w:bCs/>
                <w:color w:val="000000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Gimtoji k. (rusų)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b/>
                <w:bCs/>
                <w:color w:val="000000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Gimtoji k. (lenkų)</w:t>
            </w:r>
          </w:p>
        </w:tc>
      </w:tr>
      <w:tr w:rsidR="00686112" w:rsidTr="0012211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4 klasė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686112" w:rsidTr="0012211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8 klasė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686112" w:rsidTr="0012211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10 klasė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12" w:rsidRDefault="00686112" w:rsidP="0012211C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+</w:t>
            </w:r>
          </w:p>
        </w:tc>
      </w:tr>
    </w:tbl>
    <w:p w:rsidR="00686112" w:rsidRDefault="00686112" w:rsidP="00686112">
      <w:pPr>
        <w:spacing w:line="276" w:lineRule="auto"/>
        <w:rPr>
          <w:rFonts w:eastAsia="Calibri"/>
          <w:b/>
          <w:szCs w:val="24"/>
        </w:rPr>
      </w:pPr>
    </w:p>
    <w:p w:rsidR="00686112" w:rsidRDefault="00686112" w:rsidP="00686112">
      <w:pPr>
        <w:spacing w:line="276" w:lineRule="auto"/>
        <w:rPr>
          <w:rFonts w:eastAsia="Calibri"/>
          <w:b/>
          <w:szCs w:val="24"/>
        </w:rPr>
      </w:pPr>
    </w:p>
    <w:p w:rsidR="00961A2A" w:rsidRDefault="00961A2A"/>
    <w:sectPr w:rsidR="00961A2A" w:rsidSect="0068611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12"/>
    <w:rsid w:val="00686112"/>
    <w:rsid w:val="009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5006"/>
  <w15:chartTrackingRefBased/>
  <w15:docId w15:val="{998BE393-7219-4F27-AC7B-6FCF6CA1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61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Janavičienė Lina</dc:creator>
  <cp:keywords/>
  <dc:description/>
  <cp:lastModifiedBy>Janavičienė Lina</cp:lastModifiedBy>
  <cp:revision>1</cp:revision>
  <dcterms:created xsi:type="dcterms:W3CDTF">2019-07-01T10:57:00Z</dcterms:created>
  <dcterms:modified xsi:type="dcterms:W3CDTF">2019-07-01T10:57:00Z</dcterms:modified>
</cp:coreProperties>
</file>