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6B" w:rsidRDefault="00090D6B" w:rsidP="00090D6B">
      <w:pPr>
        <w:ind w:left="4961"/>
        <w:rPr>
          <w:szCs w:val="24"/>
        </w:rPr>
      </w:pPr>
      <w:r>
        <w:rPr>
          <w:szCs w:val="24"/>
        </w:rPr>
        <w:t>2014–2020 metų Europos Sąjungos fondų investicijų veiksmų programos 9 prioriteto „Visuomenės švietimas ir žmogiškųjų išteklių potencialo didinimas“ 09.2.1-ESFA-K-728 priemonės „Ikimokyklinio ir bendrojo ugdymo mokyklų veiklos tobulinimas“ projektų</w:t>
      </w:r>
      <w:r>
        <w:rPr>
          <w:szCs w:val="24"/>
        </w:rPr>
        <w:t xml:space="preserve"> finansavimo sąlygų aprašo Nr. 3</w:t>
      </w:r>
      <w:bookmarkStart w:id="0" w:name="_GoBack"/>
      <w:bookmarkEnd w:id="0"/>
    </w:p>
    <w:p w:rsidR="00090D6B" w:rsidRDefault="00090D6B" w:rsidP="00090D6B">
      <w:pPr>
        <w:ind w:left="4961"/>
        <w:jc w:val="both"/>
        <w:rPr>
          <w:szCs w:val="24"/>
        </w:rPr>
      </w:pPr>
      <w:r>
        <w:rPr>
          <w:szCs w:val="24"/>
        </w:rPr>
        <w:t>5 priedas</w:t>
      </w:r>
    </w:p>
    <w:p w:rsidR="00090D6B" w:rsidRDefault="00090D6B" w:rsidP="00090D6B">
      <w:pPr>
        <w:ind w:left="4962"/>
        <w:rPr>
          <w:szCs w:val="24"/>
        </w:rPr>
      </w:pPr>
    </w:p>
    <w:p w:rsidR="00090D6B" w:rsidRDefault="00090D6B" w:rsidP="00090D6B">
      <w:pPr>
        <w:ind w:left="851" w:right="424"/>
        <w:jc w:val="center"/>
        <w:rPr>
          <w:b/>
          <w:bCs/>
          <w:szCs w:val="24"/>
        </w:rPr>
      </w:pPr>
      <w:r>
        <w:rPr>
          <w:b/>
          <w:bCs/>
          <w:szCs w:val="24"/>
        </w:rPr>
        <w:t>PARAIŠKOS ATITIKTIES PRIORITETINIAMS ATRANKOS KRITERIJAMS LENTELĖ</w:t>
      </w:r>
    </w:p>
    <w:p w:rsidR="00090D6B" w:rsidRDefault="00090D6B" w:rsidP="00090D6B">
      <w:pPr>
        <w:ind w:left="851" w:right="424"/>
        <w:jc w:val="center"/>
        <w:rPr>
          <w:b/>
          <w:bCs/>
          <w:szCs w:val="24"/>
        </w:rPr>
      </w:pPr>
    </w:p>
    <w:p w:rsidR="00090D6B" w:rsidRDefault="00090D6B" w:rsidP="00090D6B">
      <w:pPr>
        <w:ind w:left="851" w:right="424" w:hanging="851"/>
        <w:rPr>
          <w:bCs/>
          <w:szCs w:val="24"/>
        </w:rPr>
      </w:pPr>
      <w:r>
        <w:rPr>
          <w:bCs/>
          <w:szCs w:val="24"/>
        </w:rPr>
        <w:t>N</w:t>
      </w:r>
      <w:r>
        <w:rPr>
          <w:bCs/>
          <w:szCs w:val="24"/>
        </w:rPr>
        <w:t>urodyti (pažymėti) konkrečią</w:t>
      </w:r>
      <w:r>
        <w:rPr>
          <w:bCs/>
          <w:szCs w:val="24"/>
        </w:rPr>
        <w:t xml:space="preserve"> projekto veiklą pagal Aprašo 11</w:t>
      </w:r>
      <w:r>
        <w:rPr>
          <w:bCs/>
          <w:szCs w:val="24"/>
        </w:rPr>
        <w:t xml:space="preserve"> punktą:</w:t>
      </w:r>
    </w:p>
    <w:p w:rsidR="00090D6B" w:rsidRDefault="00090D6B" w:rsidP="00090D6B">
      <w:pPr>
        <w:ind w:left="851" w:right="424" w:hanging="851"/>
        <w:rPr>
          <w:bCs/>
          <w:szCs w:val="24"/>
        </w:rPr>
      </w:pPr>
    </w:p>
    <w:p w:rsidR="00090D6B" w:rsidRPr="00B27BC4" w:rsidRDefault="00090D6B" w:rsidP="00090D6B">
      <w:pPr>
        <w:pStyle w:val="Sraopastraipa"/>
        <w:numPr>
          <w:ilvl w:val="0"/>
          <w:numId w:val="1"/>
        </w:numPr>
      </w:pPr>
      <w:r w:rsidRPr="00B27BC4">
        <w:t>11.1. naujų bendrojo ugdymo proceso organizavimo modelių (taip pat gali būti ir įvairios mokymosi pagalbos teikimo mokiniams, turintiems mokymosi sunkumų) diegimas mokykloje (-ose), atnaujinto bendrojo ugdymo turinio diegimas mokykloje (-ose);</w:t>
      </w:r>
    </w:p>
    <w:p w:rsidR="00090D6B" w:rsidRPr="00B27BC4" w:rsidRDefault="00090D6B" w:rsidP="00090D6B">
      <w:pPr>
        <w:pStyle w:val="Sraopastraipa"/>
        <w:numPr>
          <w:ilvl w:val="0"/>
          <w:numId w:val="1"/>
        </w:numPr>
      </w:pPr>
      <w:r w:rsidRPr="00B27BC4">
        <w:t xml:space="preserve">11.2. virtualių ugdymo(si) aplinkų </w:t>
      </w:r>
      <w:r w:rsidRPr="00090D6B">
        <w:rPr>
          <w:bCs/>
        </w:rPr>
        <w:t>bendrojo ugdymo</w:t>
      </w:r>
      <w:r w:rsidRPr="00B27BC4">
        <w:t xml:space="preserve"> institucijose diegimas (įskaitant su virtualių ugdymo(si) aplinkų naudojimu susijusių kompetencijų stiprinimą, taip pat, jeigu reikalinga, papildomai gali būti numatytos virtualių ugdymo(si) aplinkų kūrimo, atnaujinimo ar pritaikymo veiklos);</w:t>
      </w:r>
    </w:p>
    <w:p w:rsidR="00090D6B" w:rsidRPr="00090D6B" w:rsidRDefault="00090D6B" w:rsidP="00090D6B">
      <w:pPr>
        <w:pStyle w:val="Sraopastraipa"/>
        <w:numPr>
          <w:ilvl w:val="0"/>
          <w:numId w:val="1"/>
        </w:numPr>
      </w:pPr>
      <w:r w:rsidRPr="00B27BC4">
        <w:t xml:space="preserve">11.3. bendrojo ugdymo kokybės gerinimas telkiant mokyklos bendruomenę (pvz., karjeros paslaugos; tėvų informavimas ir mokymas apie vaikų ugdymo poreikius; aktyvesnis tėvų ir mokinių įtraukimas į mokyklos savivaldą; </w:t>
      </w:r>
      <w:r>
        <w:t xml:space="preserve">mokyklos mikroklimato gerinimas; </w:t>
      </w:r>
      <w:r w:rsidRPr="00B27BC4">
        <w:t>demokratinių mokyklos gyvenimo procesų tobulinimas; ugdymo ir mokymo programų įgyvendinimas bendradarbiaujant su švietimo ir kitomis įstaigomis ir pan.).</w:t>
      </w:r>
    </w:p>
    <w:p w:rsidR="00090D6B" w:rsidRDefault="00090D6B" w:rsidP="00090D6B">
      <w:pPr>
        <w:ind w:left="851" w:right="424"/>
        <w:jc w:val="center"/>
        <w:rPr>
          <w:b/>
          <w:bCs/>
          <w:szCs w:val="24"/>
        </w:rPr>
      </w:pPr>
    </w:p>
    <w:p w:rsidR="00090D6B" w:rsidRDefault="00090D6B" w:rsidP="00090D6B">
      <w:pPr>
        <w:jc w:val="center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492"/>
      </w:tblGrid>
      <w:tr w:rsidR="00090D6B" w:rsidTr="00090D6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szCs w:val="24"/>
              </w:rPr>
              <w:t>Prioritetinis projektų atrankos kriterijus (toliau – kriterijus)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Atitikimo pagrindimas</w:t>
            </w:r>
          </w:p>
        </w:tc>
      </w:tr>
      <w:tr w:rsidR="00090D6B" w:rsidTr="00090D6B">
        <w:trPr>
          <w:trHeight w:val="96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rPr>
                <w:bCs/>
                <w:i/>
                <w:caps/>
                <w:szCs w:val="24"/>
              </w:rPr>
            </w:pPr>
            <w:r>
              <w:rPr>
                <w:bCs/>
                <w:caps/>
                <w:szCs w:val="24"/>
              </w:rPr>
              <w:t xml:space="preserve">1. </w:t>
            </w:r>
            <w:r>
              <w:rPr>
                <w:bCs/>
                <w:szCs w:val="24"/>
              </w:rPr>
              <w:t>Mokyklos (-ų) mokinių pasiekimų lygis.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6B" w:rsidRDefault="00090D6B" w:rsidP="0012211C">
            <w:pPr>
              <w:rPr>
                <w:sz w:val="22"/>
                <w:szCs w:val="22"/>
              </w:rPr>
            </w:pPr>
          </w:p>
        </w:tc>
      </w:tr>
      <w:tr w:rsidR="00090D6B" w:rsidTr="00090D6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rPr>
                <w:bCs/>
                <w:caps/>
                <w:szCs w:val="24"/>
              </w:rPr>
            </w:pPr>
            <w:r>
              <w:rPr>
                <w:bCs/>
                <w:caps/>
                <w:szCs w:val="24"/>
              </w:rPr>
              <w:t xml:space="preserve">2. </w:t>
            </w:r>
            <w:r>
              <w:rPr>
                <w:bCs/>
                <w:szCs w:val="24"/>
              </w:rPr>
              <w:t>Mokyklos (-ų) tobulėjimo potencialas pagal veiklos išorinio vertinimo rezultatus.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6B" w:rsidRDefault="00090D6B" w:rsidP="0012211C">
            <w:pPr>
              <w:rPr>
                <w:sz w:val="22"/>
                <w:szCs w:val="22"/>
              </w:rPr>
            </w:pPr>
          </w:p>
        </w:tc>
      </w:tr>
      <w:tr w:rsidR="00090D6B" w:rsidTr="00090D6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 Projekto ugdymo organizavimo ir (ar) ugdymo tobulinimo idėjos inovatyvumas, jos įgyvendinimo būdų panaudojant gerąją patirtį, mokslinius tyrimus ir rekomendacijas pasirinkimas.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6B" w:rsidRDefault="00090D6B" w:rsidP="0012211C">
            <w:pPr>
              <w:rPr>
                <w:sz w:val="22"/>
                <w:szCs w:val="22"/>
              </w:rPr>
            </w:pPr>
          </w:p>
        </w:tc>
      </w:tr>
      <w:tr w:rsidR="00090D6B" w:rsidTr="00090D6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tabs>
                <w:tab w:val="left" w:pos="1452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4. Skatinama mokyklų ir konsultantų (organizacijų, institucijų, pavienių konsultantų ir mokslininkų) partnerystė.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6B" w:rsidRDefault="00090D6B" w:rsidP="0012211C">
            <w:pPr>
              <w:rPr>
                <w:sz w:val="22"/>
                <w:szCs w:val="22"/>
              </w:rPr>
            </w:pPr>
          </w:p>
        </w:tc>
      </w:tr>
      <w:tr w:rsidR="00090D6B" w:rsidTr="00090D6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5. Įvairiose vietovėse esančių, skirtingų tipų, paskirčių ir dydžių mokyklų įtrauktis.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6B" w:rsidRDefault="00090D6B" w:rsidP="00122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informaciją pagal projektų finansavimo sąlygų aprašo 6 priedą.</w:t>
            </w:r>
          </w:p>
        </w:tc>
      </w:tr>
    </w:tbl>
    <w:p w:rsidR="00090D6B" w:rsidRDefault="00090D6B" w:rsidP="00090D6B">
      <w:pPr>
        <w:tabs>
          <w:tab w:val="left" w:pos="3330"/>
        </w:tabs>
        <w:rPr>
          <w:sz w:val="22"/>
          <w:szCs w:val="22"/>
        </w:rPr>
      </w:pPr>
    </w:p>
    <w:p w:rsidR="00090D6B" w:rsidRDefault="00090D6B" w:rsidP="00090D6B">
      <w:pPr>
        <w:tabs>
          <w:tab w:val="left" w:pos="3330"/>
        </w:tabs>
        <w:jc w:val="center"/>
      </w:pPr>
      <w:r>
        <w:t>___________________________________</w:t>
      </w:r>
    </w:p>
    <w:p w:rsidR="00090D6B" w:rsidRDefault="00090D6B" w:rsidP="00090D6B">
      <w:pPr>
        <w:tabs>
          <w:tab w:val="left" w:pos="5130"/>
        </w:tabs>
        <w:overflowPunct w:val="0"/>
        <w:ind w:right="567"/>
        <w:jc w:val="both"/>
        <w:textAlignment w:val="baseline"/>
        <w:rPr>
          <w:color w:val="000000"/>
          <w:szCs w:val="24"/>
        </w:rPr>
      </w:pPr>
    </w:p>
    <w:p w:rsidR="00961A2A" w:rsidRDefault="00961A2A"/>
    <w:sectPr w:rsidR="00961A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4D64"/>
    <w:multiLevelType w:val="hybridMultilevel"/>
    <w:tmpl w:val="7A02311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6B"/>
    <w:rsid w:val="00090D6B"/>
    <w:rsid w:val="009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55E5"/>
  <w15:chartTrackingRefBased/>
  <w15:docId w15:val="{1810C4D0-FE25-4309-B6EC-DD567772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D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90D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90D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90D6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D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D6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9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1329</Words>
  <Characters>758</Characters>
  <Application>Microsoft Office Word</Application>
  <DocSecurity>0</DocSecurity>
  <Lines>6</Lines>
  <Paragraphs>4</Paragraphs>
  <ScaleCrop>false</ScaleCrop>
  <Company>HP Inc.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Janavičienė Lina</dc:creator>
  <cp:keywords/>
  <dc:description/>
  <cp:lastModifiedBy>Janavičienė Lina</cp:lastModifiedBy>
  <cp:revision>1</cp:revision>
  <dcterms:created xsi:type="dcterms:W3CDTF">2019-07-01T10:58:00Z</dcterms:created>
  <dcterms:modified xsi:type="dcterms:W3CDTF">2019-07-01T11:01:00Z</dcterms:modified>
</cp:coreProperties>
</file>