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492" w:rsidRDefault="001D6492" w:rsidP="001D6492">
      <w:pPr>
        <w:ind w:left="8647" w:right="-881"/>
        <w:rPr>
          <w:szCs w:val="24"/>
        </w:rPr>
      </w:pPr>
      <w:r>
        <w:rPr>
          <w:szCs w:val="24"/>
        </w:rPr>
        <w:t>2014–2020 metų Europos Sąjungos fondų investicijų veiksmų</w:t>
      </w:r>
    </w:p>
    <w:p w:rsidR="001D6492" w:rsidRDefault="001D6492" w:rsidP="001D6492">
      <w:pPr>
        <w:ind w:left="8647" w:right="-881"/>
        <w:rPr>
          <w:szCs w:val="24"/>
        </w:rPr>
      </w:pPr>
      <w:r>
        <w:rPr>
          <w:szCs w:val="24"/>
        </w:rPr>
        <w:t xml:space="preserve"> programos 9 prioriteto „Visuomenės švietimas ir žmogiškųjų</w:t>
      </w:r>
    </w:p>
    <w:p w:rsidR="001D6492" w:rsidRDefault="001D6492" w:rsidP="001D6492">
      <w:pPr>
        <w:ind w:left="8647" w:right="-881"/>
        <w:rPr>
          <w:szCs w:val="24"/>
        </w:rPr>
      </w:pPr>
      <w:r>
        <w:rPr>
          <w:szCs w:val="24"/>
        </w:rPr>
        <w:t xml:space="preserve"> išteklių potencialo didinimas“ 09.2.1-ESFA-K-728 priemonės</w:t>
      </w:r>
    </w:p>
    <w:p w:rsidR="001D6492" w:rsidRDefault="001D6492" w:rsidP="001D6492">
      <w:pPr>
        <w:ind w:left="8647" w:right="-881"/>
        <w:rPr>
          <w:szCs w:val="24"/>
        </w:rPr>
      </w:pPr>
      <w:r>
        <w:rPr>
          <w:szCs w:val="24"/>
        </w:rPr>
        <w:t xml:space="preserve"> „Ikimokyklinio ir bendrojo ugdymo mokyklų veiklos</w:t>
      </w:r>
    </w:p>
    <w:p w:rsidR="001D6492" w:rsidRDefault="001D6492" w:rsidP="001D6492">
      <w:pPr>
        <w:ind w:left="8647" w:right="-881"/>
        <w:rPr>
          <w:szCs w:val="24"/>
        </w:rPr>
      </w:pPr>
      <w:r>
        <w:rPr>
          <w:szCs w:val="24"/>
        </w:rPr>
        <w:t xml:space="preserve"> tobulinimas“ projektų finansavimo sąlygų aprašo Nr. 3</w:t>
      </w:r>
    </w:p>
    <w:p w:rsidR="001D6492" w:rsidRDefault="001D6492" w:rsidP="001D6492">
      <w:pPr>
        <w:ind w:left="8647" w:right="-881"/>
        <w:rPr>
          <w:szCs w:val="24"/>
        </w:rPr>
      </w:pPr>
      <w:r>
        <w:rPr>
          <w:szCs w:val="24"/>
        </w:rPr>
        <w:t>6 priedas</w:t>
      </w:r>
    </w:p>
    <w:p w:rsidR="001D6492" w:rsidRDefault="001D6492" w:rsidP="001D6492">
      <w:pPr>
        <w:ind w:left="-426" w:right="-739"/>
        <w:rPr>
          <w:sz w:val="20"/>
        </w:rPr>
      </w:pPr>
    </w:p>
    <w:p w:rsidR="001D6492" w:rsidRDefault="001D6492" w:rsidP="001D6492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PROJEKTE VEIKLAS TOBULINANČIŲ MOKYKLŲ SĄRAŠAS</w:t>
      </w:r>
    </w:p>
    <w:p w:rsidR="001D6492" w:rsidRDefault="001D6492" w:rsidP="001D6492"/>
    <w:p w:rsidR="001D6492" w:rsidRDefault="001D6492" w:rsidP="001D6492">
      <w:pPr>
        <w:jc w:val="center"/>
        <w:rPr>
          <w:b/>
          <w:szCs w:val="24"/>
        </w:rPr>
      </w:pPr>
      <w:r>
        <w:rPr>
          <w:b/>
          <w:szCs w:val="24"/>
        </w:rPr>
        <w:t>(Pavyzdinė veiklas tobulinančių mokyklų sąrašo forma)</w:t>
      </w:r>
    </w:p>
    <w:p w:rsidR="001D6492" w:rsidRDefault="001D6492" w:rsidP="001D6492">
      <w:pPr>
        <w:jc w:val="center"/>
        <w:rPr>
          <w:szCs w:val="24"/>
        </w:rPr>
      </w:pPr>
    </w:p>
    <w:tbl>
      <w:tblPr>
        <w:tblpPr w:leftFromText="180" w:rightFromText="180" w:vertAnchor="text" w:horzAnchor="margin" w:tblpY="161"/>
        <w:tblW w:w="14996" w:type="dxa"/>
        <w:tblLayout w:type="fixed"/>
        <w:tblLook w:val="04A0" w:firstRow="1" w:lastRow="0" w:firstColumn="1" w:lastColumn="0" w:noHBand="0" w:noVBand="1"/>
      </w:tblPr>
      <w:tblGrid>
        <w:gridCol w:w="492"/>
        <w:gridCol w:w="1133"/>
        <w:gridCol w:w="1370"/>
        <w:gridCol w:w="1499"/>
        <w:gridCol w:w="1636"/>
        <w:gridCol w:w="1499"/>
        <w:gridCol w:w="1500"/>
        <w:gridCol w:w="1499"/>
        <w:gridCol w:w="1497"/>
        <w:gridCol w:w="1364"/>
        <w:gridCol w:w="1507"/>
      </w:tblGrid>
      <w:tr w:rsidR="001D6492" w:rsidTr="00A0407C">
        <w:trPr>
          <w:trHeight w:val="34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92" w:rsidRDefault="001D6492" w:rsidP="001D6492">
            <w:pPr>
              <w:spacing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92" w:rsidRDefault="001D6492" w:rsidP="001D6492">
            <w:pPr>
              <w:spacing w:line="360" w:lineRule="auto"/>
              <w:jc w:val="center"/>
              <w:rPr>
                <w:b/>
                <w:szCs w:val="24"/>
              </w:rPr>
            </w:pPr>
          </w:p>
        </w:tc>
        <w:tc>
          <w:tcPr>
            <w:tcW w:w="13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:rsidR="001D6492" w:rsidRDefault="001D6492" w:rsidP="001D6492">
            <w:pPr>
              <w:spacing w:line="360" w:lineRule="auto"/>
              <w:jc w:val="center"/>
              <w:rPr>
                <w:b/>
                <w:szCs w:val="24"/>
                <w:vertAlign w:val="superscript"/>
              </w:rPr>
            </w:pPr>
            <w:r>
              <w:rPr>
                <w:b/>
                <w:szCs w:val="24"/>
              </w:rPr>
              <w:t>Veiklas tobulinančių mokyklų sąrašas</w:t>
            </w:r>
            <w:r>
              <w:rPr>
                <w:b/>
                <w:szCs w:val="24"/>
                <w:vertAlign w:val="superscript"/>
              </w:rPr>
              <w:footnoteReference w:id="1"/>
            </w:r>
          </w:p>
        </w:tc>
      </w:tr>
      <w:tr w:rsidR="001D6492" w:rsidTr="00A0407C">
        <w:trPr>
          <w:trHeight w:val="184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92" w:rsidRDefault="001D6492" w:rsidP="001D6492">
            <w:pPr>
              <w:ind w:left="-23"/>
              <w:rPr>
                <w:b/>
                <w:sz w:val="16"/>
                <w:szCs w:val="16"/>
              </w:rPr>
            </w:pPr>
          </w:p>
          <w:p w:rsidR="001D6492" w:rsidRDefault="001D6492" w:rsidP="001D6492">
            <w:pPr>
              <w:ind w:left="-23"/>
              <w:rPr>
                <w:b/>
                <w:sz w:val="16"/>
                <w:szCs w:val="16"/>
              </w:rPr>
            </w:pPr>
          </w:p>
          <w:p w:rsidR="001D6492" w:rsidRDefault="001D6492" w:rsidP="001D6492">
            <w:pPr>
              <w:ind w:left="-23"/>
              <w:rPr>
                <w:b/>
                <w:sz w:val="16"/>
                <w:szCs w:val="16"/>
              </w:rPr>
            </w:pPr>
          </w:p>
          <w:p w:rsidR="001D6492" w:rsidRDefault="001D6492" w:rsidP="001D6492">
            <w:pPr>
              <w:ind w:left="-23"/>
              <w:rPr>
                <w:b/>
                <w:sz w:val="16"/>
                <w:szCs w:val="16"/>
              </w:rPr>
            </w:pPr>
          </w:p>
          <w:p w:rsidR="001D6492" w:rsidRDefault="001D6492" w:rsidP="001D6492">
            <w:pPr>
              <w:ind w:left="-23"/>
              <w:rPr>
                <w:b/>
                <w:sz w:val="16"/>
                <w:szCs w:val="16"/>
              </w:rPr>
            </w:pPr>
          </w:p>
          <w:p w:rsidR="001D6492" w:rsidRDefault="001D6492" w:rsidP="001D6492">
            <w:pPr>
              <w:ind w:left="-23"/>
              <w:rPr>
                <w:b/>
                <w:sz w:val="16"/>
                <w:szCs w:val="16"/>
              </w:rPr>
            </w:pPr>
          </w:p>
          <w:p w:rsidR="001D6492" w:rsidRDefault="001D6492" w:rsidP="001D6492">
            <w:pPr>
              <w:ind w:left="-23"/>
              <w:rPr>
                <w:b/>
                <w:sz w:val="16"/>
                <w:szCs w:val="16"/>
              </w:rPr>
            </w:pPr>
          </w:p>
          <w:p w:rsidR="001D6492" w:rsidRDefault="001D6492" w:rsidP="001D6492">
            <w:pPr>
              <w:ind w:left="-23"/>
              <w:rPr>
                <w:b/>
                <w:sz w:val="16"/>
                <w:szCs w:val="16"/>
              </w:rPr>
            </w:pPr>
          </w:p>
          <w:p w:rsidR="001D6492" w:rsidRDefault="001D6492" w:rsidP="001D6492">
            <w:pPr>
              <w:ind w:left="-23"/>
              <w:rPr>
                <w:b/>
                <w:sz w:val="16"/>
                <w:szCs w:val="16"/>
              </w:rPr>
            </w:pPr>
          </w:p>
          <w:p w:rsidR="001D6492" w:rsidRDefault="001D6492" w:rsidP="001D6492">
            <w:pPr>
              <w:ind w:left="-23"/>
              <w:rPr>
                <w:b/>
                <w:sz w:val="16"/>
                <w:szCs w:val="16"/>
              </w:rPr>
            </w:pPr>
          </w:p>
          <w:p w:rsidR="001D6492" w:rsidRDefault="001D6492" w:rsidP="001D6492">
            <w:pPr>
              <w:ind w:left="-23"/>
              <w:rPr>
                <w:b/>
                <w:sz w:val="16"/>
                <w:szCs w:val="16"/>
              </w:rPr>
            </w:pPr>
          </w:p>
          <w:p w:rsidR="001D6492" w:rsidRDefault="001D6492" w:rsidP="001D6492">
            <w:pPr>
              <w:ind w:left="-23"/>
              <w:rPr>
                <w:b/>
                <w:sz w:val="16"/>
                <w:szCs w:val="16"/>
              </w:rPr>
            </w:pPr>
          </w:p>
          <w:p w:rsidR="001D6492" w:rsidRDefault="001D6492" w:rsidP="001D6492">
            <w:pPr>
              <w:ind w:left="-2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Eil. Nr.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92" w:rsidRDefault="001D6492" w:rsidP="001D6492">
            <w:pPr>
              <w:ind w:left="-61"/>
              <w:rPr>
                <w:b/>
                <w:sz w:val="16"/>
                <w:szCs w:val="16"/>
              </w:rPr>
            </w:pPr>
          </w:p>
          <w:p w:rsidR="001D6492" w:rsidRDefault="001D6492" w:rsidP="001D6492">
            <w:pPr>
              <w:ind w:left="-61"/>
              <w:rPr>
                <w:b/>
                <w:sz w:val="16"/>
                <w:szCs w:val="16"/>
              </w:rPr>
            </w:pPr>
          </w:p>
          <w:p w:rsidR="001D6492" w:rsidRDefault="001D6492" w:rsidP="001D6492">
            <w:pPr>
              <w:ind w:left="-61"/>
              <w:rPr>
                <w:b/>
                <w:sz w:val="16"/>
                <w:szCs w:val="16"/>
              </w:rPr>
            </w:pPr>
          </w:p>
          <w:p w:rsidR="001D6492" w:rsidRDefault="001D6492" w:rsidP="001D6492">
            <w:pPr>
              <w:ind w:left="-61"/>
              <w:rPr>
                <w:b/>
                <w:sz w:val="16"/>
                <w:szCs w:val="16"/>
              </w:rPr>
            </w:pPr>
          </w:p>
          <w:p w:rsidR="001D6492" w:rsidRDefault="001D6492" w:rsidP="001D6492">
            <w:pPr>
              <w:ind w:left="-61"/>
              <w:rPr>
                <w:b/>
                <w:sz w:val="16"/>
                <w:szCs w:val="16"/>
              </w:rPr>
            </w:pPr>
          </w:p>
          <w:p w:rsidR="001D6492" w:rsidRDefault="001D6492" w:rsidP="001D6492">
            <w:pPr>
              <w:ind w:left="-61"/>
              <w:rPr>
                <w:b/>
                <w:sz w:val="16"/>
                <w:szCs w:val="16"/>
              </w:rPr>
            </w:pPr>
          </w:p>
          <w:p w:rsidR="001D6492" w:rsidRDefault="001D6492" w:rsidP="001D6492">
            <w:pPr>
              <w:ind w:left="-61"/>
              <w:rPr>
                <w:b/>
                <w:sz w:val="16"/>
                <w:szCs w:val="16"/>
              </w:rPr>
            </w:pPr>
          </w:p>
          <w:p w:rsidR="001D6492" w:rsidRDefault="001D6492" w:rsidP="001D6492">
            <w:pPr>
              <w:ind w:left="-61"/>
              <w:rPr>
                <w:b/>
                <w:sz w:val="16"/>
                <w:szCs w:val="16"/>
              </w:rPr>
            </w:pPr>
          </w:p>
          <w:p w:rsidR="001D6492" w:rsidRDefault="001D6492" w:rsidP="001D6492">
            <w:pPr>
              <w:ind w:left="-61"/>
              <w:rPr>
                <w:b/>
                <w:sz w:val="16"/>
                <w:szCs w:val="16"/>
              </w:rPr>
            </w:pPr>
          </w:p>
          <w:p w:rsidR="001D6492" w:rsidRDefault="001D6492" w:rsidP="001D6492">
            <w:pPr>
              <w:ind w:left="-61"/>
              <w:rPr>
                <w:b/>
                <w:sz w:val="16"/>
                <w:szCs w:val="16"/>
              </w:rPr>
            </w:pPr>
          </w:p>
          <w:p w:rsidR="001D6492" w:rsidRDefault="001D6492" w:rsidP="001D6492">
            <w:pPr>
              <w:ind w:left="-6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Veiklą tobulinančios mokyklos pavadinimas 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hideMark/>
          </w:tcPr>
          <w:p w:rsidR="001D6492" w:rsidRDefault="001D6492" w:rsidP="001D64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Pradinės mokyklos tipo mokykla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hideMark/>
          </w:tcPr>
          <w:p w:rsidR="001D6492" w:rsidRDefault="001D6492" w:rsidP="001D64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Progimnazijos tipo mokykla, kuri vykdo pradinio ugdymo programą ir pagrindinio ugdymo programos pirmąją dalį 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hideMark/>
          </w:tcPr>
          <w:p w:rsidR="001D6492" w:rsidRDefault="001D6492" w:rsidP="001D64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Progimnazijos tipo mokykla, kuri vykdo pagrindinio ugdymo programos pirmąją dalį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hideMark/>
          </w:tcPr>
          <w:p w:rsidR="001D6492" w:rsidRDefault="001D6492" w:rsidP="001D64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Pagrindinės mokyklos tipo mokykla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hideMark/>
          </w:tcPr>
          <w:p w:rsidR="001D6492" w:rsidRDefault="001D6492" w:rsidP="001D64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Gimnazijos tipo mokykla, kuri vykdo pagrindinio ugdymo programos antrąją dalį ir vidurinio ugdymo programą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hideMark/>
          </w:tcPr>
          <w:p w:rsidR="001D6492" w:rsidRDefault="001D6492" w:rsidP="001D64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Gimnazijos tipo mokykla, kuri vykdo pradinio, pagrindinio ir vidurinio ugdymo programas 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hideMark/>
          </w:tcPr>
          <w:p w:rsidR="001D6492" w:rsidRDefault="001D6492" w:rsidP="001D64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Mokykla, vykdanti tik ikimokyklinio ir (ar) priešmokyklinio ugdymo programas, ugdo vaikus, kuriems yra nustatytas privalomas ikimokyklinis ugdymas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hideMark/>
          </w:tcPr>
          <w:p w:rsidR="001D6492" w:rsidRDefault="001D6492" w:rsidP="001D64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Mokykla, vykdanti ikimokyklinio ir (ar) priešmokyklinio ugdymo programas, yra kaime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hideMark/>
          </w:tcPr>
          <w:p w:rsidR="001D6492" w:rsidRDefault="001D6492" w:rsidP="001D64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Mokykloje daugiau kaip 30 proc. mokinių gauna nemokamą maitinimą</w:t>
            </w:r>
          </w:p>
        </w:tc>
      </w:tr>
      <w:tr w:rsidR="001D6492" w:rsidTr="00A0407C">
        <w:trPr>
          <w:trHeight w:val="256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92" w:rsidRDefault="001D6492" w:rsidP="001D6492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92" w:rsidRDefault="001D6492" w:rsidP="001D6492"/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492" w:rsidRDefault="001D6492" w:rsidP="001D6492"/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492" w:rsidRDefault="001D6492" w:rsidP="001D6492"/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492" w:rsidRDefault="001D6492" w:rsidP="001D6492"/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492" w:rsidRDefault="001D6492" w:rsidP="001D6492"/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492" w:rsidRDefault="001D6492" w:rsidP="001D6492"/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492" w:rsidRDefault="001D6492" w:rsidP="001D6492"/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492" w:rsidRDefault="001D6492" w:rsidP="001D6492"/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492" w:rsidRDefault="001D6492" w:rsidP="001D6492"/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492" w:rsidRDefault="001D6492" w:rsidP="001D6492"/>
        </w:tc>
      </w:tr>
    </w:tbl>
    <w:p w:rsidR="001D6492" w:rsidRDefault="001D6492" w:rsidP="001D6492">
      <w:pPr>
        <w:jc w:val="center"/>
        <w:rPr>
          <w:sz w:val="20"/>
        </w:rPr>
      </w:pPr>
    </w:p>
    <w:p w:rsidR="001D6492" w:rsidRDefault="001D6492" w:rsidP="001D6492"/>
    <w:p w:rsidR="001D6492" w:rsidRDefault="001D6492" w:rsidP="001D6492">
      <w:pPr>
        <w:rPr>
          <w:sz w:val="20"/>
        </w:rPr>
      </w:pPr>
      <w:bookmarkStart w:id="0" w:name="_GoBack"/>
      <w:bookmarkEnd w:id="0"/>
    </w:p>
    <w:p w:rsidR="001D6492" w:rsidRDefault="001D6492" w:rsidP="001D6492">
      <w:pPr>
        <w:rPr>
          <w:sz w:val="18"/>
          <w:szCs w:val="18"/>
        </w:rPr>
      </w:pPr>
    </w:p>
    <w:p w:rsidR="001D6492" w:rsidRPr="001D6492" w:rsidRDefault="001D6492" w:rsidP="001D6492"/>
    <w:p w:rsidR="001D6492" w:rsidRDefault="001D6492" w:rsidP="001D6492">
      <w:pPr>
        <w:ind w:firstLine="1302"/>
        <w:jc w:val="center"/>
        <w:rPr>
          <w:color w:val="000000"/>
          <w:szCs w:val="24"/>
        </w:rPr>
      </w:pPr>
      <w:r>
        <w:t>_______________________________</w:t>
      </w:r>
    </w:p>
    <w:p w:rsidR="001D6492" w:rsidRDefault="001D6492" w:rsidP="001D6492">
      <w:pPr>
        <w:jc w:val="both"/>
        <w:rPr>
          <w:b/>
          <w:sz w:val="20"/>
        </w:rPr>
      </w:pPr>
    </w:p>
    <w:p w:rsidR="001D6492" w:rsidRDefault="001D6492" w:rsidP="001D6492">
      <w:pPr>
        <w:jc w:val="both"/>
        <w:rPr>
          <w:b/>
          <w:sz w:val="20"/>
        </w:rPr>
      </w:pPr>
    </w:p>
    <w:p w:rsidR="00961A2A" w:rsidRDefault="00961A2A"/>
    <w:sectPr w:rsidR="00961A2A" w:rsidSect="001D6492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99A" w:rsidRDefault="0027399A" w:rsidP="001D6492">
      <w:r>
        <w:separator/>
      </w:r>
    </w:p>
  </w:endnote>
  <w:endnote w:type="continuationSeparator" w:id="0">
    <w:p w:rsidR="0027399A" w:rsidRDefault="0027399A" w:rsidP="001D6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99A" w:rsidRDefault="0027399A" w:rsidP="001D6492">
      <w:r>
        <w:separator/>
      </w:r>
    </w:p>
  </w:footnote>
  <w:footnote w:type="continuationSeparator" w:id="0">
    <w:p w:rsidR="0027399A" w:rsidRDefault="0027399A" w:rsidP="001D6492">
      <w:r>
        <w:continuationSeparator/>
      </w:r>
    </w:p>
  </w:footnote>
  <w:footnote w:id="1">
    <w:p w:rsidR="001D6492" w:rsidRDefault="001D6492" w:rsidP="001D6492">
      <w:pPr>
        <w:rPr>
          <w:sz w:val="18"/>
          <w:szCs w:val="18"/>
        </w:rPr>
      </w:pPr>
      <w:r>
        <w:rPr>
          <w:sz w:val="18"/>
          <w:szCs w:val="18"/>
          <w:vertAlign w:val="superscript"/>
        </w:rPr>
        <w:footnoteRef/>
      </w:r>
      <w:r>
        <w:rPr>
          <w:sz w:val="18"/>
          <w:szCs w:val="18"/>
        </w:rPr>
        <w:t xml:space="preserve"> Žymėjimo pavyzdys: „X“</w:t>
      </w:r>
    </w:p>
    <w:p w:rsidR="001D6492" w:rsidRDefault="001D6492" w:rsidP="001D6492">
      <w:pPr>
        <w:rPr>
          <w:sz w:val="20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492"/>
    <w:rsid w:val="001D6492"/>
    <w:rsid w:val="0027399A"/>
    <w:rsid w:val="005C75B9"/>
    <w:rsid w:val="00961A2A"/>
    <w:rsid w:val="00A0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D7C837-46A3-4213-A09F-12B3DCE33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D64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7AD98-74FC-4114-819B-078E001F9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838</Words>
  <Characters>479</Characters>
  <Application>Microsoft Office Word</Application>
  <DocSecurity>0</DocSecurity>
  <Lines>3</Lines>
  <Paragraphs>2</Paragraphs>
  <ScaleCrop>false</ScaleCrop>
  <Company>HP Inc.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Janavičienė Lina</dc:creator>
  <cp:keywords/>
  <dc:description/>
  <cp:lastModifiedBy>Janavičienė Lina</cp:lastModifiedBy>
  <cp:revision>2</cp:revision>
  <dcterms:created xsi:type="dcterms:W3CDTF">2019-07-01T11:02:00Z</dcterms:created>
  <dcterms:modified xsi:type="dcterms:W3CDTF">2019-07-17T06:39:00Z</dcterms:modified>
</cp:coreProperties>
</file>