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A4C21" w14:textId="77777777" w:rsidR="009D339E" w:rsidRPr="00EE5735" w:rsidRDefault="009D339E" w:rsidP="009D339E">
      <w:pPr>
        <w:spacing w:line="240" w:lineRule="auto"/>
        <w:ind w:left="10348"/>
      </w:pPr>
      <w:r w:rsidRPr="00EE5735">
        <w:t xml:space="preserve">FORMAI PRITARTA  </w:t>
      </w:r>
    </w:p>
    <w:p w14:paraId="47AA4C22" w14:textId="77777777" w:rsidR="00353936" w:rsidRPr="002A2DCD" w:rsidRDefault="009D339E" w:rsidP="009D339E">
      <w:pPr>
        <w:spacing w:line="240" w:lineRule="auto"/>
        <w:ind w:left="10348"/>
        <w:rPr>
          <w:lang w:val="lt-LT"/>
        </w:rPr>
      </w:pPr>
      <w:r w:rsidRPr="001C7EFA">
        <w:t>2014</w:t>
      </w:r>
      <w:r>
        <w:t>–</w:t>
      </w:r>
      <w:r w:rsidRPr="001C7EFA">
        <w:t xml:space="preserve">2020 m. </w:t>
      </w:r>
      <w:proofErr w:type="spellStart"/>
      <w:r w:rsidRPr="001C7EFA">
        <w:t>Europos</w:t>
      </w:r>
      <w:proofErr w:type="spellEnd"/>
      <w:r w:rsidRPr="001C7EFA">
        <w:t xml:space="preserve"> </w:t>
      </w:r>
      <w:proofErr w:type="spellStart"/>
      <w:r w:rsidRPr="001C7EFA">
        <w:t>Sąjungos</w:t>
      </w:r>
      <w:proofErr w:type="spellEnd"/>
      <w:r w:rsidRPr="001C7EFA">
        <w:t xml:space="preserve"> </w:t>
      </w:r>
      <w:proofErr w:type="spellStart"/>
      <w:r w:rsidRPr="001C7EFA">
        <w:t>struktūrinių</w:t>
      </w:r>
      <w:proofErr w:type="spellEnd"/>
      <w:r w:rsidRPr="001C7EFA">
        <w:t xml:space="preserve"> </w:t>
      </w:r>
      <w:proofErr w:type="spellStart"/>
      <w:r w:rsidRPr="001C7EFA">
        <w:t>fondų</w:t>
      </w:r>
      <w:proofErr w:type="spellEnd"/>
      <w:r w:rsidRPr="001C7EFA">
        <w:t xml:space="preserve"> </w:t>
      </w:r>
      <w:proofErr w:type="spellStart"/>
      <w:r w:rsidRPr="001C7EFA">
        <w:t>administravimo</w:t>
      </w:r>
      <w:proofErr w:type="spellEnd"/>
      <w:r w:rsidRPr="001C7EFA">
        <w:t xml:space="preserve"> </w:t>
      </w:r>
      <w:proofErr w:type="spellStart"/>
      <w:r w:rsidRPr="001C7EFA">
        <w:t>darbo</w:t>
      </w:r>
      <w:proofErr w:type="spellEnd"/>
      <w:r w:rsidRPr="001C7EFA">
        <w:t xml:space="preserve"> </w:t>
      </w:r>
      <w:proofErr w:type="spellStart"/>
      <w:r w:rsidRPr="001C7EFA">
        <w:t>grupės</w:t>
      </w:r>
      <w:proofErr w:type="spellEnd"/>
      <w:r w:rsidRPr="001C7EFA">
        <w:t xml:space="preserve">, </w:t>
      </w:r>
      <w:proofErr w:type="spellStart"/>
      <w:r w:rsidRPr="001C7EFA">
        <w:t>sudarytos</w:t>
      </w:r>
      <w:proofErr w:type="spellEnd"/>
      <w:r w:rsidRPr="001C7EFA">
        <w:t xml:space="preserve"> </w:t>
      </w:r>
      <w:proofErr w:type="spellStart"/>
      <w:r w:rsidRPr="001C7EFA">
        <w:t>Lietuvos</w:t>
      </w:r>
      <w:proofErr w:type="spellEnd"/>
      <w:r w:rsidRPr="001C7EFA">
        <w:t xml:space="preserve"> </w:t>
      </w:r>
      <w:proofErr w:type="spellStart"/>
      <w:r w:rsidRPr="001C7EFA">
        <w:t>Respublikos</w:t>
      </w:r>
      <w:proofErr w:type="spellEnd"/>
      <w:r w:rsidRPr="001C7EFA">
        <w:t xml:space="preserve"> </w:t>
      </w:r>
      <w:proofErr w:type="spellStart"/>
      <w:r w:rsidRPr="001C7EFA">
        <w:t>finansų</w:t>
      </w:r>
      <w:proofErr w:type="spellEnd"/>
      <w:r w:rsidRPr="001C7EFA">
        <w:t xml:space="preserve"> </w:t>
      </w:r>
      <w:proofErr w:type="spellStart"/>
      <w:r w:rsidRPr="001C7EFA">
        <w:t>ministro</w:t>
      </w:r>
      <w:proofErr w:type="spellEnd"/>
      <w:r w:rsidRPr="001C7EFA">
        <w:t xml:space="preserve"> 2013 m. </w:t>
      </w:r>
      <w:proofErr w:type="spellStart"/>
      <w:r w:rsidRPr="001C7EFA">
        <w:t>liepos</w:t>
      </w:r>
      <w:proofErr w:type="spellEnd"/>
      <w:r w:rsidRPr="001C7EFA">
        <w:t xml:space="preserve"> 11 d. </w:t>
      </w:r>
      <w:proofErr w:type="spellStart"/>
      <w:r w:rsidRPr="001C7EFA">
        <w:t>įsakymu</w:t>
      </w:r>
      <w:proofErr w:type="spellEnd"/>
      <w:r w:rsidRPr="001C7EFA">
        <w:t xml:space="preserve"> </w:t>
      </w:r>
      <w:proofErr w:type="spellStart"/>
      <w:r w:rsidRPr="001C7EFA">
        <w:t>Nr</w:t>
      </w:r>
      <w:proofErr w:type="spellEnd"/>
      <w:r w:rsidRPr="001C7EFA">
        <w:t>. 1K-243 „</w:t>
      </w:r>
      <w:proofErr w:type="spellStart"/>
      <w:r w:rsidRPr="001C7EFA">
        <w:t>Dėl</w:t>
      </w:r>
      <w:proofErr w:type="spellEnd"/>
      <w:r w:rsidRPr="001C7EFA">
        <w:t xml:space="preserve"> </w:t>
      </w:r>
      <w:proofErr w:type="spellStart"/>
      <w:r w:rsidRPr="001C7EFA">
        <w:t>darbo</w:t>
      </w:r>
      <w:proofErr w:type="spellEnd"/>
      <w:r w:rsidRPr="001C7EFA">
        <w:t xml:space="preserve"> </w:t>
      </w:r>
      <w:proofErr w:type="spellStart"/>
      <w:r w:rsidRPr="001C7EFA">
        <w:t>grupės</w:t>
      </w:r>
      <w:proofErr w:type="spellEnd"/>
      <w:r w:rsidRPr="001C7EFA">
        <w:t xml:space="preserve"> </w:t>
      </w:r>
      <w:proofErr w:type="spellStart"/>
      <w:r w:rsidRPr="001C7EFA">
        <w:t>sudarymo</w:t>
      </w:r>
      <w:proofErr w:type="spellEnd"/>
      <w:r w:rsidRPr="0011770B">
        <w:t xml:space="preserve">“, </w:t>
      </w:r>
      <w:r w:rsidRPr="004226AB">
        <w:t>201</w:t>
      </w:r>
      <w:r>
        <w:t>7</w:t>
      </w:r>
      <w:r w:rsidRPr="004226AB">
        <w:t xml:space="preserve"> m. </w:t>
      </w:r>
      <w:proofErr w:type="spellStart"/>
      <w:r>
        <w:t>liepos</w:t>
      </w:r>
      <w:proofErr w:type="spellEnd"/>
      <w:r w:rsidRPr="004226AB">
        <w:t xml:space="preserve"> </w:t>
      </w:r>
      <w:r>
        <w:t>21</w:t>
      </w:r>
      <w:r w:rsidRPr="004226AB">
        <w:t xml:space="preserve"> d. </w:t>
      </w:r>
      <w:proofErr w:type="spellStart"/>
      <w:r w:rsidRPr="004226AB">
        <w:t>protokolu</w:t>
      </w:r>
      <w:proofErr w:type="spellEnd"/>
      <w:r w:rsidRPr="004226AB">
        <w:t xml:space="preserve"> </w:t>
      </w:r>
      <w:proofErr w:type="spellStart"/>
      <w:r w:rsidRPr="004226AB">
        <w:t>Nr</w:t>
      </w:r>
      <w:proofErr w:type="spellEnd"/>
      <w:r w:rsidRPr="004226AB">
        <w:t xml:space="preserve">. </w:t>
      </w:r>
      <w:r>
        <w:t>4 (37)</w:t>
      </w:r>
    </w:p>
    <w:p w14:paraId="47AA4C23" w14:textId="77777777" w:rsidR="00895B79" w:rsidRPr="002A2DCD" w:rsidRDefault="00895B79" w:rsidP="002A2DCD">
      <w:pPr>
        <w:spacing w:line="240" w:lineRule="auto"/>
        <w:jc w:val="right"/>
        <w:rPr>
          <w:highlight w:val="yellow"/>
          <w:lang w:val="lt-LT"/>
        </w:rPr>
      </w:pPr>
    </w:p>
    <w:p w14:paraId="47AA4C24" w14:textId="77777777" w:rsidR="00044027" w:rsidRPr="002A2DCD" w:rsidRDefault="00044027" w:rsidP="002A2DCD">
      <w:pPr>
        <w:spacing w:line="240" w:lineRule="auto"/>
        <w:jc w:val="left"/>
        <w:rPr>
          <w:lang w:val="lt-LT"/>
        </w:rPr>
      </w:pPr>
    </w:p>
    <w:p w14:paraId="47AA4C25" w14:textId="77777777" w:rsidR="00E319A0" w:rsidRPr="002A2DCD" w:rsidRDefault="00804349" w:rsidP="002A2DCD">
      <w:pPr>
        <w:spacing w:line="240" w:lineRule="auto"/>
        <w:jc w:val="center"/>
        <w:rPr>
          <w:b/>
          <w:lang w:val="lt-LT"/>
        </w:rPr>
      </w:pPr>
      <w:r w:rsidRPr="002A2DCD">
        <w:rPr>
          <w:b/>
          <w:lang w:val="lt-LT"/>
        </w:rPr>
        <w:t xml:space="preserve">PASIŪLYMAI DĖL </w:t>
      </w:r>
      <w:r w:rsidR="00E319A0" w:rsidRPr="002A2DCD">
        <w:rPr>
          <w:b/>
          <w:lang w:val="lt-LT"/>
        </w:rPr>
        <w:t>PROJEKTŲ ATRANKOS KRITERIJŲ NUSTATYMO IR KEITIMO</w:t>
      </w:r>
    </w:p>
    <w:p w14:paraId="47AA4C26" w14:textId="77777777" w:rsidR="00E319A0" w:rsidRPr="002A2DCD" w:rsidRDefault="00E319A0" w:rsidP="002A2DCD">
      <w:pPr>
        <w:spacing w:line="240" w:lineRule="auto"/>
        <w:jc w:val="center"/>
        <w:rPr>
          <w:lang w:val="lt-LT"/>
        </w:rPr>
      </w:pPr>
    </w:p>
    <w:p w14:paraId="47AA4C27" w14:textId="2997DB32" w:rsidR="00E319A0" w:rsidRPr="002A2DCD" w:rsidRDefault="00961889" w:rsidP="002A2DCD">
      <w:pPr>
        <w:spacing w:line="240" w:lineRule="auto"/>
        <w:jc w:val="center"/>
        <w:rPr>
          <w:lang w:val="lt-LT"/>
        </w:rPr>
      </w:pPr>
      <w:r w:rsidRPr="002A2DCD">
        <w:rPr>
          <w:lang w:val="lt-LT"/>
        </w:rPr>
        <w:t>201</w:t>
      </w:r>
      <w:r w:rsidR="00630E40" w:rsidRPr="002A2DCD">
        <w:rPr>
          <w:lang w:val="lt-LT"/>
        </w:rPr>
        <w:t>9</w:t>
      </w:r>
      <w:r w:rsidR="00353936" w:rsidRPr="002A2DCD">
        <w:rPr>
          <w:lang w:val="lt-LT"/>
        </w:rPr>
        <w:t xml:space="preserve"> </w:t>
      </w:r>
      <w:r w:rsidR="00E319A0" w:rsidRPr="002A2DCD">
        <w:rPr>
          <w:lang w:val="lt-LT"/>
        </w:rPr>
        <w:t xml:space="preserve">m. </w:t>
      </w:r>
      <w:r w:rsidR="00065A52">
        <w:rPr>
          <w:lang w:val="lt-LT"/>
        </w:rPr>
        <w:t>liepos</w:t>
      </w:r>
      <w:proofErr w:type="gramStart"/>
      <w:r w:rsidR="00065A52">
        <w:rPr>
          <w:lang w:val="lt-LT"/>
        </w:rPr>
        <w:t xml:space="preserve">     </w:t>
      </w:r>
      <w:proofErr w:type="gramEnd"/>
      <w:r w:rsidR="00E319A0" w:rsidRPr="002A2DCD">
        <w:rPr>
          <w:lang w:val="lt-LT"/>
        </w:rPr>
        <w:t>d.</w:t>
      </w:r>
    </w:p>
    <w:p w14:paraId="47AA4C28" w14:textId="77777777" w:rsidR="001E1A85" w:rsidRPr="002A2DCD" w:rsidRDefault="001E1A85" w:rsidP="002A2DCD">
      <w:pPr>
        <w:spacing w:line="240" w:lineRule="auto"/>
        <w:jc w:val="left"/>
        <w:rPr>
          <w:bCs/>
          <w:i/>
          <w:lang w:val="lt-LT" w:eastAsia="lt-LT"/>
        </w:rPr>
      </w:pPr>
    </w:p>
    <w:tbl>
      <w:tblPr>
        <w:tblW w:w="151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94"/>
        <w:gridCol w:w="11169"/>
      </w:tblGrid>
      <w:tr w:rsidR="00FF1278" w:rsidRPr="00633DEC" w14:paraId="47AA4C2B" w14:textId="0AFB73E8" w:rsidTr="00504FE3">
        <w:tc>
          <w:tcPr>
            <w:tcW w:w="3994" w:type="dxa"/>
            <w:shd w:val="clear" w:color="auto" w:fill="auto"/>
          </w:tcPr>
          <w:p w14:paraId="47AA4C29" w14:textId="77777777" w:rsidR="00FF1278" w:rsidRPr="002A2DCD" w:rsidRDefault="00FF1278" w:rsidP="002A2DCD">
            <w:pPr>
              <w:spacing w:line="240" w:lineRule="auto"/>
              <w:jc w:val="left"/>
              <w:rPr>
                <w:b/>
                <w:lang w:val="lt-LT"/>
              </w:rPr>
            </w:pPr>
            <w:r w:rsidRPr="002A2DCD">
              <w:rPr>
                <w:b/>
                <w:lang w:val="lt-LT"/>
              </w:rPr>
              <w:t>Pasiūlymus dėl projektų atrankos kriterijų nustatymo ir (ar) keitimo teikianti institucija:</w:t>
            </w:r>
          </w:p>
        </w:tc>
        <w:tc>
          <w:tcPr>
            <w:tcW w:w="11169" w:type="dxa"/>
            <w:shd w:val="clear" w:color="auto" w:fill="auto"/>
          </w:tcPr>
          <w:p w14:paraId="47AA4C2A" w14:textId="77777777" w:rsidR="00FF1278" w:rsidRPr="002A2DCD" w:rsidRDefault="00FF1278" w:rsidP="002A2DCD">
            <w:pPr>
              <w:spacing w:line="240" w:lineRule="auto"/>
              <w:jc w:val="left"/>
              <w:rPr>
                <w:lang w:val="lt-LT"/>
              </w:rPr>
            </w:pPr>
            <w:r w:rsidRPr="002A2DCD">
              <w:rPr>
                <w:lang w:val="lt-LT"/>
              </w:rPr>
              <w:t>Lietuvos Respublikos ekonomikos ir inovacijų ministerija</w:t>
            </w:r>
          </w:p>
        </w:tc>
      </w:tr>
      <w:tr w:rsidR="00FF1278" w:rsidRPr="00633DEC" w14:paraId="47AA4C2E" w14:textId="182CC13A" w:rsidTr="00504FE3">
        <w:tc>
          <w:tcPr>
            <w:tcW w:w="3994" w:type="dxa"/>
            <w:shd w:val="clear" w:color="auto" w:fill="auto"/>
          </w:tcPr>
          <w:p w14:paraId="47AA4C2C" w14:textId="77777777" w:rsidR="00FF1278" w:rsidRPr="002A2DCD" w:rsidRDefault="00FF1278" w:rsidP="002A2DCD">
            <w:pPr>
              <w:spacing w:line="240" w:lineRule="auto"/>
              <w:jc w:val="left"/>
              <w:rPr>
                <w:b/>
                <w:lang w:val="lt-LT"/>
              </w:rPr>
            </w:pPr>
            <w:r w:rsidRPr="002A2DCD">
              <w:rPr>
                <w:b/>
                <w:lang w:val="lt-LT"/>
              </w:rPr>
              <w:t>Veiksmų programos prioriteto numeris ir pavadinimas:</w:t>
            </w:r>
          </w:p>
        </w:tc>
        <w:tc>
          <w:tcPr>
            <w:tcW w:w="11169" w:type="dxa"/>
            <w:shd w:val="clear" w:color="auto" w:fill="auto"/>
          </w:tcPr>
          <w:p w14:paraId="47AA4C2D" w14:textId="77777777" w:rsidR="00FF1278" w:rsidRPr="002A2DCD" w:rsidRDefault="00FF1278" w:rsidP="002A2DCD">
            <w:pPr>
              <w:spacing w:line="240" w:lineRule="auto"/>
              <w:jc w:val="left"/>
              <w:rPr>
                <w:lang w:val="lt-LT"/>
              </w:rPr>
            </w:pPr>
            <w:r w:rsidRPr="002A2DCD">
              <w:rPr>
                <w:lang w:val="lt-LT"/>
              </w:rPr>
              <w:t>1 prioritetas „Mokslinių tyrimų, eksperimentinės plėtros ir inovacijų skatinimas“</w:t>
            </w:r>
          </w:p>
        </w:tc>
      </w:tr>
      <w:tr w:rsidR="00FF1278" w:rsidRPr="00633DEC" w14:paraId="47AA4C31" w14:textId="26B28341" w:rsidTr="00504FE3">
        <w:tc>
          <w:tcPr>
            <w:tcW w:w="3994" w:type="dxa"/>
            <w:shd w:val="clear" w:color="auto" w:fill="auto"/>
          </w:tcPr>
          <w:p w14:paraId="47AA4C2F" w14:textId="77777777" w:rsidR="00FF1278" w:rsidRPr="002A2DCD" w:rsidRDefault="00FF1278" w:rsidP="002A2DCD">
            <w:pPr>
              <w:spacing w:line="240" w:lineRule="auto"/>
              <w:jc w:val="left"/>
              <w:rPr>
                <w:b/>
                <w:lang w:val="lt-LT"/>
              </w:rPr>
            </w:pPr>
            <w:r w:rsidRPr="002A2DCD">
              <w:rPr>
                <w:b/>
                <w:lang w:val="lt-LT"/>
              </w:rPr>
              <w:t>Veiksmų programos konkretaus uždavinio numeris ir pavadinimas:</w:t>
            </w:r>
          </w:p>
        </w:tc>
        <w:tc>
          <w:tcPr>
            <w:tcW w:w="11169" w:type="dxa"/>
            <w:shd w:val="clear" w:color="auto" w:fill="auto"/>
          </w:tcPr>
          <w:p w14:paraId="47AA4C30" w14:textId="77777777" w:rsidR="00FF1278" w:rsidRPr="002A2DCD" w:rsidRDefault="00FF1278" w:rsidP="002A2DCD">
            <w:pPr>
              <w:spacing w:line="240" w:lineRule="auto"/>
              <w:jc w:val="left"/>
              <w:rPr>
                <w:lang w:val="lt-LT"/>
              </w:rPr>
            </w:pPr>
            <w:r w:rsidRPr="002A2DCD">
              <w:rPr>
                <w:lang w:val="lt-LT"/>
              </w:rPr>
              <w:t>1.2.1 konkretus uždavinys „Padidinti mokslinių tyrimų, eksperimentinės plėtros ir inovacijų veiklų aktyvumą privačiame sektoriuje“</w:t>
            </w:r>
          </w:p>
        </w:tc>
      </w:tr>
      <w:tr w:rsidR="00FF1278" w:rsidRPr="00633DEC" w14:paraId="47AA4C34" w14:textId="31F6DF5B" w:rsidTr="00504FE3">
        <w:tc>
          <w:tcPr>
            <w:tcW w:w="3994" w:type="dxa"/>
            <w:shd w:val="clear" w:color="auto" w:fill="auto"/>
          </w:tcPr>
          <w:p w14:paraId="47AA4C32" w14:textId="77777777" w:rsidR="00FF1278" w:rsidRPr="002A2DCD" w:rsidRDefault="00FF1278" w:rsidP="002A2DCD">
            <w:pPr>
              <w:spacing w:line="240" w:lineRule="auto"/>
              <w:jc w:val="left"/>
              <w:rPr>
                <w:b/>
                <w:lang w:val="lt-LT"/>
              </w:rPr>
            </w:pPr>
            <w:r w:rsidRPr="002A2DCD">
              <w:rPr>
                <w:b/>
                <w:lang w:val="lt-LT"/>
              </w:rPr>
              <w:t>Veiksmų programos įgyvendinimo priemonės (toliau – priemonė) kodas ir pavadinimas:</w:t>
            </w:r>
          </w:p>
        </w:tc>
        <w:tc>
          <w:tcPr>
            <w:tcW w:w="11169" w:type="dxa"/>
            <w:shd w:val="clear" w:color="auto" w:fill="auto"/>
          </w:tcPr>
          <w:p w14:paraId="47AA4C33" w14:textId="5D97DB9E" w:rsidR="00FF1278" w:rsidRPr="002A2DCD" w:rsidRDefault="00D86773" w:rsidP="002A2DCD">
            <w:pPr>
              <w:spacing w:line="240" w:lineRule="auto"/>
              <w:jc w:val="left"/>
              <w:rPr>
                <w:lang w:val="lt-LT"/>
              </w:rPr>
            </w:pPr>
            <w:r w:rsidRPr="00C954E6">
              <w:rPr>
                <w:lang w:val="lt-LT" w:eastAsia="lt-LT"/>
              </w:rPr>
              <w:t>Nr. 01.2.1-</w:t>
            </w:r>
            <w:r>
              <w:rPr>
                <w:lang w:val="lt-LT" w:eastAsia="lt-LT"/>
              </w:rPr>
              <w:t>MITA</w:t>
            </w:r>
            <w:proofErr w:type="gramStart"/>
            <w:r w:rsidRPr="00C954E6">
              <w:rPr>
                <w:lang w:val="lt-LT" w:eastAsia="lt-LT"/>
              </w:rPr>
              <w:t>-</w:t>
            </w:r>
            <w:proofErr w:type="gramEnd"/>
            <w:r>
              <w:rPr>
                <w:lang w:val="lt-LT" w:eastAsia="lt-LT"/>
              </w:rPr>
              <w:t>T</w:t>
            </w:r>
            <w:r w:rsidRPr="00C954E6">
              <w:rPr>
                <w:lang w:val="lt-LT" w:eastAsia="lt-LT"/>
              </w:rPr>
              <w:t>-8</w:t>
            </w:r>
            <w:r>
              <w:rPr>
                <w:lang w:val="lt-LT" w:eastAsia="lt-LT"/>
              </w:rPr>
              <w:t>45</w:t>
            </w:r>
            <w:r w:rsidRPr="00C954E6">
              <w:rPr>
                <w:lang w:val="lt-LT" w:eastAsia="lt-LT"/>
              </w:rPr>
              <w:t xml:space="preserve"> „</w:t>
            </w:r>
            <w:proofErr w:type="spellStart"/>
            <w:r w:rsidRPr="00C954E6">
              <w:rPr>
                <w:lang w:val="lt-LT" w:eastAsia="lt-LT"/>
              </w:rPr>
              <w:t>Ino</w:t>
            </w:r>
            <w:r>
              <w:rPr>
                <w:lang w:val="lt-LT" w:eastAsia="lt-LT"/>
              </w:rPr>
              <w:t>patentas</w:t>
            </w:r>
            <w:proofErr w:type="spellEnd"/>
            <w:r w:rsidRPr="00C954E6">
              <w:rPr>
                <w:lang w:val="lt-LT" w:eastAsia="lt-LT"/>
              </w:rPr>
              <w:t>“</w:t>
            </w:r>
          </w:p>
        </w:tc>
      </w:tr>
      <w:tr w:rsidR="00FF1278" w:rsidRPr="002A2DCD" w14:paraId="47AA4C37" w14:textId="3D950FEC" w:rsidTr="00504FE3">
        <w:trPr>
          <w:trHeight w:val="70"/>
        </w:trPr>
        <w:tc>
          <w:tcPr>
            <w:tcW w:w="3994" w:type="dxa"/>
            <w:shd w:val="clear" w:color="auto" w:fill="auto"/>
          </w:tcPr>
          <w:p w14:paraId="47AA4C35" w14:textId="77777777" w:rsidR="00FF1278" w:rsidRPr="002A2DCD" w:rsidRDefault="00FF1278" w:rsidP="002A2DCD">
            <w:pPr>
              <w:spacing w:line="240" w:lineRule="auto"/>
              <w:rPr>
                <w:b/>
                <w:lang w:val="lt-LT"/>
              </w:rPr>
            </w:pPr>
            <w:r w:rsidRPr="002A2DCD">
              <w:rPr>
                <w:b/>
                <w:lang w:val="lt-LT"/>
              </w:rPr>
              <w:t xml:space="preserve">Priemonei skirtų Europos Sąjungos struktūrinių fondų lėšų suma, mln. </w:t>
            </w:r>
            <w:proofErr w:type="spellStart"/>
            <w:r w:rsidRPr="002A2DCD">
              <w:rPr>
                <w:b/>
                <w:lang w:val="lt-LT"/>
              </w:rPr>
              <w:t>Eur</w:t>
            </w:r>
            <w:proofErr w:type="spellEnd"/>
            <w:r w:rsidRPr="002A2DCD">
              <w:rPr>
                <w:b/>
                <w:lang w:val="lt-LT"/>
              </w:rPr>
              <w:t>:</w:t>
            </w:r>
          </w:p>
        </w:tc>
        <w:tc>
          <w:tcPr>
            <w:tcW w:w="11169" w:type="dxa"/>
            <w:shd w:val="clear" w:color="auto" w:fill="auto"/>
          </w:tcPr>
          <w:p w14:paraId="47AA4C36" w14:textId="3CC5E54B" w:rsidR="00FF1278" w:rsidRPr="002A2DCD" w:rsidRDefault="00D86773" w:rsidP="00D86773">
            <w:pPr>
              <w:spacing w:line="240" w:lineRule="auto"/>
              <w:jc w:val="left"/>
              <w:rPr>
                <w:lang w:val="lt-LT"/>
              </w:rPr>
            </w:pPr>
            <w:r>
              <w:rPr>
                <w:lang w:val="lt-LT"/>
              </w:rPr>
              <w:t>3</w:t>
            </w:r>
            <w:r w:rsidR="00FF1278" w:rsidRPr="002A2DCD">
              <w:rPr>
                <w:lang w:val="lt-LT"/>
              </w:rPr>
              <w:t>,</w:t>
            </w:r>
            <w:r>
              <w:rPr>
                <w:lang w:val="lt-LT"/>
              </w:rPr>
              <w:t>04</w:t>
            </w:r>
            <w:r w:rsidR="00FF1278" w:rsidRPr="002A2DCD">
              <w:rPr>
                <w:lang w:val="lt-LT"/>
              </w:rPr>
              <w:t xml:space="preserve"> mln. </w:t>
            </w:r>
            <w:proofErr w:type="spellStart"/>
            <w:r w:rsidR="00FF1278" w:rsidRPr="002A2DCD">
              <w:rPr>
                <w:lang w:val="lt-LT"/>
              </w:rPr>
              <w:t>Eur</w:t>
            </w:r>
            <w:proofErr w:type="spellEnd"/>
          </w:p>
        </w:tc>
      </w:tr>
      <w:tr w:rsidR="00FF1278" w:rsidRPr="00633DEC" w14:paraId="47AA4C3C" w14:textId="38D5F321" w:rsidTr="00504FE3">
        <w:tc>
          <w:tcPr>
            <w:tcW w:w="3994" w:type="dxa"/>
            <w:shd w:val="clear" w:color="auto" w:fill="auto"/>
          </w:tcPr>
          <w:p w14:paraId="47AA4C38" w14:textId="77777777" w:rsidR="00FF1278" w:rsidRPr="002A2DCD" w:rsidRDefault="00FF1278" w:rsidP="002A2DCD">
            <w:pPr>
              <w:spacing w:line="240" w:lineRule="auto"/>
              <w:rPr>
                <w:b/>
                <w:lang w:val="lt-LT"/>
              </w:rPr>
            </w:pPr>
            <w:r w:rsidRPr="002A2DCD">
              <w:rPr>
                <w:b/>
                <w:lang w:val="lt-LT"/>
              </w:rPr>
              <w:t>Pagal priemonę remiamos veiklos:</w:t>
            </w:r>
          </w:p>
        </w:tc>
        <w:tc>
          <w:tcPr>
            <w:tcW w:w="11169" w:type="dxa"/>
            <w:shd w:val="clear" w:color="auto" w:fill="auto"/>
          </w:tcPr>
          <w:p w14:paraId="47AA4C39" w14:textId="3B4880D3" w:rsidR="00FF1278" w:rsidRPr="002A2DCD" w:rsidRDefault="00FF1278" w:rsidP="002A2DCD">
            <w:pPr>
              <w:spacing w:line="240" w:lineRule="auto"/>
              <w:rPr>
                <w:lang w:val="lt-LT"/>
              </w:rPr>
            </w:pPr>
            <w:r w:rsidRPr="002A2DCD">
              <w:rPr>
                <w:lang w:val="lt-LT"/>
              </w:rPr>
              <w:t>-</w:t>
            </w:r>
            <w:r w:rsidR="00D86773">
              <w:rPr>
                <w:lang w:val="lt-LT"/>
              </w:rPr>
              <w:t xml:space="preserve"> </w:t>
            </w:r>
            <w:proofErr w:type="spellStart"/>
            <w:r w:rsidR="00D86773" w:rsidRPr="00C94B24">
              <w:t>išradimų</w:t>
            </w:r>
            <w:proofErr w:type="spellEnd"/>
            <w:r w:rsidR="00D86773" w:rsidRPr="00C94B24">
              <w:t xml:space="preserve"> </w:t>
            </w:r>
            <w:proofErr w:type="spellStart"/>
            <w:r w:rsidR="00D86773" w:rsidRPr="00C94B24">
              <w:t>patentavimas</w:t>
            </w:r>
            <w:proofErr w:type="spellEnd"/>
            <w:r w:rsidR="00D86773" w:rsidRPr="00C94B24">
              <w:t xml:space="preserve"> </w:t>
            </w:r>
            <w:proofErr w:type="spellStart"/>
            <w:r w:rsidR="00D86773" w:rsidRPr="00C94B24">
              <w:t>tarptautiniu</w:t>
            </w:r>
            <w:proofErr w:type="spellEnd"/>
            <w:r w:rsidR="00D86773" w:rsidRPr="00C94B24">
              <w:t xml:space="preserve"> </w:t>
            </w:r>
            <w:proofErr w:type="spellStart"/>
            <w:r w:rsidR="00D86773" w:rsidRPr="00C94B24">
              <w:t>mastu</w:t>
            </w:r>
            <w:proofErr w:type="spellEnd"/>
            <w:r w:rsidRPr="002A2DCD">
              <w:rPr>
                <w:lang w:val="lt-LT"/>
              </w:rPr>
              <w:t>;</w:t>
            </w:r>
          </w:p>
          <w:p w14:paraId="47AA4C3B" w14:textId="1F345F83" w:rsidR="00FF1278" w:rsidRPr="002A2DCD" w:rsidRDefault="00FF1278" w:rsidP="00D86773">
            <w:pPr>
              <w:spacing w:line="240" w:lineRule="auto"/>
              <w:rPr>
                <w:lang w:val="lt-LT"/>
              </w:rPr>
            </w:pPr>
            <w:r w:rsidRPr="002A2DCD">
              <w:rPr>
                <w:lang w:val="lt-LT"/>
              </w:rPr>
              <w:t>-</w:t>
            </w:r>
            <w:r w:rsidR="00D86773">
              <w:rPr>
                <w:lang w:val="lt-LT"/>
              </w:rPr>
              <w:t xml:space="preserve"> </w:t>
            </w:r>
            <w:proofErr w:type="spellStart"/>
            <w:r w:rsidR="00D86773" w:rsidRPr="00C94B24">
              <w:t>dizaino</w:t>
            </w:r>
            <w:proofErr w:type="spellEnd"/>
            <w:r w:rsidR="00D86773" w:rsidRPr="00C94B24">
              <w:t xml:space="preserve"> </w:t>
            </w:r>
            <w:proofErr w:type="spellStart"/>
            <w:r w:rsidR="00D86773" w:rsidRPr="00C94B24">
              <w:t>registravimas</w:t>
            </w:r>
            <w:proofErr w:type="spellEnd"/>
            <w:r w:rsidR="00D86773" w:rsidRPr="00C94B24">
              <w:t xml:space="preserve"> </w:t>
            </w:r>
            <w:proofErr w:type="spellStart"/>
            <w:r w:rsidR="00D86773" w:rsidRPr="00C94B24">
              <w:t>tarptautiniu</w:t>
            </w:r>
            <w:proofErr w:type="spellEnd"/>
            <w:r w:rsidR="00D86773" w:rsidRPr="00C94B24">
              <w:t xml:space="preserve"> </w:t>
            </w:r>
            <w:proofErr w:type="spellStart"/>
            <w:r w:rsidR="00D86773" w:rsidRPr="00C94B24">
              <w:t>mastu</w:t>
            </w:r>
            <w:proofErr w:type="spellEnd"/>
            <w:r w:rsidR="00D86773">
              <w:t>.</w:t>
            </w:r>
          </w:p>
        </w:tc>
      </w:tr>
      <w:tr w:rsidR="00FF1278" w:rsidRPr="00633DEC" w14:paraId="47AA4C41" w14:textId="75FA22C1" w:rsidTr="00504FE3">
        <w:tc>
          <w:tcPr>
            <w:tcW w:w="3994" w:type="dxa"/>
            <w:shd w:val="clear" w:color="auto" w:fill="auto"/>
          </w:tcPr>
          <w:p w14:paraId="47AA4C3E" w14:textId="67E35DA1" w:rsidR="00FF1278" w:rsidRPr="002A2DCD" w:rsidRDefault="00FF1278" w:rsidP="00065A52">
            <w:pPr>
              <w:spacing w:line="240" w:lineRule="auto"/>
              <w:rPr>
                <w:b/>
                <w:lang w:val="lt-LT"/>
              </w:rPr>
            </w:pPr>
            <w:r w:rsidRPr="002A2DCD">
              <w:rPr>
                <w:b/>
                <w:lang w:val="lt-LT"/>
              </w:rPr>
              <w:t>Pagal priemonę remiamos veiklos arba dalis veiklų bus vykdomos:</w:t>
            </w:r>
          </w:p>
        </w:tc>
        <w:tc>
          <w:tcPr>
            <w:tcW w:w="11169" w:type="dxa"/>
            <w:shd w:val="clear" w:color="auto" w:fill="auto"/>
          </w:tcPr>
          <w:p w14:paraId="47AA4C40" w14:textId="26A8A243" w:rsidR="00D86773" w:rsidRPr="002A2DCD" w:rsidRDefault="00FF1278" w:rsidP="00D86773">
            <w:pPr>
              <w:pStyle w:val="ListParagraph"/>
              <w:numPr>
                <w:ilvl w:val="0"/>
                <w:numId w:val="3"/>
              </w:numPr>
            </w:pPr>
            <w:r w:rsidRPr="00BD762B">
              <w:rPr>
                <w:bCs/>
              </w:rPr>
              <w:t>Stebėsenos komiteto pritarimas veiklų ar jų dalies vykdymui ne Veiksmų programos teritorijoje gautas 201</w:t>
            </w:r>
            <w:r w:rsidR="00D86773">
              <w:rPr>
                <w:bCs/>
              </w:rPr>
              <w:t>6 m. vasario</w:t>
            </w:r>
            <w:r w:rsidRPr="00BD762B">
              <w:rPr>
                <w:bCs/>
              </w:rPr>
              <w:t xml:space="preserve"> 1</w:t>
            </w:r>
            <w:r w:rsidR="00D86773">
              <w:rPr>
                <w:bCs/>
              </w:rPr>
              <w:t>8 d. nutarimu Nr. 44P-12</w:t>
            </w:r>
            <w:r w:rsidRPr="00BD762B">
              <w:rPr>
                <w:bCs/>
              </w:rPr>
              <w:t>.1 (</w:t>
            </w:r>
            <w:r w:rsidR="00D86773">
              <w:rPr>
                <w:bCs/>
              </w:rPr>
              <w:t>14</w:t>
            </w:r>
            <w:r w:rsidRPr="00BD762B">
              <w:rPr>
                <w:bCs/>
              </w:rPr>
              <w:t>).</w:t>
            </w:r>
          </w:p>
        </w:tc>
      </w:tr>
      <w:tr w:rsidR="00FF1278" w:rsidRPr="00633DEC" w14:paraId="47AA4C48" w14:textId="5B2B4D80" w:rsidTr="00504FE3">
        <w:tc>
          <w:tcPr>
            <w:tcW w:w="3994" w:type="dxa"/>
            <w:shd w:val="clear" w:color="auto" w:fill="auto"/>
          </w:tcPr>
          <w:p w14:paraId="47AA4C42" w14:textId="77777777" w:rsidR="00FF1278" w:rsidRPr="002A2DCD" w:rsidRDefault="00FF1278" w:rsidP="002A2DCD">
            <w:pPr>
              <w:spacing w:line="240" w:lineRule="auto"/>
              <w:rPr>
                <w:b/>
                <w:lang w:val="lt-LT"/>
              </w:rPr>
            </w:pPr>
            <w:r w:rsidRPr="002A2DCD">
              <w:rPr>
                <w:b/>
                <w:lang w:val="lt-LT"/>
              </w:rPr>
              <w:t>Projektų atrankos būdas (finansavimo forma finansinių priemonių atveju):</w:t>
            </w:r>
          </w:p>
        </w:tc>
        <w:tc>
          <w:tcPr>
            <w:tcW w:w="11169" w:type="dxa"/>
            <w:shd w:val="clear" w:color="auto" w:fill="auto"/>
          </w:tcPr>
          <w:p w14:paraId="47AA4C43" w14:textId="77777777" w:rsidR="00FF1278" w:rsidRPr="002A2DCD" w:rsidRDefault="00FF1278" w:rsidP="002A2DCD">
            <w:pPr>
              <w:spacing w:line="240" w:lineRule="auto"/>
              <w:jc w:val="left"/>
              <w:rPr>
                <w:lang w:val="lt-LT"/>
              </w:rPr>
            </w:pPr>
            <w:r w:rsidRPr="002A2DCD">
              <w:rPr>
                <w:b/>
                <w:bCs/>
                <w:lang w:val="lt-LT" w:eastAsia="lt-LT"/>
              </w:rPr>
              <w:sym w:font="Times New Roman" w:char="F07F"/>
            </w:r>
            <w:r w:rsidRPr="002A2DCD">
              <w:rPr>
                <w:lang w:val="lt-LT"/>
              </w:rPr>
              <w:t xml:space="preserve"> Valstybės projektų planavimas</w:t>
            </w:r>
          </w:p>
          <w:p w14:paraId="47AA4C44" w14:textId="77777777" w:rsidR="00FF1278" w:rsidRPr="002A2DCD" w:rsidRDefault="00FF1278" w:rsidP="002A2DCD">
            <w:pPr>
              <w:spacing w:line="240" w:lineRule="auto"/>
              <w:jc w:val="left"/>
              <w:rPr>
                <w:lang w:val="lt-LT"/>
              </w:rPr>
            </w:pPr>
            <w:r w:rsidRPr="002A2DCD">
              <w:rPr>
                <w:b/>
                <w:bCs/>
                <w:lang w:val="lt-LT" w:eastAsia="lt-LT"/>
              </w:rPr>
              <w:sym w:font="Times New Roman" w:char="F07F"/>
            </w:r>
            <w:r w:rsidRPr="002A2DCD">
              <w:rPr>
                <w:lang w:val="lt-LT"/>
              </w:rPr>
              <w:t xml:space="preserve"> Regionų projektų planavimas</w:t>
            </w:r>
          </w:p>
          <w:p w14:paraId="47AA4C45" w14:textId="77777777" w:rsidR="00FF1278" w:rsidRPr="002A2DCD" w:rsidRDefault="00FF1278" w:rsidP="002A2DCD">
            <w:pPr>
              <w:spacing w:line="240" w:lineRule="auto"/>
              <w:jc w:val="left"/>
              <w:rPr>
                <w:lang w:val="lt-LT"/>
              </w:rPr>
            </w:pPr>
            <w:r w:rsidRPr="002A2DCD">
              <w:rPr>
                <w:b/>
                <w:bCs/>
                <w:lang w:val="lt-LT" w:eastAsia="lt-LT"/>
              </w:rPr>
              <w:sym w:font="Times New Roman" w:char="F07F"/>
            </w:r>
            <w:r w:rsidRPr="002A2DCD">
              <w:rPr>
                <w:lang w:val="lt-LT"/>
              </w:rPr>
              <w:t xml:space="preserve"> Projektų konkursas</w:t>
            </w:r>
          </w:p>
          <w:p w14:paraId="47AA4C46" w14:textId="77777777" w:rsidR="00FF1278" w:rsidRPr="002A2DCD" w:rsidRDefault="00FF1278" w:rsidP="002A2DCD">
            <w:pPr>
              <w:spacing w:line="240" w:lineRule="auto"/>
              <w:jc w:val="left"/>
              <w:rPr>
                <w:lang w:val="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972D40">
              <w:rPr>
                <w:b/>
                <w:lang w:val="lt-LT"/>
              </w:rPr>
            </w:r>
            <w:r w:rsidR="00972D40">
              <w:rPr>
                <w:b/>
                <w:lang w:val="lt-LT"/>
              </w:rPr>
              <w:fldChar w:fldCharType="separate"/>
            </w:r>
            <w:r w:rsidRPr="002A2DCD">
              <w:rPr>
                <w:b/>
                <w:lang w:val="lt-LT"/>
              </w:rPr>
              <w:fldChar w:fldCharType="end"/>
            </w:r>
            <w:r w:rsidRPr="002A2DCD">
              <w:rPr>
                <w:lang w:val="lt-LT"/>
              </w:rPr>
              <w:t xml:space="preserve"> Tęstinė projektų atranka</w:t>
            </w:r>
          </w:p>
          <w:p w14:paraId="47AA4C47" w14:textId="77777777" w:rsidR="00FF1278" w:rsidRPr="002A2DCD" w:rsidRDefault="00FF1278" w:rsidP="002A2DCD">
            <w:pPr>
              <w:spacing w:line="240" w:lineRule="auto"/>
              <w:jc w:val="left"/>
              <w:rPr>
                <w:lang w:val="lt-LT"/>
              </w:rPr>
            </w:pPr>
            <w:r w:rsidRPr="002A2DCD">
              <w:rPr>
                <w:b/>
                <w:bCs/>
                <w:lang w:val="lt-LT" w:eastAsia="lt-LT"/>
              </w:rPr>
              <w:sym w:font="Times New Roman" w:char="F07F"/>
            </w:r>
            <w:r w:rsidRPr="002A2DCD">
              <w:rPr>
                <w:b/>
                <w:bCs/>
                <w:lang w:val="lt-LT" w:eastAsia="lt-LT"/>
              </w:rPr>
              <w:t xml:space="preserve"> </w:t>
            </w:r>
            <w:r w:rsidRPr="002A2DCD">
              <w:rPr>
                <w:bCs/>
                <w:lang w:val="lt-LT" w:eastAsia="lt-LT"/>
              </w:rPr>
              <w:t>Finansinė priemonė</w:t>
            </w:r>
          </w:p>
        </w:tc>
      </w:tr>
      <w:tr w:rsidR="00FF1278" w:rsidRPr="00633DEC" w14:paraId="47AA4C4D" w14:textId="35FEE134" w:rsidTr="00504FE3">
        <w:tc>
          <w:tcPr>
            <w:tcW w:w="3994" w:type="dxa"/>
            <w:shd w:val="clear" w:color="auto" w:fill="auto"/>
          </w:tcPr>
          <w:p w14:paraId="47AA4C49" w14:textId="77777777" w:rsidR="00FF1278" w:rsidRPr="002A2DCD" w:rsidRDefault="00FF1278" w:rsidP="002A2DCD">
            <w:pPr>
              <w:spacing w:line="240" w:lineRule="auto"/>
              <w:rPr>
                <w:b/>
                <w:bCs/>
                <w:lang w:val="lt-LT" w:eastAsia="lt-LT"/>
              </w:rPr>
            </w:pPr>
            <w:r w:rsidRPr="002A2DCD">
              <w:rPr>
                <w:lang w:val="lt-LT"/>
              </w:rPr>
              <w:lastRenderedPageBreak/>
              <w:br w:type="page"/>
            </w: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972D40">
              <w:rPr>
                <w:b/>
                <w:lang w:val="lt-LT"/>
              </w:rPr>
            </w:r>
            <w:r w:rsidR="00972D40">
              <w:rPr>
                <w:b/>
                <w:lang w:val="lt-LT"/>
              </w:rPr>
              <w:fldChar w:fldCharType="separate"/>
            </w:r>
            <w:r w:rsidRPr="002A2DCD">
              <w:rPr>
                <w:b/>
                <w:lang w:val="lt-LT"/>
              </w:rPr>
              <w:fldChar w:fldCharType="end"/>
            </w:r>
            <w:r w:rsidRPr="002A2DCD">
              <w:rPr>
                <w:b/>
                <w:bCs/>
                <w:lang w:val="lt-LT" w:eastAsia="lt-LT"/>
              </w:rPr>
              <w:t xml:space="preserve"> SPECIALUSIS PROJEKTŲ ATRANKOS KRITERIJUS</w:t>
            </w:r>
            <w:proofErr w:type="gramStart"/>
            <w:r w:rsidRPr="002A2DCD">
              <w:rPr>
                <w:b/>
                <w:bCs/>
                <w:lang w:val="lt-LT" w:eastAsia="lt-LT"/>
              </w:rPr>
              <w:t xml:space="preserve">           </w:t>
            </w:r>
            <w:proofErr w:type="gramEnd"/>
          </w:p>
          <w:p w14:paraId="47AA4C4A" w14:textId="77777777" w:rsidR="00FF1278" w:rsidRPr="002A2DCD" w:rsidRDefault="00FF1278" w:rsidP="002A2DCD">
            <w:pPr>
              <w:spacing w:line="240" w:lineRule="auto"/>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01FDEAE7" w14:textId="77777777" w:rsidR="00822472" w:rsidRDefault="00822472" w:rsidP="002A2DCD">
            <w:pPr>
              <w:spacing w:line="240" w:lineRule="auto"/>
              <w:rPr>
                <w:b/>
                <w:lang w:val="lt-LT"/>
              </w:rPr>
            </w:pPr>
          </w:p>
          <w:p w14:paraId="04BB67A3" w14:textId="437042C1" w:rsidR="00FF1278" w:rsidRDefault="00972D40" w:rsidP="002A2DCD">
            <w:pPr>
              <w:spacing w:line="240" w:lineRule="auto"/>
              <w:rPr>
                <w:b/>
                <w:lang w:val="lt-LT"/>
              </w:rPr>
            </w:pPr>
            <w:r>
              <w:rPr>
                <w:b/>
                <w:bCs/>
                <w:lang w:val="lt-LT" w:eastAsia="lt-LT"/>
              </w:rPr>
              <w:t>Kriterijui pritarta 2016 m. vasario 18 d. Stebėsenos kom</w:t>
            </w:r>
            <w:r>
              <w:rPr>
                <w:b/>
                <w:bCs/>
                <w:lang w:val="lt-LT" w:eastAsia="lt-LT"/>
              </w:rPr>
              <w:t xml:space="preserve">iteto nutarimu Nr. 44P-12.1(14) ir </w:t>
            </w:r>
            <w:r w:rsidR="00822472" w:rsidRPr="002A2DCD">
              <w:rPr>
                <w:b/>
                <w:lang w:val="lt-LT"/>
              </w:rPr>
              <w:t>201</w:t>
            </w:r>
            <w:r w:rsidR="00822472">
              <w:rPr>
                <w:b/>
                <w:lang w:val="lt-LT"/>
              </w:rPr>
              <w:t>8</w:t>
            </w:r>
            <w:r w:rsidR="00822472" w:rsidRPr="002A2DCD">
              <w:rPr>
                <w:b/>
                <w:lang w:val="lt-LT"/>
              </w:rPr>
              <w:t xml:space="preserve"> m. </w:t>
            </w:r>
            <w:r w:rsidR="00822472">
              <w:rPr>
                <w:b/>
                <w:lang w:val="lt-LT"/>
              </w:rPr>
              <w:t>vasario</w:t>
            </w:r>
            <w:r w:rsidR="00822472" w:rsidRPr="002A2DCD">
              <w:rPr>
                <w:b/>
                <w:lang w:val="lt-LT"/>
              </w:rPr>
              <w:t xml:space="preserve"> </w:t>
            </w:r>
            <w:r w:rsidR="00822472">
              <w:rPr>
                <w:b/>
                <w:lang w:val="lt-LT"/>
              </w:rPr>
              <w:t>22</w:t>
            </w:r>
            <w:r w:rsidR="00822472" w:rsidRPr="002A2DCD">
              <w:rPr>
                <w:b/>
                <w:lang w:val="lt-LT"/>
              </w:rPr>
              <w:t xml:space="preserve"> d. </w:t>
            </w:r>
            <w:bookmarkStart w:id="0" w:name="_GoBack"/>
            <w:bookmarkEnd w:id="0"/>
            <w:r w:rsidR="00822472">
              <w:rPr>
                <w:b/>
                <w:lang w:val="lt-LT"/>
              </w:rPr>
              <w:t>protokoliniu sprendimu</w:t>
            </w:r>
            <w:r w:rsidR="00822472" w:rsidRPr="002A2DCD">
              <w:rPr>
                <w:b/>
                <w:lang w:val="lt-LT"/>
              </w:rPr>
              <w:t xml:space="preserve"> Nr. 44P-1 (</w:t>
            </w:r>
            <w:r w:rsidR="00822472">
              <w:rPr>
                <w:b/>
                <w:lang w:val="lt-LT"/>
              </w:rPr>
              <w:t>31</w:t>
            </w:r>
            <w:r w:rsidR="00822472" w:rsidRPr="002A2DCD">
              <w:rPr>
                <w:b/>
                <w:lang w:val="lt-LT"/>
              </w:rPr>
              <w:t>)</w:t>
            </w:r>
            <w:r w:rsidR="00DC7EF4">
              <w:rPr>
                <w:b/>
                <w:lang w:val="lt-LT"/>
              </w:rPr>
              <w:t>.</w:t>
            </w:r>
          </w:p>
          <w:p w14:paraId="7D76400E" w14:textId="77777777" w:rsidR="00822472" w:rsidRDefault="00822472" w:rsidP="002A2DCD">
            <w:pPr>
              <w:spacing w:line="240" w:lineRule="auto"/>
              <w:rPr>
                <w:b/>
                <w:lang w:val="lt-LT"/>
              </w:rPr>
            </w:pPr>
          </w:p>
          <w:p w14:paraId="47AA4C4C" w14:textId="312007AC" w:rsidR="00822472" w:rsidRPr="002A2DCD" w:rsidRDefault="00822472" w:rsidP="002A2DCD">
            <w:pPr>
              <w:spacing w:line="240" w:lineRule="auto"/>
              <w:rPr>
                <w:b/>
                <w:lang w:val="lt-LT"/>
              </w:rPr>
            </w:pPr>
          </w:p>
        </w:tc>
      </w:tr>
      <w:tr w:rsidR="00FF1278" w:rsidRPr="00633DEC" w14:paraId="47AA4C50" w14:textId="6EC99C4E" w:rsidTr="00504FE3">
        <w:tc>
          <w:tcPr>
            <w:tcW w:w="3994" w:type="dxa"/>
            <w:shd w:val="clear" w:color="auto" w:fill="auto"/>
          </w:tcPr>
          <w:p w14:paraId="47AA4C4E"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4F" w14:textId="6B79140D" w:rsidR="00FF1278" w:rsidRPr="002A2DCD" w:rsidRDefault="00FF1278" w:rsidP="002A2DCD">
            <w:pPr>
              <w:spacing w:line="240" w:lineRule="auto"/>
              <w:rPr>
                <w:b/>
                <w:bCs/>
                <w:i/>
                <w:lang w:val="lt-LT" w:eastAsia="lt-LT"/>
              </w:rPr>
            </w:pPr>
            <w:r w:rsidRPr="002A2DCD">
              <w:rPr>
                <w:bCs/>
                <w:lang w:val="lt-LT" w:eastAsia="lt-LT"/>
              </w:rPr>
              <w:t xml:space="preserve">1. </w:t>
            </w:r>
            <w:hyperlink r:id="rId8" w:history="1">
              <w:r w:rsidR="00595705" w:rsidRPr="0045581A">
                <w:rPr>
                  <w:lang w:val="lt-LT"/>
                </w:rPr>
                <w:t xml:space="preserve">Projektas prisideda prie </w:t>
              </w:r>
              <w:r w:rsidR="00595705" w:rsidRPr="00595705">
                <w:rPr>
                  <w:rStyle w:val="Hyperlink"/>
                  <w:lang w:eastAsia="lt-LT"/>
                </w:rPr>
                <w:t>Lietuvos inovacijų plėtros 2014–2020 metų programos įgyvendinimo 2014–2017 metų veiksmų plano</w:t>
              </w:r>
              <w:r w:rsidR="00595705">
                <w:rPr>
                  <w:u w:val="single"/>
                  <w:lang w:val="lt-LT"/>
                </w:rPr>
                <w:t>,</w:t>
              </w:r>
              <w:r w:rsidR="00595705">
                <w:rPr>
                  <w:lang w:val="lt-LT"/>
                </w:rPr>
                <w:t xml:space="preserve"> </w:t>
              </w:r>
              <w:r w:rsidR="00595705" w:rsidRPr="00595705">
                <w:rPr>
                  <w:lang w:val="lt-LT"/>
                </w:rPr>
                <w:t>patvirtinto</w:t>
              </w:r>
              <w:r w:rsidR="00595705" w:rsidRPr="00B7689D">
                <w:rPr>
                  <w:lang w:val="lt-LT"/>
                </w:rPr>
                <w:t xml:space="preserve"> Lietuvos Respublikos ūkio ministro 2014 m. liepos 16 d. įsakymu Nr. 4-491</w:t>
              </w:r>
            </w:hyperlink>
            <w:r w:rsidR="00595705" w:rsidRPr="00BD0110">
              <w:rPr>
                <w:lang w:val="lt-LT"/>
              </w:rPr>
              <w:t xml:space="preserve"> (toliau – </w:t>
            </w:r>
            <w:r w:rsidR="00595705">
              <w:rPr>
                <w:lang w:eastAsia="lt-LT"/>
              </w:rPr>
              <w:t xml:space="preserve">2014–2017 m. </w:t>
            </w:r>
            <w:r w:rsidR="00595705">
              <w:rPr>
                <w:lang w:val="lt-LT"/>
              </w:rPr>
              <w:t>Veiksmų planas), įgyvendinimo</w:t>
            </w:r>
            <w:r w:rsidRPr="002A2DCD">
              <w:rPr>
                <w:lang w:val="lt-LT" w:eastAsia="lt-LT"/>
              </w:rPr>
              <w:t>.</w:t>
            </w:r>
          </w:p>
        </w:tc>
      </w:tr>
      <w:tr w:rsidR="00FF1278" w:rsidRPr="00633DEC" w14:paraId="47AA4C53" w14:textId="55800E27" w:rsidTr="00504FE3">
        <w:tc>
          <w:tcPr>
            <w:tcW w:w="3994" w:type="dxa"/>
            <w:shd w:val="clear" w:color="auto" w:fill="auto"/>
          </w:tcPr>
          <w:p w14:paraId="47AA4C51"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52" w14:textId="25DD58AC" w:rsidR="00FF1278" w:rsidRPr="002A2DCD" w:rsidRDefault="00595705" w:rsidP="00822472">
            <w:pPr>
              <w:spacing w:line="240" w:lineRule="auto"/>
              <w:rPr>
                <w:bCs/>
                <w:lang w:val="lt-LT" w:eastAsia="lt-LT"/>
              </w:rPr>
            </w:pPr>
            <w:r w:rsidRPr="00BD0110">
              <w:rPr>
                <w:lang w:val="lt-LT"/>
              </w:rPr>
              <w:t>Vertinama, ar projekto veiklos sritis atitinka Veiksmų plano</w:t>
            </w:r>
            <w:r>
              <w:rPr>
                <w:lang w:val="lt-LT"/>
              </w:rPr>
              <w:t xml:space="preserve"> 2 tikslo „Didinti verslo inovacinį potencialą“ 2.2 uždavinio „Skatinti naujų produktų pateikimą rinkai“ 2.2.1 veiksmą „Teikti ūkio subjektams finansavimą pramoninės nuosavybės teisių apsaugai“. </w:t>
            </w:r>
            <w:r w:rsidRPr="00822472">
              <w:rPr>
                <w:lang w:val="lt-LT"/>
              </w:rPr>
              <w:t>Šis kriterijus taikomas projektams, kurių paraiškos finansavimui gauti</w:t>
            </w:r>
            <w:r w:rsidR="00822472" w:rsidRPr="00822472">
              <w:rPr>
                <w:lang w:val="lt-LT"/>
              </w:rPr>
              <w:t xml:space="preserve"> </w:t>
            </w:r>
            <w:r w:rsidRPr="00822472">
              <w:rPr>
                <w:lang w:val="lt-LT"/>
              </w:rPr>
              <w:t>pateiktos iki</w:t>
            </w:r>
            <w:r w:rsidR="00822472" w:rsidRPr="00822472">
              <w:rPr>
                <w:lang w:val="lt-LT"/>
              </w:rPr>
              <w:t xml:space="preserve"> </w:t>
            </w:r>
            <w:r w:rsidRPr="00822472">
              <w:rPr>
                <w:lang w:eastAsia="lt-LT"/>
              </w:rPr>
              <w:t xml:space="preserve">2014–2017 m. </w:t>
            </w:r>
            <w:r w:rsidRPr="00822472">
              <w:rPr>
                <w:lang w:val="lt-LT"/>
              </w:rPr>
              <w:t>Veiksmų plano galiojimo termino pabaigos.</w:t>
            </w:r>
          </w:p>
        </w:tc>
      </w:tr>
      <w:tr w:rsidR="00FF1278" w:rsidRPr="00633DEC" w14:paraId="47AA4C57" w14:textId="562A5AA1" w:rsidTr="00822472">
        <w:trPr>
          <w:trHeight w:val="1426"/>
        </w:trPr>
        <w:tc>
          <w:tcPr>
            <w:tcW w:w="3994" w:type="dxa"/>
            <w:shd w:val="clear" w:color="auto" w:fill="auto"/>
          </w:tcPr>
          <w:p w14:paraId="47AA4C54"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47AA4C56" w14:textId="411D029D" w:rsidR="00FF1278" w:rsidRPr="002A2DCD" w:rsidRDefault="00822472" w:rsidP="002A2DCD">
            <w:pPr>
              <w:spacing w:line="240" w:lineRule="auto"/>
              <w:rPr>
                <w:bCs/>
                <w:lang w:val="lt-LT" w:eastAsia="lt-LT"/>
              </w:rPr>
            </w:pPr>
            <w:r w:rsidRPr="00CD3A56">
              <w:rPr>
                <w:bCs/>
                <w:lang w:val="lt-LT" w:eastAsia="lt-LT"/>
              </w:rPr>
              <w:t xml:space="preserve">Nustatytas kriterijus padės </w:t>
            </w:r>
            <w:r>
              <w:rPr>
                <w:bCs/>
                <w:lang w:val="lt-LT" w:eastAsia="lt-LT"/>
              </w:rPr>
              <w:t xml:space="preserve">atrinkti projektus, kuriais teikiamas finansavimas pramoninės nuosavybės teisių apsaugai, t. y. išradimams patentuoti ir dizainui registruoti. Tokių veiklų finansavimas skatina ūkio subjektus aktyviau vykdyti MTEPI veiklas, taip siekiant </w:t>
            </w:r>
            <w:r w:rsidRPr="00CD3A56">
              <w:rPr>
                <w:bCs/>
                <w:lang w:val="lt-LT" w:eastAsia="lt-LT"/>
              </w:rPr>
              <w:t>Veiksmų programos 1.2.1 konkretaus uždavinio „Padidinti mokslinių tyrimų, eksperimentinės plėtros ir inovacijų veiklų aktyvumą privačiame sektoriuje“ tikslų</w:t>
            </w:r>
            <w:r>
              <w:rPr>
                <w:bCs/>
                <w:lang w:val="lt-LT" w:eastAsia="lt-LT"/>
              </w:rPr>
              <w:t xml:space="preserve"> įgyvendinimo – verslo sektoriaus išlaidų MTEP didėjimo</w:t>
            </w:r>
            <w:r w:rsidRPr="00CD3A56">
              <w:rPr>
                <w:bCs/>
                <w:lang w:val="lt-LT" w:eastAsia="lt-LT"/>
              </w:rPr>
              <w:t>.</w:t>
            </w:r>
          </w:p>
        </w:tc>
      </w:tr>
      <w:tr w:rsidR="00FF1278" w:rsidRPr="00633DEC" w14:paraId="47AA4C5D" w14:textId="07903618" w:rsidTr="00504FE3">
        <w:tc>
          <w:tcPr>
            <w:tcW w:w="3994" w:type="dxa"/>
            <w:shd w:val="clear" w:color="auto" w:fill="auto"/>
          </w:tcPr>
          <w:p w14:paraId="47AA4C58" w14:textId="77777777" w:rsidR="00FF1278" w:rsidRPr="002A2DCD" w:rsidRDefault="00FF1278" w:rsidP="002A2DCD">
            <w:pPr>
              <w:spacing w:line="240" w:lineRule="auto"/>
              <w:jc w:val="left"/>
              <w:rPr>
                <w:b/>
                <w:bCs/>
                <w:lang w:val="lt-LT" w:eastAsia="lt-LT"/>
              </w:rPr>
            </w:pPr>
            <w:r w:rsidRPr="002A2DCD">
              <w:rPr>
                <w:b/>
                <w:bCs/>
                <w:lang w:val="lt-LT" w:eastAsia="lt-LT"/>
              </w:rPr>
              <w:br w:type="page"/>
              <w:t>Teikiamas tvirtinti:</w:t>
            </w:r>
          </w:p>
          <w:p w14:paraId="47AA4C59" w14:textId="77777777" w:rsidR="00FF1278" w:rsidRPr="002A2DCD" w:rsidRDefault="00FF1278" w:rsidP="002A2DCD">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972D40">
              <w:rPr>
                <w:b/>
                <w:bCs/>
                <w:lang w:val="lt-LT" w:eastAsia="lt-LT"/>
              </w:rPr>
            </w:r>
            <w:r w:rsidR="00972D40">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w:t>
            </w:r>
            <w:proofErr w:type="gramStart"/>
            <w:r w:rsidRPr="002A2DCD">
              <w:rPr>
                <w:b/>
                <w:bCs/>
                <w:lang w:val="lt-LT" w:eastAsia="lt-LT"/>
              </w:rPr>
              <w:t xml:space="preserve">           </w:t>
            </w:r>
            <w:proofErr w:type="gramEnd"/>
          </w:p>
          <w:p w14:paraId="47AA4C5A" w14:textId="77777777" w:rsidR="00FF1278" w:rsidRPr="002A2DCD" w:rsidRDefault="00FF1278" w:rsidP="002A2DCD">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39D896F9" w14:textId="77777777" w:rsidR="00822472" w:rsidRPr="002A2DCD" w:rsidRDefault="00822472" w:rsidP="00822472">
            <w:pPr>
              <w:spacing w:line="240" w:lineRule="auto"/>
              <w:rPr>
                <w:b/>
                <w:bCs/>
                <w:lang w:val="lt-LT" w:eastAsia="lt-LT"/>
              </w:rPr>
            </w:pPr>
            <w:r w:rsidRPr="002A2DCD">
              <w:rPr>
                <w:b/>
                <w:bCs/>
                <w:lang w:val="lt-LT" w:eastAsia="lt-LT"/>
              </w:rPr>
              <w:sym w:font="Times New Roman" w:char="F07F"/>
            </w:r>
            <w:r w:rsidRPr="002A2DCD">
              <w:rPr>
                <w:b/>
                <w:bCs/>
                <w:lang w:val="lt-LT" w:eastAsia="lt-LT"/>
              </w:rPr>
              <w:t>Nustatymas</w:t>
            </w:r>
          </w:p>
          <w:p w14:paraId="4524A0CE" w14:textId="77777777" w:rsidR="00822472" w:rsidRPr="002A2DCD" w:rsidRDefault="00822472" w:rsidP="00822472">
            <w:pPr>
              <w:spacing w:line="240" w:lineRule="auto"/>
              <w:rPr>
                <w:b/>
                <w:lang w:val="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972D40">
              <w:rPr>
                <w:b/>
                <w:lang w:val="lt-LT"/>
              </w:rPr>
            </w:r>
            <w:r w:rsidR="00972D40">
              <w:rPr>
                <w:b/>
                <w:lang w:val="lt-LT"/>
              </w:rPr>
              <w:fldChar w:fldCharType="separate"/>
            </w:r>
            <w:r w:rsidRPr="002A2DCD">
              <w:rPr>
                <w:b/>
                <w:lang w:val="lt-LT"/>
              </w:rPr>
              <w:fldChar w:fldCharType="end"/>
            </w:r>
            <w:r w:rsidRPr="002A2DCD">
              <w:rPr>
                <w:lang w:val="lt-LT"/>
              </w:rPr>
              <w:t xml:space="preserve"> </w:t>
            </w:r>
            <w:r w:rsidRPr="002A2DCD">
              <w:rPr>
                <w:b/>
                <w:bCs/>
                <w:lang w:val="lt-LT" w:eastAsia="lt-LT"/>
              </w:rPr>
              <w:t>Keitimas</w:t>
            </w:r>
          </w:p>
          <w:p w14:paraId="47AA4C5C" w14:textId="589DD3F1" w:rsidR="00FF1278" w:rsidRPr="002A2DCD" w:rsidRDefault="00FF1278" w:rsidP="002A2DCD">
            <w:pPr>
              <w:spacing w:line="240" w:lineRule="auto"/>
              <w:jc w:val="left"/>
              <w:rPr>
                <w:bCs/>
                <w:i/>
                <w:lang w:val="lt-LT" w:eastAsia="lt-LT"/>
              </w:rPr>
            </w:pPr>
          </w:p>
        </w:tc>
      </w:tr>
      <w:tr w:rsidR="00FF1278" w:rsidRPr="00633DEC" w14:paraId="47AA4C60" w14:textId="0EFB5F58" w:rsidTr="00504FE3">
        <w:tc>
          <w:tcPr>
            <w:tcW w:w="3994" w:type="dxa"/>
            <w:shd w:val="clear" w:color="auto" w:fill="auto"/>
          </w:tcPr>
          <w:p w14:paraId="47AA4C5E"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5F" w14:textId="02FFACFC" w:rsidR="00FF1278" w:rsidRPr="002A2DCD" w:rsidRDefault="00FF1278" w:rsidP="002A2DCD">
            <w:pPr>
              <w:spacing w:line="240" w:lineRule="auto"/>
              <w:rPr>
                <w:bCs/>
                <w:strike/>
                <w:lang w:val="lt-LT" w:eastAsia="lt-LT"/>
              </w:rPr>
            </w:pPr>
            <w:r w:rsidRPr="002A2DCD">
              <w:rPr>
                <w:bCs/>
                <w:lang w:val="lt-LT" w:eastAsia="lt-LT"/>
              </w:rPr>
              <w:t xml:space="preserve">2. </w:t>
            </w:r>
            <w:hyperlink r:id="rId9" w:history="1">
              <w:r w:rsidR="00FD57C7" w:rsidRPr="00CA49FA">
                <w:rPr>
                  <w:rStyle w:val="Hyperlink"/>
                  <w:color w:val="auto"/>
                  <w:u w:val="none"/>
                  <w:lang w:val="lt-LT" w:eastAsia="lt-LT"/>
                </w:rPr>
                <w:t xml:space="preserve">Projektas atitinka </w:t>
              </w:r>
              <w:r w:rsidR="00FD57C7" w:rsidRPr="00FD57C7">
                <w:rPr>
                  <w:rStyle w:val="Hyperlink"/>
                  <w:lang w:val="lt-LT" w:eastAsia="lt-LT"/>
                </w:rPr>
                <w:t xml:space="preserve">Prioritetinių mokslinių tyrimų ir eksperimentinės </w:t>
              </w:r>
              <w:r w:rsidR="00FD57C7" w:rsidRPr="00FD57C7">
                <w:rPr>
                  <w:rStyle w:val="Hyperlink"/>
                  <w:strike/>
                  <w:lang w:val="lt-LT" w:eastAsia="lt-LT"/>
                </w:rPr>
                <w:t xml:space="preserve">(socialinės, kultūrinės) </w:t>
              </w:r>
              <w:r w:rsidR="00FD57C7" w:rsidRPr="00FD57C7">
                <w:rPr>
                  <w:rStyle w:val="Hyperlink"/>
                  <w:lang w:val="lt-LT" w:eastAsia="lt-LT"/>
                </w:rPr>
                <w:t>plėtros ir inovacijų raidos (sumanios</w:t>
              </w:r>
              <w:r w:rsidR="00FD57C7" w:rsidRPr="00FD57C7">
                <w:rPr>
                  <w:rStyle w:val="Hyperlink"/>
                  <w:b/>
                  <w:lang w:val="lt-LT" w:eastAsia="lt-LT"/>
                </w:rPr>
                <w:t>ios</w:t>
              </w:r>
              <w:r w:rsidR="00FD57C7" w:rsidRPr="00FD57C7">
                <w:rPr>
                  <w:rStyle w:val="Hyperlink"/>
                  <w:lang w:val="lt-LT" w:eastAsia="lt-LT"/>
                </w:rPr>
                <w:t xml:space="preserve"> specializacijos) </w:t>
              </w:r>
              <w:r w:rsidR="00FD57C7" w:rsidRPr="00FD57C7">
                <w:rPr>
                  <w:rStyle w:val="Hyperlink"/>
                  <w:strike/>
                  <w:lang w:val="lt-LT" w:eastAsia="lt-LT"/>
                </w:rPr>
                <w:t xml:space="preserve">krypčių ir jų </w:t>
              </w:r>
              <w:r w:rsidR="00FD57C7" w:rsidRPr="00FD57C7">
                <w:rPr>
                  <w:rStyle w:val="Hyperlink"/>
                  <w:lang w:val="lt-LT" w:eastAsia="lt-LT"/>
                </w:rPr>
                <w:t>prioritetų įgyvendinimo programos</w:t>
              </w:r>
              <w:r w:rsidR="00FD57C7" w:rsidRPr="002750EF">
                <w:rPr>
                  <w:rStyle w:val="Hyperlink"/>
                  <w:color w:val="auto"/>
                  <w:lang w:val="lt-LT" w:eastAsia="lt-LT"/>
                </w:rPr>
                <w:t>,</w:t>
              </w:r>
              <w:r w:rsidR="00FD57C7" w:rsidRPr="00CA49FA">
                <w:rPr>
                  <w:rStyle w:val="Hyperlink"/>
                  <w:color w:val="auto"/>
                  <w:u w:val="none"/>
                  <w:lang w:val="lt-LT" w:eastAsia="lt-LT"/>
                </w:rPr>
                <w:t xml:space="preserve"> patvirtintos Lietuvos Respublikos Vyriausybės 2014 m. balandžio 30 d. nutarimu Nr. 411 „Dėl Prioritetinių mokslinių tyrimų ir eksperimentinės </w:t>
              </w:r>
              <w:proofErr w:type="gramStart"/>
              <w:r w:rsidR="00FD57C7" w:rsidRPr="00FD57C7">
                <w:rPr>
                  <w:rStyle w:val="Hyperlink"/>
                  <w:strike/>
                  <w:color w:val="auto"/>
                  <w:u w:val="none"/>
                  <w:lang w:val="lt-LT" w:eastAsia="lt-LT"/>
                </w:rPr>
                <w:t>(</w:t>
              </w:r>
              <w:proofErr w:type="gramEnd"/>
              <w:r w:rsidR="00FD57C7" w:rsidRPr="00FD57C7">
                <w:rPr>
                  <w:rStyle w:val="Hyperlink"/>
                  <w:strike/>
                  <w:color w:val="auto"/>
                  <w:u w:val="none"/>
                  <w:lang w:val="lt-LT" w:eastAsia="lt-LT"/>
                </w:rPr>
                <w:t xml:space="preserve">socialinės, kultūrinės) </w:t>
              </w:r>
              <w:r w:rsidR="00FD57C7" w:rsidRPr="00CA49FA">
                <w:rPr>
                  <w:rStyle w:val="Hyperlink"/>
                  <w:color w:val="auto"/>
                  <w:u w:val="none"/>
                  <w:lang w:val="lt-LT" w:eastAsia="lt-LT"/>
                </w:rPr>
                <w:t>plėtros ir inovacijų raidos (sumanios</w:t>
              </w:r>
              <w:r w:rsidR="00FD57C7" w:rsidRPr="00FD57C7">
                <w:rPr>
                  <w:rStyle w:val="Hyperlink"/>
                  <w:b/>
                  <w:color w:val="auto"/>
                  <w:u w:val="none"/>
                  <w:lang w:val="lt-LT" w:eastAsia="lt-LT"/>
                </w:rPr>
                <w:t>ios</w:t>
              </w:r>
              <w:r w:rsidR="00FD57C7" w:rsidRPr="00CA49FA">
                <w:rPr>
                  <w:rStyle w:val="Hyperlink"/>
                  <w:color w:val="auto"/>
                  <w:u w:val="none"/>
                  <w:lang w:val="lt-LT" w:eastAsia="lt-LT"/>
                </w:rPr>
                <w:t xml:space="preserve"> specializacijos) </w:t>
              </w:r>
              <w:r w:rsidR="00FD57C7" w:rsidRPr="00FD57C7">
                <w:rPr>
                  <w:rStyle w:val="Hyperlink"/>
                  <w:strike/>
                  <w:color w:val="auto"/>
                  <w:u w:val="none"/>
                  <w:lang w:val="lt-LT" w:eastAsia="lt-LT"/>
                </w:rPr>
                <w:t>krypčių ir jų</w:t>
              </w:r>
              <w:r w:rsidR="00FD57C7" w:rsidRPr="00CA49FA">
                <w:rPr>
                  <w:rStyle w:val="Hyperlink"/>
                  <w:color w:val="auto"/>
                  <w:u w:val="none"/>
                  <w:lang w:val="lt-LT" w:eastAsia="lt-LT"/>
                </w:rPr>
                <w:t xml:space="preserve"> prioritetų įgyvendinimo programos patvirtinimo“</w:t>
              </w:r>
            </w:hyperlink>
            <w:r w:rsidR="00FD57C7" w:rsidRPr="00CA49FA">
              <w:rPr>
                <w:lang w:val="lt-LT" w:eastAsia="lt-LT"/>
              </w:rPr>
              <w:t xml:space="preserve">, </w:t>
            </w:r>
            <w:r w:rsidR="00FD57C7" w:rsidRPr="00BD0110">
              <w:rPr>
                <w:lang w:val="lt-LT" w:eastAsia="lt-LT"/>
              </w:rPr>
              <w:t xml:space="preserve">nuostatas ir bent vieno </w:t>
            </w:r>
            <w:r w:rsidR="00FD57C7" w:rsidRPr="00FD57C7">
              <w:rPr>
                <w:strike/>
                <w:lang w:val="lt-LT" w:eastAsia="lt-LT"/>
              </w:rPr>
              <w:t>šioje programoje nustatyto</w:t>
            </w:r>
            <w:r w:rsidR="00FD57C7" w:rsidRPr="00BD0110">
              <w:rPr>
                <w:lang w:val="lt-LT" w:eastAsia="lt-LT"/>
              </w:rPr>
              <w:t xml:space="preserve"> prioriteto </w:t>
            </w:r>
            <w:r w:rsidR="00FD57C7" w:rsidRPr="00FD57C7">
              <w:rPr>
                <w:strike/>
                <w:lang w:val="lt-LT" w:eastAsia="lt-LT"/>
              </w:rPr>
              <w:t>veiksmų planą</w:t>
            </w:r>
            <w:r w:rsidR="00FD57C7" w:rsidRPr="00ED7639">
              <w:rPr>
                <w:b/>
                <w:lang w:val="lt-LT" w:eastAsia="lt-LT"/>
              </w:rPr>
              <w:t xml:space="preserve"> įgyvendinimo tematiką</w:t>
            </w:r>
            <w:r w:rsidR="00FD57C7" w:rsidRPr="00BD0110">
              <w:rPr>
                <w:lang w:val="lt-LT" w:eastAsia="lt-LT"/>
              </w:rPr>
              <w:t>.</w:t>
            </w:r>
          </w:p>
        </w:tc>
      </w:tr>
      <w:tr w:rsidR="00FF1278" w:rsidRPr="00633DEC" w14:paraId="47AA4C63" w14:textId="0852AB93" w:rsidTr="00504FE3">
        <w:tc>
          <w:tcPr>
            <w:tcW w:w="3994" w:type="dxa"/>
            <w:shd w:val="clear" w:color="auto" w:fill="auto"/>
          </w:tcPr>
          <w:p w14:paraId="47AA4C61"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62" w14:textId="34C28BA3" w:rsidR="00FF1278" w:rsidRPr="002A2DCD" w:rsidRDefault="00FD57C7" w:rsidP="002A2DCD">
            <w:pPr>
              <w:spacing w:line="240" w:lineRule="auto"/>
              <w:rPr>
                <w:bCs/>
                <w:strike/>
                <w:lang w:val="lt-LT" w:eastAsia="lt-LT"/>
              </w:rPr>
            </w:pPr>
            <w:r w:rsidRPr="00BD0110">
              <w:rPr>
                <w:lang w:val="lt-LT" w:eastAsia="lt-LT"/>
              </w:rPr>
              <w:t>Vertinama, ar projektas prisideda</w:t>
            </w:r>
            <w:r w:rsidRPr="00BD0110">
              <w:rPr>
                <w:lang w:val="lt-LT"/>
              </w:rPr>
              <w:t xml:space="preserve"> prie </w:t>
            </w:r>
            <w:r w:rsidRPr="00BD0110">
              <w:rPr>
                <w:lang w:val="lt-LT" w:eastAsia="lt-LT"/>
              </w:rPr>
              <w:t xml:space="preserve">Prioritetinių mokslinių tyrimų ir eksperimentinės </w:t>
            </w:r>
            <w:r w:rsidRPr="00FD57C7">
              <w:rPr>
                <w:strike/>
                <w:lang w:val="lt-LT" w:eastAsia="lt-LT"/>
              </w:rPr>
              <w:t>(socialinės, kultūrinės)</w:t>
            </w:r>
            <w:r w:rsidRPr="00BD0110">
              <w:rPr>
                <w:lang w:val="lt-LT" w:eastAsia="lt-LT"/>
              </w:rPr>
              <w:t xml:space="preserve"> plėtros ir inovacijų raidos (sumanios</w:t>
            </w:r>
            <w:r w:rsidRPr="007D087D">
              <w:rPr>
                <w:b/>
                <w:lang w:val="lt-LT" w:eastAsia="lt-LT"/>
              </w:rPr>
              <w:t>ios</w:t>
            </w:r>
            <w:r w:rsidRPr="00BD0110">
              <w:rPr>
                <w:lang w:val="lt-LT" w:eastAsia="lt-LT"/>
              </w:rPr>
              <w:t xml:space="preserve"> specializacijos) </w:t>
            </w:r>
            <w:r w:rsidRPr="007D087D">
              <w:rPr>
                <w:strike/>
                <w:lang w:val="lt-LT" w:eastAsia="lt-LT"/>
              </w:rPr>
              <w:t>krypčių ir jų</w:t>
            </w:r>
            <w:r w:rsidRPr="00BD0110">
              <w:rPr>
                <w:lang w:val="lt-LT" w:eastAsia="lt-LT"/>
              </w:rPr>
              <w:t xml:space="preserve"> prioritetų įgyvendinimo programos</w:t>
            </w:r>
            <w:r w:rsidRPr="00BD0110">
              <w:rPr>
                <w:lang w:val="lt-LT"/>
              </w:rPr>
              <w:t xml:space="preserve"> </w:t>
            </w:r>
            <w:r w:rsidRPr="007D087D">
              <w:rPr>
                <w:bCs/>
                <w:strike/>
                <w:lang w:val="lt-LT"/>
              </w:rPr>
              <w:t>19.1 tikslo</w:t>
            </w:r>
            <w:r w:rsidRPr="00BD0110">
              <w:rPr>
                <w:bCs/>
                <w:lang w:val="lt-LT"/>
              </w:rPr>
              <w:t xml:space="preserve"> </w:t>
            </w:r>
            <w:r w:rsidRPr="007D087D">
              <w:rPr>
                <w:bCs/>
                <w:strike/>
                <w:lang w:val="lt-LT"/>
              </w:rPr>
              <w:t>įgyvendinimo</w:t>
            </w:r>
            <w:r w:rsidRPr="007D087D">
              <w:rPr>
                <w:bCs/>
                <w:strike/>
                <w:color w:val="FF0000"/>
                <w:lang w:val="lt-LT"/>
              </w:rPr>
              <w:t xml:space="preserve"> </w:t>
            </w:r>
            <w:r w:rsidRPr="00BD0110">
              <w:rPr>
                <w:lang w:val="lt-LT"/>
              </w:rPr>
              <w:t xml:space="preserve">ir atitinka bent vieno </w:t>
            </w:r>
            <w:r w:rsidRPr="007D087D">
              <w:rPr>
                <w:strike/>
                <w:lang w:val="lt-LT"/>
              </w:rPr>
              <w:t>konkretaus prioriteto veiksmų plane nustatytą bent vieną</w:t>
            </w:r>
            <w:r w:rsidRPr="00BD0110">
              <w:rPr>
                <w:lang w:val="lt-LT"/>
              </w:rPr>
              <w:t xml:space="preserve"> prioriteto </w:t>
            </w:r>
            <w:r w:rsidRPr="007D087D">
              <w:rPr>
                <w:strike/>
                <w:lang w:val="lt-LT"/>
              </w:rPr>
              <w:t>teminį specifiškumą</w:t>
            </w:r>
            <w:r w:rsidR="007D087D" w:rsidRPr="00ED7639">
              <w:rPr>
                <w:b/>
                <w:lang w:val="lt-LT" w:eastAsia="lt-LT"/>
              </w:rPr>
              <w:t xml:space="preserve"> įgyvendinimo tematiką</w:t>
            </w:r>
            <w:r w:rsidRPr="00BD0110">
              <w:rPr>
                <w:lang w:val="lt-LT"/>
              </w:rPr>
              <w:t>.</w:t>
            </w:r>
          </w:p>
        </w:tc>
      </w:tr>
      <w:tr w:rsidR="00FF1278" w:rsidRPr="00633DEC" w14:paraId="47AA4C67" w14:textId="4777DCEA" w:rsidTr="00504FE3">
        <w:tc>
          <w:tcPr>
            <w:tcW w:w="3994" w:type="dxa"/>
            <w:shd w:val="clear" w:color="auto" w:fill="auto"/>
          </w:tcPr>
          <w:p w14:paraId="47AA4C64"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47AA4C66" w14:textId="5A12AF54" w:rsidR="00FF1278" w:rsidRPr="002A2DCD" w:rsidRDefault="00FD57C7" w:rsidP="002A2DCD">
            <w:pPr>
              <w:spacing w:line="240" w:lineRule="auto"/>
              <w:rPr>
                <w:bCs/>
                <w:strike/>
                <w:lang w:val="lt-LT" w:eastAsia="lt-LT"/>
              </w:rPr>
            </w:pPr>
            <w:r>
              <w:rPr>
                <w:bCs/>
                <w:lang w:val="lt-LT" w:eastAsia="lt-LT"/>
              </w:rPr>
              <w:t xml:space="preserve">Kadangi Veiksmų programos 1 prioriteto lėšos gali būti investuojamos tik pagal sumaniąją specializaciją, nustatytas </w:t>
            </w:r>
            <w:proofErr w:type="spellStart"/>
            <w:r>
              <w:rPr>
                <w:bCs/>
                <w:lang w:val="lt-LT" w:eastAsia="lt-LT"/>
              </w:rPr>
              <w:t>selektyvumas</w:t>
            </w:r>
            <w:proofErr w:type="spellEnd"/>
            <w:r>
              <w:rPr>
                <w:bCs/>
                <w:lang w:val="lt-LT" w:eastAsia="lt-LT"/>
              </w:rPr>
              <w:t xml:space="preserve"> pagrįstas strateginiu dokumentu. Kriterijus padės atrinkti jį atitinkančius projektus ir siekti Veiksmų programos </w:t>
            </w:r>
            <w:r>
              <w:rPr>
                <w:lang w:val="lt-LT"/>
              </w:rPr>
              <w:t xml:space="preserve">1.2.1 konkretaus uždavinio </w:t>
            </w:r>
            <w:r w:rsidRPr="00C954E6">
              <w:rPr>
                <w:lang w:val="lt-LT"/>
              </w:rPr>
              <w:t xml:space="preserve">„Padidinti mokslinių tyrimų, eksperimentinės plėtros ir inovacijų </w:t>
            </w:r>
            <w:r w:rsidRPr="00C954E6">
              <w:rPr>
                <w:lang w:val="lt-LT"/>
              </w:rPr>
              <w:lastRenderedPageBreak/>
              <w:t>veiklų aktyvumą privačiame sektoriuje“</w:t>
            </w:r>
            <w:r>
              <w:rPr>
                <w:lang w:val="lt-LT"/>
              </w:rPr>
              <w:t xml:space="preserve"> tikslų </w:t>
            </w:r>
            <w:r w:rsidRPr="00C954E6">
              <w:rPr>
                <w:lang w:val="lt-LT"/>
              </w:rPr>
              <w:t>–</w:t>
            </w:r>
            <w:r>
              <w:rPr>
                <w:lang w:val="lt-LT"/>
              </w:rPr>
              <w:t xml:space="preserve"> </w:t>
            </w:r>
            <w:r w:rsidRPr="00C954E6">
              <w:rPr>
                <w:lang w:val="lt-LT"/>
              </w:rPr>
              <w:t>did</w:t>
            </w:r>
            <w:r>
              <w:rPr>
                <w:lang w:val="lt-LT"/>
              </w:rPr>
              <w:t>inti</w:t>
            </w:r>
            <w:r w:rsidRPr="00C954E6">
              <w:rPr>
                <w:lang w:val="lt-LT"/>
              </w:rPr>
              <w:t xml:space="preserve"> verslo sektoriaus išlaid</w:t>
            </w:r>
            <w:r>
              <w:rPr>
                <w:lang w:val="lt-LT"/>
              </w:rPr>
              <w:t>a</w:t>
            </w:r>
            <w:r w:rsidRPr="00C954E6">
              <w:rPr>
                <w:lang w:val="lt-LT"/>
              </w:rPr>
              <w:t>s MTEP</w:t>
            </w:r>
            <w:r>
              <w:rPr>
                <w:bCs/>
                <w:lang w:val="lt-LT" w:eastAsia="lt-LT"/>
              </w:rPr>
              <w:t>.</w:t>
            </w:r>
          </w:p>
        </w:tc>
      </w:tr>
      <w:tr w:rsidR="00FF1278" w:rsidRPr="00633DEC" w14:paraId="47AA4C6B" w14:textId="57CD6983" w:rsidTr="00504FE3">
        <w:tc>
          <w:tcPr>
            <w:tcW w:w="3994" w:type="dxa"/>
            <w:shd w:val="clear" w:color="auto" w:fill="auto"/>
          </w:tcPr>
          <w:p w14:paraId="47AA4C68" w14:textId="77777777" w:rsidR="00FF1278" w:rsidRPr="002A2DCD" w:rsidRDefault="00FF1278" w:rsidP="002A2DCD">
            <w:pPr>
              <w:spacing w:line="240" w:lineRule="auto"/>
              <w:jc w:val="left"/>
              <w:rPr>
                <w:b/>
                <w:bCs/>
                <w:lang w:val="lt-LT" w:eastAsia="lt-LT"/>
              </w:rPr>
            </w:pPr>
            <w:r w:rsidRPr="002A2DCD">
              <w:rPr>
                <w:b/>
                <w:bCs/>
                <w:lang w:val="lt-LT" w:eastAsia="lt-LT"/>
              </w:rPr>
              <w:lastRenderedPageBreak/>
              <w:fldChar w:fldCharType="begin">
                <w:ffData>
                  <w:name w:val=""/>
                  <w:enabled/>
                  <w:calcOnExit w:val="0"/>
                  <w:checkBox>
                    <w:sizeAuto/>
                    <w:default w:val="1"/>
                  </w:checkBox>
                </w:ffData>
              </w:fldChar>
            </w:r>
            <w:r w:rsidRPr="002A2DCD">
              <w:rPr>
                <w:b/>
                <w:bCs/>
                <w:lang w:val="lt-LT" w:eastAsia="lt-LT"/>
              </w:rPr>
              <w:instrText xml:space="preserve"> FORMCHECKBOX </w:instrText>
            </w:r>
            <w:r w:rsidR="00972D40">
              <w:rPr>
                <w:b/>
                <w:bCs/>
                <w:lang w:val="lt-LT" w:eastAsia="lt-LT"/>
              </w:rPr>
            </w:r>
            <w:r w:rsidR="00972D40">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w:t>
            </w:r>
            <w:proofErr w:type="gramStart"/>
            <w:r w:rsidRPr="002A2DCD">
              <w:rPr>
                <w:b/>
                <w:bCs/>
                <w:lang w:val="lt-LT" w:eastAsia="lt-LT"/>
              </w:rPr>
              <w:t xml:space="preserve">           </w:t>
            </w:r>
            <w:proofErr w:type="gramEnd"/>
          </w:p>
          <w:p w14:paraId="47AA4C69" w14:textId="77777777" w:rsidR="00FF1278" w:rsidRPr="002A2DCD" w:rsidRDefault="00FF1278" w:rsidP="002A2DCD">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47AA4C6A" w14:textId="0EF76ABA" w:rsidR="00FF1278" w:rsidRPr="002A2DCD" w:rsidRDefault="00DC7EF4" w:rsidP="002A2DCD">
            <w:pPr>
              <w:spacing w:line="240" w:lineRule="auto"/>
              <w:rPr>
                <w:bCs/>
                <w:strike/>
                <w:lang w:val="lt-LT" w:eastAsia="lt-LT"/>
              </w:rPr>
            </w:pPr>
            <w:r>
              <w:rPr>
                <w:b/>
                <w:bCs/>
                <w:lang w:val="lt-LT" w:eastAsia="lt-LT"/>
              </w:rPr>
              <w:t>Kriterijui pritarta 2016 m. vasario 18 d. Stebėsenos komiteto nutarimu Nr. 44P-12.1(14).</w:t>
            </w:r>
          </w:p>
        </w:tc>
      </w:tr>
      <w:tr w:rsidR="00FF1278" w:rsidRPr="00633DEC" w14:paraId="47AA4C6E" w14:textId="35269713" w:rsidTr="00504FE3">
        <w:tc>
          <w:tcPr>
            <w:tcW w:w="3994" w:type="dxa"/>
            <w:shd w:val="clear" w:color="auto" w:fill="auto"/>
          </w:tcPr>
          <w:p w14:paraId="47AA4C6C"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6D" w14:textId="15A7C11D" w:rsidR="006E5255" w:rsidRPr="00ED7639" w:rsidRDefault="00FF1278" w:rsidP="009134AB">
            <w:pPr>
              <w:spacing w:line="240" w:lineRule="auto"/>
              <w:rPr>
                <w:bCs/>
                <w:i/>
                <w:lang w:val="lt-LT" w:eastAsia="lt-LT"/>
              </w:rPr>
            </w:pPr>
            <w:r w:rsidRPr="00ED7639">
              <w:rPr>
                <w:bCs/>
                <w:lang w:val="lt-LT" w:eastAsia="lt-LT"/>
              </w:rPr>
              <w:t xml:space="preserve">3. </w:t>
            </w:r>
            <w:r w:rsidR="00DC7EF4">
              <w:rPr>
                <w:bCs/>
                <w:lang w:val="lt-LT" w:eastAsia="lt-LT"/>
              </w:rPr>
              <w:t>Patentuojamas išradimas/ registruojamas dizainas turi komercinį potencialą.</w:t>
            </w:r>
          </w:p>
        </w:tc>
      </w:tr>
      <w:tr w:rsidR="00FF1278" w:rsidRPr="00633DEC" w14:paraId="47AA4C71" w14:textId="25194ED2" w:rsidTr="00504FE3">
        <w:tc>
          <w:tcPr>
            <w:tcW w:w="3994" w:type="dxa"/>
            <w:shd w:val="clear" w:color="auto" w:fill="auto"/>
          </w:tcPr>
          <w:p w14:paraId="47AA4C6F"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1A7564DC" w14:textId="77777777" w:rsidR="00DC7EF4" w:rsidRDefault="00DC7EF4" w:rsidP="00DC7EF4">
            <w:pPr>
              <w:spacing w:line="240" w:lineRule="auto"/>
              <w:rPr>
                <w:bCs/>
                <w:lang w:val="lt-LT"/>
              </w:rPr>
            </w:pPr>
            <w:r w:rsidRPr="00E0494D">
              <w:rPr>
                <w:bCs/>
                <w:lang w:val="lt-LT" w:eastAsia="lt-LT"/>
              </w:rPr>
              <w:t>Vertinama</w:t>
            </w:r>
            <w:r>
              <w:rPr>
                <w:bCs/>
                <w:lang w:val="lt-LT" w:eastAsia="lt-LT"/>
              </w:rPr>
              <w:t>, ar</w:t>
            </w:r>
            <w:r w:rsidRPr="00E0494D">
              <w:rPr>
                <w:bCs/>
                <w:lang w:val="lt-LT" w:eastAsia="lt-LT"/>
              </w:rPr>
              <w:t xml:space="preserve"> patentuojam</w:t>
            </w:r>
            <w:r>
              <w:rPr>
                <w:bCs/>
                <w:lang w:val="lt-LT" w:eastAsia="lt-LT"/>
              </w:rPr>
              <w:t>as</w:t>
            </w:r>
            <w:r w:rsidRPr="00E0494D">
              <w:rPr>
                <w:bCs/>
                <w:lang w:val="lt-LT" w:eastAsia="lt-LT"/>
              </w:rPr>
              <w:t xml:space="preserve"> išradim</w:t>
            </w:r>
            <w:r>
              <w:rPr>
                <w:bCs/>
                <w:lang w:val="lt-LT" w:eastAsia="lt-LT"/>
              </w:rPr>
              <w:t>as</w:t>
            </w:r>
            <w:r w:rsidRPr="00E0494D">
              <w:rPr>
                <w:bCs/>
                <w:lang w:val="lt-LT" w:eastAsia="lt-LT"/>
              </w:rPr>
              <w:t>/</w:t>
            </w:r>
            <w:r>
              <w:rPr>
                <w:bCs/>
                <w:lang w:val="lt-LT" w:eastAsia="lt-LT"/>
              </w:rPr>
              <w:t xml:space="preserve"> </w:t>
            </w:r>
            <w:r w:rsidRPr="00E0494D">
              <w:rPr>
                <w:bCs/>
                <w:lang w:val="lt-LT" w:eastAsia="lt-LT"/>
              </w:rPr>
              <w:t>registruojam</w:t>
            </w:r>
            <w:r>
              <w:rPr>
                <w:bCs/>
                <w:lang w:val="lt-LT" w:eastAsia="lt-LT"/>
              </w:rPr>
              <w:t>as</w:t>
            </w:r>
            <w:r w:rsidRPr="00E0494D">
              <w:rPr>
                <w:bCs/>
                <w:lang w:val="lt-LT" w:eastAsia="lt-LT"/>
              </w:rPr>
              <w:t xml:space="preserve"> dizain</w:t>
            </w:r>
            <w:r>
              <w:rPr>
                <w:bCs/>
                <w:lang w:val="lt-LT" w:eastAsia="lt-LT"/>
              </w:rPr>
              <w:t>as turi</w:t>
            </w:r>
            <w:r w:rsidRPr="00E0494D">
              <w:rPr>
                <w:bCs/>
                <w:lang w:val="lt-LT" w:eastAsia="lt-LT"/>
              </w:rPr>
              <w:t xml:space="preserve"> komercin</w:t>
            </w:r>
            <w:r>
              <w:rPr>
                <w:bCs/>
                <w:lang w:val="lt-LT" w:eastAsia="lt-LT"/>
              </w:rPr>
              <w:t>į</w:t>
            </w:r>
            <w:r w:rsidRPr="00E0494D">
              <w:rPr>
                <w:bCs/>
                <w:lang w:val="lt-LT" w:eastAsia="lt-LT"/>
              </w:rPr>
              <w:t xml:space="preserve"> potencial</w:t>
            </w:r>
            <w:r>
              <w:rPr>
                <w:bCs/>
                <w:lang w:val="lt-LT" w:eastAsia="lt-LT"/>
              </w:rPr>
              <w:t>ą,</w:t>
            </w:r>
            <w:r w:rsidRPr="00E0494D">
              <w:rPr>
                <w:bCs/>
                <w:lang w:val="lt-LT" w:eastAsia="lt-LT"/>
              </w:rPr>
              <w:t xml:space="preserve"> įvertinant p</w:t>
            </w:r>
            <w:r w:rsidRPr="00E0494D">
              <w:rPr>
                <w:bCs/>
                <w:lang w:val="lt-LT"/>
              </w:rPr>
              <w:t>atentuojamo išradimo/</w:t>
            </w:r>
            <w:r>
              <w:rPr>
                <w:bCs/>
                <w:lang w:val="lt-LT"/>
              </w:rPr>
              <w:t xml:space="preserve"> </w:t>
            </w:r>
            <w:r w:rsidRPr="00E0494D">
              <w:rPr>
                <w:bCs/>
                <w:lang w:val="lt-LT"/>
              </w:rPr>
              <w:t xml:space="preserve">registruojamo dizaino pagrindu kuriamo </w:t>
            </w:r>
            <w:r>
              <w:rPr>
                <w:bCs/>
                <w:lang w:val="lt-LT"/>
              </w:rPr>
              <w:t>produkto</w:t>
            </w:r>
            <w:r w:rsidRPr="00E0494D">
              <w:rPr>
                <w:bCs/>
                <w:lang w:val="lt-LT"/>
              </w:rPr>
              <w:t xml:space="preserve"> konkurencingumą, atsižvelgiant į konkurencinę aplinką, rinkos tendencijas, rinkos pasiskirstymą, prognozes, potencialius vartotojus</w:t>
            </w:r>
            <w:r>
              <w:rPr>
                <w:bCs/>
                <w:lang w:val="lt-LT"/>
              </w:rPr>
              <w:t xml:space="preserve">, taip pat produkto </w:t>
            </w:r>
            <w:r w:rsidRPr="00E0494D">
              <w:rPr>
                <w:bCs/>
                <w:lang w:val="lt-LT"/>
              </w:rPr>
              <w:t xml:space="preserve">vystymo verslo strategiją, siekiant </w:t>
            </w:r>
            <w:r>
              <w:rPr>
                <w:bCs/>
                <w:lang w:val="lt-LT"/>
              </w:rPr>
              <w:t xml:space="preserve">jį </w:t>
            </w:r>
            <w:r w:rsidRPr="00E0494D">
              <w:rPr>
                <w:bCs/>
                <w:lang w:val="lt-LT"/>
              </w:rPr>
              <w:t>pateikti numatytoms rinkoms ir užtikrinti jo sėkmę.</w:t>
            </w:r>
            <w:r>
              <w:rPr>
                <w:bCs/>
                <w:lang w:val="lt-LT"/>
              </w:rPr>
              <w:t xml:space="preserve"> Bus finansuojamas tokių išradimų patentavimas/ dizaino registravimas, kurie, atsižvelgus į įvairių aplinkybių </w:t>
            </w:r>
            <w:r w:rsidRPr="00547A1A">
              <w:rPr>
                <w:bCs/>
                <w:lang w:val="lt-LT"/>
              </w:rPr>
              <w:t>(išradimo srit</w:t>
            </w:r>
            <w:r>
              <w:rPr>
                <w:bCs/>
                <w:lang w:val="lt-LT"/>
              </w:rPr>
              <w:t>į</w:t>
            </w:r>
            <w:r w:rsidRPr="00547A1A">
              <w:rPr>
                <w:bCs/>
                <w:lang w:val="lt-LT"/>
              </w:rPr>
              <w:t>, konkurencin</w:t>
            </w:r>
            <w:r>
              <w:rPr>
                <w:bCs/>
                <w:lang w:val="lt-LT"/>
              </w:rPr>
              <w:t>ę</w:t>
            </w:r>
            <w:r w:rsidRPr="00547A1A">
              <w:rPr>
                <w:bCs/>
                <w:lang w:val="lt-LT"/>
              </w:rPr>
              <w:t xml:space="preserve"> aplink</w:t>
            </w:r>
            <w:r>
              <w:rPr>
                <w:bCs/>
                <w:lang w:val="lt-LT"/>
              </w:rPr>
              <w:t>ą</w:t>
            </w:r>
            <w:r w:rsidRPr="00547A1A">
              <w:rPr>
                <w:bCs/>
                <w:lang w:val="lt-LT"/>
              </w:rPr>
              <w:t>, pareiškėjo patirt</w:t>
            </w:r>
            <w:r>
              <w:rPr>
                <w:bCs/>
                <w:lang w:val="lt-LT"/>
              </w:rPr>
              <w:t>į</w:t>
            </w:r>
            <w:r w:rsidRPr="00547A1A">
              <w:rPr>
                <w:bCs/>
                <w:lang w:val="lt-LT"/>
              </w:rPr>
              <w:t xml:space="preserve"> </w:t>
            </w:r>
            <w:proofErr w:type="spellStart"/>
            <w:r w:rsidRPr="00547A1A">
              <w:rPr>
                <w:bCs/>
                <w:lang w:val="lt-LT"/>
              </w:rPr>
              <w:t>komercinant</w:t>
            </w:r>
            <w:proofErr w:type="spellEnd"/>
            <w:r w:rsidRPr="00547A1A">
              <w:rPr>
                <w:bCs/>
                <w:lang w:val="lt-LT"/>
              </w:rPr>
              <w:t xml:space="preserve"> išradimus, </w:t>
            </w:r>
            <w:proofErr w:type="spellStart"/>
            <w:r>
              <w:rPr>
                <w:bCs/>
                <w:lang w:val="lt-LT"/>
              </w:rPr>
              <w:t>komercinimo</w:t>
            </w:r>
            <w:proofErr w:type="spellEnd"/>
            <w:r>
              <w:rPr>
                <w:bCs/>
                <w:lang w:val="lt-LT"/>
              </w:rPr>
              <w:t xml:space="preserve"> planą ir pan.) visumą, bus įvertinti kaip turintys pakankamą komercinį potencialą (pvz., n</w:t>
            </w:r>
            <w:r>
              <w:rPr>
                <w:lang w:val="lt-LT"/>
              </w:rPr>
              <w:t>umatomas reikšmingas paramą</w:t>
            </w:r>
            <w:r w:rsidRPr="00D5179B">
              <w:rPr>
                <w:lang w:val="lt-LT"/>
              </w:rPr>
              <w:t xml:space="preserve"> gavusio </w:t>
            </w:r>
            <w:r>
              <w:rPr>
                <w:lang w:val="lt-LT"/>
              </w:rPr>
              <w:t>projekto vykdytojo</w:t>
            </w:r>
            <w:r w:rsidRPr="00D5179B">
              <w:rPr>
                <w:lang w:val="lt-LT"/>
              </w:rPr>
              <w:t xml:space="preserve"> pajamų padidėjimas</w:t>
            </w:r>
            <w:r>
              <w:rPr>
                <w:lang w:val="lt-LT"/>
              </w:rPr>
              <w:t xml:space="preserve"> iš išradimo/ dizaino </w:t>
            </w:r>
            <w:proofErr w:type="spellStart"/>
            <w:r>
              <w:rPr>
                <w:lang w:val="lt-LT"/>
              </w:rPr>
              <w:t>komercinimo</w:t>
            </w:r>
            <w:proofErr w:type="spellEnd"/>
            <w:r>
              <w:rPr>
                <w:bCs/>
                <w:lang w:val="lt-LT"/>
              </w:rPr>
              <w:t>).</w:t>
            </w:r>
          </w:p>
          <w:p w14:paraId="47AA4C70" w14:textId="24AB17FA" w:rsidR="0050334F" w:rsidRPr="007D226B" w:rsidRDefault="00DC7EF4" w:rsidP="00DC7EF4">
            <w:pPr>
              <w:spacing w:line="240" w:lineRule="auto"/>
              <w:rPr>
                <w:bCs/>
                <w:i/>
                <w:lang w:val="lt-LT" w:eastAsia="lt-LT"/>
              </w:rPr>
            </w:pPr>
            <w:r>
              <w:rPr>
                <w:bCs/>
                <w:lang w:val="lt-LT"/>
              </w:rPr>
              <w:t>Tinkamuose finansuoti projektuose turi būti aiškiai ir konkrečiai nurodomas produkto unikalumas, patrauklumas vartotojui, rinkos dydis, technologijos gyvybingumas, investicijų į išradimo patentavimą/ dizaino apsaugą grąža ir pan. aspektai.</w:t>
            </w:r>
          </w:p>
        </w:tc>
      </w:tr>
      <w:tr w:rsidR="00FF1278" w:rsidRPr="00633DEC" w14:paraId="47AA4C75" w14:textId="0B597EE0" w:rsidTr="00504FE3">
        <w:tc>
          <w:tcPr>
            <w:tcW w:w="3994" w:type="dxa"/>
            <w:shd w:val="clear" w:color="auto" w:fill="auto"/>
          </w:tcPr>
          <w:p w14:paraId="47AA4C72"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3160BF9D" w14:textId="77777777" w:rsidR="00DC7EF4" w:rsidRDefault="00DC7EF4" w:rsidP="00DC7EF4">
            <w:pPr>
              <w:spacing w:line="240" w:lineRule="auto"/>
              <w:rPr>
                <w:bCs/>
                <w:lang w:val="lt-LT" w:eastAsia="lt-LT"/>
              </w:rPr>
            </w:pPr>
            <w:r>
              <w:rPr>
                <w:bCs/>
                <w:lang w:val="lt-LT" w:eastAsia="lt-LT"/>
              </w:rPr>
              <w:t xml:space="preserve">Nustatytas kriterijus leis atrinkti tuos projektus, kurie turi aiškų verslo planą ir komercinį potencialą. </w:t>
            </w:r>
          </w:p>
          <w:p w14:paraId="47AA4C74" w14:textId="67A3C6F2" w:rsidR="00FF1278" w:rsidRPr="00065A52" w:rsidRDefault="00DC7EF4" w:rsidP="00DC7EF4">
            <w:pPr>
              <w:spacing w:line="240" w:lineRule="auto"/>
              <w:rPr>
                <w:bCs/>
                <w:i/>
                <w:highlight w:val="yellow"/>
                <w:lang w:val="lt-LT" w:eastAsia="lt-LT"/>
              </w:rPr>
            </w:pPr>
            <w:r>
              <w:rPr>
                <w:bCs/>
                <w:lang w:val="lt-LT"/>
              </w:rPr>
              <w:t xml:space="preserve">Taikant šį </w:t>
            </w:r>
            <w:r>
              <w:rPr>
                <w:bCs/>
                <w:lang w:val="lt-LT" w:eastAsia="lt-LT"/>
              </w:rPr>
              <w:t>kriterijų, finansavimas bus skiriamas tikslingai ir efektyviai, t. y. finansavimą gaus tik tie</w:t>
            </w:r>
            <w:r>
              <w:rPr>
                <w:bCs/>
                <w:lang w:val="lt-LT"/>
              </w:rPr>
              <w:t xml:space="preserve"> išradimų patentavimo/ dizaino registravimo projektai, kuriuos ekspertai įvertins kaip turinčius pakankamą komercinį potencialą.</w:t>
            </w:r>
          </w:p>
        </w:tc>
      </w:tr>
      <w:tr w:rsidR="00FF1278" w:rsidRPr="00633DEC" w14:paraId="47AA4C7A" w14:textId="59663BF3" w:rsidTr="00504FE3">
        <w:tc>
          <w:tcPr>
            <w:tcW w:w="3994" w:type="dxa"/>
            <w:shd w:val="clear" w:color="auto" w:fill="auto"/>
          </w:tcPr>
          <w:p w14:paraId="47AA4C76" w14:textId="77777777" w:rsidR="00FF1278" w:rsidRPr="002A2DCD" w:rsidRDefault="00FF1278" w:rsidP="002A2DCD">
            <w:pPr>
              <w:spacing w:line="240" w:lineRule="auto"/>
              <w:jc w:val="left"/>
              <w:rPr>
                <w:b/>
                <w:bCs/>
                <w:lang w:val="lt-LT" w:eastAsia="lt-LT"/>
              </w:rPr>
            </w:pPr>
            <w:r w:rsidRPr="002A2DCD">
              <w:rPr>
                <w:b/>
                <w:bCs/>
                <w:lang w:val="lt-LT" w:eastAsia="lt-LT"/>
              </w:rPr>
              <w:br w:type="page"/>
            </w: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972D40">
              <w:rPr>
                <w:b/>
                <w:bCs/>
                <w:lang w:val="lt-LT" w:eastAsia="lt-LT"/>
              </w:rPr>
            </w:r>
            <w:r w:rsidR="00972D40">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w:t>
            </w:r>
            <w:proofErr w:type="gramStart"/>
            <w:r w:rsidRPr="002A2DCD">
              <w:rPr>
                <w:b/>
                <w:bCs/>
                <w:lang w:val="lt-LT" w:eastAsia="lt-LT"/>
              </w:rPr>
              <w:t xml:space="preserve">           </w:t>
            </w:r>
            <w:proofErr w:type="gramEnd"/>
          </w:p>
          <w:p w14:paraId="47AA4C77" w14:textId="77777777" w:rsidR="00FF1278" w:rsidRPr="002A2DCD" w:rsidRDefault="00FF1278" w:rsidP="002A2DCD">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47AA4C78" w14:textId="77777777" w:rsidR="00FF1278" w:rsidRPr="002A2DCD" w:rsidRDefault="00FF1278" w:rsidP="002A2DCD">
            <w:pPr>
              <w:spacing w:line="240" w:lineRule="auto"/>
              <w:jc w:val="left"/>
              <w:rPr>
                <w:b/>
                <w:lang w:val="lt-LT"/>
              </w:rPr>
            </w:pPr>
          </w:p>
          <w:p w14:paraId="7A3A685B" w14:textId="77777777" w:rsidR="009756D0" w:rsidRDefault="009756D0" w:rsidP="009756D0">
            <w:pPr>
              <w:spacing w:line="240" w:lineRule="auto"/>
              <w:rPr>
                <w:b/>
                <w:lang w:val="lt-LT"/>
              </w:rPr>
            </w:pPr>
            <w:r w:rsidRPr="002A2DCD">
              <w:rPr>
                <w:b/>
                <w:lang w:val="lt-LT"/>
              </w:rPr>
              <w:t>Kriterijui pritarta 201</w:t>
            </w:r>
            <w:r>
              <w:rPr>
                <w:b/>
                <w:lang w:val="lt-LT"/>
              </w:rPr>
              <w:t>8</w:t>
            </w:r>
            <w:r w:rsidRPr="002A2DCD">
              <w:rPr>
                <w:b/>
                <w:lang w:val="lt-LT"/>
              </w:rPr>
              <w:t xml:space="preserve"> m. </w:t>
            </w:r>
            <w:r>
              <w:rPr>
                <w:b/>
                <w:lang w:val="lt-LT"/>
              </w:rPr>
              <w:t>vasario</w:t>
            </w:r>
            <w:r w:rsidRPr="002A2DCD">
              <w:rPr>
                <w:b/>
                <w:lang w:val="lt-LT"/>
              </w:rPr>
              <w:t xml:space="preserve"> </w:t>
            </w:r>
            <w:r>
              <w:rPr>
                <w:b/>
                <w:lang w:val="lt-LT"/>
              </w:rPr>
              <w:t>22</w:t>
            </w:r>
            <w:r w:rsidRPr="002A2DCD">
              <w:rPr>
                <w:b/>
                <w:lang w:val="lt-LT"/>
              </w:rPr>
              <w:t xml:space="preserve"> d. Stebėsenos komiteto </w:t>
            </w:r>
            <w:r>
              <w:rPr>
                <w:b/>
                <w:lang w:val="lt-LT"/>
              </w:rPr>
              <w:t>protokoliniu sprendimu</w:t>
            </w:r>
            <w:r w:rsidRPr="002A2DCD">
              <w:rPr>
                <w:b/>
                <w:lang w:val="lt-LT"/>
              </w:rPr>
              <w:t xml:space="preserve"> Nr. 44P-1 (</w:t>
            </w:r>
            <w:r>
              <w:rPr>
                <w:b/>
                <w:lang w:val="lt-LT"/>
              </w:rPr>
              <w:t>31</w:t>
            </w:r>
            <w:r w:rsidRPr="002A2DCD">
              <w:rPr>
                <w:b/>
                <w:lang w:val="lt-LT"/>
              </w:rPr>
              <w:t>)</w:t>
            </w:r>
            <w:r>
              <w:rPr>
                <w:b/>
                <w:lang w:val="lt-LT"/>
              </w:rPr>
              <w:t>.</w:t>
            </w:r>
          </w:p>
          <w:p w14:paraId="47AA4C79" w14:textId="2EF7F9E4" w:rsidR="00FF1278" w:rsidRPr="002A2DCD" w:rsidDel="008B5DC8" w:rsidRDefault="00FF1278" w:rsidP="002A2DCD">
            <w:pPr>
              <w:spacing w:line="240" w:lineRule="auto"/>
              <w:jc w:val="left"/>
              <w:rPr>
                <w:bCs/>
                <w:i/>
                <w:strike/>
                <w:highlight w:val="yellow"/>
                <w:lang w:val="lt-LT" w:eastAsia="lt-LT"/>
              </w:rPr>
            </w:pPr>
          </w:p>
        </w:tc>
      </w:tr>
      <w:tr w:rsidR="00FF1278" w:rsidRPr="00633DEC" w14:paraId="47AA4C7D" w14:textId="7BCB589A" w:rsidTr="00504FE3">
        <w:tc>
          <w:tcPr>
            <w:tcW w:w="3994" w:type="dxa"/>
            <w:shd w:val="clear" w:color="auto" w:fill="auto"/>
          </w:tcPr>
          <w:p w14:paraId="47AA4C7B"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7C" w14:textId="00ACE4DC" w:rsidR="00FF1278" w:rsidRPr="002A2DCD" w:rsidDel="008B5DC8" w:rsidRDefault="00FF1278" w:rsidP="002A2DCD">
            <w:pPr>
              <w:spacing w:line="240" w:lineRule="auto"/>
              <w:rPr>
                <w:bCs/>
                <w:highlight w:val="yellow"/>
                <w:lang w:val="lt-LT" w:eastAsia="lt-LT"/>
              </w:rPr>
            </w:pPr>
            <w:r w:rsidRPr="002A2DCD">
              <w:rPr>
                <w:bCs/>
                <w:lang w:val="lt-LT" w:eastAsia="lt-LT"/>
              </w:rPr>
              <w:t xml:space="preserve">4. </w:t>
            </w:r>
            <w:r w:rsidR="009756D0" w:rsidRPr="009756D0">
              <w:rPr>
                <w:lang w:val="lt-LT"/>
              </w:rPr>
              <w:t xml:space="preserve">Projektas prisideda prie </w:t>
            </w:r>
            <w:hyperlink r:id="rId10" w:history="1">
              <w:r w:rsidR="009756D0" w:rsidRPr="009756D0">
                <w:rPr>
                  <w:rStyle w:val="Hyperlink"/>
                  <w:lang w:val="lt-LT"/>
                </w:rPr>
                <w:t xml:space="preserve">Lietuvos inovacijų plėtros 2014–2020 metų programos įgyvendinimo </w:t>
              </w:r>
              <w:r w:rsidR="009756D0" w:rsidRPr="009756D0">
                <w:rPr>
                  <w:rStyle w:val="Hyperlink"/>
                  <w:bCs/>
                  <w:lang w:val="lt-LT" w:eastAsia="lt-LT"/>
                </w:rPr>
                <w:t>2018–2020 metų veiksmų plano</w:t>
              </w:r>
            </w:hyperlink>
            <w:r w:rsidR="009756D0" w:rsidRPr="009756D0">
              <w:rPr>
                <w:bCs/>
                <w:lang w:val="lt-LT" w:eastAsia="lt-LT"/>
              </w:rPr>
              <w:t xml:space="preserve">, patvirtinto Lietuvos Respublikos </w:t>
            </w:r>
            <w:r w:rsidR="009756D0" w:rsidRPr="009756D0">
              <w:rPr>
                <w:bCs/>
                <w:strike/>
                <w:lang w:val="lt-LT" w:eastAsia="lt-LT"/>
              </w:rPr>
              <w:t>ūkio ministro</w:t>
            </w:r>
            <w:r w:rsidR="009756D0" w:rsidRPr="009756D0">
              <w:rPr>
                <w:bCs/>
                <w:lang w:val="lt-LT" w:eastAsia="lt-LT"/>
              </w:rPr>
              <w:t xml:space="preserve"> </w:t>
            </w:r>
            <w:r w:rsidR="009756D0" w:rsidRPr="009756D0">
              <w:rPr>
                <w:b/>
                <w:bCs/>
                <w:lang w:val="lt-LT" w:eastAsia="lt-LT"/>
              </w:rPr>
              <w:t>ekonomikos ir inovacijų</w:t>
            </w:r>
            <w:r w:rsidR="009756D0">
              <w:rPr>
                <w:bCs/>
                <w:lang w:val="lt-LT" w:eastAsia="lt-LT"/>
              </w:rPr>
              <w:t xml:space="preserve"> </w:t>
            </w:r>
            <w:r w:rsidR="009756D0" w:rsidRPr="009756D0">
              <w:rPr>
                <w:bCs/>
                <w:lang w:val="lt-LT" w:eastAsia="lt-LT"/>
              </w:rPr>
              <w:t>2018 m. sausio 30 d. įsakymu Nr. 4</w:t>
            </w:r>
            <w:proofErr w:type="gramStart"/>
            <w:r w:rsidR="009756D0" w:rsidRPr="009756D0">
              <w:rPr>
                <w:bCs/>
                <w:lang w:val="lt-LT" w:eastAsia="lt-LT"/>
              </w:rPr>
              <w:t>-</w:t>
            </w:r>
            <w:proofErr w:type="gramEnd"/>
            <w:r w:rsidR="009756D0" w:rsidRPr="009756D0">
              <w:rPr>
                <w:bCs/>
                <w:lang w:val="lt-LT" w:eastAsia="lt-LT"/>
              </w:rPr>
              <w:t xml:space="preserve">58 </w:t>
            </w:r>
            <w:r w:rsidR="009756D0" w:rsidRPr="009756D0">
              <w:rPr>
                <w:lang w:val="lt-LT"/>
              </w:rPr>
              <w:t xml:space="preserve">(toliau – </w:t>
            </w:r>
            <w:r w:rsidR="009756D0" w:rsidRPr="009756D0">
              <w:rPr>
                <w:lang w:eastAsia="lt-LT"/>
              </w:rPr>
              <w:t xml:space="preserve">2018–2020 m. </w:t>
            </w:r>
            <w:r w:rsidR="009756D0" w:rsidRPr="009756D0">
              <w:rPr>
                <w:lang w:val="lt-LT"/>
              </w:rPr>
              <w:t>Veiksmų planas), įgyvendinimo.</w:t>
            </w:r>
          </w:p>
        </w:tc>
      </w:tr>
      <w:tr w:rsidR="00FF1278" w:rsidRPr="00633DEC" w14:paraId="47AA4C81" w14:textId="4BE5A9A3" w:rsidTr="00504FE3">
        <w:tc>
          <w:tcPr>
            <w:tcW w:w="3994" w:type="dxa"/>
            <w:shd w:val="clear" w:color="auto" w:fill="auto"/>
          </w:tcPr>
          <w:p w14:paraId="47AA4C7E" w14:textId="77777777" w:rsidR="00FF1278" w:rsidRPr="002A2DCD" w:rsidRDefault="00FF1278"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80" w14:textId="4C5801C9" w:rsidR="00FF1278" w:rsidRPr="00412348" w:rsidDel="008B5DC8" w:rsidRDefault="00412348" w:rsidP="002A2DCD">
            <w:pPr>
              <w:spacing w:line="240" w:lineRule="auto"/>
              <w:rPr>
                <w:lang w:val="lt-LT" w:eastAsia="lt-LT"/>
              </w:rPr>
            </w:pPr>
            <w:r w:rsidRPr="00412348">
              <w:rPr>
                <w:bCs/>
                <w:lang w:val="lt-LT"/>
              </w:rPr>
              <w:t>Vertinama, ar projekto veiklos sritis atitinka 2018–2020 m. veiksmų plano 2 tikslo „Didinti verslo inovacinį potencialą“ 2.2 uždavinio „Skatinti naujų produktų pateikimą rinkai“ 2.2.1 veiksmą „Teikti ūkio subjektams finansavimą pramoninės nuosavybės teisių apsaugai“).</w:t>
            </w:r>
            <w:r w:rsidRPr="00412348">
              <w:rPr>
                <w:rFonts w:ascii="Calibri" w:eastAsia="Calibri" w:hAnsi="Calibri"/>
                <w:sz w:val="22"/>
                <w:szCs w:val="22"/>
                <w:lang w:val="lt-LT"/>
              </w:rPr>
              <w:t xml:space="preserve"> </w:t>
            </w:r>
            <w:r w:rsidRPr="00412348">
              <w:rPr>
                <w:bCs/>
                <w:lang w:val="lt-LT"/>
              </w:rPr>
              <w:t>Šis kriterijus taikomas projektams, kurių paraiškos finansavimui gauti pateiktos nuo 2018–2020 m. veiksmų plano įsigaliojimo dienos.</w:t>
            </w:r>
          </w:p>
        </w:tc>
      </w:tr>
      <w:tr w:rsidR="00FF1278" w:rsidRPr="00633DEC" w14:paraId="47AA4C89" w14:textId="3F62226B" w:rsidTr="00504FE3">
        <w:trPr>
          <w:trHeight w:val="1410"/>
        </w:trPr>
        <w:tc>
          <w:tcPr>
            <w:tcW w:w="3994" w:type="dxa"/>
            <w:shd w:val="clear" w:color="auto" w:fill="auto"/>
          </w:tcPr>
          <w:p w14:paraId="47AA4C82" w14:textId="77777777" w:rsidR="00FF1278" w:rsidRPr="002A2DCD" w:rsidRDefault="00FF1278" w:rsidP="002A2DCD">
            <w:pPr>
              <w:spacing w:line="240" w:lineRule="auto"/>
              <w:jc w:val="left"/>
              <w:rPr>
                <w:b/>
                <w:bCs/>
                <w:lang w:val="lt-LT" w:eastAsia="lt-LT"/>
              </w:rPr>
            </w:pPr>
            <w:r w:rsidRPr="002A2DCD">
              <w:rPr>
                <w:b/>
                <w:bCs/>
                <w:lang w:val="lt-LT" w:eastAsia="lt-LT"/>
              </w:rPr>
              <w:lastRenderedPageBreak/>
              <w:t>Projektų atrankos kriterijaus pasirinkimo pagrindimas:</w:t>
            </w:r>
          </w:p>
        </w:tc>
        <w:tc>
          <w:tcPr>
            <w:tcW w:w="11169" w:type="dxa"/>
            <w:shd w:val="clear" w:color="auto" w:fill="auto"/>
          </w:tcPr>
          <w:p w14:paraId="47AA4C88" w14:textId="055499AF" w:rsidR="00FF1278" w:rsidRPr="00412348" w:rsidDel="008B5DC8" w:rsidRDefault="00412348" w:rsidP="002A2DCD">
            <w:pPr>
              <w:spacing w:line="240" w:lineRule="auto"/>
              <w:rPr>
                <w:lang w:val="lt-LT"/>
              </w:rPr>
            </w:pPr>
            <w:r w:rsidRPr="00412348">
              <w:rPr>
                <w:bCs/>
                <w:lang w:val="lt-LT" w:eastAsia="lt-LT"/>
              </w:rPr>
              <w:t>Nustatytas kriterijus padės atrinkti projektus, kuriais teikiamas finansavimas pramoninės nuosavybės teisių apsaugai, t. y. išradimams patentuoti ir dizainui registruoti. Tokių veiklų finansavimas skatina ūkio subjektus aktyviau vykdyti MTEPI veiklas, taip siekiant Veiksmų programos 1.2.1 konkretaus uždavinio „Padidinti mokslinių tyrimų, eksperimentinės plėtros ir inovacijų veiklų aktyvumą privačiame sektoriuje“ tikslų įgyvendinimo – verslo sektoriaus išlaidų MTEP didėjimo.</w:t>
            </w:r>
          </w:p>
        </w:tc>
      </w:tr>
    </w:tbl>
    <w:p w14:paraId="47AA4CA9" w14:textId="77777777" w:rsidR="00C33786" w:rsidRPr="002A2DCD" w:rsidRDefault="00C33786" w:rsidP="002A2DCD">
      <w:pPr>
        <w:spacing w:line="240" w:lineRule="auto"/>
        <w:rPr>
          <w:b/>
          <w:lang w:val="lt-LT"/>
        </w:rPr>
      </w:pPr>
    </w:p>
    <w:p w14:paraId="47AA4CAA" w14:textId="77777777" w:rsidR="001F59A3" w:rsidRPr="002A2DCD" w:rsidRDefault="001F59A3" w:rsidP="002A2DCD">
      <w:pPr>
        <w:spacing w:line="240" w:lineRule="auto"/>
        <w:ind w:firstLine="720"/>
        <w:rPr>
          <w:lang w:val="lt-LT"/>
        </w:rPr>
      </w:pPr>
    </w:p>
    <w:p w14:paraId="47AA4CAB" w14:textId="77777777" w:rsidR="00E71280" w:rsidRPr="002A2DCD" w:rsidRDefault="00734022" w:rsidP="002A2DCD">
      <w:pPr>
        <w:spacing w:line="240" w:lineRule="auto"/>
        <w:rPr>
          <w:lang w:val="lt-LT"/>
        </w:rPr>
      </w:pPr>
      <w:r w:rsidRPr="002A2DCD">
        <w:rPr>
          <w:lang w:val="lt-LT"/>
        </w:rPr>
        <w:tab/>
      </w:r>
      <w:r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p>
    <w:p w14:paraId="47AA4CAC" w14:textId="465743EF" w:rsidR="00E319A0" w:rsidRPr="002A2DCD" w:rsidRDefault="007E18CE" w:rsidP="007E18CE">
      <w:pPr>
        <w:spacing w:line="240" w:lineRule="auto"/>
        <w:jc w:val="left"/>
        <w:rPr>
          <w:lang w:val="lt-LT"/>
        </w:rPr>
      </w:pPr>
      <w:r>
        <w:rPr>
          <w:lang w:val="lt-LT"/>
        </w:rPr>
        <w:t>Ekonomikos ir inovacijų viceministras</w:t>
      </w:r>
      <w:r w:rsidRPr="002A2DCD">
        <w:rPr>
          <w:lang w:val="lt-LT"/>
        </w:rPr>
        <w:t xml:space="preserve"> </w:t>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Pr>
          <w:lang w:val="lt-LT"/>
        </w:rPr>
        <w:tab/>
      </w:r>
      <w:proofErr w:type="gramStart"/>
      <w:r w:rsidR="00504FE3">
        <w:rPr>
          <w:lang w:val="lt-LT"/>
        </w:rPr>
        <w:t xml:space="preserve">           </w:t>
      </w:r>
      <w:proofErr w:type="gramEnd"/>
      <w:r w:rsidR="00065A52">
        <w:rPr>
          <w:lang w:val="lt-LT"/>
        </w:rPr>
        <w:t>Marius Skuodis</w:t>
      </w:r>
      <w:r w:rsidR="00331D0A"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t xml:space="preserve"> </w:t>
      </w:r>
      <w:r w:rsidR="003157C1" w:rsidRPr="002A2DCD">
        <w:rPr>
          <w:lang w:val="lt-LT"/>
        </w:rPr>
        <w:tab/>
        <w:t xml:space="preserve">       </w:t>
      </w:r>
    </w:p>
    <w:p w14:paraId="47AA4CAD" w14:textId="77777777" w:rsidR="002A2DCD" w:rsidRPr="002A2DCD" w:rsidRDefault="002A2DCD">
      <w:pPr>
        <w:spacing w:line="240" w:lineRule="auto"/>
        <w:rPr>
          <w:lang w:val="lt-LT"/>
        </w:rPr>
      </w:pPr>
    </w:p>
    <w:sectPr w:rsidR="002A2DCD" w:rsidRPr="002A2DCD" w:rsidSect="006A4BBF">
      <w:headerReference w:type="default" r:id="rId11"/>
      <w:pgSz w:w="16838" w:h="11906" w:orient="landscape" w:code="9"/>
      <w:pgMar w:top="1134"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1AD0" w14:textId="77777777" w:rsidR="00767FD5" w:rsidRDefault="00767FD5" w:rsidP="00E71280">
      <w:pPr>
        <w:spacing w:line="240" w:lineRule="auto"/>
      </w:pPr>
      <w:r>
        <w:separator/>
      </w:r>
    </w:p>
  </w:endnote>
  <w:endnote w:type="continuationSeparator" w:id="0">
    <w:p w14:paraId="1B54A691" w14:textId="77777777" w:rsidR="00767FD5" w:rsidRDefault="00767FD5" w:rsidP="00E7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CA28" w14:textId="77777777" w:rsidR="00767FD5" w:rsidRDefault="00767FD5" w:rsidP="00E71280">
      <w:pPr>
        <w:spacing w:line="240" w:lineRule="auto"/>
      </w:pPr>
      <w:r>
        <w:separator/>
      </w:r>
    </w:p>
  </w:footnote>
  <w:footnote w:type="continuationSeparator" w:id="0">
    <w:p w14:paraId="6E5B49AE" w14:textId="77777777" w:rsidR="00767FD5" w:rsidRDefault="00767FD5" w:rsidP="00E71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674956"/>
      <w:docPartObj>
        <w:docPartGallery w:val="Page Numbers (Top of Page)"/>
        <w:docPartUnique/>
      </w:docPartObj>
    </w:sdtPr>
    <w:sdtEndPr>
      <w:rPr>
        <w:noProof/>
      </w:rPr>
    </w:sdtEndPr>
    <w:sdtContent>
      <w:p w14:paraId="47AA4CB2" w14:textId="6BAF9357" w:rsidR="006A4BBF" w:rsidRDefault="006A4BBF">
        <w:pPr>
          <w:pStyle w:val="Header"/>
          <w:jc w:val="center"/>
        </w:pPr>
        <w:r>
          <w:fldChar w:fldCharType="begin"/>
        </w:r>
        <w:r>
          <w:instrText xml:space="preserve"> PAGE   \* MERGEFORMAT </w:instrText>
        </w:r>
        <w:r>
          <w:fldChar w:fldCharType="separate"/>
        </w:r>
        <w:r w:rsidR="00972D40">
          <w:rPr>
            <w:noProof/>
          </w:rPr>
          <w:t>4</w:t>
        </w:r>
        <w:r>
          <w:rPr>
            <w:noProof/>
          </w:rPr>
          <w:fldChar w:fldCharType="end"/>
        </w:r>
      </w:p>
    </w:sdtContent>
  </w:sdt>
  <w:p w14:paraId="47AA4CB3" w14:textId="77777777" w:rsidR="00FF56A3" w:rsidRDefault="00FF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1614C9"/>
    <w:multiLevelType w:val="hybridMultilevel"/>
    <w:tmpl w:val="A546F9EC"/>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40382"/>
    <w:rsid w:val="00044027"/>
    <w:rsid w:val="0004691A"/>
    <w:rsid w:val="00050D1A"/>
    <w:rsid w:val="00052AF2"/>
    <w:rsid w:val="000543C2"/>
    <w:rsid w:val="00065636"/>
    <w:rsid w:val="00065A52"/>
    <w:rsid w:val="000747BA"/>
    <w:rsid w:val="00084E8B"/>
    <w:rsid w:val="00086343"/>
    <w:rsid w:val="000C0CD8"/>
    <w:rsid w:val="000D425B"/>
    <w:rsid w:val="000F741E"/>
    <w:rsid w:val="001051E7"/>
    <w:rsid w:val="00110967"/>
    <w:rsid w:val="0011201E"/>
    <w:rsid w:val="00112884"/>
    <w:rsid w:val="00112B5C"/>
    <w:rsid w:val="0011770B"/>
    <w:rsid w:val="00120E54"/>
    <w:rsid w:val="00122FED"/>
    <w:rsid w:val="001232ED"/>
    <w:rsid w:val="00125748"/>
    <w:rsid w:val="00131AFB"/>
    <w:rsid w:val="00134F92"/>
    <w:rsid w:val="00137B81"/>
    <w:rsid w:val="00145CF5"/>
    <w:rsid w:val="00151260"/>
    <w:rsid w:val="00154D5E"/>
    <w:rsid w:val="001624CD"/>
    <w:rsid w:val="00167B07"/>
    <w:rsid w:val="00174DD8"/>
    <w:rsid w:val="00183EC7"/>
    <w:rsid w:val="001B6B03"/>
    <w:rsid w:val="001C0148"/>
    <w:rsid w:val="001C654F"/>
    <w:rsid w:val="001C7EFA"/>
    <w:rsid w:val="001E1361"/>
    <w:rsid w:val="001E1A85"/>
    <w:rsid w:val="001E635C"/>
    <w:rsid w:val="001F59A3"/>
    <w:rsid w:val="001F5DA0"/>
    <w:rsid w:val="0020393C"/>
    <w:rsid w:val="002056A4"/>
    <w:rsid w:val="002064A9"/>
    <w:rsid w:val="00211D81"/>
    <w:rsid w:val="002213D6"/>
    <w:rsid w:val="00225A47"/>
    <w:rsid w:val="00232554"/>
    <w:rsid w:val="002335AB"/>
    <w:rsid w:val="0023577B"/>
    <w:rsid w:val="00237A21"/>
    <w:rsid w:val="00264DA9"/>
    <w:rsid w:val="002746C2"/>
    <w:rsid w:val="0027780F"/>
    <w:rsid w:val="00285845"/>
    <w:rsid w:val="0028657C"/>
    <w:rsid w:val="002959FF"/>
    <w:rsid w:val="00297544"/>
    <w:rsid w:val="002A2DCD"/>
    <w:rsid w:val="002B1857"/>
    <w:rsid w:val="002C0073"/>
    <w:rsid w:val="002C195D"/>
    <w:rsid w:val="002C2B77"/>
    <w:rsid w:val="002C61FE"/>
    <w:rsid w:val="002D1591"/>
    <w:rsid w:val="002E1E0E"/>
    <w:rsid w:val="002E31B4"/>
    <w:rsid w:val="002E36F4"/>
    <w:rsid w:val="00310EC5"/>
    <w:rsid w:val="003157C1"/>
    <w:rsid w:val="003205EB"/>
    <w:rsid w:val="0032080D"/>
    <w:rsid w:val="00322A77"/>
    <w:rsid w:val="00331D0A"/>
    <w:rsid w:val="003359DC"/>
    <w:rsid w:val="0034793E"/>
    <w:rsid w:val="00353936"/>
    <w:rsid w:val="003549B8"/>
    <w:rsid w:val="00354B5A"/>
    <w:rsid w:val="003564C5"/>
    <w:rsid w:val="0037730B"/>
    <w:rsid w:val="00381EE2"/>
    <w:rsid w:val="00390029"/>
    <w:rsid w:val="003A3A7F"/>
    <w:rsid w:val="003A5DD3"/>
    <w:rsid w:val="003B48F0"/>
    <w:rsid w:val="003C11C0"/>
    <w:rsid w:val="003E1182"/>
    <w:rsid w:val="003E257B"/>
    <w:rsid w:val="00412348"/>
    <w:rsid w:val="004226AB"/>
    <w:rsid w:val="00426102"/>
    <w:rsid w:val="0043180F"/>
    <w:rsid w:val="00432012"/>
    <w:rsid w:val="00436AA3"/>
    <w:rsid w:val="00437E8E"/>
    <w:rsid w:val="0048787A"/>
    <w:rsid w:val="004A451C"/>
    <w:rsid w:val="004A54D1"/>
    <w:rsid w:val="004B7163"/>
    <w:rsid w:val="004D02FC"/>
    <w:rsid w:val="004E5ED5"/>
    <w:rsid w:val="004E5FF7"/>
    <w:rsid w:val="004F153D"/>
    <w:rsid w:val="004F5B10"/>
    <w:rsid w:val="004F5E52"/>
    <w:rsid w:val="004F5EDA"/>
    <w:rsid w:val="004F7F82"/>
    <w:rsid w:val="00501861"/>
    <w:rsid w:val="0050334F"/>
    <w:rsid w:val="00504FE3"/>
    <w:rsid w:val="00507894"/>
    <w:rsid w:val="00511A0B"/>
    <w:rsid w:val="0053178B"/>
    <w:rsid w:val="0053235D"/>
    <w:rsid w:val="00535DC9"/>
    <w:rsid w:val="005428B9"/>
    <w:rsid w:val="00554230"/>
    <w:rsid w:val="00561982"/>
    <w:rsid w:val="0056258C"/>
    <w:rsid w:val="0056276D"/>
    <w:rsid w:val="00567CA2"/>
    <w:rsid w:val="00574961"/>
    <w:rsid w:val="0058607F"/>
    <w:rsid w:val="00595705"/>
    <w:rsid w:val="00596A33"/>
    <w:rsid w:val="005B77EE"/>
    <w:rsid w:val="005C4114"/>
    <w:rsid w:val="005D291B"/>
    <w:rsid w:val="005E2A2E"/>
    <w:rsid w:val="00602CC3"/>
    <w:rsid w:val="00605388"/>
    <w:rsid w:val="006075A1"/>
    <w:rsid w:val="00627558"/>
    <w:rsid w:val="00630E40"/>
    <w:rsid w:val="00633DEC"/>
    <w:rsid w:val="006668AE"/>
    <w:rsid w:val="00672557"/>
    <w:rsid w:val="00673473"/>
    <w:rsid w:val="00677A7A"/>
    <w:rsid w:val="00680BC2"/>
    <w:rsid w:val="006915EB"/>
    <w:rsid w:val="00692D5C"/>
    <w:rsid w:val="006955BE"/>
    <w:rsid w:val="006A087C"/>
    <w:rsid w:val="006A4BBF"/>
    <w:rsid w:val="006A71BC"/>
    <w:rsid w:val="006B147E"/>
    <w:rsid w:val="006B7150"/>
    <w:rsid w:val="006C481D"/>
    <w:rsid w:val="006D00DA"/>
    <w:rsid w:val="006D383F"/>
    <w:rsid w:val="006D7A7D"/>
    <w:rsid w:val="006E5255"/>
    <w:rsid w:val="006F114F"/>
    <w:rsid w:val="00701FF9"/>
    <w:rsid w:val="007020A5"/>
    <w:rsid w:val="00706316"/>
    <w:rsid w:val="007129E5"/>
    <w:rsid w:val="00713005"/>
    <w:rsid w:val="0073391D"/>
    <w:rsid w:val="00734022"/>
    <w:rsid w:val="0074677F"/>
    <w:rsid w:val="00746819"/>
    <w:rsid w:val="00747613"/>
    <w:rsid w:val="0075383C"/>
    <w:rsid w:val="00766129"/>
    <w:rsid w:val="007668DE"/>
    <w:rsid w:val="00767E42"/>
    <w:rsid w:val="00767FD5"/>
    <w:rsid w:val="00776F6A"/>
    <w:rsid w:val="00781AD3"/>
    <w:rsid w:val="00792D46"/>
    <w:rsid w:val="007937D9"/>
    <w:rsid w:val="007A164C"/>
    <w:rsid w:val="007A7873"/>
    <w:rsid w:val="007B4902"/>
    <w:rsid w:val="007C19EA"/>
    <w:rsid w:val="007C7EB3"/>
    <w:rsid w:val="007D087D"/>
    <w:rsid w:val="007D226B"/>
    <w:rsid w:val="007D42FC"/>
    <w:rsid w:val="007D4935"/>
    <w:rsid w:val="007E15AD"/>
    <w:rsid w:val="007E18CE"/>
    <w:rsid w:val="007E2E9E"/>
    <w:rsid w:val="007F3C36"/>
    <w:rsid w:val="00804349"/>
    <w:rsid w:val="00812C3E"/>
    <w:rsid w:val="008136F6"/>
    <w:rsid w:val="00814E2B"/>
    <w:rsid w:val="0081656F"/>
    <w:rsid w:val="00822472"/>
    <w:rsid w:val="00840DF0"/>
    <w:rsid w:val="00847394"/>
    <w:rsid w:val="008670DF"/>
    <w:rsid w:val="00874931"/>
    <w:rsid w:val="00880898"/>
    <w:rsid w:val="00895B79"/>
    <w:rsid w:val="008A00B1"/>
    <w:rsid w:val="008B46BE"/>
    <w:rsid w:val="008B5DC8"/>
    <w:rsid w:val="008B7342"/>
    <w:rsid w:val="008B7F71"/>
    <w:rsid w:val="008C23ED"/>
    <w:rsid w:val="008D415C"/>
    <w:rsid w:val="008E6B3B"/>
    <w:rsid w:val="00900F97"/>
    <w:rsid w:val="009134AB"/>
    <w:rsid w:val="00927F95"/>
    <w:rsid w:val="00944376"/>
    <w:rsid w:val="00950E2B"/>
    <w:rsid w:val="00953EAF"/>
    <w:rsid w:val="00955749"/>
    <w:rsid w:val="00961889"/>
    <w:rsid w:val="00964453"/>
    <w:rsid w:val="00972D40"/>
    <w:rsid w:val="009756D0"/>
    <w:rsid w:val="00981CB9"/>
    <w:rsid w:val="0098536E"/>
    <w:rsid w:val="00993B79"/>
    <w:rsid w:val="009944CC"/>
    <w:rsid w:val="009A036B"/>
    <w:rsid w:val="009C6085"/>
    <w:rsid w:val="009D0412"/>
    <w:rsid w:val="009D3133"/>
    <w:rsid w:val="009D339E"/>
    <w:rsid w:val="009D5E39"/>
    <w:rsid w:val="009E1B2B"/>
    <w:rsid w:val="009F193D"/>
    <w:rsid w:val="00A13B89"/>
    <w:rsid w:val="00A173B1"/>
    <w:rsid w:val="00A2561A"/>
    <w:rsid w:val="00A35064"/>
    <w:rsid w:val="00A40869"/>
    <w:rsid w:val="00A40E9F"/>
    <w:rsid w:val="00A479DB"/>
    <w:rsid w:val="00A55884"/>
    <w:rsid w:val="00A71C1A"/>
    <w:rsid w:val="00A731CD"/>
    <w:rsid w:val="00A76BAB"/>
    <w:rsid w:val="00A84794"/>
    <w:rsid w:val="00A91F4F"/>
    <w:rsid w:val="00A945C6"/>
    <w:rsid w:val="00AC6FBB"/>
    <w:rsid w:val="00AE2DF8"/>
    <w:rsid w:val="00B24C84"/>
    <w:rsid w:val="00B40CFE"/>
    <w:rsid w:val="00B53AC1"/>
    <w:rsid w:val="00B57A4B"/>
    <w:rsid w:val="00B65AEB"/>
    <w:rsid w:val="00B7021C"/>
    <w:rsid w:val="00B713CA"/>
    <w:rsid w:val="00B71449"/>
    <w:rsid w:val="00B73DA3"/>
    <w:rsid w:val="00B82437"/>
    <w:rsid w:val="00B84359"/>
    <w:rsid w:val="00B85B55"/>
    <w:rsid w:val="00BC413A"/>
    <w:rsid w:val="00BD5365"/>
    <w:rsid w:val="00BD762B"/>
    <w:rsid w:val="00BF0FD1"/>
    <w:rsid w:val="00BF7034"/>
    <w:rsid w:val="00C17947"/>
    <w:rsid w:val="00C2769D"/>
    <w:rsid w:val="00C33786"/>
    <w:rsid w:val="00C36AD1"/>
    <w:rsid w:val="00C424B4"/>
    <w:rsid w:val="00C45AF0"/>
    <w:rsid w:val="00C72F8E"/>
    <w:rsid w:val="00C74BDB"/>
    <w:rsid w:val="00C76238"/>
    <w:rsid w:val="00C83306"/>
    <w:rsid w:val="00C914C1"/>
    <w:rsid w:val="00CA0866"/>
    <w:rsid w:val="00CA2325"/>
    <w:rsid w:val="00CA47A0"/>
    <w:rsid w:val="00CA7547"/>
    <w:rsid w:val="00CB1432"/>
    <w:rsid w:val="00CB2377"/>
    <w:rsid w:val="00CB26E8"/>
    <w:rsid w:val="00CB60B2"/>
    <w:rsid w:val="00CC59A1"/>
    <w:rsid w:val="00CC6A27"/>
    <w:rsid w:val="00CE6507"/>
    <w:rsid w:val="00CF015A"/>
    <w:rsid w:val="00D06EB7"/>
    <w:rsid w:val="00D11981"/>
    <w:rsid w:val="00D143F5"/>
    <w:rsid w:val="00D14CA0"/>
    <w:rsid w:val="00D15B25"/>
    <w:rsid w:val="00D27EF5"/>
    <w:rsid w:val="00D36371"/>
    <w:rsid w:val="00D36830"/>
    <w:rsid w:val="00D52CDD"/>
    <w:rsid w:val="00D5376C"/>
    <w:rsid w:val="00D5665F"/>
    <w:rsid w:val="00D7517E"/>
    <w:rsid w:val="00D76255"/>
    <w:rsid w:val="00D80124"/>
    <w:rsid w:val="00D8361D"/>
    <w:rsid w:val="00D86773"/>
    <w:rsid w:val="00D87C13"/>
    <w:rsid w:val="00D90161"/>
    <w:rsid w:val="00DA2980"/>
    <w:rsid w:val="00DC7EF4"/>
    <w:rsid w:val="00DD6F20"/>
    <w:rsid w:val="00DD756F"/>
    <w:rsid w:val="00DE5BC1"/>
    <w:rsid w:val="00E17ECA"/>
    <w:rsid w:val="00E21801"/>
    <w:rsid w:val="00E25DE4"/>
    <w:rsid w:val="00E2776E"/>
    <w:rsid w:val="00E30294"/>
    <w:rsid w:val="00E319A0"/>
    <w:rsid w:val="00E33CCC"/>
    <w:rsid w:val="00E4758F"/>
    <w:rsid w:val="00E6448D"/>
    <w:rsid w:val="00E65AD0"/>
    <w:rsid w:val="00E71280"/>
    <w:rsid w:val="00E738B4"/>
    <w:rsid w:val="00E777D4"/>
    <w:rsid w:val="00E80D1C"/>
    <w:rsid w:val="00EB1113"/>
    <w:rsid w:val="00EC06D9"/>
    <w:rsid w:val="00EC405C"/>
    <w:rsid w:val="00EC74EA"/>
    <w:rsid w:val="00ED75CE"/>
    <w:rsid w:val="00ED7639"/>
    <w:rsid w:val="00EF26E7"/>
    <w:rsid w:val="00EF2FB6"/>
    <w:rsid w:val="00EF5549"/>
    <w:rsid w:val="00EF6E14"/>
    <w:rsid w:val="00EF7AB7"/>
    <w:rsid w:val="00F23B12"/>
    <w:rsid w:val="00F24864"/>
    <w:rsid w:val="00F302D1"/>
    <w:rsid w:val="00F50350"/>
    <w:rsid w:val="00F51AE8"/>
    <w:rsid w:val="00F572F8"/>
    <w:rsid w:val="00F60BB1"/>
    <w:rsid w:val="00F61E65"/>
    <w:rsid w:val="00F77C49"/>
    <w:rsid w:val="00F826F0"/>
    <w:rsid w:val="00FA6247"/>
    <w:rsid w:val="00FA7897"/>
    <w:rsid w:val="00FB0BDF"/>
    <w:rsid w:val="00FB1C04"/>
    <w:rsid w:val="00FB552E"/>
    <w:rsid w:val="00FC76CF"/>
    <w:rsid w:val="00FD2D55"/>
    <w:rsid w:val="00FD57C7"/>
    <w:rsid w:val="00FD6E6D"/>
    <w:rsid w:val="00FE6CC2"/>
    <w:rsid w:val="00FF0A28"/>
    <w:rsid w:val="00FF1278"/>
    <w:rsid w:val="00FF2C4C"/>
    <w:rsid w:val="00FF54E8"/>
    <w:rsid w:val="00FF5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7AA4C21"/>
  <w15:docId w15:val="{ADEEA4AA-749B-4FE4-AC5E-37AA5A07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 w:type="paragraph" w:styleId="Header">
    <w:name w:val="header"/>
    <w:basedOn w:val="Normal"/>
    <w:link w:val="HeaderChar"/>
    <w:uiPriority w:val="99"/>
    <w:unhideWhenUsed/>
    <w:rsid w:val="00E71280"/>
    <w:pPr>
      <w:tabs>
        <w:tab w:val="center" w:pos="4819"/>
        <w:tab w:val="right" w:pos="9638"/>
      </w:tabs>
      <w:spacing w:line="240" w:lineRule="auto"/>
    </w:pPr>
  </w:style>
  <w:style w:type="character" w:customStyle="1" w:styleId="HeaderChar">
    <w:name w:val="Header Char"/>
    <w:basedOn w:val="DefaultParagraphFont"/>
    <w:link w:val="Header"/>
    <w:uiPriority w:val="99"/>
    <w:rsid w:val="00E71280"/>
    <w:rPr>
      <w:sz w:val="24"/>
      <w:szCs w:val="24"/>
      <w:lang w:val="en-US" w:eastAsia="en-US"/>
    </w:rPr>
  </w:style>
  <w:style w:type="paragraph" w:styleId="Footer">
    <w:name w:val="footer"/>
    <w:basedOn w:val="Normal"/>
    <w:link w:val="FooterChar"/>
    <w:uiPriority w:val="99"/>
    <w:unhideWhenUsed/>
    <w:rsid w:val="00E71280"/>
    <w:pPr>
      <w:tabs>
        <w:tab w:val="center" w:pos="4819"/>
        <w:tab w:val="right" w:pos="9638"/>
      </w:tabs>
      <w:spacing w:line="240" w:lineRule="auto"/>
    </w:pPr>
  </w:style>
  <w:style w:type="character" w:customStyle="1" w:styleId="FooterChar">
    <w:name w:val="Footer Char"/>
    <w:basedOn w:val="DefaultParagraphFont"/>
    <w:link w:val="Footer"/>
    <w:uiPriority w:val="99"/>
    <w:rsid w:val="00E71280"/>
    <w:rPr>
      <w:sz w:val="24"/>
      <w:szCs w:val="24"/>
      <w:lang w:val="en-US" w:eastAsia="en-US"/>
    </w:rPr>
  </w:style>
  <w:style w:type="character" w:styleId="FollowedHyperlink">
    <w:name w:val="FollowedHyperlink"/>
    <w:basedOn w:val="DefaultParagraphFont"/>
    <w:uiPriority w:val="99"/>
    <w:semiHidden/>
    <w:unhideWhenUsed/>
    <w:rsid w:val="007A7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60238">
      <w:bodyDiv w:val="1"/>
      <w:marLeft w:val="0"/>
      <w:marRight w:val="0"/>
      <w:marTop w:val="0"/>
      <w:marBottom w:val="0"/>
      <w:divBdr>
        <w:top w:val="none" w:sz="0" w:space="0" w:color="auto"/>
        <w:left w:val="none" w:sz="0" w:space="0" w:color="auto"/>
        <w:bottom w:val="none" w:sz="0" w:space="0" w:color="auto"/>
        <w:right w:val="none" w:sz="0" w:space="0" w:color="auto"/>
      </w:divBdr>
    </w:div>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 w:id="2127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min.lrv.lt/uploads/ukmin/documents/files/Inovaciijos/LIP%20planas%204-49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kmin.lrv.lt/lt/veiklos-sritys/inovaciju-veiklos-sritis/inovaciju-strategijos-ir-programos" TargetMode="External"/><Relationship Id="rId4" Type="http://schemas.openxmlformats.org/officeDocument/2006/relationships/settings" Target="settings.xml"/><Relationship Id="rId9" Type="http://schemas.openxmlformats.org/officeDocument/2006/relationships/hyperlink" Target="https://e-seimas.lrs.lt/portal/legalAct/lt/TAD/78c68700d77c11e3b272e0e81c552d38?positionInSearchResults=34&amp;searchModelUUID=e6775d0a-4260-4066-a136-8fe9fe3853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805F-C39A-4200-9792-9F0192E1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981</Words>
  <Characters>7880</Characters>
  <Application>Microsoft Office Word</Application>
  <DocSecurity>0</DocSecurity>
  <Lines>65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5</cp:revision>
  <cp:lastPrinted>2017-02-27T08:31:00Z</cp:lastPrinted>
  <dcterms:created xsi:type="dcterms:W3CDTF">2019-07-25T07:28:00Z</dcterms:created>
  <dcterms:modified xsi:type="dcterms:W3CDTF">2019-07-25T08:18:00Z</dcterms:modified>
</cp:coreProperties>
</file>