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A4C21" w14:textId="77777777" w:rsidR="009D339E" w:rsidRPr="00EE5735" w:rsidRDefault="009D339E" w:rsidP="00636349">
      <w:pPr>
        <w:spacing w:line="240" w:lineRule="auto"/>
        <w:ind w:left="10348"/>
      </w:pPr>
      <w:r w:rsidRPr="00EE5735">
        <w:t xml:space="preserve">FORMAI PRITARTA  </w:t>
      </w:r>
    </w:p>
    <w:p w14:paraId="47AA4C22" w14:textId="77777777" w:rsidR="00353936" w:rsidRPr="002A2DCD" w:rsidRDefault="009D339E" w:rsidP="00636349">
      <w:pPr>
        <w:spacing w:line="240" w:lineRule="auto"/>
        <w:ind w:left="10348"/>
        <w:rPr>
          <w:lang w:val="lt-LT"/>
        </w:rPr>
      </w:pPr>
      <w:r w:rsidRPr="001C7EFA">
        <w:t>2014</w:t>
      </w:r>
      <w:r>
        <w:t>–</w:t>
      </w:r>
      <w:r w:rsidRPr="001C7EFA">
        <w:t xml:space="preserve">2020 m. </w:t>
      </w:r>
      <w:proofErr w:type="spellStart"/>
      <w:r w:rsidRPr="001C7EFA">
        <w:t>Europos</w:t>
      </w:r>
      <w:proofErr w:type="spellEnd"/>
      <w:r w:rsidRPr="001C7EFA">
        <w:t xml:space="preserve"> </w:t>
      </w:r>
      <w:proofErr w:type="spellStart"/>
      <w:r w:rsidRPr="001C7EFA">
        <w:t>Sąjungos</w:t>
      </w:r>
      <w:proofErr w:type="spellEnd"/>
      <w:r w:rsidRPr="001C7EFA">
        <w:t xml:space="preserve"> </w:t>
      </w:r>
      <w:proofErr w:type="spellStart"/>
      <w:r w:rsidRPr="001C7EFA">
        <w:t>struktūrinių</w:t>
      </w:r>
      <w:proofErr w:type="spellEnd"/>
      <w:r w:rsidRPr="001C7EFA">
        <w:t xml:space="preserve"> </w:t>
      </w:r>
      <w:proofErr w:type="spellStart"/>
      <w:r w:rsidRPr="001C7EFA">
        <w:t>fondų</w:t>
      </w:r>
      <w:proofErr w:type="spellEnd"/>
      <w:r w:rsidRPr="001C7EFA">
        <w:t xml:space="preserve"> </w:t>
      </w:r>
      <w:proofErr w:type="spellStart"/>
      <w:r w:rsidRPr="001C7EFA">
        <w:t>administravimo</w:t>
      </w:r>
      <w:proofErr w:type="spellEnd"/>
      <w:r w:rsidRPr="001C7EFA">
        <w:t xml:space="preserve"> </w:t>
      </w:r>
      <w:proofErr w:type="spellStart"/>
      <w:r w:rsidRPr="001C7EFA">
        <w:t>darbo</w:t>
      </w:r>
      <w:proofErr w:type="spellEnd"/>
      <w:r w:rsidRPr="001C7EFA">
        <w:t xml:space="preserve"> </w:t>
      </w:r>
      <w:proofErr w:type="spellStart"/>
      <w:r w:rsidRPr="001C7EFA">
        <w:t>grupės</w:t>
      </w:r>
      <w:proofErr w:type="spellEnd"/>
      <w:r w:rsidRPr="001C7EFA">
        <w:t xml:space="preserve">, </w:t>
      </w:r>
      <w:proofErr w:type="spellStart"/>
      <w:r w:rsidRPr="001C7EFA">
        <w:t>sudarytos</w:t>
      </w:r>
      <w:proofErr w:type="spellEnd"/>
      <w:r w:rsidRPr="001C7EFA">
        <w:t xml:space="preserve"> </w:t>
      </w:r>
      <w:proofErr w:type="spellStart"/>
      <w:r w:rsidRPr="001C7EFA">
        <w:t>Lietuvos</w:t>
      </w:r>
      <w:proofErr w:type="spellEnd"/>
      <w:r w:rsidRPr="001C7EFA">
        <w:t xml:space="preserve"> </w:t>
      </w:r>
      <w:proofErr w:type="spellStart"/>
      <w:r w:rsidRPr="001C7EFA">
        <w:t>Respublikos</w:t>
      </w:r>
      <w:proofErr w:type="spellEnd"/>
      <w:r w:rsidRPr="001C7EFA">
        <w:t xml:space="preserve"> </w:t>
      </w:r>
      <w:proofErr w:type="spellStart"/>
      <w:r w:rsidRPr="001C7EFA">
        <w:t>finansų</w:t>
      </w:r>
      <w:proofErr w:type="spellEnd"/>
      <w:r w:rsidRPr="001C7EFA">
        <w:t xml:space="preserve"> </w:t>
      </w:r>
      <w:proofErr w:type="spellStart"/>
      <w:r w:rsidRPr="001C7EFA">
        <w:t>ministro</w:t>
      </w:r>
      <w:proofErr w:type="spellEnd"/>
      <w:r w:rsidRPr="001C7EFA">
        <w:t xml:space="preserve"> 2013 m. </w:t>
      </w:r>
      <w:proofErr w:type="spellStart"/>
      <w:r w:rsidRPr="001C7EFA">
        <w:t>liepos</w:t>
      </w:r>
      <w:proofErr w:type="spellEnd"/>
      <w:r w:rsidRPr="001C7EFA">
        <w:t xml:space="preserve"> 11 d. </w:t>
      </w:r>
      <w:proofErr w:type="spellStart"/>
      <w:r w:rsidRPr="001C7EFA">
        <w:t>įsakymu</w:t>
      </w:r>
      <w:proofErr w:type="spellEnd"/>
      <w:r w:rsidRPr="001C7EFA">
        <w:t xml:space="preserve"> </w:t>
      </w:r>
      <w:proofErr w:type="spellStart"/>
      <w:r w:rsidRPr="001C7EFA">
        <w:t>Nr</w:t>
      </w:r>
      <w:proofErr w:type="spellEnd"/>
      <w:r w:rsidRPr="001C7EFA">
        <w:t>. 1K-243 „</w:t>
      </w:r>
      <w:proofErr w:type="spellStart"/>
      <w:r w:rsidRPr="001C7EFA">
        <w:t>Dėl</w:t>
      </w:r>
      <w:proofErr w:type="spellEnd"/>
      <w:r w:rsidRPr="001C7EFA">
        <w:t xml:space="preserve"> </w:t>
      </w:r>
      <w:proofErr w:type="spellStart"/>
      <w:r w:rsidRPr="001C7EFA">
        <w:t>darbo</w:t>
      </w:r>
      <w:proofErr w:type="spellEnd"/>
      <w:r w:rsidRPr="001C7EFA">
        <w:t xml:space="preserve"> </w:t>
      </w:r>
      <w:proofErr w:type="spellStart"/>
      <w:r w:rsidRPr="001C7EFA">
        <w:t>grupės</w:t>
      </w:r>
      <w:proofErr w:type="spellEnd"/>
      <w:r w:rsidRPr="001C7EFA">
        <w:t xml:space="preserve"> </w:t>
      </w:r>
      <w:proofErr w:type="spellStart"/>
      <w:r w:rsidRPr="001C7EFA">
        <w:t>sudarymo</w:t>
      </w:r>
      <w:proofErr w:type="spellEnd"/>
      <w:r w:rsidRPr="0011770B">
        <w:t xml:space="preserve">“, </w:t>
      </w:r>
      <w:r w:rsidRPr="004226AB">
        <w:t>201</w:t>
      </w:r>
      <w:r>
        <w:t>7</w:t>
      </w:r>
      <w:r w:rsidRPr="004226AB">
        <w:t xml:space="preserve"> m. </w:t>
      </w:r>
      <w:proofErr w:type="spellStart"/>
      <w:r>
        <w:t>liepos</w:t>
      </w:r>
      <w:proofErr w:type="spellEnd"/>
      <w:r w:rsidRPr="004226AB">
        <w:t xml:space="preserve"> </w:t>
      </w:r>
      <w:r>
        <w:t>21</w:t>
      </w:r>
      <w:r w:rsidRPr="004226AB">
        <w:t xml:space="preserve"> d. </w:t>
      </w:r>
      <w:proofErr w:type="spellStart"/>
      <w:r w:rsidRPr="004226AB">
        <w:t>protokolu</w:t>
      </w:r>
      <w:proofErr w:type="spellEnd"/>
      <w:r w:rsidRPr="004226AB">
        <w:t xml:space="preserve"> </w:t>
      </w:r>
      <w:proofErr w:type="spellStart"/>
      <w:r w:rsidRPr="004226AB">
        <w:t>Nr</w:t>
      </w:r>
      <w:proofErr w:type="spellEnd"/>
      <w:r w:rsidRPr="004226AB">
        <w:t xml:space="preserve">. </w:t>
      </w:r>
      <w:r>
        <w:t>4 (37)</w:t>
      </w:r>
    </w:p>
    <w:p w14:paraId="47AA4C23" w14:textId="77777777" w:rsidR="00895B79" w:rsidRPr="002A2DCD" w:rsidRDefault="00895B79" w:rsidP="00636349">
      <w:pPr>
        <w:spacing w:line="240" w:lineRule="auto"/>
        <w:jc w:val="right"/>
        <w:rPr>
          <w:highlight w:val="yellow"/>
          <w:lang w:val="lt-LT"/>
        </w:rPr>
      </w:pPr>
    </w:p>
    <w:p w14:paraId="47AA4C25" w14:textId="77777777" w:rsidR="00E319A0" w:rsidRPr="002A2DCD" w:rsidRDefault="00804349" w:rsidP="00636349">
      <w:pPr>
        <w:spacing w:line="240" w:lineRule="auto"/>
        <w:jc w:val="center"/>
        <w:rPr>
          <w:b/>
          <w:lang w:val="lt-LT"/>
        </w:rPr>
      </w:pPr>
      <w:r w:rsidRPr="002A2DCD">
        <w:rPr>
          <w:b/>
          <w:lang w:val="lt-LT"/>
        </w:rPr>
        <w:t xml:space="preserve">PASIŪLYMAI DĖL </w:t>
      </w:r>
      <w:r w:rsidR="00E319A0" w:rsidRPr="002A2DCD">
        <w:rPr>
          <w:b/>
          <w:lang w:val="lt-LT"/>
        </w:rPr>
        <w:t>PROJEKTŲ ATRANKOS KRITERIJŲ NUSTATYMO IR KEITIMO</w:t>
      </w:r>
    </w:p>
    <w:p w14:paraId="47AA4C26" w14:textId="77777777" w:rsidR="00E319A0" w:rsidRPr="002A2DCD" w:rsidRDefault="00E319A0" w:rsidP="00636349">
      <w:pPr>
        <w:spacing w:line="240" w:lineRule="auto"/>
        <w:jc w:val="center"/>
        <w:rPr>
          <w:lang w:val="lt-LT"/>
        </w:rPr>
      </w:pPr>
    </w:p>
    <w:p w14:paraId="47AA4C27" w14:textId="2997DB32" w:rsidR="00E319A0" w:rsidRPr="002A2DCD" w:rsidRDefault="00961889" w:rsidP="00636349">
      <w:pPr>
        <w:spacing w:line="240" w:lineRule="auto"/>
        <w:jc w:val="center"/>
        <w:rPr>
          <w:lang w:val="lt-LT"/>
        </w:rPr>
      </w:pPr>
      <w:r w:rsidRPr="002A2DCD">
        <w:rPr>
          <w:lang w:val="lt-LT"/>
        </w:rPr>
        <w:t>201</w:t>
      </w:r>
      <w:r w:rsidR="00630E40" w:rsidRPr="002A2DCD">
        <w:rPr>
          <w:lang w:val="lt-LT"/>
        </w:rPr>
        <w:t>9</w:t>
      </w:r>
      <w:r w:rsidR="00353936" w:rsidRPr="002A2DCD">
        <w:rPr>
          <w:lang w:val="lt-LT"/>
        </w:rPr>
        <w:t xml:space="preserve"> </w:t>
      </w:r>
      <w:r w:rsidR="00E319A0" w:rsidRPr="002A2DCD">
        <w:rPr>
          <w:lang w:val="lt-LT"/>
        </w:rPr>
        <w:t xml:space="preserve">m. </w:t>
      </w:r>
      <w:r w:rsidR="00065A52">
        <w:rPr>
          <w:lang w:val="lt-LT"/>
        </w:rPr>
        <w:t>liepos</w:t>
      </w:r>
      <w:proofErr w:type="gramStart"/>
      <w:r w:rsidR="00065A52">
        <w:rPr>
          <w:lang w:val="lt-LT"/>
        </w:rPr>
        <w:t xml:space="preserve">     </w:t>
      </w:r>
      <w:proofErr w:type="gramEnd"/>
      <w:r w:rsidR="00E319A0" w:rsidRPr="002A2DCD">
        <w:rPr>
          <w:lang w:val="lt-LT"/>
        </w:rPr>
        <w:t>d.</w:t>
      </w:r>
    </w:p>
    <w:p w14:paraId="47AA4C28" w14:textId="77777777" w:rsidR="001E1A85" w:rsidRPr="002A2DCD" w:rsidRDefault="001E1A85" w:rsidP="00636349">
      <w:pPr>
        <w:spacing w:line="240" w:lineRule="auto"/>
        <w:jc w:val="left"/>
        <w:rPr>
          <w:bCs/>
          <w:i/>
          <w:lang w:val="lt-LT" w:eastAsia="lt-LT"/>
        </w:rPr>
      </w:pPr>
    </w:p>
    <w:tbl>
      <w:tblPr>
        <w:tblW w:w="151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94"/>
        <w:gridCol w:w="11169"/>
      </w:tblGrid>
      <w:tr w:rsidR="00FF1278" w:rsidRPr="00633DEC" w14:paraId="47AA4C2B" w14:textId="0AFB73E8" w:rsidTr="00504FE3">
        <w:tc>
          <w:tcPr>
            <w:tcW w:w="3994" w:type="dxa"/>
            <w:shd w:val="clear" w:color="auto" w:fill="auto"/>
          </w:tcPr>
          <w:p w14:paraId="47AA4C29" w14:textId="77777777" w:rsidR="00FF1278" w:rsidRPr="002A2DCD" w:rsidRDefault="00FF1278" w:rsidP="00636349">
            <w:pPr>
              <w:spacing w:line="240" w:lineRule="auto"/>
              <w:jc w:val="left"/>
              <w:rPr>
                <w:b/>
                <w:lang w:val="lt-LT"/>
              </w:rPr>
            </w:pPr>
            <w:r w:rsidRPr="002A2DCD">
              <w:rPr>
                <w:b/>
                <w:lang w:val="lt-LT"/>
              </w:rPr>
              <w:t>Pasiūlymus dėl projektų atrankos kriterijų nustatymo ir (ar) keitimo teikianti institucija:</w:t>
            </w:r>
          </w:p>
        </w:tc>
        <w:tc>
          <w:tcPr>
            <w:tcW w:w="11169" w:type="dxa"/>
            <w:shd w:val="clear" w:color="auto" w:fill="auto"/>
          </w:tcPr>
          <w:p w14:paraId="47AA4C2A" w14:textId="77777777" w:rsidR="00FF1278" w:rsidRPr="002A2DCD" w:rsidRDefault="00FF1278" w:rsidP="00636349">
            <w:pPr>
              <w:spacing w:line="240" w:lineRule="auto"/>
              <w:jc w:val="left"/>
              <w:rPr>
                <w:lang w:val="lt-LT"/>
              </w:rPr>
            </w:pPr>
            <w:r w:rsidRPr="002A2DCD">
              <w:rPr>
                <w:lang w:val="lt-LT"/>
              </w:rPr>
              <w:t>Lietuvos Respublikos ekonomikos ir inovacijų ministerija</w:t>
            </w:r>
          </w:p>
        </w:tc>
      </w:tr>
      <w:tr w:rsidR="00FF1278" w:rsidRPr="00633DEC" w14:paraId="47AA4C2E" w14:textId="182CC13A" w:rsidTr="00504FE3">
        <w:tc>
          <w:tcPr>
            <w:tcW w:w="3994" w:type="dxa"/>
            <w:shd w:val="clear" w:color="auto" w:fill="auto"/>
          </w:tcPr>
          <w:p w14:paraId="47AA4C2C" w14:textId="77777777" w:rsidR="00FF1278" w:rsidRPr="002A2DCD" w:rsidRDefault="00FF1278" w:rsidP="00636349">
            <w:pPr>
              <w:spacing w:line="240" w:lineRule="auto"/>
              <w:jc w:val="left"/>
              <w:rPr>
                <w:b/>
                <w:lang w:val="lt-LT"/>
              </w:rPr>
            </w:pPr>
            <w:r w:rsidRPr="002A2DCD">
              <w:rPr>
                <w:b/>
                <w:lang w:val="lt-LT"/>
              </w:rPr>
              <w:t>Veiksmų programos prioriteto numeris ir pavadinimas:</w:t>
            </w:r>
          </w:p>
        </w:tc>
        <w:tc>
          <w:tcPr>
            <w:tcW w:w="11169" w:type="dxa"/>
            <w:shd w:val="clear" w:color="auto" w:fill="auto"/>
          </w:tcPr>
          <w:p w14:paraId="47AA4C2D" w14:textId="77777777" w:rsidR="00FF1278" w:rsidRPr="002A2DCD" w:rsidRDefault="00FF1278" w:rsidP="00636349">
            <w:pPr>
              <w:spacing w:line="240" w:lineRule="auto"/>
              <w:jc w:val="left"/>
              <w:rPr>
                <w:lang w:val="lt-LT"/>
              </w:rPr>
            </w:pPr>
            <w:r w:rsidRPr="002A2DCD">
              <w:rPr>
                <w:lang w:val="lt-LT"/>
              </w:rPr>
              <w:t>1 prioritetas „Mokslinių tyrimų, eksperimentinės plėtros ir inovacijų skatinimas“</w:t>
            </w:r>
          </w:p>
        </w:tc>
      </w:tr>
      <w:tr w:rsidR="00FF1278" w:rsidRPr="00633DEC" w14:paraId="47AA4C31" w14:textId="26B28341" w:rsidTr="00504FE3">
        <w:tc>
          <w:tcPr>
            <w:tcW w:w="3994" w:type="dxa"/>
            <w:shd w:val="clear" w:color="auto" w:fill="auto"/>
          </w:tcPr>
          <w:p w14:paraId="47AA4C2F" w14:textId="77777777" w:rsidR="00FF1278" w:rsidRPr="002A2DCD" w:rsidRDefault="00FF1278" w:rsidP="00636349">
            <w:pPr>
              <w:spacing w:line="240" w:lineRule="auto"/>
              <w:jc w:val="left"/>
              <w:rPr>
                <w:b/>
                <w:lang w:val="lt-LT"/>
              </w:rPr>
            </w:pPr>
            <w:r w:rsidRPr="002A2DCD">
              <w:rPr>
                <w:b/>
                <w:lang w:val="lt-LT"/>
              </w:rPr>
              <w:t>Veiksmų programos konkretaus uždavinio numeris ir pavadinimas:</w:t>
            </w:r>
          </w:p>
        </w:tc>
        <w:tc>
          <w:tcPr>
            <w:tcW w:w="11169" w:type="dxa"/>
            <w:shd w:val="clear" w:color="auto" w:fill="auto"/>
          </w:tcPr>
          <w:p w14:paraId="47AA4C30" w14:textId="77777777" w:rsidR="00FF1278" w:rsidRPr="002A2DCD" w:rsidRDefault="00FF1278" w:rsidP="00636349">
            <w:pPr>
              <w:spacing w:line="240" w:lineRule="auto"/>
              <w:jc w:val="left"/>
              <w:rPr>
                <w:lang w:val="lt-LT"/>
              </w:rPr>
            </w:pPr>
            <w:r w:rsidRPr="002A2DCD">
              <w:rPr>
                <w:lang w:val="lt-LT"/>
              </w:rPr>
              <w:t>1.2.1 konkretus uždavinys „Padidinti mokslinių tyrimų, eksperimentinės plėtros ir inovacijų veiklų aktyvumą privačiame sektoriuje“</w:t>
            </w:r>
          </w:p>
        </w:tc>
      </w:tr>
      <w:tr w:rsidR="00FF1278" w:rsidRPr="00633DEC" w14:paraId="47AA4C34" w14:textId="31F6DF5B" w:rsidTr="00504FE3">
        <w:tc>
          <w:tcPr>
            <w:tcW w:w="3994" w:type="dxa"/>
            <w:shd w:val="clear" w:color="auto" w:fill="auto"/>
          </w:tcPr>
          <w:p w14:paraId="47AA4C32" w14:textId="77777777" w:rsidR="00FF1278" w:rsidRPr="002A2DCD" w:rsidRDefault="00FF1278" w:rsidP="00636349">
            <w:pPr>
              <w:spacing w:line="240" w:lineRule="auto"/>
              <w:jc w:val="left"/>
              <w:rPr>
                <w:b/>
                <w:lang w:val="lt-LT"/>
              </w:rPr>
            </w:pPr>
            <w:r w:rsidRPr="002A2DCD">
              <w:rPr>
                <w:b/>
                <w:lang w:val="lt-LT"/>
              </w:rPr>
              <w:t>Veiksmų programos įgyvendinimo priemonės (toliau – priemonė) kodas ir pavadinimas:</w:t>
            </w:r>
          </w:p>
        </w:tc>
        <w:tc>
          <w:tcPr>
            <w:tcW w:w="11169" w:type="dxa"/>
            <w:shd w:val="clear" w:color="auto" w:fill="auto"/>
          </w:tcPr>
          <w:p w14:paraId="47AA4C33" w14:textId="6F08D84E" w:rsidR="00FF1278" w:rsidRPr="002A2DCD" w:rsidRDefault="00FF1278" w:rsidP="003B6657">
            <w:pPr>
              <w:spacing w:line="240" w:lineRule="auto"/>
              <w:jc w:val="left"/>
              <w:rPr>
                <w:lang w:val="lt-LT"/>
              </w:rPr>
            </w:pPr>
            <w:r w:rsidRPr="002A2DCD">
              <w:rPr>
                <w:lang w:val="lt-LT"/>
              </w:rPr>
              <w:t>Nr. 01.2.1-</w:t>
            </w:r>
            <w:r w:rsidR="003B6657">
              <w:rPr>
                <w:lang w:val="lt-LT"/>
              </w:rPr>
              <w:t>MITA</w:t>
            </w:r>
            <w:bookmarkStart w:id="0" w:name="_GoBack"/>
            <w:bookmarkEnd w:id="0"/>
            <w:r w:rsidRPr="002A2DCD">
              <w:rPr>
                <w:lang w:val="lt-LT"/>
              </w:rPr>
              <w:t>-T-</w:t>
            </w:r>
            <w:r w:rsidR="002436CB">
              <w:rPr>
                <w:lang w:val="lt-LT"/>
              </w:rPr>
              <w:t>852</w:t>
            </w:r>
            <w:r w:rsidRPr="002A2DCD" w:rsidDel="0053178B">
              <w:rPr>
                <w:lang w:val="lt-LT"/>
              </w:rPr>
              <w:t xml:space="preserve"> </w:t>
            </w:r>
            <w:r w:rsidRPr="002A2DCD">
              <w:rPr>
                <w:lang w:val="lt-LT"/>
              </w:rPr>
              <w:t>„</w:t>
            </w:r>
            <w:proofErr w:type="spellStart"/>
            <w:r w:rsidR="002436CB">
              <w:rPr>
                <w:lang w:val="lt-LT"/>
              </w:rPr>
              <w:t>Inostartas</w:t>
            </w:r>
            <w:proofErr w:type="spellEnd"/>
            <w:r w:rsidRPr="002A2DCD">
              <w:rPr>
                <w:lang w:val="lt-LT"/>
              </w:rPr>
              <w:t>“</w:t>
            </w:r>
          </w:p>
        </w:tc>
      </w:tr>
      <w:tr w:rsidR="00FF1278" w:rsidRPr="002A2DCD" w14:paraId="47AA4C37" w14:textId="3D950FEC" w:rsidTr="00504FE3">
        <w:trPr>
          <w:trHeight w:val="70"/>
        </w:trPr>
        <w:tc>
          <w:tcPr>
            <w:tcW w:w="3994" w:type="dxa"/>
            <w:shd w:val="clear" w:color="auto" w:fill="auto"/>
          </w:tcPr>
          <w:p w14:paraId="47AA4C35" w14:textId="77777777" w:rsidR="00FF1278" w:rsidRPr="002A2DCD" w:rsidRDefault="00FF1278" w:rsidP="00636349">
            <w:pPr>
              <w:spacing w:line="240" w:lineRule="auto"/>
              <w:rPr>
                <w:b/>
                <w:lang w:val="lt-LT"/>
              </w:rPr>
            </w:pPr>
            <w:r w:rsidRPr="002A2DCD">
              <w:rPr>
                <w:b/>
                <w:lang w:val="lt-LT"/>
              </w:rPr>
              <w:t xml:space="preserve">Priemonei skirtų Europos Sąjungos struktūrinių fondų lėšų suma, mln. </w:t>
            </w:r>
            <w:proofErr w:type="spellStart"/>
            <w:r w:rsidRPr="002A2DCD">
              <w:rPr>
                <w:b/>
                <w:lang w:val="lt-LT"/>
              </w:rPr>
              <w:t>Eur</w:t>
            </w:r>
            <w:proofErr w:type="spellEnd"/>
            <w:r w:rsidRPr="002A2DCD">
              <w:rPr>
                <w:b/>
                <w:lang w:val="lt-LT"/>
              </w:rPr>
              <w:t>:</w:t>
            </w:r>
          </w:p>
        </w:tc>
        <w:tc>
          <w:tcPr>
            <w:tcW w:w="11169" w:type="dxa"/>
            <w:shd w:val="clear" w:color="auto" w:fill="auto"/>
          </w:tcPr>
          <w:p w14:paraId="47AA4C36" w14:textId="43212B31" w:rsidR="00FF1278" w:rsidRPr="002A2DCD" w:rsidRDefault="002436CB" w:rsidP="00636349">
            <w:pPr>
              <w:spacing w:line="240" w:lineRule="auto"/>
              <w:jc w:val="left"/>
              <w:rPr>
                <w:lang w:val="lt-LT"/>
              </w:rPr>
            </w:pPr>
            <w:r>
              <w:rPr>
                <w:lang w:val="lt-LT"/>
              </w:rPr>
              <w:t>4</w:t>
            </w:r>
            <w:r w:rsidR="00FF1278" w:rsidRPr="002A2DCD">
              <w:rPr>
                <w:lang w:val="lt-LT"/>
              </w:rPr>
              <w:t>,</w:t>
            </w:r>
            <w:r>
              <w:rPr>
                <w:lang w:val="lt-LT"/>
              </w:rPr>
              <w:t>51</w:t>
            </w:r>
            <w:r w:rsidR="00FF1278" w:rsidRPr="002A2DCD">
              <w:rPr>
                <w:lang w:val="lt-LT"/>
              </w:rPr>
              <w:t xml:space="preserve"> mln. </w:t>
            </w:r>
            <w:proofErr w:type="spellStart"/>
            <w:r w:rsidR="00FF1278" w:rsidRPr="002A2DCD">
              <w:rPr>
                <w:lang w:val="lt-LT"/>
              </w:rPr>
              <w:t>Eur</w:t>
            </w:r>
            <w:proofErr w:type="spellEnd"/>
          </w:p>
        </w:tc>
      </w:tr>
      <w:tr w:rsidR="00FF1278" w:rsidRPr="00633DEC" w14:paraId="47AA4C3C" w14:textId="38D5F321" w:rsidTr="00504FE3">
        <w:tc>
          <w:tcPr>
            <w:tcW w:w="3994" w:type="dxa"/>
            <w:shd w:val="clear" w:color="auto" w:fill="auto"/>
          </w:tcPr>
          <w:p w14:paraId="47AA4C38" w14:textId="77777777" w:rsidR="00FF1278" w:rsidRPr="002A2DCD" w:rsidRDefault="00FF1278" w:rsidP="00636349">
            <w:pPr>
              <w:spacing w:line="240" w:lineRule="auto"/>
              <w:rPr>
                <w:b/>
                <w:lang w:val="lt-LT"/>
              </w:rPr>
            </w:pPr>
            <w:r w:rsidRPr="002A2DCD">
              <w:rPr>
                <w:b/>
                <w:lang w:val="lt-LT"/>
              </w:rPr>
              <w:t>Pagal priemonę remiamos veiklos:</w:t>
            </w:r>
          </w:p>
        </w:tc>
        <w:tc>
          <w:tcPr>
            <w:tcW w:w="11169" w:type="dxa"/>
            <w:shd w:val="clear" w:color="auto" w:fill="auto"/>
          </w:tcPr>
          <w:p w14:paraId="47AA4C39" w14:textId="371A1263" w:rsidR="00FF1278" w:rsidRPr="002436CB" w:rsidRDefault="00FF1278" w:rsidP="00636349">
            <w:pPr>
              <w:spacing w:line="240" w:lineRule="auto"/>
              <w:rPr>
                <w:lang w:val="lt-LT"/>
              </w:rPr>
            </w:pPr>
            <w:r w:rsidRPr="002A2DCD">
              <w:rPr>
                <w:lang w:val="lt-LT"/>
              </w:rPr>
              <w:t xml:space="preserve">- </w:t>
            </w:r>
            <w:proofErr w:type="spellStart"/>
            <w:r w:rsidR="002436CB" w:rsidRPr="002436CB">
              <w:rPr>
                <w:lang w:val="lt-LT" w:eastAsia="lt-LT"/>
              </w:rPr>
              <w:t>inovatyvių</w:t>
            </w:r>
            <w:proofErr w:type="spellEnd"/>
            <w:r w:rsidR="002436CB" w:rsidRPr="002436CB">
              <w:rPr>
                <w:lang w:val="lt-LT" w:eastAsia="lt-LT"/>
              </w:rPr>
              <w:t xml:space="preserve"> smulkiojo ir vidutinio verslo subjektų kūrimosi skatinimas, vykdant MTEP veiklų 2–6 etapus, nurodytus Rekomenduojamos mokslinių tyrimų ir eksperimentinės plėtros etapų klasifikacijos aprašo, patvirtinto Lietuvos Respublikos Vyriausybės 2012 m. birželio 6 d. nutarimu Nr. 650 „Dėl Rekomenduojamos mokslinių tyrimų ir eksperimentinės plėtros etapų klasifikacijos aprašo patvirtinimo“, 4 punkte (toliau – MTEP etapų klasifikacijos aprašas)</w:t>
            </w:r>
            <w:r w:rsidRPr="002436CB">
              <w:rPr>
                <w:lang w:val="lt-LT"/>
              </w:rPr>
              <w:t>;</w:t>
            </w:r>
          </w:p>
          <w:p w14:paraId="47AA4C3A" w14:textId="11EE5586" w:rsidR="00FF1278" w:rsidRPr="002436CB" w:rsidRDefault="00FF1278" w:rsidP="00636349">
            <w:pPr>
              <w:spacing w:line="240" w:lineRule="auto"/>
              <w:rPr>
                <w:lang w:val="lt-LT"/>
              </w:rPr>
            </w:pPr>
            <w:r w:rsidRPr="002436CB">
              <w:rPr>
                <w:lang w:val="lt-LT"/>
              </w:rPr>
              <w:t xml:space="preserve">- </w:t>
            </w:r>
            <w:r w:rsidR="002436CB" w:rsidRPr="002436CB">
              <w:rPr>
                <w:lang w:val="lt-LT" w:eastAsia="lt-LT"/>
              </w:rPr>
              <w:t>tyrėjų ir (ar) mokslininkų įdarbinimas žinioms imliose MVĮ ir kartu vystomi MVĮ produktai, siekiant jų komercinio realizavimo</w:t>
            </w:r>
            <w:r w:rsidRPr="002436CB">
              <w:rPr>
                <w:lang w:val="lt-LT"/>
              </w:rPr>
              <w:t>;</w:t>
            </w:r>
          </w:p>
          <w:p w14:paraId="47AA4C3B" w14:textId="3FC3D36F" w:rsidR="00FF1278" w:rsidRPr="002A2DCD" w:rsidRDefault="00FF1278" w:rsidP="00636349">
            <w:pPr>
              <w:spacing w:line="240" w:lineRule="auto"/>
              <w:rPr>
                <w:lang w:val="lt-LT"/>
              </w:rPr>
            </w:pPr>
            <w:r w:rsidRPr="002436CB">
              <w:rPr>
                <w:lang w:val="lt-LT"/>
              </w:rPr>
              <w:t xml:space="preserve">- </w:t>
            </w:r>
            <w:proofErr w:type="spellStart"/>
            <w:r w:rsidR="002436CB" w:rsidRPr="002436CB">
              <w:rPr>
                <w:lang w:val="lt-LT" w:eastAsia="lt-LT"/>
              </w:rPr>
              <w:t>inovatyvių</w:t>
            </w:r>
            <w:proofErr w:type="spellEnd"/>
            <w:r w:rsidR="002436CB" w:rsidRPr="002436CB">
              <w:rPr>
                <w:lang w:val="lt-LT" w:eastAsia="lt-LT"/>
              </w:rPr>
              <w:t xml:space="preserve"> smulkiojo ir vidutinio verslo subjektų plėtros skatinimas, vykdant MTEP veiklų 7–9 etapus, nurodytus MTEP etapų klasifikacijos apraše</w:t>
            </w:r>
            <w:r w:rsidRPr="002436CB">
              <w:rPr>
                <w:lang w:val="lt-LT"/>
              </w:rPr>
              <w:t>.</w:t>
            </w:r>
          </w:p>
        </w:tc>
      </w:tr>
      <w:tr w:rsidR="00FF1278" w:rsidRPr="00633DEC" w14:paraId="47AA4C41" w14:textId="75FA22C1" w:rsidTr="00504FE3">
        <w:tc>
          <w:tcPr>
            <w:tcW w:w="3994" w:type="dxa"/>
            <w:shd w:val="clear" w:color="auto" w:fill="auto"/>
          </w:tcPr>
          <w:p w14:paraId="47AA4C3E" w14:textId="67E35DA1" w:rsidR="00FF1278" w:rsidRPr="002A2DCD" w:rsidRDefault="00FF1278" w:rsidP="00636349">
            <w:pPr>
              <w:spacing w:line="240" w:lineRule="auto"/>
              <w:rPr>
                <w:b/>
                <w:lang w:val="lt-LT"/>
              </w:rPr>
            </w:pPr>
            <w:r w:rsidRPr="002A2DCD">
              <w:rPr>
                <w:b/>
                <w:lang w:val="lt-LT"/>
              </w:rPr>
              <w:t>Pagal priemonę remiamos veiklos arba dalis veiklų bus vykdomos:</w:t>
            </w:r>
          </w:p>
        </w:tc>
        <w:tc>
          <w:tcPr>
            <w:tcW w:w="11169" w:type="dxa"/>
            <w:shd w:val="clear" w:color="auto" w:fill="auto"/>
          </w:tcPr>
          <w:p w14:paraId="427B9251" w14:textId="77777777" w:rsidR="00811CB8" w:rsidRPr="00F03174" w:rsidRDefault="00811CB8" w:rsidP="00636349">
            <w:pPr>
              <w:spacing w:line="240" w:lineRule="auto"/>
              <w:jc w:val="left"/>
              <w:rPr>
                <w:b/>
                <w:bCs/>
                <w:lang w:val="lt-LT" w:eastAsia="lt-LT"/>
              </w:rPr>
            </w:pPr>
            <w:r w:rsidRPr="00F03174">
              <w:rPr>
                <w:b/>
                <w:i/>
                <w:lang w:val="lt-LT"/>
              </w:rPr>
              <w:t>(Stebėsenos komiteto pritarimas nereikalingas</w:t>
            </w:r>
            <w:r w:rsidRPr="00F03174">
              <w:rPr>
                <w:lang w:val="lt-LT"/>
              </w:rPr>
              <w:t>)</w:t>
            </w:r>
          </w:p>
          <w:p w14:paraId="19A90F49" w14:textId="77777777" w:rsidR="00811CB8" w:rsidRPr="00F03174" w:rsidRDefault="00811CB8" w:rsidP="00636349">
            <w:pPr>
              <w:spacing w:line="240" w:lineRule="auto"/>
              <w:jc w:val="left"/>
              <w:rPr>
                <w:lang w:val="lt-LT"/>
              </w:rPr>
            </w:pPr>
            <w:r w:rsidRPr="00F03174">
              <w:rPr>
                <w:b/>
                <w:bCs/>
                <w:lang w:val="lt-LT" w:eastAsia="lt-LT"/>
              </w:rPr>
              <w:t xml:space="preserve">X </w:t>
            </w:r>
            <w:r w:rsidRPr="00F03174">
              <w:rPr>
                <w:lang w:val="lt-LT"/>
              </w:rPr>
              <w:t>vykdoma Lietuvoje (arba ES šalyse, kai projektai finansuojami iš Europos socialinio fondo);</w:t>
            </w:r>
          </w:p>
          <w:p w14:paraId="47AA4C40" w14:textId="05BC1F8A" w:rsidR="00FF1278" w:rsidRPr="002A2DCD" w:rsidRDefault="00811CB8" w:rsidP="00636349">
            <w:pPr>
              <w:spacing w:line="240" w:lineRule="auto"/>
            </w:pPr>
            <w:r w:rsidRPr="00F03174">
              <w:rPr>
                <w:b/>
                <w:bCs/>
                <w:lang w:val="lt-LT" w:eastAsia="lt-LT"/>
              </w:rPr>
              <w:lastRenderedPageBreak/>
              <w:sym w:font="Times New Roman" w:char="F07F"/>
            </w:r>
            <w:r w:rsidRPr="00F03174">
              <w:rPr>
                <w:b/>
                <w:bCs/>
                <w:lang w:val="lt-LT" w:eastAsia="lt-LT"/>
              </w:rPr>
              <w:t xml:space="preserve"> </w:t>
            </w:r>
            <w:r w:rsidRPr="00F03174">
              <w:rPr>
                <w:lang w:val="lt-LT"/>
              </w:rPr>
              <w:t>apribojimai veiklų vykdymo teritorijai netaikomi.</w:t>
            </w:r>
          </w:p>
        </w:tc>
      </w:tr>
      <w:tr w:rsidR="00FF1278" w:rsidRPr="00633DEC" w14:paraId="47AA4C48" w14:textId="5B2B4D80" w:rsidTr="00504FE3">
        <w:tc>
          <w:tcPr>
            <w:tcW w:w="3994" w:type="dxa"/>
            <w:shd w:val="clear" w:color="auto" w:fill="auto"/>
          </w:tcPr>
          <w:p w14:paraId="47AA4C42" w14:textId="77777777" w:rsidR="00FF1278" w:rsidRPr="002A2DCD" w:rsidRDefault="00FF1278" w:rsidP="00636349">
            <w:pPr>
              <w:spacing w:line="240" w:lineRule="auto"/>
              <w:rPr>
                <w:b/>
                <w:lang w:val="lt-LT"/>
              </w:rPr>
            </w:pPr>
            <w:r w:rsidRPr="002A2DCD">
              <w:rPr>
                <w:b/>
                <w:lang w:val="lt-LT"/>
              </w:rPr>
              <w:lastRenderedPageBreak/>
              <w:t>Projektų atrankos būdas (finansavimo forma finansinių priemonių atveju):</w:t>
            </w:r>
          </w:p>
        </w:tc>
        <w:tc>
          <w:tcPr>
            <w:tcW w:w="11169" w:type="dxa"/>
            <w:shd w:val="clear" w:color="auto" w:fill="auto"/>
          </w:tcPr>
          <w:p w14:paraId="47AA4C43" w14:textId="77777777" w:rsidR="00FF1278" w:rsidRPr="002A2DCD" w:rsidRDefault="00FF1278" w:rsidP="00636349">
            <w:pPr>
              <w:spacing w:line="240" w:lineRule="auto"/>
              <w:jc w:val="left"/>
              <w:rPr>
                <w:lang w:val="lt-LT"/>
              </w:rPr>
            </w:pPr>
            <w:r w:rsidRPr="002A2DCD">
              <w:rPr>
                <w:b/>
                <w:bCs/>
                <w:lang w:val="lt-LT" w:eastAsia="lt-LT"/>
              </w:rPr>
              <w:sym w:font="Times New Roman" w:char="F07F"/>
            </w:r>
            <w:r w:rsidRPr="002A2DCD">
              <w:rPr>
                <w:lang w:val="lt-LT"/>
              </w:rPr>
              <w:t xml:space="preserve"> Valstybės projektų planavimas</w:t>
            </w:r>
          </w:p>
          <w:p w14:paraId="47AA4C44" w14:textId="77777777" w:rsidR="00FF1278" w:rsidRPr="002A2DCD" w:rsidRDefault="00FF1278" w:rsidP="00636349">
            <w:pPr>
              <w:spacing w:line="240" w:lineRule="auto"/>
              <w:jc w:val="left"/>
              <w:rPr>
                <w:lang w:val="lt-LT"/>
              </w:rPr>
            </w:pPr>
            <w:r w:rsidRPr="002A2DCD">
              <w:rPr>
                <w:b/>
                <w:bCs/>
                <w:lang w:val="lt-LT" w:eastAsia="lt-LT"/>
              </w:rPr>
              <w:sym w:font="Times New Roman" w:char="F07F"/>
            </w:r>
            <w:r w:rsidRPr="002A2DCD">
              <w:rPr>
                <w:lang w:val="lt-LT"/>
              </w:rPr>
              <w:t xml:space="preserve"> Regionų projektų planavimas</w:t>
            </w:r>
          </w:p>
          <w:p w14:paraId="47AA4C45" w14:textId="77777777" w:rsidR="00FF1278" w:rsidRPr="002A2DCD" w:rsidRDefault="00FF1278" w:rsidP="00636349">
            <w:pPr>
              <w:spacing w:line="240" w:lineRule="auto"/>
              <w:jc w:val="left"/>
              <w:rPr>
                <w:lang w:val="lt-LT"/>
              </w:rPr>
            </w:pPr>
            <w:r w:rsidRPr="002A2DCD">
              <w:rPr>
                <w:b/>
                <w:bCs/>
                <w:lang w:val="lt-LT" w:eastAsia="lt-LT"/>
              </w:rPr>
              <w:sym w:font="Times New Roman" w:char="F07F"/>
            </w:r>
            <w:r w:rsidRPr="002A2DCD">
              <w:rPr>
                <w:lang w:val="lt-LT"/>
              </w:rPr>
              <w:t xml:space="preserve"> Projektų konkursas</w:t>
            </w:r>
          </w:p>
          <w:p w14:paraId="47AA4C46" w14:textId="77777777" w:rsidR="00FF1278" w:rsidRPr="002A2DCD" w:rsidRDefault="00FF1278" w:rsidP="00636349">
            <w:pPr>
              <w:spacing w:line="240" w:lineRule="auto"/>
              <w:jc w:val="left"/>
              <w:rPr>
                <w:lang w:val="lt-LT"/>
              </w:rPr>
            </w:pPr>
            <w:r w:rsidRPr="002A2DCD">
              <w:rPr>
                <w:b/>
                <w:lang w:val="lt-LT"/>
              </w:rPr>
              <w:fldChar w:fldCharType="begin">
                <w:ffData>
                  <w:name w:val=""/>
                  <w:enabled/>
                  <w:calcOnExit w:val="0"/>
                  <w:checkBox>
                    <w:sizeAuto/>
                    <w:default w:val="1"/>
                  </w:checkBox>
                </w:ffData>
              </w:fldChar>
            </w:r>
            <w:r w:rsidRPr="002A2DCD">
              <w:rPr>
                <w:b/>
                <w:lang w:val="lt-LT"/>
              </w:rPr>
              <w:instrText xml:space="preserve"> FORMCHECKBOX </w:instrText>
            </w:r>
            <w:r w:rsidR="003B6657">
              <w:rPr>
                <w:b/>
                <w:lang w:val="lt-LT"/>
              </w:rPr>
            </w:r>
            <w:r w:rsidR="003B6657">
              <w:rPr>
                <w:b/>
                <w:lang w:val="lt-LT"/>
              </w:rPr>
              <w:fldChar w:fldCharType="separate"/>
            </w:r>
            <w:r w:rsidRPr="002A2DCD">
              <w:rPr>
                <w:b/>
                <w:lang w:val="lt-LT"/>
              </w:rPr>
              <w:fldChar w:fldCharType="end"/>
            </w:r>
            <w:r w:rsidRPr="002A2DCD">
              <w:rPr>
                <w:lang w:val="lt-LT"/>
              </w:rPr>
              <w:t xml:space="preserve"> Tęstinė projektų atranka</w:t>
            </w:r>
          </w:p>
          <w:p w14:paraId="47AA4C47" w14:textId="77777777" w:rsidR="00FF1278" w:rsidRPr="002A2DCD" w:rsidRDefault="00FF1278" w:rsidP="00636349">
            <w:pPr>
              <w:spacing w:line="240" w:lineRule="auto"/>
              <w:jc w:val="left"/>
              <w:rPr>
                <w:lang w:val="lt-LT"/>
              </w:rPr>
            </w:pPr>
            <w:r w:rsidRPr="002A2DCD">
              <w:rPr>
                <w:b/>
                <w:bCs/>
                <w:lang w:val="lt-LT" w:eastAsia="lt-LT"/>
              </w:rPr>
              <w:sym w:font="Times New Roman" w:char="F07F"/>
            </w:r>
            <w:r w:rsidRPr="002A2DCD">
              <w:rPr>
                <w:b/>
                <w:bCs/>
                <w:lang w:val="lt-LT" w:eastAsia="lt-LT"/>
              </w:rPr>
              <w:t xml:space="preserve"> </w:t>
            </w:r>
            <w:r w:rsidRPr="002A2DCD">
              <w:rPr>
                <w:bCs/>
                <w:lang w:val="lt-LT" w:eastAsia="lt-LT"/>
              </w:rPr>
              <w:t>Finansinė priemonė</w:t>
            </w:r>
          </w:p>
        </w:tc>
      </w:tr>
      <w:tr w:rsidR="00FF1278" w:rsidRPr="00633DEC" w14:paraId="47AA4C4D" w14:textId="35FEE134" w:rsidTr="00504FE3">
        <w:tc>
          <w:tcPr>
            <w:tcW w:w="3994" w:type="dxa"/>
            <w:shd w:val="clear" w:color="auto" w:fill="auto"/>
          </w:tcPr>
          <w:p w14:paraId="47AA4C49" w14:textId="77777777" w:rsidR="00FF1278" w:rsidRPr="002A2DCD" w:rsidRDefault="00FF1278" w:rsidP="00636349">
            <w:pPr>
              <w:spacing w:line="240" w:lineRule="auto"/>
              <w:rPr>
                <w:b/>
                <w:bCs/>
                <w:lang w:val="lt-LT" w:eastAsia="lt-LT"/>
              </w:rPr>
            </w:pPr>
            <w:r w:rsidRPr="002A2DCD">
              <w:rPr>
                <w:lang w:val="lt-LT"/>
              </w:rPr>
              <w:br w:type="page"/>
            </w:r>
            <w:r w:rsidRPr="002A2DCD">
              <w:rPr>
                <w:b/>
                <w:lang w:val="lt-LT"/>
              </w:rPr>
              <w:fldChar w:fldCharType="begin">
                <w:ffData>
                  <w:name w:val=""/>
                  <w:enabled/>
                  <w:calcOnExit w:val="0"/>
                  <w:checkBox>
                    <w:sizeAuto/>
                    <w:default w:val="1"/>
                  </w:checkBox>
                </w:ffData>
              </w:fldChar>
            </w:r>
            <w:r w:rsidRPr="002A2DCD">
              <w:rPr>
                <w:b/>
                <w:lang w:val="lt-LT"/>
              </w:rPr>
              <w:instrText xml:space="preserve"> FORMCHECKBOX </w:instrText>
            </w:r>
            <w:r w:rsidR="003B6657">
              <w:rPr>
                <w:b/>
                <w:lang w:val="lt-LT"/>
              </w:rPr>
            </w:r>
            <w:r w:rsidR="003B6657">
              <w:rPr>
                <w:b/>
                <w:lang w:val="lt-LT"/>
              </w:rPr>
              <w:fldChar w:fldCharType="separate"/>
            </w:r>
            <w:r w:rsidRPr="002A2DCD">
              <w:rPr>
                <w:b/>
                <w:lang w:val="lt-LT"/>
              </w:rPr>
              <w:fldChar w:fldCharType="end"/>
            </w:r>
            <w:r w:rsidRPr="002A2DCD">
              <w:rPr>
                <w:b/>
                <w:bCs/>
                <w:lang w:val="lt-LT" w:eastAsia="lt-LT"/>
              </w:rPr>
              <w:t xml:space="preserve"> SPECIALUSIS PROJEKTŲ ATRANKOS KRITERIJUS</w:t>
            </w:r>
            <w:proofErr w:type="gramStart"/>
            <w:r w:rsidRPr="002A2DCD">
              <w:rPr>
                <w:b/>
                <w:bCs/>
                <w:lang w:val="lt-LT" w:eastAsia="lt-LT"/>
              </w:rPr>
              <w:t xml:space="preserve">           </w:t>
            </w:r>
            <w:proofErr w:type="gramEnd"/>
          </w:p>
          <w:p w14:paraId="47AA4C4A" w14:textId="77777777" w:rsidR="00FF1278" w:rsidRPr="002A2DCD" w:rsidRDefault="00FF1278" w:rsidP="00636349">
            <w:pPr>
              <w:spacing w:line="240" w:lineRule="auto"/>
              <w:rPr>
                <w:b/>
                <w:bCs/>
                <w:lang w:val="lt-LT" w:eastAsia="lt-LT"/>
              </w:rPr>
            </w:pPr>
            <w:r w:rsidRPr="002A2DCD">
              <w:rPr>
                <w:b/>
                <w:bCs/>
                <w:lang w:val="lt-LT" w:eastAsia="lt-LT"/>
              </w:rPr>
              <w:sym w:font="Times New Roman" w:char="F07F"/>
            </w:r>
            <w:r w:rsidRPr="002A2DCD">
              <w:rPr>
                <w:b/>
                <w:bCs/>
                <w:lang w:val="lt-LT" w:eastAsia="lt-LT"/>
              </w:rPr>
              <w:t xml:space="preserve"> PRIORITETINIS PROJEKTŲ ATRANKOS KRITERIJUS</w:t>
            </w:r>
          </w:p>
        </w:tc>
        <w:tc>
          <w:tcPr>
            <w:tcW w:w="11169" w:type="dxa"/>
            <w:shd w:val="clear" w:color="auto" w:fill="auto"/>
          </w:tcPr>
          <w:p w14:paraId="5714E28D" w14:textId="77777777" w:rsidR="00A57AB0" w:rsidRDefault="00A57AB0" w:rsidP="00636349">
            <w:pPr>
              <w:spacing w:line="240" w:lineRule="auto"/>
              <w:rPr>
                <w:b/>
                <w:lang w:val="lt-LT"/>
              </w:rPr>
            </w:pPr>
          </w:p>
          <w:p w14:paraId="47AA4C4C" w14:textId="2A749F6D" w:rsidR="00FF1278" w:rsidRPr="00A57AB0" w:rsidRDefault="00A57AB0" w:rsidP="00636349">
            <w:pPr>
              <w:spacing w:line="240" w:lineRule="auto"/>
              <w:rPr>
                <w:b/>
                <w:lang w:val="lt-LT"/>
              </w:rPr>
            </w:pPr>
            <w:r w:rsidRPr="00A57AB0">
              <w:rPr>
                <w:b/>
                <w:lang w:val="lt-LT"/>
              </w:rPr>
              <w:t xml:space="preserve">Kriterijui pritarta Stebėsenos komiteto 2017 m. lapkričio 30 d. posėdžio protokoliniu sprendimu Nr. 44(P)-7(29). </w:t>
            </w:r>
          </w:p>
        </w:tc>
      </w:tr>
      <w:tr w:rsidR="00FF1278" w:rsidRPr="00633DEC" w14:paraId="47AA4C50" w14:textId="6EC99C4E" w:rsidTr="00504FE3">
        <w:tc>
          <w:tcPr>
            <w:tcW w:w="3994" w:type="dxa"/>
            <w:shd w:val="clear" w:color="auto" w:fill="auto"/>
          </w:tcPr>
          <w:p w14:paraId="47AA4C4E" w14:textId="77777777" w:rsidR="00FF1278" w:rsidRPr="00571B46" w:rsidRDefault="00FF1278" w:rsidP="00636349">
            <w:pPr>
              <w:spacing w:line="240" w:lineRule="auto"/>
              <w:jc w:val="left"/>
              <w:rPr>
                <w:b/>
                <w:bCs/>
                <w:lang w:val="lt-LT" w:eastAsia="lt-LT"/>
              </w:rPr>
            </w:pPr>
            <w:r w:rsidRPr="00571B46">
              <w:rPr>
                <w:b/>
                <w:bCs/>
                <w:lang w:val="lt-LT" w:eastAsia="lt-LT"/>
              </w:rPr>
              <w:t>Projektų atrankos kriterijaus numeris ir pavadinimas:</w:t>
            </w:r>
          </w:p>
        </w:tc>
        <w:tc>
          <w:tcPr>
            <w:tcW w:w="11169" w:type="dxa"/>
            <w:shd w:val="clear" w:color="auto" w:fill="auto"/>
          </w:tcPr>
          <w:p w14:paraId="47AA4C4F" w14:textId="5D0C5F36" w:rsidR="00FF1278" w:rsidRPr="00571B46" w:rsidRDefault="00FF1278" w:rsidP="00636349">
            <w:pPr>
              <w:tabs>
                <w:tab w:val="left" w:pos="1276"/>
              </w:tabs>
              <w:spacing w:line="240" w:lineRule="auto"/>
              <w:rPr>
                <w:b/>
                <w:bCs/>
                <w:i/>
                <w:lang w:val="lt-LT" w:eastAsia="lt-LT"/>
              </w:rPr>
            </w:pPr>
            <w:r w:rsidRPr="00571B46">
              <w:rPr>
                <w:bCs/>
                <w:lang w:val="lt-LT" w:eastAsia="lt-LT"/>
              </w:rPr>
              <w:t xml:space="preserve">1. </w:t>
            </w:r>
            <w:hyperlink r:id="rId8" w:history="1">
              <w:r w:rsidR="00571B46" w:rsidRPr="00A04955">
                <w:rPr>
                  <w:rStyle w:val="Hyperlink"/>
                  <w:color w:val="auto"/>
                  <w:u w:val="none"/>
                  <w:lang w:val="lt-LT"/>
                </w:rPr>
                <w:t xml:space="preserve">Projektas atitinka </w:t>
              </w:r>
              <w:r w:rsidR="00571B46" w:rsidRPr="00B833D9">
                <w:rPr>
                  <w:rStyle w:val="Hyperlink"/>
                  <w:lang w:val="lt-LT"/>
                </w:rPr>
                <w:t>Lietuvos inovacijų plėtros 2014–2020 metų programos</w:t>
              </w:r>
            </w:hyperlink>
            <w:r w:rsidR="00571B46" w:rsidRPr="00571B46">
              <w:rPr>
                <w:lang w:val="lt-LT"/>
              </w:rPr>
              <w:t xml:space="preserve">, patvirtintos Lietuvos Respublikos Vyriausybės 2013 m. gruodžio 18 d. nutarimu Nr. 1281 „Dėl Lietuvos inovacijų plėtros 2014–2020 metų programos patvirtinimo“, </w:t>
            </w:r>
            <w:r w:rsidR="00571B46" w:rsidRPr="00571B46">
              <w:rPr>
                <w:lang w:val="lt-LT" w:eastAsia="lt-LT"/>
              </w:rPr>
              <w:t>nuostatas</w:t>
            </w:r>
            <w:r w:rsidR="00571B46">
              <w:rPr>
                <w:lang w:val="lt-LT" w:eastAsia="lt-LT"/>
              </w:rPr>
              <w:t xml:space="preserve">. </w:t>
            </w:r>
          </w:p>
        </w:tc>
      </w:tr>
      <w:tr w:rsidR="00FF1278" w:rsidRPr="00633DEC" w14:paraId="47AA4C53" w14:textId="55800E27" w:rsidTr="00504FE3">
        <w:tc>
          <w:tcPr>
            <w:tcW w:w="3994" w:type="dxa"/>
            <w:shd w:val="clear" w:color="auto" w:fill="auto"/>
          </w:tcPr>
          <w:p w14:paraId="47AA4C51"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vertinimo aspektai ir paaiškinimai:</w:t>
            </w:r>
          </w:p>
        </w:tc>
        <w:tc>
          <w:tcPr>
            <w:tcW w:w="11169" w:type="dxa"/>
            <w:shd w:val="clear" w:color="auto" w:fill="auto"/>
          </w:tcPr>
          <w:p w14:paraId="47AA4C52" w14:textId="573D19BA" w:rsidR="00FF1278" w:rsidRPr="002A2DCD" w:rsidRDefault="00571B46" w:rsidP="00636349">
            <w:pPr>
              <w:spacing w:line="240" w:lineRule="auto"/>
              <w:rPr>
                <w:bCs/>
                <w:lang w:val="lt-LT" w:eastAsia="lt-LT"/>
              </w:rPr>
            </w:pPr>
            <w:r>
              <w:rPr>
                <w:lang w:val="lt-LT" w:eastAsia="lt-LT"/>
              </w:rPr>
              <w:t>V</w:t>
            </w:r>
            <w:r w:rsidRPr="00571B46">
              <w:rPr>
                <w:lang w:val="lt-LT" w:eastAsia="lt-LT"/>
              </w:rPr>
              <w:t xml:space="preserve">ertinama, ar </w:t>
            </w:r>
            <w:r w:rsidRPr="00571B46">
              <w:rPr>
                <w:color w:val="000000"/>
                <w:lang w:val="lt-LT"/>
              </w:rPr>
              <w:t xml:space="preserve">projektas prisideda prie Lietuvos inovacijų plėtros 2014–2020 metų programos 1 tikslo „plėtojant naujas žinias ir jų taikymą, ugdyti </w:t>
            </w:r>
            <w:proofErr w:type="spellStart"/>
            <w:r w:rsidRPr="00571B46">
              <w:rPr>
                <w:color w:val="000000"/>
                <w:lang w:val="lt-LT"/>
              </w:rPr>
              <w:t>inovatyvią</w:t>
            </w:r>
            <w:proofErr w:type="spellEnd"/>
            <w:r w:rsidRPr="00571B46">
              <w:rPr>
                <w:color w:val="000000"/>
                <w:lang w:val="lt-LT"/>
              </w:rPr>
              <w:t xml:space="preserve"> visuomenę“ 3 uždavinio įgyvendinimo „skatinti </w:t>
            </w:r>
            <w:proofErr w:type="spellStart"/>
            <w:r w:rsidRPr="00571B46">
              <w:rPr>
                <w:color w:val="000000"/>
                <w:lang w:val="lt-LT"/>
              </w:rPr>
              <w:t>inovatyvaus</w:t>
            </w:r>
            <w:proofErr w:type="spellEnd"/>
            <w:r w:rsidRPr="00571B46">
              <w:rPr>
                <w:color w:val="000000"/>
                <w:lang w:val="lt-LT"/>
              </w:rPr>
              <w:t xml:space="preserve"> verslo kūrimą, sudarant palankias sąlygas ir suteikiant žinių apie </w:t>
            </w:r>
            <w:proofErr w:type="spellStart"/>
            <w:r w:rsidRPr="00571B46">
              <w:rPr>
                <w:color w:val="000000"/>
                <w:lang w:val="lt-LT"/>
              </w:rPr>
              <w:t>inovatyvaus</w:t>
            </w:r>
            <w:proofErr w:type="spellEnd"/>
            <w:r w:rsidRPr="00571B46">
              <w:rPr>
                <w:color w:val="000000"/>
                <w:lang w:val="lt-LT"/>
              </w:rPr>
              <w:t xml:space="preserve"> verslo pradžią“ įgyvendinimo, t. y. projektą galės vykdyti ir naujas </w:t>
            </w:r>
            <w:proofErr w:type="spellStart"/>
            <w:r w:rsidRPr="00571B46">
              <w:rPr>
                <w:color w:val="000000"/>
                <w:lang w:val="lt-LT"/>
              </w:rPr>
              <w:t>inovatyvus</w:t>
            </w:r>
            <w:proofErr w:type="spellEnd"/>
            <w:r w:rsidRPr="00571B46">
              <w:rPr>
                <w:color w:val="000000"/>
                <w:lang w:val="lt-LT"/>
              </w:rPr>
              <w:t xml:space="preserve"> SVV subjektas </w:t>
            </w:r>
            <w:proofErr w:type="gramStart"/>
            <w:r w:rsidRPr="00571B46">
              <w:rPr>
                <w:color w:val="000000"/>
                <w:lang w:val="lt-LT"/>
              </w:rPr>
              <w:t>(</w:t>
            </w:r>
            <w:proofErr w:type="spellStart"/>
            <w:proofErr w:type="gramEnd"/>
            <w:r w:rsidRPr="00571B46">
              <w:rPr>
                <w:color w:val="000000"/>
                <w:lang w:val="lt-LT"/>
              </w:rPr>
              <w:t>inovatyvių</w:t>
            </w:r>
            <w:proofErr w:type="spellEnd"/>
            <w:r w:rsidRPr="00571B46">
              <w:rPr>
                <w:color w:val="000000"/>
                <w:lang w:val="lt-LT"/>
              </w:rPr>
              <w:t xml:space="preserve"> </w:t>
            </w:r>
            <w:proofErr w:type="spellStart"/>
            <w:r w:rsidRPr="00571B46">
              <w:rPr>
                <w:color w:val="000000"/>
                <w:lang w:val="lt-LT"/>
              </w:rPr>
              <w:t>startuolių</w:t>
            </w:r>
            <w:proofErr w:type="spellEnd"/>
            <w:r w:rsidRPr="00571B46">
              <w:rPr>
                <w:color w:val="000000"/>
                <w:lang w:val="lt-LT"/>
              </w:rPr>
              <w:t xml:space="preserve"> verslo pradžia, verslo plėtra, vykdant MTEP veiklas) ir 1 uždavinio „plėtoti aukšto lygio žinias, mokslinius tyrimus, eksperimentinės plėtros veiklą“ įgyvendinimo, t. y. projektą vykdys MVĮ, kurios sudarys sąlygas didinti Lietuvos tyrėjų ir (ar) mokslininkų kompetenciją, juos įdarbindamos ir taip vystys kuriamus produktus, siekdamos šių produktų komercinio realizavimo)</w:t>
            </w:r>
            <w:r w:rsidRPr="00571B46">
              <w:rPr>
                <w:lang w:val="lt-LT" w:eastAsia="lt-LT"/>
              </w:rPr>
              <w:t>.</w:t>
            </w:r>
          </w:p>
        </w:tc>
      </w:tr>
      <w:tr w:rsidR="00FF1278" w:rsidRPr="00633DEC" w14:paraId="47AA4C57" w14:textId="562A5AA1" w:rsidTr="00A57AB0">
        <w:trPr>
          <w:trHeight w:val="406"/>
        </w:trPr>
        <w:tc>
          <w:tcPr>
            <w:tcW w:w="3994" w:type="dxa"/>
            <w:shd w:val="clear" w:color="auto" w:fill="auto"/>
          </w:tcPr>
          <w:p w14:paraId="47AA4C54"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pasirinkimo pagrindimas:</w:t>
            </w:r>
          </w:p>
        </w:tc>
        <w:tc>
          <w:tcPr>
            <w:tcW w:w="11169" w:type="dxa"/>
            <w:shd w:val="clear" w:color="auto" w:fill="auto"/>
          </w:tcPr>
          <w:p w14:paraId="47AA4C56" w14:textId="36B75C57" w:rsidR="00FF1278" w:rsidRPr="002A2DCD" w:rsidRDefault="00A57AB0" w:rsidP="00636349">
            <w:pPr>
              <w:spacing w:line="240" w:lineRule="auto"/>
              <w:rPr>
                <w:bCs/>
                <w:lang w:val="lt-LT" w:eastAsia="lt-LT"/>
              </w:rPr>
            </w:pPr>
            <w:r w:rsidRPr="00E17894">
              <w:rPr>
                <w:lang w:val="lt-LT"/>
              </w:rPr>
              <w:t xml:space="preserve">Siekiant veiksmų programos 1 prioriteto 1.2.1 konkretaus uždavinio „Padidinti mokslinių tyrimų, eksperimentinės plėtros ir inovacijų veiklų aktyvumą privačiame sektoriuje“ įgyvendinimo, būtina skatinti naujų </w:t>
            </w:r>
            <w:proofErr w:type="spellStart"/>
            <w:r w:rsidRPr="00E17894">
              <w:rPr>
                <w:lang w:val="lt-LT"/>
              </w:rPr>
              <w:t>inovatyvių</w:t>
            </w:r>
            <w:proofErr w:type="spellEnd"/>
            <w:r w:rsidRPr="00E17894">
              <w:rPr>
                <w:lang w:val="lt-LT"/>
              </w:rPr>
              <w:t xml:space="preserve"> įmonių (</w:t>
            </w:r>
            <w:proofErr w:type="spellStart"/>
            <w:r w:rsidRPr="00E17894">
              <w:rPr>
                <w:lang w:val="lt-LT"/>
              </w:rPr>
              <w:t>startuolių</w:t>
            </w:r>
            <w:proofErr w:type="spellEnd"/>
            <w:r w:rsidRPr="00E17894">
              <w:rPr>
                <w:lang w:val="lt-LT"/>
              </w:rPr>
              <w:t xml:space="preserve">) kūrimą ir plėtrą </w:t>
            </w:r>
            <w:r>
              <w:rPr>
                <w:lang w:val="lt-LT"/>
              </w:rPr>
              <w:t>ir taip užtikrinti</w:t>
            </w:r>
            <w:r w:rsidRPr="00454747">
              <w:rPr>
                <w:lang w:val="lt-LT"/>
              </w:rPr>
              <w:t xml:space="preserve"> </w:t>
            </w:r>
            <w:proofErr w:type="spellStart"/>
            <w:r w:rsidRPr="00454747">
              <w:rPr>
                <w:lang w:val="lt-LT"/>
              </w:rPr>
              <w:t>inovatyvių</w:t>
            </w:r>
            <w:proofErr w:type="spellEnd"/>
            <w:r w:rsidRPr="00454747">
              <w:rPr>
                <w:lang w:val="lt-LT"/>
              </w:rPr>
              <w:t xml:space="preserve"> idėjų, produktų ir paslaugų vystymą. Šiuo metu Lietuvoje nėra pakankamai priemonių, kurios tiesiogiai skatintų </w:t>
            </w:r>
            <w:proofErr w:type="spellStart"/>
            <w:r w:rsidRPr="00454747">
              <w:rPr>
                <w:lang w:val="lt-LT"/>
              </w:rPr>
              <w:t>inovatyvių</w:t>
            </w:r>
            <w:proofErr w:type="spellEnd"/>
            <w:r w:rsidRPr="00454747">
              <w:rPr>
                <w:lang w:val="lt-LT"/>
              </w:rPr>
              <w:t xml:space="preserve"> idėjų vystymą pradiniame verslo etape.</w:t>
            </w:r>
            <w:r w:rsidRPr="009105E3">
              <w:rPr>
                <w:lang w:val="lt-LT"/>
              </w:rPr>
              <w:t xml:space="preserve"> Kriterijaus </w:t>
            </w:r>
            <w:r w:rsidRPr="00574B83">
              <w:rPr>
                <w:lang w:val="lt-LT"/>
              </w:rPr>
              <w:t xml:space="preserve">pasirinkimas leis atrinkti būtent </w:t>
            </w:r>
            <w:proofErr w:type="spellStart"/>
            <w:r w:rsidRPr="00574B83">
              <w:rPr>
                <w:lang w:val="lt-LT"/>
              </w:rPr>
              <w:t>startuolių</w:t>
            </w:r>
            <w:proofErr w:type="spellEnd"/>
            <w:r w:rsidRPr="00574B83">
              <w:rPr>
                <w:lang w:val="lt-LT"/>
              </w:rPr>
              <w:t xml:space="preserve"> </w:t>
            </w:r>
            <w:proofErr w:type="spellStart"/>
            <w:r w:rsidRPr="00574B83">
              <w:rPr>
                <w:lang w:val="lt-LT"/>
              </w:rPr>
              <w:t>inovatyvius</w:t>
            </w:r>
            <w:proofErr w:type="spellEnd"/>
            <w:r>
              <w:rPr>
                <w:lang w:val="lt-LT"/>
              </w:rPr>
              <w:t xml:space="preserve"> projektus.</w:t>
            </w:r>
            <w:r w:rsidRPr="00995983">
              <w:rPr>
                <w:lang w:val="lt-LT"/>
              </w:rPr>
              <w:t xml:space="preserve"> </w:t>
            </w:r>
            <w:r>
              <w:rPr>
                <w:lang w:val="lt-LT"/>
              </w:rPr>
              <w:t xml:space="preserve">Taip pat </w:t>
            </w:r>
            <w:r w:rsidRPr="00BA6C70">
              <w:rPr>
                <w:lang w:val="lt-LT"/>
              </w:rPr>
              <w:t xml:space="preserve">būtina skatinti įmones atlikti mokslinius tyrimus ir eksperimentinę plėtrą, ypač didinti jų savarankiškumą atliekant MTEP darbus įmonėje. Pasirinktas kriterijus leis atrinkti projektus, kurie didins </w:t>
            </w:r>
            <w:r>
              <w:rPr>
                <w:lang w:val="lt-LT"/>
              </w:rPr>
              <w:t xml:space="preserve">tyrėjų ir (ar) </w:t>
            </w:r>
            <w:r w:rsidRPr="00BA6C70">
              <w:rPr>
                <w:lang w:val="lt-LT"/>
              </w:rPr>
              <w:t xml:space="preserve">mokslininkų kompetenciją ir užtikrins įmonių </w:t>
            </w:r>
            <w:proofErr w:type="spellStart"/>
            <w:r w:rsidRPr="00BA6C70">
              <w:rPr>
                <w:lang w:val="lt-LT"/>
              </w:rPr>
              <w:t>inovatyvių</w:t>
            </w:r>
            <w:proofErr w:type="spellEnd"/>
            <w:r w:rsidRPr="00BA6C70">
              <w:rPr>
                <w:lang w:val="lt-LT"/>
              </w:rPr>
              <w:t xml:space="preserve"> idėjų </w:t>
            </w:r>
            <w:proofErr w:type="spellStart"/>
            <w:r w:rsidRPr="00BA6C70">
              <w:rPr>
                <w:lang w:val="lt-LT"/>
              </w:rPr>
              <w:t>komercinimą</w:t>
            </w:r>
            <w:proofErr w:type="spellEnd"/>
            <w:r w:rsidRPr="00BA6C70">
              <w:rPr>
                <w:lang w:val="lt-LT"/>
              </w:rPr>
              <w:t xml:space="preserve">. </w:t>
            </w:r>
            <w:r>
              <w:rPr>
                <w:lang w:val="lt-LT"/>
              </w:rPr>
              <w:t>K</w:t>
            </w:r>
            <w:r w:rsidRPr="005A3CDA">
              <w:rPr>
                <w:lang w:val="lt-LT"/>
              </w:rPr>
              <w:t>riterijaus pasirinkimas yra susijęs ir su po 2017</w:t>
            </w:r>
            <w:r w:rsidRPr="003470BF">
              <w:rPr>
                <w:lang w:val="lt-LT"/>
              </w:rPr>
              <w:t> </w:t>
            </w:r>
            <w:r w:rsidRPr="005A3CDA">
              <w:rPr>
                <w:lang w:val="lt-LT"/>
              </w:rPr>
              <w:t xml:space="preserve">m. gegužės mėn. Finansų ministerijos užsakymu atlikto Veiksmų programos uždavinių, skirtų mokslinių tyrimų, eksperimentinės plėtros ir inovacijoms skatinti, įgyvendinimo pažangos vertinimo pateiktomis rekomendacijomis dėl projektų įgyvendinimo, t. y. </w:t>
            </w:r>
            <w:r w:rsidRPr="00995983">
              <w:rPr>
                <w:lang w:val="lt-LT"/>
              </w:rPr>
              <w:t xml:space="preserve">siūloma užtikrinti priemonių pasiūlą aukšto potencialo </w:t>
            </w:r>
            <w:proofErr w:type="spellStart"/>
            <w:r w:rsidRPr="00995983">
              <w:rPr>
                <w:lang w:val="lt-LT"/>
              </w:rPr>
              <w:t>inovatyviems</w:t>
            </w:r>
            <w:proofErr w:type="spellEnd"/>
            <w:r w:rsidRPr="00995983">
              <w:rPr>
                <w:lang w:val="lt-LT"/>
              </w:rPr>
              <w:t xml:space="preserve"> </w:t>
            </w:r>
            <w:proofErr w:type="spellStart"/>
            <w:r w:rsidRPr="00995983">
              <w:rPr>
                <w:lang w:val="lt-LT"/>
              </w:rPr>
              <w:t>startuoliams</w:t>
            </w:r>
            <w:proofErr w:type="spellEnd"/>
            <w:r>
              <w:rPr>
                <w:lang w:val="lt-LT"/>
              </w:rPr>
              <w:t xml:space="preserve">, </w:t>
            </w:r>
            <w:r w:rsidRPr="005A3CDA">
              <w:rPr>
                <w:lang w:val="lt-LT"/>
              </w:rPr>
              <w:t xml:space="preserve">ne tik vykdyti įmonės MTEP veiklas, bet ir pritraukti </w:t>
            </w:r>
            <w:r>
              <w:rPr>
                <w:lang w:val="lt-LT"/>
              </w:rPr>
              <w:t xml:space="preserve">tyrėjų ir (ar) </w:t>
            </w:r>
            <w:r w:rsidRPr="005A3CDA">
              <w:rPr>
                <w:lang w:val="lt-LT"/>
              </w:rPr>
              <w:t>mokslininkų</w:t>
            </w:r>
            <w:r w:rsidRPr="00BA6C70">
              <w:rPr>
                <w:lang w:val="lt-LT"/>
              </w:rPr>
              <w:t xml:space="preserve"> iš išorės, kurie vystytų produktą, ir tai padėtų didinti </w:t>
            </w:r>
            <w:r>
              <w:rPr>
                <w:lang w:val="lt-LT"/>
              </w:rPr>
              <w:t xml:space="preserve">tyrėjų ir (ar) </w:t>
            </w:r>
            <w:r w:rsidRPr="00BA6C70">
              <w:rPr>
                <w:lang w:val="lt-LT"/>
              </w:rPr>
              <w:t>mokslininkų kompetenciją ir produkto komercinį potencialą.</w:t>
            </w:r>
          </w:p>
        </w:tc>
      </w:tr>
      <w:tr w:rsidR="00FF1278" w:rsidRPr="00633DEC" w14:paraId="47AA4C5D" w14:textId="07903618" w:rsidTr="00504FE3">
        <w:tc>
          <w:tcPr>
            <w:tcW w:w="3994" w:type="dxa"/>
            <w:shd w:val="clear" w:color="auto" w:fill="auto"/>
          </w:tcPr>
          <w:p w14:paraId="47AA4C58" w14:textId="77777777" w:rsidR="00FF1278" w:rsidRPr="002A2DCD" w:rsidRDefault="00FF1278" w:rsidP="00636349">
            <w:pPr>
              <w:spacing w:line="240" w:lineRule="auto"/>
              <w:jc w:val="left"/>
              <w:rPr>
                <w:b/>
                <w:bCs/>
                <w:lang w:val="lt-LT" w:eastAsia="lt-LT"/>
              </w:rPr>
            </w:pPr>
            <w:r w:rsidRPr="002A2DCD">
              <w:rPr>
                <w:b/>
                <w:bCs/>
                <w:lang w:val="lt-LT" w:eastAsia="lt-LT"/>
              </w:rPr>
              <w:br w:type="page"/>
              <w:t>Teikiamas tvirtinti:</w:t>
            </w:r>
          </w:p>
          <w:p w14:paraId="47AA4C59" w14:textId="77777777" w:rsidR="00FF1278" w:rsidRPr="002A2DCD" w:rsidRDefault="00FF1278" w:rsidP="00636349">
            <w:pPr>
              <w:spacing w:line="240" w:lineRule="auto"/>
              <w:jc w:val="left"/>
              <w:rPr>
                <w:b/>
                <w:bCs/>
                <w:lang w:val="lt-LT" w:eastAsia="lt-LT"/>
              </w:rPr>
            </w:pP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3B6657">
              <w:rPr>
                <w:b/>
                <w:bCs/>
                <w:lang w:val="lt-LT" w:eastAsia="lt-LT"/>
              </w:rPr>
            </w:r>
            <w:r w:rsidR="003B6657">
              <w:rPr>
                <w:b/>
                <w:bCs/>
                <w:lang w:val="lt-LT" w:eastAsia="lt-LT"/>
              </w:rPr>
              <w:fldChar w:fldCharType="separate"/>
            </w:r>
            <w:r w:rsidRPr="002A2DCD">
              <w:rPr>
                <w:b/>
                <w:bCs/>
                <w:lang w:val="lt-LT" w:eastAsia="lt-LT"/>
              </w:rPr>
              <w:fldChar w:fldCharType="end"/>
            </w:r>
            <w:r w:rsidRPr="002A2DCD">
              <w:rPr>
                <w:b/>
                <w:bCs/>
                <w:lang w:val="lt-LT" w:eastAsia="lt-LT"/>
              </w:rPr>
              <w:t xml:space="preserve"> SPECIALUSIS PROJEKTŲ </w:t>
            </w:r>
            <w:r w:rsidRPr="002A2DCD">
              <w:rPr>
                <w:b/>
                <w:bCs/>
                <w:lang w:val="lt-LT" w:eastAsia="lt-LT"/>
              </w:rPr>
              <w:lastRenderedPageBreak/>
              <w:t>ATRANKOS KRITERIJUS</w:t>
            </w:r>
            <w:proofErr w:type="gramStart"/>
            <w:r w:rsidRPr="002A2DCD">
              <w:rPr>
                <w:b/>
                <w:bCs/>
                <w:lang w:val="lt-LT" w:eastAsia="lt-LT"/>
              </w:rPr>
              <w:t xml:space="preserve">           </w:t>
            </w:r>
            <w:proofErr w:type="gramEnd"/>
          </w:p>
          <w:p w14:paraId="47AA4C5A" w14:textId="77777777" w:rsidR="00FF1278" w:rsidRPr="002A2DCD" w:rsidRDefault="00FF1278" w:rsidP="00636349">
            <w:pPr>
              <w:spacing w:line="240" w:lineRule="auto"/>
              <w:jc w:val="left"/>
              <w:rPr>
                <w:b/>
                <w:bCs/>
                <w:lang w:val="lt-LT" w:eastAsia="lt-LT"/>
              </w:rPr>
            </w:pPr>
            <w:r w:rsidRPr="002A2DCD">
              <w:rPr>
                <w:b/>
                <w:bCs/>
                <w:lang w:val="lt-LT" w:eastAsia="lt-LT"/>
              </w:rPr>
              <w:sym w:font="Times New Roman" w:char="F07F"/>
            </w:r>
            <w:r w:rsidRPr="002A2DCD">
              <w:rPr>
                <w:b/>
                <w:bCs/>
                <w:lang w:val="lt-LT" w:eastAsia="lt-LT"/>
              </w:rPr>
              <w:t xml:space="preserve"> PRIORITETINIS PROJEKTŲ ATRANKOS KRITERIJUS</w:t>
            </w:r>
          </w:p>
        </w:tc>
        <w:tc>
          <w:tcPr>
            <w:tcW w:w="11169" w:type="dxa"/>
            <w:shd w:val="clear" w:color="auto" w:fill="auto"/>
          </w:tcPr>
          <w:p w14:paraId="6F907E01" w14:textId="77777777" w:rsidR="00A57AB0" w:rsidRPr="002A2DCD" w:rsidRDefault="00A57AB0" w:rsidP="00636349">
            <w:pPr>
              <w:spacing w:line="240" w:lineRule="auto"/>
              <w:rPr>
                <w:b/>
                <w:bCs/>
                <w:lang w:val="lt-LT" w:eastAsia="lt-LT"/>
              </w:rPr>
            </w:pPr>
            <w:r w:rsidRPr="002A2DCD">
              <w:rPr>
                <w:b/>
                <w:bCs/>
                <w:lang w:val="lt-LT" w:eastAsia="lt-LT"/>
              </w:rPr>
              <w:lastRenderedPageBreak/>
              <w:sym w:font="Times New Roman" w:char="F07F"/>
            </w:r>
            <w:r w:rsidRPr="002A2DCD">
              <w:rPr>
                <w:b/>
                <w:bCs/>
                <w:lang w:val="lt-LT" w:eastAsia="lt-LT"/>
              </w:rPr>
              <w:t>Nustatymas</w:t>
            </w:r>
          </w:p>
          <w:p w14:paraId="153EDF4E" w14:textId="77777777" w:rsidR="00A57AB0" w:rsidRPr="002A2DCD" w:rsidRDefault="00A57AB0" w:rsidP="00636349">
            <w:pPr>
              <w:spacing w:line="240" w:lineRule="auto"/>
              <w:rPr>
                <w:b/>
                <w:lang w:val="lt-LT"/>
              </w:rPr>
            </w:pPr>
            <w:r w:rsidRPr="002A2DCD">
              <w:rPr>
                <w:b/>
                <w:lang w:val="lt-LT"/>
              </w:rPr>
              <w:fldChar w:fldCharType="begin">
                <w:ffData>
                  <w:name w:val=""/>
                  <w:enabled/>
                  <w:calcOnExit w:val="0"/>
                  <w:checkBox>
                    <w:sizeAuto/>
                    <w:default w:val="1"/>
                  </w:checkBox>
                </w:ffData>
              </w:fldChar>
            </w:r>
            <w:r w:rsidRPr="002A2DCD">
              <w:rPr>
                <w:b/>
                <w:lang w:val="lt-LT"/>
              </w:rPr>
              <w:instrText xml:space="preserve"> FORMCHECKBOX </w:instrText>
            </w:r>
            <w:r w:rsidR="003B6657">
              <w:rPr>
                <w:b/>
                <w:lang w:val="lt-LT"/>
              </w:rPr>
            </w:r>
            <w:r w:rsidR="003B6657">
              <w:rPr>
                <w:b/>
                <w:lang w:val="lt-LT"/>
              </w:rPr>
              <w:fldChar w:fldCharType="separate"/>
            </w:r>
            <w:r w:rsidRPr="002A2DCD">
              <w:rPr>
                <w:b/>
                <w:lang w:val="lt-LT"/>
              </w:rPr>
              <w:fldChar w:fldCharType="end"/>
            </w:r>
            <w:r w:rsidRPr="002A2DCD">
              <w:rPr>
                <w:lang w:val="lt-LT"/>
              </w:rPr>
              <w:t xml:space="preserve"> </w:t>
            </w:r>
            <w:r w:rsidRPr="002A2DCD">
              <w:rPr>
                <w:b/>
                <w:bCs/>
                <w:lang w:val="lt-LT" w:eastAsia="lt-LT"/>
              </w:rPr>
              <w:t>Keitimas</w:t>
            </w:r>
          </w:p>
          <w:p w14:paraId="47AA4C5C" w14:textId="6A5C3CAC" w:rsidR="00FF1278" w:rsidRPr="002A2DCD" w:rsidRDefault="00FF1278" w:rsidP="00636349">
            <w:pPr>
              <w:spacing w:line="240" w:lineRule="auto"/>
              <w:jc w:val="left"/>
              <w:rPr>
                <w:bCs/>
                <w:i/>
                <w:lang w:val="lt-LT" w:eastAsia="lt-LT"/>
              </w:rPr>
            </w:pPr>
          </w:p>
        </w:tc>
      </w:tr>
      <w:tr w:rsidR="00FF1278" w:rsidRPr="00633DEC" w14:paraId="47AA4C60" w14:textId="0EFB5F58" w:rsidTr="00504FE3">
        <w:tc>
          <w:tcPr>
            <w:tcW w:w="3994" w:type="dxa"/>
            <w:shd w:val="clear" w:color="auto" w:fill="auto"/>
          </w:tcPr>
          <w:p w14:paraId="47AA4C5E" w14:textId="77777777" w:rsidR="00FF1278" w:rsidRPr="002A2DCD" w:rsidRDefault="00FF1278" w:rsidP="00636349">
            <w:pPr>
              <w:spacing w:line="240" w:lineRule="auto"/>
              <w:jc w:val="left"/>
              <w:rPr>
                <w:b/>
                <w:bCs/>
                <w:lang w:val="lt-LT" w:eastAsia="lt-LT"/>
              </w:rPr>
            </w:pPr>
            <w:r w:rsidRPr="002A2DCD">
              <w:rPr>
                <w:b/>
                <w:bCs/>
                <w:lang w:val="lt-LT" w:eastAsia="lt-LT"/>
              </w:rPr>
              <w:lastRenderedPageBreak/>
              <w:t>Projektų atrankos kriterijaus numeris ir pavadinimas:</w:t>
            </w:r>
          </w:p>
        </w:tc>
        <w:tc>
          <w:tcPr>
            <w:tcW w:w="11169" w:type="dxa"/>
            <w:shd w:val="clear" w:color="auto" w:fill="auto"/>
          </w:tcPr>
          <w:p w14:paraId="47AA4C5F" w14:textId="0D8009BD" w:rsidR="00FF1278" w:rsidRPr="002A2DCD" w:rsidRDefault="00FF1278" w:rsidP="00636349">
            <w:pPr>
              <w:spacing w:line="240" w:lineRule="auto"/>
              <w:rPr>
                <w:bCs/>
                <w:strike/>
                <w:lang w:val="lt-LT" w:eastAsia="lt-LT"/>
              </w:rPr>
            </w:pPr>
            <w:r w:rsidRPr="002A2DCD">
              <w:rPr>
                <w:bCs/>
                <w:lang w:val="lt-LT" w:eastAsia="lt-LT"/>
              </w:rPr>
              <w:t xml:space="preserve">2. </w:t>
            </w:r>
            <w:r w:rsidR="00A57AB0" w:rsidRPr="00A57AB0">
              <w:rPr>
                <w:lang w:val="lt-LT"/>
              </w:rPr>
              <w:t xml:space="preserve">Projektas atitinka </w:t>
            </w:r>
            <w:hyperlink r:id="rId9" w:history="1">
              <w:r w:rsidR="00A57AB0" w:rsidRPr="000A0644">
                <w:rPr>
                  <w:rStyle w:val="Hyperlink"/>
                  <w:lang w:val="lt-LT"/>
                </w:rPr>
                <w:t xml:space="preserve">Prioritetinių mokslinių tyrimų ir eksperimentinės </w:t>
              </w:r>
              <w:r w:rsidR="00A57AB0" w:rsidRPr="000A0644">
                <w:rPr>
                  <w:rStyle w:val="Hyperlink"/>
                  <w:strike/>
                  <w:lang w:val="lt-LT"/>
                </w:rPr>
                <w:t>(socialinės, kultūrinės)</w:t>
              </w:r>
              <w:r w:rsidR="00A57AB0" w:rsidRPr="000A0644">
                <w:rPr>
                  <w:rStyle w:val="Hyperlink"/>
                  <w:lang w:val="lt-LT"/>
                </w:rPr>
                <w:t xml:space="preserve"> plėtros ir inovacijų raidos (sumanios</w:t>
              </w:r>
              <w:r w:rsidR="00A57AB0" w:rsidRPr="000A0644">
                <w:rPr>
                  <w:rStyle w:val="Hyperlink"/>
                  <w:b/>
                  <w:lang w:val="lt-LT"/>
                </w:rPr>
                <w:t>ios</w:t>
              </w:r>
              <w:r w:rsidR="00A57AB0" w:rsidRPr="000A0644">
                <w:rPr>
                  <w:rStyle w:val="Hyperlink"/>
                  <w:lang w:val="lt-LT"/>
                </w:rPr>
                <w:t xml:space="preserve"> specializacijos) </w:t>
              </w:r>
              <w:r w:rsidR="00A57AB0" w:rsidRPr="000A0644">
                <w:rPr>
                  <w:rStyle w:val="Hyperlink"/>
                  <w:strike/>
                  <w:lang w:val="lt-LT"/>
                </w:rPr>
                <w:t xml:space="preserve">krypčių ir jų </w:t>
              </w:r>
              <w:r w:rsidR="00A57AB0" w:rsidRPr="000A0644">
                <w:rPr>
                  <w:rStyle w:val="Hyperlink"/>
                  <w:lang w:val="lt-LT"/>
                </w:rPr>
                <w:t>prioritetų įgyvendinimo programos</w:t>
              </w:r>
            </w:hyperlink>
            <w:r w:rsidR="00A57AB0" w:rsidRPr="00A57AB0">
              <w:rPr>
                <w:lang w:val="lt-LT"/>
              </w:rPr>
              <w:t xml:space="preserve">, patvirtintos Lietuvos Respublikos Vyriausybės 2014 m. balandžio 30 d. nutarimu Nr. 411 „Dėl Prioritetinių mokslinių tyrimų ir eksperimentinės </w:t>
            </w:r>
            <w:r w:rsidR="00A57AB0" w:rsidRPr="000A0644">
              <w:rPr>
                <w:strike/>
                <w:lang w:val="lt-LT"/>
              </w:rPr>
              <w:t xml:space="preserve">(socialinės, kultūrinės) </w:t>
            </w:r>
            <w:r w:rsidR="00A57AB0" w:rsidRPr="00A57AB0">
              <w:rPr>
                <w:lang w:val="lt-LT"/>
              </w:rPr>
              <w:t>plėtros ir inovacijų raidos (sumanios</w:t>
            </w:r>
            <w:r w:rsidR="00A57AB0" w:rsidRPr="000A0644">
              <w:rPr>
                <w:b/>
                <w:lang w:val="lt-LT"/>
              </w:rPr>
              <w:t>ios</w:t>
            </w:r>
            <w:r w:rsidR="00A57AB0" w:rsidRPr="00A57AB0">
              <w:rPr>
                <w:lang w:val="lt-LT"/>
              </w:rPr>
              <w:t xml:space="preserve"> specializacijos) </w:t>
            </w:r>
            <w:r w:rsidR="00A57AB0" w:rsidRPr="000A0644">
              <w:rPr>
                <w:strike/>
                <w:lang w:val="lt-LT"/>
              </w:rPr>
              <w:t>krypčių ir jų</w:t>
            </w:r>
            <w:r w:rsidR="00A57AB0" w:rsidRPr="00A57AB0">
              <w:rPr>
                <w:lang w:val="lt-LT"/>
              </w:rPr>
              <w:t xml:space="preserve"> prioritetų įgyvendinimo programos patvirtinimo“, nuostatas ir bent vieno </w:t>
            </w:r>
            <w:r w:rsidR="00A57AB0" w:rsidRPr="000A0644">
              <w:rPr>
                <w:strike/>
                <w:lang w:val="lt-LT"/>
              </w:rPr>
              <w:t>šioje programoje nustatyto</w:t>
            </w:r>
            <w:r w:rsidR="00A57AB0" w:rsidRPr="00A57AB0">
              <w:rPr>
                <w:lang w:val="lt-LT"/>
              </w:rPr>
              <w:t xml:space="preserve"> prioriteto </w:t>
            </w:r>
            <w:r w:rsidR="00A57AB0" w:rsidRPr="000A0644">
              <w:rPr>
                <w:strike/>
                <w:lang w:val="lt-LT"/>
              </w:rPr>
              <w:t>veiksmų planą</w:t>
            </w:r>
            <w:r w:rsidR="000A0644" w:rsidRPr="00ED7639">
              <w:rPr>
                <w:b/>
                <w:lang w:val="lt-LT" w:eastAsia="lt-LT"/>
              </w:rPr>
              <w:t xml:space="preserve"> įgyvendinimo tematiką</w:t>
            </w:r>
            <w:r w:rsidRPr="002A2DCD">
              <w:rPr>
                <w:lang w:val="lt-LT" w:eastAsia="lt-LT"/>
              </w:rPr>
              <w:t>.</w:t>
            </w:r>
          </w:p>
        </w:tc>
      </w:tr>
      <w:tr w:rsidR="00FF1278" w:rsidRPr="00633DEC" w14:paraId="47AA4C63" w14:textId="0852AB93" w:rsidTr="00504FE3">
        <w:tc>
          <w:tcPr>
            <w:tcW w:w="3994" w:type="dxa"/>
            <w:shd w:val="clear" w:color="auto" w:fill="auto"/>
          </w:tcPr>
          <w:p w14:paraId="47AA4C61"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vertinimo aspektai ir paaiškinimai:</w:t>
            </w:r>
          </w:p>
        </w:tc>
        <w:tc>
          <w:tcPr>
            <w:tcW w:w="11169" w:type="dxa"/>
            <w:shd w:val="clear" w:color="auto" w:fill="auto"/>
          </w:tcPr>
          <w:p w14:paraId="47AA4C62" w14:textId="4A3D97AD" w:rsidR="00FF1278" w:rsidRPr="000A0644" w:rsidRDefault="000A0644" w:rsidP="00636349">
            <w:pPr>
              <w:spacing w:line="240" w:lineRule="auto"/>
              <w:rPr>
                <w:bCs/>
                <w:strike/>
                <w:lang w:val="lt-LT" w:eastAsia="lt-LT"/>
              </w:rPr>
            </w:pPr>
            <w:r w:rsidRPr="000A0644">
              <w:rPr>
                <w:lang w:val="lt-LT" w:eastAsia="lt-LT"/>
              </w:rPr>
              <w:t xml:space="preserve">Vertinama, </w:t>
            </w:r>
            <w:r w:rsidRPr="000A0644">
              <w:rPr>
                <w:lang w:val="lt-LT"/>
              </w:rPr>
              <w:t xml:space="preserve">ar projektas prisideda prie Prioritetinių mokslinių tyrimų ir eksperimentinės </w:t>
            </w:r>
            <w:r w:rsidRPr="000A0644">
              <w:rPr>
                <w:strike/>
                <w:lang w:val="lt-LT"/>
              </w:rPr>
              <w:t>(socialinės, kultūrinės)</w:t>
            </w:r>
            <w:r w:rsidRPr="000A0644">
              <w:rPr>
                <w:lang w:val="lt-LT"/>
              </w:rPr>
              <w:t xml:space="preserve"> plėtros ir inovacijų raidos (sumanios</w:t>
            </w:r>
            <w:r w:rsidRPr="008F429D">
              <w:rPr>
                <w:b/>
                <w:lang w:val="lt-LT"/>
              </w:rPr>
              <w:t>ios</w:t>
            </w:r>
            <w:r w:rsidRPr="000A0644">
              <w:rPr>
                <w:lang w:val="lt-LT"/>
              </w:rPr>
              <w:t xml:space="preserve"> specializacijos) </w:t>
            </w:r>
            <w:r w:rsidRPr="008F429D">
              <w:rPr>
                <w:strike/>
                <w:lang w:val="lt-LT"/>
              </w:rPr>
              <w:t>krypčių ir jų</w:t>
            </w:r>
            <w:r w:rsidRPr="000A0644">
              <w:rPr>
                <w:lang w:val="lt-LT"/>
              </w:rPr>
              <w:t xml:space="preserve"> prioritetų įgyvendinimo programos ir </w:t>
            </w:r>
            <w:r w:rsidRPr="008F429D">
              <w:rPr>
                <w:strike/>
                <w:lang w:val="lt-LT"/>
              </w:rPr>
              <w:t>bent vieno šioje programoje nustatyto prioriteto veiksmų plano uždavinio įgyvendinimo ir</w:t>
            </w:r>
            <w:r w:rsidRPr="000A0644">
              <w:rPr>
                <w:lang w:val="lt-LT"/>
              </w:rPr>
              <w:t xml:space="preserve"> atitinka </w:t>
            </w:r>
            <w:r w:rsidRPr="008F429D">
              <w:rPr>
                <w:strike/>
                <w:lang w:val="lt-LT"/>
              </w:rPr>
              <w:t xml:space="preserve">konkretaus </w:t>
            </w:r>
            <w:proofErr w:type="spellStart"/>
            <w:r w:rsidR="008F429D">
              <w:rPr>
                <w:b/>
                <w:lang w:val="lt-LT"/>
              </w:rPr>
              <w:t>bento</w:t>
            </w:r>
            <w:proofErr w:type="spellEnd"/>
            <w:r w:rsidR="008F429D">
              <w:rPr>
                <w:b/>
                <w:lang w:val="lt-LT"/>
              </w:rPr>
              <w:t xml:space="preserve"> vieno </w:t>
            </w:r>
            <w:r w:rsidRPr="000A0644">
              <w:rPr>
                <w:lang w:val="lt-LT"/>
              </w:rPr>
              <w:t xml:space="preserve">prioriteto </w:t>
            </w:r>
            <w:r w:rsidRPr="008F429D">
              <w:rPr>
                <w:strike/>
                <w:lang w:val="lt-LT"/>
              </w:rPr>
              <w:t>veiksmų plane nustatytą prioriteto teminį specifiškumą</w:t>
            </w:r>
            <w:r w:rsidR="008F429D" w:rsidRPr="00ED7639">
              <w:rPr>
                <w:b/>
                <w:lang w:val="lt-LT" w:eastAsia="lt-LT"/>
              </w:rPr>
              <w:t xml:space="preserve"> įgyvendinimo tematiką</w:t>
            </w:r>
            <w:r w:rsidR="00FF1278" w:rsidRPr="000A0644">
              <w:rPr>
                <w:lang w:val="lt-LT" w:eastAsia="lt-LT"/>
              </w:rPr>
              <w:t>.</w:t>
            </w:r>
          </w:p>
        </w:tc>
      </w:tr>
      <w:tr w:rsidR="00FF1278" w:rsidRPr="00633DEC" w14:paraId="47AA4C67" w14:textId="4777DCEA" w:rsidTr="00504FE3">
        <w:tc>
          <w:tcPr>
            <w:tcW w:w="3994" w:type="dxa"/>
            <w:shd w:val="clear" w:color="auto" w:fill="auto"/>
          </w:tcPr>
          <w:p w14:paraId="47AA4C64"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pasirinkimo pagrindimas:</w:t>
            </w:r>
          </w:p>
        </w:tc>
        <w:tc>
          <w:tcPr>
            <w:tcW w:w="11169" w:type="dxa"/>
            <w:shd w:val="clear" w:color="auto" w:fill="auto"/>
          </w:tcPr>
          <w:p w14:paraId="6AF99076" w14:textId="77777777" w:rsidR="008F429D" w:rsidRPr="00E17894" w:rsidRDefault="008F429D" w:rsidP="00636349">
            <w:pPr>
              <w:spacing w:line="240" w:lineRule="auto"/>
              <w:rPr>
                <w:bCs/>
                <w:lang w:val="lt-LT" w:eastAsia="lt-LT"/>
              </w:rPr>
            </w:pPr>
            <w:r w:rsidRPr="00E17894">
              <w:rPr>
                <w:bCs/>
                <w:lang w:val="lt-LT" w:eastAsia="lt-LT"/>
              </w:rPr>
              <w:t>Nustatytas kriterijus</w:t>
            </w:r>
            <w:r w:rsidRPr="00E17894">
              <w:rPr>
                <w:lang w:val="lt-LT"/>
              </w:rPr>
              <w:t xml:space="preserve"> </w:t>
            </w:r>
            <w:r w:rsidRPr="00E17894">
              <w:rPr>
                <w:bCs/>
                <w:lang w:val="lt-LT" w:eastAsia="lt-LT"/>
              </w:rPr>
              <w:t xml:space="preserve">padės atrinkti tuos projektus, kurie geriausiai padeda pasiekti </w:t>
            </w:r>
            <w:r w:rsidRPr="00E17894">
              <w:rPr>
                <w:lang w:val="lt-LT" w:eastAsia="lt-LT"/>
              </w:rPr>
              <w:t xml:space="preserve">Prioritetinių mokslinių tyrimų ir eksperimentinės </w:t>
            </w:r>
            <w:r w:rsidRPr="008F429D">
              <w:rPr>
                <w:strike/>
                <w:lang w:val="lt-LT" w:eastAsia="lt-LT"/>
              </w:rPr>
              <w:t>(socialinės, kultūrinės)</w:t>
            </w:r>
            <w:r w:rsidRPr="00E17894">
              <w:rPr>
                <w:lang w:val="lt-LT" w:eastAsia="lt-LT"/>
              </w:rPr>
              <w:t xml:space="preserve"> plėtros ir inovacijų raidos (sumanios</w:t>
            </w:r>
            <w:r w:rsidRPr="008F429D">
              <w:rPr>
                <w:b/>
                <w:lang w:val="lt-LT" w:eastAsia="lt-LT"/>
              </w:rPr>
              <w:t>ios</w:t>
            </w:r>
            <w:r w:rsidRPr="00E17894">
              <w:rPr>
                <w:lang w:val="lt-LT" w:eastAsia="lt-LT"/>
              </w:rPr>
              <w:t xml:space="preserve"> specializacijos) </w:t>
            </w:r>
            <w:r w:rsidRPr="008F429D">
              <w:rPr>
                <w:strike/>
                <w:lang w:val="lt-LT" w:eastAsia="lt-LT"/>
              </w:rPr>
              <w:t>krypčių ir jų</w:t>
            </w:r>
            <w:r w:rsidRPr="00E17894">
              <w:rPr>
                <w:lang w:val="lt-LT" w:eastAsia="lt-LT"/>
              </w:rPr>
              <w:t xml:space="preserve"> prioritetų įgyvendinimo programoje numaty</w:t>
            </w:r>
            <w:r w:rsidRPr="00E17894">
              <w:rPr>
                <w:bCs/>
                <w:lang w:val="lt-LT" w:eastAsia="lt-LT"/>
              </w:rPr>
              <w:t>tus tikslus.</w:t>
            </w:r>
          </w:p>
          <w:p w14:paraId="47AA4C66" w14:textId="032801C5" w:rsidR="00FF1278" w:rsidRPr="002A2DCD" w:rsidRDefault="008F429D" w:rsidP="00636349">
            <w:pPr>
              <w:spacing w:line="240" w:lineRule="auto"/>
              <w:rPr>
                <w:bCs/>
                <w:strike/>
                <w:lang w:val="lt-LT" w:eastAsia="lt-LT"/>
              </w:rPr>
            </w:pPr>
            <w:r w:rsidRPr="00E17894">
              <w:rPr>
                <w:lang w:val="lt-LT"/>
              </w:rPr>
              <w:t xml:space="preserve">Nustatomas atrankos kriterijus nepagrįstai neišskiria tam tikros tikslinės grupės iš kitų – pasirinktas </w:t>
            </w:r>
            <w:proofErr w:type="spellStart"/>
            <w:r w:rsidRPr="00E17894">
              <w:rPr>
                <w:lang w:val="lt-LT"/>
              </w:rPr>
              <w:t>selektyvumas</w:t>
            </w:r>
            <w:proofErr w:type="spellEnd"/>
            <w:r w:rsidRPr="00E17894">
              <w:rPr>
                <w:lang w:val="lt-LT"/>
              </w:rPr>
              <w:t xml:space="preserve"> </w:t>
            </w:r>
            <w:r w:rsidRPr="00995983">
              <w:rPr>
                <w:lang w:val="lt-LT"/>
              </w:rPr>
              <w:t>yra pagrįstas siekiant Veiksmų programoje ir strateginio planavimo dokumentuose numatyt</w:t>
            </w:r>
            <w:r>
              <w:rPr>
                <w:lang w:val="lt-LT"/>
              </w:rPr>
              <w:t>ų</w:t>
            </w:r>
            <w:r w:rsidRPr="00995983">
              <w:rPr>
                <w:lang w:val="lt-LT"/>
              </w:rPr>
              <w:t xml:space="preserve"> tikslų, t. y. skatinti </w:t>
            </w:r>
            <w:proofErr w:type="spellStart"/>
            <w:r w:rsidRPr="00995983">
              <w:rPr>
                <w:lang w:val="lt-LT"/>
              </w:rPr>
              <w:t>inovatyvių</w:t>
            </w:r>
            <w:proofErr w:type="spellEnd"/>
            <w:r w:rsidRPr="00995983">
              <w:rPr>
                <w:lang w:val="lt-LT"/>
              </w:rPr>
              <w:t xml:space="preserve"> </w:t>
            </w:r>
            <w:proofErr w:type="spellStart"/>
            <w:r w:rsidRPr="00995983">
              <w:rPr>
                <w:lang w:val="lt-LT"/>
              </w:rPr>
              <w:t>startuolių</w:t>
            </w:r>
            <w:proofErr w:type="spellEnd"/>
            <w:r w:rsidRPr="00995983">
              <w:rPr>
                <w:lang w:val="lt-LT"/>
              </w:rPr>
              <w:t xml:space="preserve"> kūrimą ir plėtrą</w:t>
            </w:r>
            <w:r>
              <w:rPr>
                <w:lang w:val="lt-LT"/>
              </w:rPr>
              <w:t>, kurti naujus produktus, skatinti MTEP įmonių viduje</w:t>
            </w:r>
            <w:r w:rsidRPr="00995983">
              <w:rPr>
                <w:lang w:val="lt-LT"/>
              </w:rPr>
              <w:t>.</w:t>
            </w:r>
          </w:p>
        </w:tc>
      </w:tr>
      <w:tr w:rsidR="00FF1278" w:rsidRPr="00633DEC" w14:paraId="47AA4C6B" w14:textId="57CD6983" w:rsidTr="00504FE3">
        <w:tc>
          <w:tcPr>
            <w:tcW w:w="3994" w:type="dxa"/>
            <w:shd w:val="clear" w:color="auto" w:fill="auto"/>
          </w:tcPr>
          <w:p w14:paraId="47AA4C68" w14:textId="77777777" w:rsidR="00FF1278" w:rsidRPr="002A2DCD" w:rsidRDefault="00FF1278" w:rsidP="00636349">
            <w:pPr>
              <w:spacing w:line="240" w:lineRule="auto"/>
              <w:jc w:val="left"/>
              <w:rPr>
                <w:b/>
                <w:bCs/>
                <w:lang w:val="lt-LT" w:eastAsia="lt-LT"/>
              </w:rPr>
            </w:pP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3B6657">
              <w:rPr>
                <w:b/>
                <w:bCs/>
                <w:lang w:val="lt-LT" w:eastAsia="lt-LT"/>
              </w:rPr>
            </w:r>
            <w:r w:rsidR="003B6657">
              <w:rPr>
                <w:b/>
                <w:bCs/>
                <w:lang w:val="lt-LT" w:eastAsia="lt-LT"/>
              </w:rPr>
              <w:fldChar w:fldCharType="separate"/>
            </w:r>
            <w:r w:rsidRPr="002A2DCD">
              <w:rPr>
                <w:b/>
                <w:bCs/>
                <w:lang w:val="lt-LT" w:eastAsia="lt-LT"/>
              </w:rPr>
              <w:fldChar w:fldCharType="end"/>
            </w:r>
            <w:r w:rsidRPr="002A2DCD">
              <w:rPr>
                <w:b/>
                <w:bCs/>
                <w:lang w:val="lt-LT" w:eastAsia="lt-LT"/>
              </w:rPr>
              <w:t xml:space="preserve"> SPECIALUSIS PROJEKTŲ ATRANKOS KRITERIJUS</w:t>
            </w:r>
            <w:proofErr w:type="gramStart"/>
            <w:r w:rsidRPr="002A2DCD">
              <w:rPr>
                <w:b/>
                <w:bCs/>
                <w:lang w:val="lt-LT" w:eastAsia="lt-LT"/>
              </w:rPr>
              <w:t xml:space="preserve">           </w:t>
            </w:r>
            <w:proofErr w:type="gramEnd"/>
          </w:p>
          <w:p w14:paraId="47AA4C69" w14:textId="77777777" w:rsidR="00FF1278" w:rsidRPr="002A2DCD" w:rsidRDefault="00FF1278" w:rsidP="00636349">
            <w:pPr>
              <w:spacing w:line="240" w:lineRule="auto"/>
              <w:jc w:val="left"/>
              <w:rPr>
                <w:b/>
                <w:bCs/>
                <w:lang w:val="lt-LT" w:eastAsia="lt-LT"/>
              </w:rPr>
            </w:pPr>
            <w:r w:rsidRPr="002A2DCD">
              <w:rPr>
                <w:b/>
                <w:bCs/>
                <w:lang w:val="lt-LT" w:eastAsia="lt-LT"/>
              </w:rPr>
              <w:sym w:font="Times New Roman" w:char="F07F"/>
            </w:r>
            <w:r w:rsidRPr="002A2DCD">
              <w:rPr>
                <w:b/>
                <w:bCs/>
                <w:lang w:val="lt-LT" w:eastAsia="lt-LT"/>
              </w:rPr>
              <w:t xml:space="preserve"> PRIORITETINIS PROJEKTŲ ATRANKOS KRITERIJUS</w:t>
            </w:r>
          </w:p>
        </w:tc>
        <w:tc>
          <w:tcPr>
            <w:tcW w:w="11169" w:type="dxa"/>
            <w:shd w:val="clear" w:color="auto" w:fill="auto"/>
          </w:tcPr>
          <w:p w14:paraId="0722267A" w14:textId="77777777" w:rsidR="00FF1278" w:rsidRDefault="00FF1278" w:rsidP="00636349">
            <w:pPr>
              <w:spacing w:line="240" w:lineRule="auto"/>
              <w:rPr>
                <w:b/>
                <w:bCs/>
                <w:lang w:val="lt-LT" w:eastAsia="lt-LT"/>
              </w:rPr>
            </w:pPr>
          </w:p>
          <w:p w14:paraId="47AA4C6A" w14:textId="7A77E8CC" w:rsidR="008F429D" w:rsidRPr="002A2DCD" w:rsidRDefault="008F429D" w:rsidP="00636349">
            <w:pPr>
              <w:spacing w:line="240" w:lineRule="auto"/>
              <w:rPr>
                <w:bCs/>
                <w:strike/>
                <w:lang w:val="lt-LT" w:eastAsia="lt-LT"/>
              </w:rPr>
            </w:pPr>
            <w:r w:rsidRPr="00A57AB0">
              <w:rPr>
                <w:b/>
                <w:lang w:val="lt-LT"/>
              </w:rPr>
              <w:t>Kriterijui pritarta Stebėsenos komiteto 2017 m. lapkričio 30 d. posėdžio protokoliniu sprendimu Nr. 44(P)-7(29).</w:t>
            </w:r>
          </w:p>
        </w:tc>
      </w:tr>
      <w:tr w:rsidR="00FF1278" w:rsidRPr="00633DEC" w14:paraId="47AA4C6E" w14:textId="35269713" w:rsidTr="00504FE3">
        <w:tc>
          <w:tcPr>
            <w:tcW w:w="3994" w:type="dxa"/>
            <w:shd w:val="clear" w:color="auto" w:fill="auto"/>
          </w:tcPr>
          <w:p w14:paraId="47AA4C6C"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numeris ir pavadinimas:</w:t>
            </w:r>
          </w:p>
        </w:tc>
        <w:tc>
          <w:tcPr>
            <w:tcW w:w="11169" w:type="dxa"/>
            <w:shd w:val="clear" w:color="auto" w:fill="auto"/>
          </w:tcPr>
          <w:p w14:paraId="47AA4C6D" w14:textId="50C3A3DD" w:rsidR="006E5255" w:rsidRPr="00ED7639" w:rsidRDefault="00FF1278" w:rsidP="00636349">
            <w:pPr>
              <w:spacing w:line="240" w:lineRule="auto"/>
              <w:rPr>
                <w:bCs/>
                <w:i/>
                <w:lang w:val="lt-LT" w:eastAsia="lt-LT"/>
              </w:rPr>
            </w:pPr>
            <w:r w:rsidRPr="00ED7639">
              <w:rPr>
                <w:bCs/>
                <w:lang w:val="lt-LT" w:eastAsia="lt-LT"/>
              </w:rPr>
              <w:t>3</w:t>
            </w:r>
            <w:r w:rsidR="005D3286">
              <w:rPr>
                <w:bCs/>
                <w:lang w:val="lt-LT" w:eastAsia="lt-LT"/>
              </w:rPr>
              <w:t>.</w:t>
            </w:r>
            <w:r w:rsidR="005D3286">
              <w:rPr>
                <w:color w:val="000000"/>
              </w:rPr>
              <w:t xml:space="preserve"> </w:t>
            </w:r>
            <w:r w:rsidR="005D3286" w:rsidRPr="005D3286">
              <w:rPr>
                <w:color w:val="000000"/>
                <w:lang w:val="lt-LT"/>
              </w:rPr>
              <w:t xml:space="preserve">Pareiškėjo metinė apyvarta per paskutinius finansinius metus iki paraiškos pateikimo yra ne mažesnė kaip 15 000 </w:t>
            </w:r>
            <w:proofErr w:type="spellStart"/>
            <w:r w:rsidR="005D3286" w:rsidRPr="005D3286">
              <w:rPr>
                <w:color w:val="000000"/>
                <w:lang w:val="lt-LT"/>
              </w:rPr>
              <w:t>Eur</w:t>
            </w:r>
            <w:proofErr w:type="spellEnd"/>
            <w:r w:rsidR="005D3286" w:rsidRPr="005D3286">
              <w:rPr>
                <w:color w:val="000000"/>
                <w:lang w:val="lt-LT"/>
              </w:rPr>
              <w:t xml:space="preserve"> (penkiolika tūkstančių eurų).</w:t>
            </w:r>
            <w:r w:rsidR="005D3286">
              <w:rPr>
                <w:color w:val="000000"/>
              </w:rPr>
              <w:t xml:space="preserve"> </w:t>
            </w:r>
          </w:p>
        </w:tc>
      </w:tr>
      <w:tr w:rsidR="00FF1278" w:rsidRPr="00633DEC" w14:paraId="47AA4C71" w14:textId="25194ED2" w:rsidTr="00504FE3">
        <w:tc>
          <w:tcPr>
            <w:tcW w:w="3994" w:type="dxa"/>
            <w:shd w:val="clear" w:color="auto" w:fill="auto"/>
          </w:tcPr>
          <w:p w14:paraId="47AA4C6F"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vertinimo aspektai ir paaiškinimai:</w:t>
            </w:r>
          </w:p>
        </w:tc>
        <w:tc>
          <w:tcPr>
            <w:tcW w:w="11169" w:type="dxa"/>
            <w:shd w:val="clear" w:color="auto" w:fill="auto"/>
          </w:tcPr>
          <w:p w14:paraId="6E74DD91" w14:textId="77777777" w:rsidR="00363092" w:rsidRDefault="005D3286" w:rsidP="00636349">
            <w:pPr>
              <w:spacing w:line="240" w:lineRule="auto"/>
              <w:rPr>
                <w:color w:val="000000"/>
                <w:lang w:val="lt-LT"/>
              </w:rPr>
            </w:pPr>
            <w:r w:rsidRPr="005D3286">
              <w:rPr>
                <w:color w:val="000000"/>
                <w:lang w:val="lt-LT"/>
              </w:rPr>
              <w:t xml:space="preserve">Vertinama, ar pareiškėjas yra veikiantis ir jo metinė apyvarta per paskutinius finansinius metus iki paraiškos pateikimo yra ne mažesnė kaip 15 000 </w:t>
            </w:r>
            <w:proofErr w:type="spellStart"/>
            <w:r w:rsidRPr="005D3286">
              <w:rPr>
                <w:color w:val="000000"/>
                <w:lang w:val="lt-LT"/>
              </w:rPr>
              <w:t>Eur</w:t>
            </w:r>
            <w:proofErr w:type="spellEnd"/>
            <w:r w:rsidRPr="005D3286">
              <w:rPr>
                <w:color w:val="000000"/>
                <w:lang w:val="lt-LT"/>
              </w:rPr>
              <w:t xml:space="preserve"> (penkiolika tūkstančių eurų). Vertinami paskutinių metų iki paraiškos pateikimo finansinės atskaitomybės dokumentai. </w:t>
            </w:r>
          </w:p>
          <w:p w14:paraId="517231B2" w14:textId="77777777" w:rsidR="00363092" w:rsidRDefault="005D3286" w:rsidP="00636349">
            <w:pPr>
              <w:spacing w:line="240" w:lineRule="auto"/>
              <w:rPr>
                <w:color w:val="000000"/>
                <w:lang w:val="lt-LT"/>
              </w:rPr>
            </w:pPr>
            <w:r w:rsidRPr="005D3286">
              <w:rPr>
                <w:bCs/>
                <w:color w:val="000000"/>
                <w:lang w:val="lt-LT"/>
              </w:rPr>
              <w:t>Šis kriterijus bus taikomas Aprašo 10.2 ir 10.3 papunkčiuose nurodytoms veikloms</w:t>
            </w:r>
            <w:r w:rsidRPr="005D3286">
              <w:rPr>
                <w:color w:val="000000"/>
                <w:lang w:val="lt-LT"/>
              </w:rPr>
              <w:t xml:space="preserve">. </w:t>
            </w:r>
          </w:p>
          <w:p w14:paraId="47AA4C70" w14:textId="65D903C3" w:rsidR="0050334F" w:rsidRPr="007D226B" w:rsidRDefault="005D3286" w:rsidP="00636349">
            <w:pPr>
              <w:spacing w:line="240" w:lineRule="auto"/>
              <w:rPr>
                <w:bCs/>
                <w:i/>
                <w:lang w:val="lt-LT" w:eastAsia="lt-LT"/>
              </w:rPr>
            </w:pPr>
            <w:r w:rsidRPr="005D3286">
              <w:rPr>
                <w:color w:val="000000"/>
                <w:lang w:val="lt-LT"/>
              </w:rPr>
              <w:t>Šis kriterijus taikomas tik paraiškų vertinimo metu</w:t>
            </w:r>
            <w:r>
              <w:rPr>
                <w:color w:val="000000"/>
              </w:rPr>
              <w:t>.</w:t>
            </w:r>
          </w:p>
        </w:tc>
      </w:tr>
      <w:tr w:rsidR="00FF1278" w:rsidRPr="00633DEC" w14:paraId="47AA4C75" w14:textId="0B597EE0" w:rsidTr="00504FE3">
        <w:tc>
          <w:tcPr>
            <w:tcW w:w="3994" w:type="dxa"/>
            <w:shd w:val="clear" w:color="auto" w:fill="auto"/>
          </w:tcPr>
          <w:p w14:paraId="47AA4C72" w14:textId="77777777" w:rsidR="00FF1278" w:rsidRPr="002A2DCD" w:rsidRDefault="00FF1278" w:rsidP="00636349">
            <w:pPr>
              <w:spacing w:line="240" w:lineRule="auto"/>
              <w:jc w:val="left"/>
              <w:rPr>
                <w:b/>
                <w:bCs/>
                <w:lang w:val="lt-LT" w:eastAsia="lt-LT"/>
              </w:rPr>
            </w:pPr>
            <w:r w:rsidRPr="002A2DCD">
              <w:rPr>
                <w:b/>
                <w:bCs/>
                <w:lang w:val="lt-LT" w:eastAsia="lt-LT"/>
              </w:rPr>
              <w:t>Projektų atrankos kriterijaus pasirinkimo pagrindimas:</w:t>
            </w:r>
          </w:p>
        </w:tc>
        <w:tc>
          <w:tcPr>
            <w:tcW w:w="11169" w:type="dxa"/>
            <w:shd w:val="clear" w:color="auto" w:fill="auto"/>
          </w:tcPr>
          <w:p w14:paraId="47AA4C74" w14:textId="16C9E883" w:rsidR="00FF1278" w:rsidRPr="00065A52" w:rsidRDefault="00636349" w:rsidP="00636349">
            <w:pPr>
              <w:spacing w:line="240" w:lineRule="auto"/>
              <w:rPr>
                <w:bCs/>
                <w:i/>
                <w:highlight w:val="yellow"/>
                <w:lang w:val="lt-LT" w:eastAsia="lt-LT"/>
              </w:rPr>
            </w:pPr>
            <w:r w:rsidRPr="00BA6C70">
              <w:rPr>
                <w:lang w:val="lt-LT"/>
              </w:rPr>
              <w:t xml:space="preserve">Šis kriterijus nustatytas, siekiant įvertinti </w:t>
            </w:r>
            <w:r>
              <w:rPr>
                <w:lang w:val="lt-LT"/>
              </w:rPr>
              <w:t>pareiškėjo</w:t>
            </w:r>
            <w:r w:rsidRPr="00BA6C70">
              <w:rPr>
                <w:lang w:val="lt-LT"/>
              </w:rPr>
              <w:t xml:space="preserve"> veiklą ir užtikrin</w:t>
            </w:r>
            <w:r>
              <w:rPr>
                <w:lang w:val="lt-LT"/>
              </w:rPr>
              <w:t>ti, kad paramą gaus veikiantys pareiškėjai</w:t>
            </w:r>
            <w:r w:rsidRPr="00BA6C70">
              <w:rPr>
                <w:lang w:val="lt-LT"/>
              </w:rPr>
              <w:t>.</w:t>
            </w:r>
          </w:p>
        </w:tc>
      </w:tr>
    </w:tbl>
    <w:p w14:paraId="1FEC2D75" w14:textId="77777777" w:rsidR="00363092" w:rsidRPr="002A2DCD" w:rsidRDefault="00363092" w:rsidP="00636349">
      <w:pPr>
        <w:spacing w:line="240" w:lineRule="auto"/>
        <w:rPr>
          <w:b/>
          <w:lang w:val="lt-LT"/>
        </w:rPr>
      </w:pPr>
    </w:p>
    <w:p w14:paraId="47AA4CAB" w14:textId="77777777" w:rsidR="00E71280" w:rsidRPr="002A2DCD" w:rsidRDefault="00734022" w:rsidP="00636349">
      <w:pPr>
        <w:spacing w:line="240" w:lineRule="auto"/>
        <w:rPr>
          <w:lang w:val="lt-LT"/>
        </w:rPr>
      </w:pPr>
      <w:r w:rsidRPr="002A2DCD">
        <w:rPr>
          <w:lang w:val="lt-LT"/>
        </w:rPr>
        <w:tab/>
      </w:r>
      <w:r w:rsidRPr="002A2DCD">
        <w:rPr>
          <w:lang w:val="lt-LT"/>
        </w:rPr>
        <w:tab/>
      </w:r>
      <w:r w:rsidR="003157C1" w:rsidRPr="002A2DCD">
        <w:rPr>
          <w:lang w:val="lt-LT"/>
        </w:rPr>
        <w:tab/>
      </w:r>
      <w:r w:rsidR="003157C1" w:rsidRPr="002A2DCD">
        <w:rPr>
          <w:lang w:val="lt-LT"/>
        </w:rPr>
        <w:tab/>
      </w:r>
      <w:r w:rsidR="003157C1" w:rsidRPr="002A2DCD">
        <w:rPr>
          <w:lang w:val="lt-LT"/>
        </w:rPr>
        <w:tab/>
      </w:r>
      <w:r w:rsidR="003157C1" w:rsidRPr="002A2DCD">
        <w:rPr>
          <w:lang w:val="lt-LT"/>
        </w:rPr>
        <w:tab/>
      </w:r>
      <w:r w:rsidR="00E71280" w:rsidRPr="002A2DCD">
        <w:rPr>
          <w:lang w:val="lt-LT"/>
        </w:rPr>
        <w:tab/>
      </w:r>
      <w:r w:rsidR="00E71280" w:rsidRPr="002A2DCD">
        <w:rPr>
          <w:lang w:val="lt-LT"/>
        </w:rPr>
        <w:tab/>
      </w:r>
      <w:r w:rsidR="00E71280" w:rsidRPr="002A2DCD">
        <w:rPr>
          <w:lang w:val="lt-LT"/>
        </w:rPr>
        <w:tab/>
      </w:r>
      <w:r w:rsidR="00E71280" w:rsidRPr="002A2DCD">
        <w:rPr>
          <w:lang w:val="lt-LT"/>
        </w:rPr>
        <w:tab/>
      </w:r>
      <w:r w:rsidR="00E71280" w:rsidRPr="002A2DCD">
        <w:rPr>
          <w:lang w:val="lt-LT"/>
        </w:rPr>
        <w:tab/>
      </w:r>
    </w:p>
    <w:p w14:paraId="47AA4CAC" w14:textId="27975B79" w:rsidR="00E319A0" w:rsidRPr="002A2DCD" w:rsidRDefault="007E18CE" w:rsidP="00636349">
      <w:pPr>
        <w:spacing w:line="240" w:lineRule="auto"/>
        <w:jc w:val="left"/>
        <w:rPr>
          <w:lang w:val="lt-LT"/>
        </w:rPr>
      </w:pPr>
      <w:r>
        <w:rPr>
          <w:lang w:val="lt-LT"/>
        </w:rPr>
        <w:t>Ekonomikos ir inovacijų viceministras</w:t>
      </w:r>
      <w:r w:rsidRPr="002A2DCD">
        <w:rPr>
          <w:lang w:val="lt-LT"/>
        </w:rPr>
        <w:t xml:space="preserve"> </w:t>
      </w:r>
      <w:r w:rsidR="00331D0A" w:rsidRPr="002A2DCD">
        <w:rPr>
          <w:lang w:val="lt-LT"/>
        </w:rPr>
        <w:tab/>
      </w:r>
      <w:r w:rsidR="00331D0A" w:rsidRPr="002A2DCD">
        <w:rPr>
          <w:lang w:val="lt-LT"/>
        </w:rPr>
        <w:tab/>
      </w:r>
      <w:r w:rsidR="00331D0A" w:rsidRPr="002A2DCD">
        <w:rPr>
          <w:lang w:val="lt-LT"/>
        </w:rPr>
        <w:tab/>
      </w:r>
      <w:r w:rsidR="00331D0A" w:rsidRPr="002A2DCD">
        <w:rPr>
          <w:lang w:val="lt-LT"/>
        </w:rPr>
        <w:tab/>
      </w:r>
      <w:r w:rsidR="00331D0A" w:rsidRPr="002A2DCD">
        <w:rPr>
          <w:lang w:val="lt-LT"/>
        </w:rPr>
        <w:tab/>
      </w:r>
      <w:r w:rsidR="00331D0A" w:rsidRPr="002A2DCD">
        <w:rPr>
          <w:lang w:val="lt-LT"/>
        </w:rPr>
        <w:tab/>
      </w:r>
      <w:r w:rsidR="00331D0A" w:rsidRPr="002A2DCD">
        <w:rPr>
          <w:lang w:val="lt-LT"/>
        </w:rPr>
        <w:tab/>
      </w:r>
      <w:r>
        <w:rPr>
          <w:lang w:val="lt-LT"/>
        </w:rPr>
        <w:tab/>
      </w:r>
      <w:proofErr w:type="gramStart"/>
      <w:r w:rsidR="00504FE3">
        <w:rPr>
          <w:lang w:val="lt-LT"/>
        </w:rPr>
        <w:t xml:space="preserve">           </w:t>
      </w:r>
      <w:proofErr w:type="gramEnd"/>
      <w:r w:rsidR="00065A52">
        <w:rPr>
          <w:lang w:val="lt-LT"/>
        </w:rPr>
        <w:t>Marius Skuodis</w:t>
      </w:r>
      <w:r w:rsidR="003157C1" w:rsidRPr="002A2DCD">
        <w:rPr>
          <w:lang w:val="lt-LT"/>
        </w:rPr>
        <w:t xml:space="preserve"> </w:t>
      </w:r>
    </w:p>
    <w:p w14:paraId="47AA4CAD" w14:textId="77777777" w:rsidR="002A2DCD" w:rsidRPr="002A2DCD" w:rsidRDefault="002A2DCD" w:rsidP="00636349">
      <w:pPr>
        <w:spacing w:line="240" w:lineRule="auto"/>
        <w:rPr>
          <w:lang w:val="lt-LT"/>
        </w:rPr>
      </w:pPr>
    </w:p>
    <w:sectPr w:rsidR="002A2DCD" w:rsidRPr="002A2DCD" w:rsidSect="00636349">
      <w:headerReference w:type="default" r:id="rId10"/>
      <w:pgSz w:w="16838" w:h="11906" w:orient="landscape" w:code="9"/>
      <w:pgMar w:top="1134" w:right="567" w:bottom="426"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71AD0" w14:textId="77777777" w:rsidR="00767FD5" w:rsidRDefault="00767FD5" w:rsidP="00E71280">
      <w:pPr>
        <w:spacing w:line="240" w:lineRule="auto"/>
      </w:pPr>
      <w:r>
        <w:separator/>
      </w:r>
    </w:p>
  </w:endnote>
  <w:endnote w:type="continuationSeparator" w:id="0">
    <w:p w14:paraId="1B54A691" w14:textId="77777777" w:rsidR="00767FD5" w:rsidRDefault="00767FD5" w:rsidP="00E712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BCA28" w14:textId="77777777" w:rsidR="00767FD5" w:rsidRDefault="00767FD5" w:rsidP="00E71280">
      <w:pPr>
        <w:spacing w:line="240" w:lineRule="auto"/>
      </w:pPr>
      <w:r>
        <w:separator/>
      </w:r>
    </w:p>
  </w:footnote>
  <w:footnote w:type="continuationSeparator" w:id="0">
    <w:p w14:paraId="6E5B49AE" w14:textId="77777777" w:rsidR="00767FD5" w:rsidRDefault="00767FD5" w:rsidP="00E712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6674956"/>
      <w:docPartObj>
        <w:docPartGallery w:val="Page Numbers (Top of Page)"/>
        <w:docPartUnique/>
      </w:docPartObj>
    </w:sdtPr>
    <w:sdtEndPr>
      <w:rPr>
        <w:noProof/>
      </w:rPr>
    </w:sdtEndPr>
    <w:sdtContent>
      <w:p w14:paraId="47AA4CB2" w14:textId="79D4B4E7" w:rsidR="006A4BBF" w:rsidRDefault="006A4BBF">
        <w:pPr>
          <w:pStyle w:val="Header"/>
          <w:jc w:val="center"/>
        </w:pPr>
        <w:r>
          <w:fldChar w:fldCharType="begin"/>
        </w:r>
        <w:r>
          <w:instrText xml:space="preserve"> PAGE   \* MERGEFORMAT </w:instrText>
        </w:r>
        <w:r>
          <w:fldChar w:fldCharType="separate"/>
        </w:r>
        <w:r w:rsidR="003B6657">
          <w:rPr>
            <w:noProof/>
          </w:rPr>
          <w:t>3</w:t>
        </w:r>
        <w:r>
          <w:rPr>
            <w:noProof/>
          </w:rPr>
          <w:fldChar w:fldCharType="end"/>
        </w:r>
      </w:p>
    </w:sdtContent>
  </w:sdt>
  <w:p w14:paraId="47AA4CB3" w14:textId="77777777" w:rsidR="00FF56A3" w:rsidRDefault="00FF5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1614C9"/>
    <w:multiLevelType w:val="hybridMultilevel"/>
    <w:tmpl w:val="A546F9EC"/>
    <w:lvl w:ilvl="0" w:tplc="287692C2">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hdrShapeDefaults>
    <o:shapedefaults v:ext="edit" spidmax="2662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40382"/>
    <w:rsid w:val="00044027"/>
    <w:rsid w:val="0004691A"/>
    <w:rsid w:val="00050D1A"/>
    <w:rsid w:val="00052AF2"/>
    <w:rsid w:val="000543C2"/>
    <w:rsid w:val="00065636"/>
    <w:rsid w:val="00065A52"/>
    <w:rsid w:val="000747BA"/>
    <w:rsid w:val="00084E8B"/>
    <w:rsid w:val="00086343"/>
    <w:rsid w:val="000A0644"/>
    <w:rsid w:val="000C0CD8"/>
    <w:rsid w:val="000D425B"/>
    <w:rsid w:val="000F741E"/>
    <w:rsid w:val="001051E7"/>
    <w:rsid w:val="00110967"/>
    <w:rsid w:val="0011201E"/>
    <w:rsid w:val="00112884"/>
    <w:rsid w:val="00112B5C"/>
    <w:rsid w:val="0011770B"/>
    <w:rsid w:val="00120E54"/>
    <w:rsid w:val="00122FED"/>
    <w:rsid w:val="001232ED"/>
    <w:rsid w:val="00125748"/>
    <w:rsid w:val="00131AFB"/>
    <w:rsid w:val="00134F92"/>
    <w:rsid w:val="00137B81"/>
    <w:rsid w:val="00145CF5"/>
    <w:rsid w:val="00151260"/>
    <w:rsid w:val="00154D5E"/>
    <w:rsid w:val="001624CD"/>
    <w:rsid w:val="00167B07"/>
    <w:rsid w:val="00174DD8"/>
    <w:rsid w:val="00183EC7"/>
    <w:rsid w:val="001B6B03"/>
    <w:rsid w:val="001C0148"/>
    <w:rsid w:val="001C654F"/>
    <w:rsid w:val="001C7EFA"/>
    <w:rsid w:val="001E1361"/>
    <w:rsid w:val="001E1A85"/>
    <w:rsid w:val="001E635C"/>
    <w:rsid w:val="001F59A3"/>
    <w:rsid w:val="001F5DA0"/>
    <w:rsid w:val="0020393C"/>
    <w:rsid w:val="002056A4"/>
    <w:rsid w:val="002064A9"/>
    <w:rsid w:val="00211D81"/>
    <w:rsid w:val="002213D6"/>
    <w:rsid w:val="00225A47"/>
    <w:rsid w:val="00232554"/>
    <w:rsid w:val="002335AB"/>
    <w:rsid w:val="0023577B"/>
    <w:rsid w:val="00237A21"/>
    <w:rsid w:val="002436CB"/>
    <w:rsid w:val="00264DA9"/>
    <w:rsid w:val="002746C2"/>
    <w:rsid w:val="0027780F"/>
    <w:rsid w:val="00285845"/>
    <w:rsid w:val="0028657C"/>
    <w:rsid w:val="002959FF"/>
    <w:rsid w:val="00297544"/>
    <w:rsid w:val="002A2DCD"/>
    <w:rsid w:val="002B1857"/>
    <w:rsid w:val="002C0073"/>
    <w:rsid w:val="002C195D"/>
    <w:rsid w:val="002C2B77"/>
    <w:rsid w:val="002C61FE"/>
    <w:rsid w:val="002D1591"/>
    <w:rsid w:val="002E1E0E"/>
    <w:rsid w:val="002E31B4"/>
    <w:rsid w:val="002E36F4"/>
    <w:rsid w:val="00310EC5"/>
    <w:rsid w:val="003157C1"/>
    <w:rsid w:val="003205EB"/>
    <w:rsid w:val="0032080D"/>
    <w:rsid w:val="00322A77"/>
    <w:rsid w:val="00331D0A"/>
    <w:rsid w:val="003359DC"/>
    <w:rsid w:val="0034793E"/>
    <w:rsid w:val="00353936"/>
    <w:rsid w:val="003549B8"/>
    <w:rsid w:val="00354B5A"/>
    <w:rsid w:val="003564C5"/>
    <w:rsid w:val="00363092"/>
    <w:rsid w:val="0037730B"/>
    <w:rsid w:val="00381EE2"/>
    <w:rsid w:val="00390029"/>
    <w:rsid w:val="003A3A7F"/>
    <w:rsid w:val="003A5DD3"/>
    <w:rsid w:val="003B48F0"/>
    <w:rsid w:val="003B6657"/>
    <w:rsid w:val="003C11C0"/>
    <w:rsid w:val="003E1182"/>
    <w:rsid w:val="003E257B"/>
    <w:rsid w:val="004226AB"/>
    <w:rsid w:val="00426102"/>
    <w:rsid w:val="0043180F"/>
    <w:rsid w:val="00432012"/>
    <w:rsid w:val="00436AA3"/>
    <w:rsid w:val="00437E8E"/>
    <w:rsid w:val="0048787A"/>
    <w:rsid w:val="004A451C"/>
    <w:rsid w:val="004A54D1"/>
    <w:rsid w:val="004B7163"/>
    <w:rsid w:val="004D02FC"/>
    <w:rsid w:val="004E5ED5"/>
    <w:rsid w:val="004E5FF7"/>
    <w:rsid w:val="004F153D"/>
    <w:rsid w:val="004F5B10"/>
    <w:rsid w:val="004F5E52"/>
    <w:rsid w:val="004F5EDA"/>
    <w:rsid w:val="004F7F82"/>
    <w:rsid w:val="00501861"/>
    <w:rsid w:val="0050334F"/>
    <w:rsid w:val="00504FE3"/>
    <w:rsid w:val="00507894"/>
    <w:rsid w:val="00511A0B"/>
    <w:rsid w:val="0053178B"/>
    <w:rsid w:val="0053235D"/>
    <w:rsid w:val="00535DC9"/>
    <w:rsid w:val="005428B9"/>
    <w:rsid w:val="00554230"/>
    <w:rsid w:val="00561982"/>
    <w:rsid w:val="0056258C"/>
    <w:rsid w:val="0056276D"/>
    <w:rsid w:val="00567CA2"/>
    <w:rsid w:val="00571B46"/>
    <w:rsid w:val="00574961"/>
    <w:rsid w:val="0058607F"/>
    <w:rsid w:val="00596A33"/>
    <w:rsid w:val="005B77EE"/>
    <w:rsid w:val="005C4114"/>
    <w:rsid w:val="005D291B"/>
    <w:rsid w:val="005D3286"/>
    <w:rsid w:val="005E2A2E"/>
    <w:rsid w:val="00602CC3"/>
    <w:rsid w:val="00605388"/>
    <w:rsid w:val="006075A1"/>
    <w:rsid w:val="00627558"/>
    <w:rsid w:val="00630E40"/>
    <w:rsid w:val="00633DEC"/>
    <w:rsid w:val="00636349"/>
    <w:rsid w:val="006668AE"/>
    <w:rsid w:val="00672557"/>
    <w:rsid w:val="00673473"/>
    <w:rsid w:val="00677A7A"/>
    <w:rsid w:val="00680BC2"/>
    <w:rsid w:val="006915EB"/>
    <w:rsid w:val="00692D5C"/>
    <w:rsid w:val="006955BE"/>
    <w:rsid w:val="006A087C"/>
    <w:rsid w:val="006A4BBF"/>
    <w:rsid w:val="006A71BC"/>
    <w:rsid w:val="006B147E"/>
    <w:rsid w:val="006B7150"/>
    <w:rsid w:val="006C481D"/>
    <w:rsid w:val="006D00DA"/>
    <w:rsid w:val="006D383F"/>
    <w:rsid w:val="006D7A7D"/>
    <w:rsid w:val="006E5255"/>
    <w:rsid w:val="006F114F"/>
    <w:rsid w:val="00701FF9"/>
    <w:rsid w:val="007020A5"/>
    <w:rsid w:val="00706316"/>
    <w:rsid w:val="007129E5"/>
    <w:rsid w:val="00713005"/>
    <w:rsid w:val="0073391D"/>
    <w:rsid w:val="00734022"/>
    <w:rsid w:val="0074677F"/>
    <w:rsid w:val="00746819"/>
    <w:rsid w:val="00747613"/>
    <w:rsid w:val="0075383C"/>
    <w:rsid w:val="00766129"/>
    <w:rsid w:val="007668DE"/>
    <w:rsid w:val="00767E42"/>
    <w:rsid w:val="00767FD5"/>
    <w:rsid w:val="00776F6A"/>
    <w:rsid w:val="00781AD3"/>
    <w:rsid w:val="00792D46"/>
    <w:rsid w:val="007937D9"/>
    <w:rsid w:val="007A164C"/>
    <w:rsid w:val="007A7873"/>
    <w:rsid w:val="007B4902"/>
    <w:rsid w:val="007C19EA"/>
    <w:rsid w:val="007C7EB3"/>
    <w:rsid w:val="007D226B"/>
    <w:rsid w:val="007D42FC"/>
    <w:rsid w:val="007D4935"/>
    <w:rsid w:val="007E15AD"/>
    <w:rsid w:val="007E18CE"/>
    <w:rsid w:val="007E2E9E"/>
    <w:rsid w:val="007F3C36"/>
    <w:rsid w:val="00804349"/>
    <w:rsid w:val="00811CB8"/>
    <w:rsid w:val="00812C3E"/>
    <w:rsid w:val="008136F6"/>
    <w:rsid w:val="00814E2B"/>
    <w:rsid w:val="0081656F"/>
    <w:rsid w:val="00840DF0"/>
    <w:rsid w:val="00847394"/>
    <w:rsid w:val="008670DF"/>
    <w:rsid w:val="00874931"/>
    <w:rsid w:val="00880898"/>
    <w:rsid w:val="00895B79"/>
    <w:rsid w:val="008A00B1"/>
    <w:rsid w:val="008B46BE"/>
    <w:rsid w:val="008B5DC8"/>
    <w:rsid w:val="008B7342"/>
    <w:rsid w:val="008B7F71"/>
    <w:rsid w:val="008C23ED"/>
    <w:rsid w:val="008D415C"/>
    <w:rsid w:val="008E6B3B"/>
    <w:rsid w:val="008F429D"/>
    <w:rsid w:val="00900F97"/>
    <w:rsid w:val="009134AB"/>
    <w:rsid w:val="00927F95"/>
    <w:rsid w:val="00944376"/>
    <w:rsid w:val="00950E2B"/>
    <w:rsid w:val="00953EAF"/>
    <w:rsid w:val="00955749"/>
    <w:rsid w:val="00961889"/>
    <w:rsid w:val="00964453"/>
    <w:rsid w:val="00981CB9"/>
    <w:rsid w:val="0098536E"/>
    <w:rsid w:val="00993B79"/>
    <w:rsid w:val="009944CC"/>
    <w:rsid w:val="009A036B"/>
    <w:rsid w:val="009C6085"/>
    <w:rsid w:val="009D0412"/>
    <w:rsid w:val="009D3133"/>
    <w:rsid w:val="009D339E"/>
    <w:rsid w:val="009D5E39"/>
    <w:rsid w:val="009E1B2B"/>
    <w:rsid w:val="009F193D"/>
    <w:rsid w:val="00A04955"/>
    <w:rsid w:val="00A13B89"/>
    <w:rsid w:val="00A173B1"/>
    <w:rsid w:val="00A2561A"/>
    <w:rsid w:val="00A35064"/>
    <w:rsid w:val="00A40869"/>
    <w:rsid w:val="00A40E9F"/>
    <w:rsid w:val="00A479DB"/>
    <w:rsid w:val="00A55884"/>
    <w:rsid w:val="00A57AB0"/>
    <w:rsid w:val="00A71C1A"/>
    <w:rsid w:val="00A731CD"/>
    <w:rsid w:val="00A76BAB"/>
    <w:rsid w:val="00A84794"/>
    <w:rsid w:val="00A91F4F"/>
    <w:rsid w:val="00A945C6"/>
    <w:rsid w:val="00AC6FBB"/>
    <w:rsid w:val="00AE2DF8"/>
    <w:rsid w:val="00B24C84"/>
    <w:rsid w:val="00B40CFE"/>
    <w:rsid w:val="00B53AC1"/>
    <w:rsid w:val="00B57A4B"/>
    <w:rsid w:val="00B7021C"/>
    <w:rsid w:val="00B713CA"/>
    <w:rsid w:val="00B71449"/>
    <w:rsid w:val="00B73DA3"/>
    <w:rsid w:val="00B82437"/>
    <w:rsid w:val="00B833D9"/>
    <w:rsid w:val="00B84359"/>
    <w:rsid w:val="00B85B55"/>
    <w:rsid w:val="00BC413A"/>
    <w:rsid w:val="00BD5365"/>
    <w:rsid w:val="00BD762B"/>
    <w:rsid w:val="00BF0FD1"/>
    <w:rsid w:val="00BF7034"/>
    <w:rsid w:val="00C17947"/>
    <w:rsid w:val="00C2769D"/>
    <w:rsid w:val="00C33786"/>
    <w:rsid w:val="00C36AD1"/>
    <w:rsid w:val="00C424B4"/>
    <w:rsid w:val="00C45AF0"/>
    <w:rsid w:val="00C72F8E"/>
    <w:rsid w:val="00C74BDB"/>
    <w:rsid w:val="00C76238"/>
    <w:rsid w:val="00C83306"/>
    <w:rsid w:val="00C914C1"/>
    <w:rsid w:val="00CA0866"/>
    <w:rsid w:val="00CA2325"/>
    <w:rsid w:val="00CA47A0"/>
    <w:rsid w:val="00CA7547"/>
    <w:rsid w:val="00CB1432"/>
    <w:rsid w:val="00CB2377"/>
    <w:rsid w:val="00CB26E8"/>
    <w:rsid w:val="00CB60B2"/>
    <w:rsid w:val="00CC59A1"/>
    <w:rsid w:val="00CC6A27"/>
    <w:rsid w:val="00CE6507"/>
    <w:rsid w:val="00CF015A"/>
    <w:rsid w:val="00D06EB7"/>
    <w:rsid w:val="00D11981"/>
    <w:rsid w:val="00D143F5"/>
    <w:rsid w:val="00D14CA0"/>
    <w:rsid w:val="00D15B25"/>
    <w:rsid w:val="00D27EF5"/>
    <w:rsid w:val="00D36371"/>
    <w:rsid w:val="00D36830"/>
    <w:rsid w:val="00D52CDD"/>
    <w:rsid w:val="00D5376C"/>
    <w:rsid w:val="00D5665F"/>
    <w:rsid w:val="00D7517E"/>
    <w:rsid w:val="00D76255"/>
    <w:rsid w:val="00D80124"/>
    <w:rsid w:val="00D8361D"/>
    <w:rsid w:val="00D87C13"/>
    <w:rsid w:val="00D90161"/>
    <w:rsid w:val="00DA2980"/>
    <w:rsid w:val="00DD6F20"/>
    <w:rsid w:val="00DD756F"/>
    <w:rsid w:val="00DE5BC1"/>
    <w:rsid w:val="00E17ECA"/>
    <w:rsid w:val="00E21801"/>
    <w:rsid w:val="00E25DE4"/>
    <w:rsid w:val="00E2776E"/>
    <w:rsid w:val="00E30294"/>
    <w:rsid w:val="00E319A0"/>
    <w:rsid w:val="00E33CCC"/>
    <w:rsid w:val="00E4758F"/>
    <w:rsid w:val="00E6448D"/>
    <w:rsid w:val="00E65AD0"/>
    <w:rsid w:val="00E71280"/>
    <w:rsid w:val="00E738B4"/>
    <w:rsid w:val="00E777D4"/>
    <w:rsid w:val="00E80D1C"/>
    <w:rsid w:val="00EB1113"/>
    <w:rsid w:val="00EC06D9"/>
    <w:rsid w:val="00EC405C"/>
    <w:rsid w:val="00EC74EA"/>
    <w:rsid w:val="00ED75CE"/>
    <w:rsid w:val="00ED7639"/>
    <w:rsid w:val="00EF26E7"/>
    <w:rsid w:val="00EF2FB6"/>
    <w:rsid w:val="00EF5549"/>
    <w:rsid w:val="00EF6E14"/>
    <w:rsid w:val="00EF7AB7"/>
    <w:rsid w:val="00F23B12"/>
    <w:rsid w:val="00F24864"/>
    <w:rsid w:val="00F302D1"/>
    <w:rsid w:val="00F50350"/>
    <w:rsid w:val="00F51AE8"/>
    <w:rsid w:val="00F572F8"/>
    <w:rsid w:val="00F60BB1"/>
    <w:rsid w:val="00F61E65"/>
    <w:rsid w:val="00F77C49"/>
    <w:rsid w:val="00F826F0"/>
    <w:rsid w:val="00FA6247"/>
    <w:rsid w:val="00FA7897"/>
    <w:rsid w:val="00FB0BDF"/>
    <w:rsid w:val="00FB1C04"/>
    <w:rsid w:val="00FB552E"/>
    <w:rsid w:val="00FC76CF"/>
    <w:rsid w:val="00FD2D55"/>
    <w:rsid w:val="00FD6E6D"/>
    <w:rsid w:val="00FE6CC2"/>
    <w:rsid w:val="00FF0A28"/>
    <w:rsid w:val="00FF1278"/>
    <w:rsid w:val="00FF2C4C"/>
    <w:rsid w:val="00FF54E8"/>
    <w:rsid w:val="00FF56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7AA4C21"/>
  <w15:docId w15:val="{ADEEA4AA-749B-4FE4-AC5E-37AA5A07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FBB"/>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602CC3"/>
    <w:rPr>
      <w:color w:val="0000FF" w:themeColor="hyperlink"/>
      <w:u w:val="single"/>
    </w:rPr>
  </w:style>
  <w:style w:type="paragraph" w:styleId="NormalWeb">
    <w:name w:val="Normal (Web)"/>
    <w:basedOn w:val="Normal"/>
    <w:uiPriority w:val="99"/>
    <w:semiHidden/>
    <w:unhideWhenUsed/>
    <w:rsid w:val="002213D6"/>
    <w:pPr>
      <w:widowControl/>
      <w:adjustRightInd/>
      <w:spacing w:before="100" w:beforeAutospacing="1" w:after="100" w:afterAutospacing="1" w:line="240" w:lineRule="auto"/>
      <w:jc w:val="left"/>
      <w:textAlignment w:val="auto"/>
    </w:pPr>
    <w:rPr>
      <w:lang w:val="lt-LT" w:eastAsia="lt-LT"/>
    </w:rPr>
  </w:style>
  <w:style w:type="paragraph" w:styleId="Header">
    <w:name w:val="header"/>
    <w:basedOn w:val="Normal"/>
    <w:link w:val="HeaderChar"/>
    <w:uiPriority w:val="99"/>
    <w:unhideWhenUsed/>
    <w:rsid w:val="00E71280"/>
    <w:pPr>
      <w:tabs>
        <w:tab w:val="center" w:pos="4819"/>
        <w:tab w:val="right" w:pos="9638"/>
      </w:tabs>
      <w:spacing w:line="240" w:lineRule="auto"/>
    </w:pPr>
  </w:style>
  <w:style w:type="character" w:customStyle="1" w:styleId="HeaderChar">
    <w:name w:val="Header Char"/>
    <w:basedOn w:val="DefaultParagraphFont"/>
    <w:link w:val="Header"/>
    <w:uiPriority w:val="99"/>
    <w:rsid w:val="00E71280"/>
    <w:rPr>
      <w:sz w:val="24"/>
      <w:szCs w:val="24"/>
      <w:lang w:val="en-US" w:eastAsia="en-US"/>
    </w:rPr>
  </w:style>
  <w:style w:type="paragraph" w:styleId="Footer">
    <w:name w:val="footer"/>
    <w:basedOn w:val="Normal"/>
    <w:link w:val="FooterChar"/>
    <w:uiPriority w:val="99"/>
    <w:unhideWhenUsed/>
    <w:rsid w:val="00E71280"/>
    <w:pPr>
      <w:tabs>
        <w:tab w:val="center" w:pos="4819"/>
        <w:tab w:val="right" w:pos="9638"/>
      </w:tabs>
      <w:spacing w:line="240" w:lineRule="auto"/>
    </w:pPr>
  </w:style>
  <w:style w:type="character" w:customStyle="1" w:styleId="FooterChar">
    <w:name w:val="Footer Char"/>
    <w:basedOn w:val="DefaultParagraphFont"/>
    <w:link w:val="Footer"/>
    <w:uiPriority w:val="99"/>
    <w:rsid w:val="00E71280"/>
    <w:rPr>
      <w:sz w:val="24"/>
      <w:szCs w:val="24"/>
      <w:lang w:val="en-US" w:eastAsia="en-US"/>
    </w:rPr>
  </w:style>
  <w:style w:type="character" w:styleId="FollowedHyperlink">
    <w:name w:val="FollowedHyperlink"/>
    <w:basedOn w:val="DefaultParagraphFont"/>
    <w:uiPriority w:val="99"/>
    <w:semiHidden/>
    <w:unhideWhenUsed/>
    <w:rsid w:val="007A78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660238">
      <w:bodyDiv w:val="1"/>
      <w:marLeft w:val="0"/>
      <w:marRight w:val="0"/>
      <w:marTop w:val="0"/>
      <w:marBottom w:val="0"/>
      <w:divBdr>
        <w:top w:val="none" w:sz="0" w:space="0" w:color="auto"/>
        <w:left w:val="none" w:sz="0" w:space="0" w:color="auto"/>
        <w:bottom w:val="none" w:sz="0" w:space="0" w:color="auto"/>
        <w:right w:val="none" w:sz="0" w:space="0" w:color="auto"/>
      </w:divBdr>
    </w:div>
    <w:div w:id="1393580680">
      <w:bodyDiv w:val="1"/>
      <w:marLeft w:val="0"/>
      <w:marRight w:val="0"/>
      <w:marTop w:val="0"/>
      <w:marBottom w:val="0"/>
      <w:divBdr>
        <w:top w:val="none" w:sz="0" w:space="0" w:color="auto"/>
        <w:left w:val="none" w:sz="0" w:space="0" w:color="auto"/>
        <w:bottom w:val="none" w:sz="0" w:space="0" w:color="auto"/>
        <w:right w:val="none" w:sz="0" w:space="0" w:color="auto"/>
      </w:divBdr>
    </w:div>
    <w:div w:id="1514682096">
      <w:bodyDiv w:val="1"/>
      <w:marLeft w:val="0"/>
      <w:marRight w:val="0"/>
      <w:marTop w:val="0"/>
      <w:marBottom w:val="0"/>
      <w:divBdr>
        <w:top w:val="none" w:sz="0" w:space="0" w:color="auto"/>
        <w:left w:val="none" w:sz="0" w:space="0" w:color="auto"/>
        <w:bottom w:val="none" w:sz="0" w:space="0" w:color="auto"/>
        <w:right w:val="none" w:sz="0" w:space="0" w:color="auto"/>
      </w:divBdr>
    </w:div>
    <w:div w:id="2017268684">
      <w:bodyDiv w:val="1"/>
      <w:marLeft w:val="0"/>
      <w:marRight w:val="0"/>
      <w:marTop w:val="0"/>
      <w:marBottom w:val="0"/>
      <w:divBdr>
        <w:top w:val="none" w:sz="0" w:space="0" w:color="auto"/>
        <w:left w:val="none" w:sz="0" w:space="0" w:color="auto"/>
        <w:bottom w:val="none" w:sz="0" w:space="0" w:color="auto"/>
        <w:right w:val="none" w:sz="0" w:space="0" w:color="auto"/>
      </w:divBdr>
    </w:div>
    <w:div w:id="21278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ab492740723811e3b29084acd991add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f416d360d77c11e3bb00c40fca124f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B1880-9E70-42A0-A25F-F149E201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7493</Characters>
  <Application>Microsoft Office Word</Application>
  <DocSecurity>4</DocSecurity>
  <Lines>62</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Petrauskaite Agne</cp:lastModifiedBy>
  <cp:revision>2</cp:revision>
  <cp:lastPrinted>2017-02-27T08:31:00Z</cp:lastPrinted>
  <dcterms:created xsi:type="dcterms:W3CDTF">2019-07-25T12:34:00Z</dcterms:created>
  <dcterms:modified xsi:type="dcterms:W3CDTF">2019-07-25T12:34:00Z</dcterms:modified>
</cp:coreProperties>
</file>