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8AAF6" w14:textId="77777777" w:rsidR="001149DE" w:rsidRDefault="001149DE" w:rsidP="000E1E33">
      <w:pPr>
        <w:tabs>
          <w:tab w:val="center" w:pos="4819"/>
          <w:tab w:val="right" w:pos="9638"/>
        </w:tabs>
        <w:jc w:val="right"/>
        <w:rPr>
          <w:b/>
          <w:szCs w:val="24"/>
          <w:lang w:eastAsia="lt-LT"/>
        </w:rPr>
      </w:pPr>
    </w:p>
    <w:p w14:paraId="08C76550" w14:textId="242864EC" w:rsidR="00A87283" w:rsidRPr="000E1E33" w:rsidRDefault="000E1E33" w:rsidP="000E1E33">
      <w:pPr>
        <w:tabs>
          <w:tab w:val="center" w:pos="4819"/>
          <w:tab w:val="right" w:pos="9638"/>
        </w:tabs>
        <w:jc w:val="right"/>
        <w:rPr>
          <w:b/>
          <w:szCs w:val="24"/>
          <w:lang w:eastAsia="lt-LT"/>
        </w:rPr>
      </w:pPr>
      <w:r w:rsidRPr="000E1E33">
        <w:rPr>
          <w:b/>
          <w:szCs w:val="24"/>
          <w:lang w:eastAsia="lt-LT"/>
        </w:rPr>
        <w:t>Projekt</w:t>
      </w:r>
      <w:r w:rsidR="00743EEA">
        <w:rPr>
          <w:b/>
          <w:szCs w:val="24"/>
          <w:lang w:eastAsia="lt-LT"/>
        </w:rPr>
        <w:t>as</w:t>
      </w:r>
    </w:p>
    <w:p w14:paraId="69647D16" w14:textId="77777777" w:rsidR="000E1E33" w:rsidRPr="00D02A1B" w:rsidRDefault="000E1E33" w:rsidP="00DE3401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</w:p>
    <w:p w14:paraId="4EC93E8B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4EC93E8C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4EC93E8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4EC93E8E" w14:textId="00AE34D9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6F262C45" w14:textId="77777777" w:rsidR="00BC2A71" w:rsidRPr="00D02A1B" w:rsidRDefault="00BC2A71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4EC93E91" w14:textId="2FAF0BA4" w:rsidR="00A00CBF" w:rsidRPr="00D02A1B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201</w:t>
      </w:r>
      <w:r w:rsidR="00DE3401">
        <w:rPr>
          <w:spacing w:val="-2"/>
          <w:szCs w:val="24"/>
          <w:lang w:eastAsia="lt-LT"/>
        </w:rPr>
        <w:t>9</w:t>
      </w:r>
      <w:r w:rsidRPr="00D02A1B">
        <w:rPr>
          <w:spacing w:val="-2"/>
          <w:szCs w:val="24"/>
          <w:lang w:eastAsia="lt-LT"/>
        </w:rPr>
        <w:t xml:space="preserve"> m. </w:t>
      </w:r>
      <w:r w:rsidR="00A87283">
        <w:rPr>
          <w:spacing w:val="-2"/>
          <w:szCs w:val="24"/>
          <w:lang w:eastAsia="lt-LT"/>
        </w:rPr>
        <w:t>______________</w:t>
      </w:r>
      <w:r w:rsidRPr="00D02A1B">
        <w:rPr>
          <w:spacing w:val="-2"/>
          <w:szCs w:val="24"/>
          <w:lang w:eastAsia="lt-LT"/>
        </w:rPr>
        <w:t xml:space="preserve"> d. Nr. </w:t>
      </w:r>
      <w:r w:rsidR="00A87283">
        <w:rPr>
          <w:spacing w:val="-2"/>
          <w:szCs w:val="24"/>
          <w:lang w:eastAsia="lt-LT"/>
        </w:rPr>
        <w:t>_____________</w:t>
      </w:r>
    </w:p>
    <w:p w14:paraId="4EC93E92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303FF43A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4EC93E94" w14:textId="77777777" w:rsidR="00A00CBF" w:rsidRDefault="000670EF" w:rsidP="00A87283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 a k e i č i u Lietuvos Respublikos susisiekimo ministerijos 2014–2020 m. Europos Sąjungos fondų investicijų veiksmų programos prioritetų įgyvendinimo priemonių įgyvendinimo planą, patvirtintą Lietuvos Respublikos susisiekimo ministro 2015 m. liepos 2 d. įsakymu</w:t>
      </w:r>
      <w:r>
        <w:rPr>
          <w:spacing w:val="-2"/>
          <w:szCs w:val="24"/>
          <w:lang w:eastAsia="lt-LT"/>
        </w:rPr>
        <w:br/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56738C16" w14:textId="482BB6E1" w:rsidR="001149DE" w:rsidRDefault="001149DE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pirmojo skirsnio </w:t>
      </w:r>
      <w:r>
        <w:rPr>
          <w:spacing w:val="-2"/>
          <w:szCs w:val="24"/>
          <w:lang w:eastAsia="lt-LT"/>
        </w:rPr>
        <w:t>6</w:t>
      </w:r>
      <w:r w:rsidRPr="008147AD">
        <w:rPr>
          <w:spacing w:val="-2"/>
          <w:szCs w:val="24"/>
          <w:lang w:eastAsia="lt-LT"/>
        </w:rPr>
        <w:t xml:space="preserve"> punktą ir jį išdėstau taip:</w:t>
      </w:r>
    </w:p>
    <w:p w14:paraId="5013B0A0" w14:textId="7FA6EFA2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1149DE" w14:paraId="3C430D06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9E1E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D4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687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77B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9E0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2023 m. gruodžio </w:t>
            </w:r>
            <w:r>
              <w:rPr>
                <w:szCs w:val="24"/>
                <w:lang w:eastAsia="lt-LT"/>
              </w:rPr>
              <w:br/>
              <w:t>31 d.</w:t>
            </w:r>
          </w:p>
        </w:tc>
      </w:tr>
      <w:tr w:rsidR="001149DE" w:rsidRPr="009A2ACD" w14:paraId="3AF534C3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70C6" w14:textId="77777777" w:rsidR="001149DE" w:rsidRPr="00F13901" w:rsidRDefault="001149DE" w:rsidP="007E1E9C">
            <w:pPr>
              <w:jc w:val="center"/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iCs/>
                <w:color w:val="000000" w:themeColor="text1"/>
                <w:szCs w:val="24"/>
                <w:lang w:eastAsia="lt-LT"/>
              </w:rPr>
              <w:t>R.S.338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4B6" w14:textId="77777777" w:rsidR="001149DE" w:rsidRPr="00F13901" w:rsidRDefault="001149DE" w:rsidP="007E1E9C">
            <w:pPr>
              <w:widowControl w:val="0"/>
              <w:tabs>
                <w:tab w:val="left" w:pos="622"/>
              </w:tabs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„Žuvusiųjų  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C2D3" w14:textId="77777777" w:rsidR="001149DE" w:rsidRPr="00F13901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0A77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7423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37</w:t>
            </w:r>
          </w:p>
        </w:tc>
      </w:tr>
      <w:tr w:rsidR="001149DE" w14:paraId="4F9D9240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F2B5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R.N.501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E9BC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„Sugaištas kelionių automobilių keliais TEN-T tinkle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C55C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mln. 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421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8816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8,0</w:t>
            </w:r>
          </w:p>
        </w:tc>
      </w:tr>
      <w:tr w:rsidR="001149DE" w14:paraId="54BE6557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E6B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91AA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naujai nutiestų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E4BA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6F5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3B29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</w:t>
            </w:r>
          </w:p>
        </w:tc>
      </w:tr>
      <w:tr w:rsidR="001149DE" w14:paraId="252C6E4F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A574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P.N.508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2DBB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naujai nutiestų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2991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FDB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568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</w:tr>
      <w:tr w:rsidR="001149DE" w14:paraId="078FF1CE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A71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DE4E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143A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D042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8D8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99</w:t>
            </w:r>
          </w:p>
        </w:tc>
      </w:tr>
      <w:tr w:rsidR="001149DE" w14:paraId="577804B5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1EB7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12C4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E38F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D69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33E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23506">
              <w:rPr>
                <w:szCs w:val="24"/>
                <w:lang w:eastAsia="lt-LT"/>
              </w:rPr>
              <w:t>157</w:t>
            </w:r>
          </w:p>
        </w:tc>
      </w:tr>
      <w:tr w:rsidR="001149DE" w14:paraId="2B99A52D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6607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DEF4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>
              <w:rPr>
                <w:szCs w:val="24"/>
                <w:lang w:eastAsia="lt-LT"/>
              </w:rPr>
              <w:t xml:space="preserve">aplinkosaugos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0A43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7B1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F786" w14:textId="6DB160A5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15“.</w:t>
            </w:r>
          </w:p>
        </w:tc>
      </w:tr>
    </w:tbl>
    <w:p w14:paraId="2C2AA665" w14:textId="77777777" w:rsidR="001149DE" w:rsidRPr="001149DE" w:rsidRDefault="001149DE" w:rsidP="001149DE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6EE1A1D9" w14:textId="0CD395E8" w:rsidR="008147AD" w:rsidRDefault="008147AD" w:rsidP="008147AD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0" w:name="_Hlk12972623"/>
      <w:r w:rsidRPr="008147AD">
        <w:rPr>
          <w:spacing w:val="-2"/>
          <w:szCs w:val="24"/>
          <w:lang w:eastAsia="lt-LT"/>
        </w:rPr>
        <w:t>Pakeičiu I skyriaus pirmojo skirsnio 7 punktą ir jį išdėstau taip:</w:t>
      </w:r>
    </w:p>
    <w:p w14:paraId="4827CE3A" w14:textId="77777777" w:rsidR="008147AD" w:rsidRPr="00A87283" w:rsidRDefault="008147AD" w:rsidP="008147AD">
      <w:pPr>
        <w:ind w:left="1560" w:hanging="789"/>
        <w:jc w:val="both"/>
        <w:rPr>
          <w:szCs w:val="24"/>
          <w:lang w:eastAsia="zh-TW"/>
        </w:rPr>
      </w:pPr>
      <w:bookmarkStart w:id="1" w:name="_Hlk9339063"/>
      <w:bookmarkEnd w:id="0"/>
      <w:r w:rsidRPr="00A87283">
        <w:rPr>
          <w:spacing w:val="-2"/>
          <w:szCs w:val="24"/>
          <w:lang w:eastAsia="lt-LT"/>
        </w:rPr>
        <w:lastRenderedPageBreak/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3A1F6721" w14:textId="77777777" w:rsidR="008147AD" w:rsidRPr="00A87283" w:rsidRDefault="008147AD" w:rsidP="008147AD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592"/>
        <w:gridCol w:w="1418"/>
        <w:gridCol w:w="1496"/>
        <w:gridCol w:w="1330"/>
        <w:gridCol w:w="1134"/>
      </w:tblGrid>
      <w:tr w:rsidR="008147AD" w:rsidRPr="00A87283" w14:paraId="5A4928FB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3195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bookmarkStart w:id="2" w:name="_Hlk536101122"/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FDBE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8147AD" w:rsidRPr="00A87283" w14:paraId="43AAD02E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FF8C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381979F2" w14:textId="77777777" w:rsidR="008147AD" w:rsidRPr="00A87283" w:rsidRDefault="008147AD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44681BD2" w14:textId="77777777" w:rsidR="008147AD" w:rsidRPr="00A87283" w:rsidRDefault="008147AD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1822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8147AD" w:rsidRPr="00A87283" w14:paraId="204D7FC9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0B0149E8" w14:textId="77777777" w:rsidR="008147AD" w:rsidRPr="00A87283" w:rsidRDefault="008147AD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10EA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AD5D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8147AD" w:rsidRPr="00A87283" w14:paraId="7F3753BB" w14:textId="77777777" w:rsidTr="000C3DB7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82C01EF" w14:textId="77777777" w:rsidR="008147AD" w:rsidRPr="00A87283" w:rsidRDefault="008147AD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530558" w14:textId="77777777" w:rsidR="008147AD" w:rsidRPr="00A87283" w:rsidRDefault="008147AD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BA71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40BD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7BA2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53F8E20C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CB4B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A30F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8147AD" w:rsidRPr="00A87283" w14:paraId="38663FF2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329C" w14:textId="77777777" w:rsidR="008147AD" w:rsidRPr="00A87283" w:rsidRDefault="008147AD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8147AD" w:rsidRPr="00A87283" w14:paraId="682DE075" w14:textId="77777777" w:rsidTr="000C3DB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5417" w14:textId="3C30E0F5" w:rsidR="005C51F2" w:rsidRPr="00743EEA" w:rsidRDefault="005C51F2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0E4BB9">
              <w:rPr>
                <w:bCs/>
                <w:color w:val="000000"/>
                <w:szCs w:val="24"/>
                <w:lang w:eastAsia="zh-TW"/>
              </w:rPr>
              <w:t>2</w:t>
            </w:r>
            <w:r w:rsidR="008C09F4" w:rsidRPr="000E4BB9">
              <w:rPr>
                <w:bCs/>
                <w:color w:val="000000"/>
                <w:szCs w:val="24"/>
                <w:lang w:eastAsia="zh-TW"/>
              </w:rPr>
              <w:t>4</w:t>
            </w:r>
            <w:r w:rsidR="000E4BB9" w:rsidRPr="000E4BB9">
              <w:rPr>
                <w:bCs/>
                <w:color w:val="000000"/>
                <w:szCs w:val="24"/>
                <w:lang w:eastAsia="zh-TW"/>
              </w:rPr>
              <w:t>0</w:t>
            </w:r>
            <w:r w:rsidR="008C09F4" w:rsidRPr="000E4BB9">
              <w:rPr>
                <w:bCs/>
                <w:color w:val="000000"/>
                <w:szCs w:val="24"/>
                <w:lang w:eastAsia="zh-TW"/>
              </w:rPr>
              <w:t> </w:t>
            </w:r>
            <w:r w:rsidR="000E4BB9" w:rsidRPr="000E4BB9">
              <w:rPr>
                <w:bCs/>
                <w:color w:val="000000"/>
                <w:szCs w:val="24"/>
                <w:lang w:eastAsia="zh-TW"/>
              </w:rPr>
              <w:t>448</w:t>
            </w:r>
            <w:r w:rsidR="008C09F4" w:rsidRPr="000E4BB9">
              <w:rPr>
                <w:bCs/>
                <w:color w:val="000000"/>
                <w:szCs w:val="24"/>
                <w:lang w:eastAsia="zh-TW"/>
              </w:rPr>
              <w:t xml:space="preserve"> 40</w:t>
            </w:r>
            <w:r w:rsidR="000E4BB9" w:rsidRPr="000E4BB9">
              <w:rPr>
                <w:bCs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A736" w14:textId="77777777" w:rsidR="008147AD" w:rsidRPr="00743EEA" w:rsidRDefault="008147AD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8693" w14:textId="55E4DBF9" w:rsidR="008147AD" w:rsidRPr="00743EEA" w:rsidRDefault="00A44F14" w:rsidP="000C3DB7">
            <w:pPr>
              <w:jc w:val="center"/>
              <w:rPr>
                <w:bCs/>
                <w:szCs w:val="24"/>
                <w:lang w:eastAsia="zh-TW"/>
              </w:rPr>
            </w:pPr>
            <w:r w:rsidRPr="00743EEA">
              <w:rPr>
                <w:bCs/>
                <w:szCs w:val="24"/>
                <w:lang w:eastAsia="zh-TW"/>
              </w:rPr>
              <w:t>71</w:t>
            </w:r>
            <w:r w:rsidR="0066014C" w:rsidRPr="00743EEA">
              <w:rPr>
                <w:bCs/>
                <w:szCs w:val="24"/>
                <w:lang w:eastAsia="zh-TW"/>
              </w:rPr>
              <w:t xml:space="preserve"> 148 </w:t>
            </w:r>
            <w:r w:rsidR="000E4BB9">
              <w:rPr>
                <w:bCs/>
                <w:szCs w:val="24"/>
                <w:lang w:eastAsia="zh-TW"/>
              </w:rPr>
              <w:t>5</w:t>
            </w:r>
            <w:r w:rsidR="0066014C" w:rsidRPr="00743EEA">
              <w:rPr>
                <w:bCs/>
                <w:szCs w:val="24"/>
                <w:lang w:eastAsia="zh-TW"/>
              </w:rPr>
              <w:t>62</w:t>
            </w:r>
          </w:p>
          <w:p w14:paraId="5711ABF0" w14:textId="333CCE7B" w:rsidR="008147AD" w:rsidRPr="00743EEA" w:rsidRDefault="008147AD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FDA9" w14:textId="7AC0E90D" w:rsidR="008147AD" w:rsidRPr="00743EEA" w:rsidRDefault="00A44F14" w:rsidP="00DA699D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71</w:t>
            </w:r>
            <w:r w:rsidR="0066014C" w:rsidRPr="00743EEA">
              <w:rPr>
                <w:bCs/>
                <w:szCs w:val="24"/>
                <w:lang w:eastAsia="lt-LT"/>
              </w:rPr>
              <w:t xml:space="preserve"> 148 </w:t>
            </w:r>
            <w:r w:rsidR="000E4BB9">
              <w:rPr>
                <w:bCs/>
                <w:szCs w:val="24"/>
                <w:lang w:eastAsia="lt-LT"/>
              </w:rPr>
              <w:t>5</w:t>
            </w:r>
            <w:r w:rsidR="0066014C" w:rsidRPr="00743EEA">
              <w:rPr>
                <w:bCs/>
                <w:szCs w:val="24"/>
                <w:lang w:eastAsia="lt-LT"/>
              </w:rPr>
              <w:t>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36AE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7579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3292" w14:textId="5E3C13AA" w:rsidR="008147AD" w:rsidRPr="008147AD" w:rsidRDefault="008147AD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8147AD" w:rsidRPr="00A87283" w14:paraId="427BF6FC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C50A" w14:textId="77777777" w:rsidR="008147AD" w:rsidRPr="00A87283" w:rsidRDefault="008147AD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8147AD" w:rsidRPr="00A87283" w14:paraId="2A3530CE" w14:textId="77777777" w:rsidTr="000C3DB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0E9E" w14:textId="4BBBD2A6" w:rsidR="008147AD" w:rsidRPr="008147AD" w:rsidRDefault="008147AD" w:rsidP="008147AD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A9D4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8866" w14:textId="5F5AD752" w:rsidR="008147AD" w:rsidRPr="008147AD" w:rsidRDefault="008147AD" w:rsidP="008147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97EE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6E5D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A4A6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38DD" w14:textId="0760EE56" w:rsidR="008147AD" w:rsidRPr="008147AD" w:rsidRDefault="008147AD" w:rsidP="008147AD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8147AD" w:rsidRPr="00A87283" w14:paraId="2EBF2FB4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235B" w14:textId="77777777" w:rsidR="008147AD" w:rsidRPr="00A87283" w:rsidRDefault="008147AD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8147AD" w:rsidRPr="00A87283" w14:paraId="03D67D55" w14:textId="77777777" w:rsidTr="000C3DB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F095" w14:textId="56E9B8B7" w:rsidR="005C51F2" w:rsidRPr="00743EEA" w:rsidRDefault="005C51F2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</w:t>
            </w:r>
            <w:r w:rsidR="00A110E5" w:rsidRPr="00743EEA">
              <w:rPr>
                <w:bCs/>
                <w:color w:val="000000"/>
                <w:szCs w:val="24"/>
                <w:lang w:eastAsia="zh-TW"/>
              </w:rPr>
              <w:t>40 448 400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63CF" w14:textId="77777777" w:rsidR="008147AD" w:rsidRPr="00743EEA" w:rsidRDefault="008147AD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FAAE" w14:textId="38FAF525" w:rsidR="008147AD" w:rsidRPr="000E4BB9" w:rsidRDefault="0066014C" w:rsidP="007E1E9C">
            <w:pPr>
              <w:jc w:val="center"/>
              <w:rPr>
                <w:bCs/>
                <w:szCs w:val="24"/>
                <w:lang w:eastAsia="zh-TW"/>
              </w:rPr>
            </w:pPr>
            <w:r w:rsidRPr="000E4BB9">
              <w:rPr>
                <w:bCs/>
                <w:szCs w:val="24"/>
                <w:lang w:eastAsia="zh-TW"/>
              </w:rPr>
              <w:t xml:space="preserve">71 148 </w:t>
            </w:r>
            <w:r w:rsidR="000E4BB9" w:rsidRPr="000E4BB9">
              <w:rPr>
                <w:bCs/>
                <w:szCs w:val="24"/>
                <w:lang w:eastAsia="zh-TW"/>
              </w:rPr>
              <w:t>5</w:t>
            </w:r>
            <w:r w:rsidRPr="000E4BB9">
              <w:rPr>
                <w:bCs/>
                <w:szCs w:val="24"/>
                <w:lang w:eastAsia="zh-TW"/>
              </w:rPr>
              <w:t>62</w:t>
            </w:r>
          </w:p>
          <w:p w14:paraId="52B7B010" w14:textId="371E4687" w:rsidR="008147AD" w:rsidRPr="000E4BB9" w:rsidRDefault="008147AD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4142" w14:textId="48405C4C" w:rsidR="00C03C3C" w:rsidRPr="000E4BB9" w:rsidRDefault="00A44F14" w:rsidP="000C3DB7">
            <w:pPr>
              <w:jc w:val="center"/>
              <w:rPr>
                <w:bCs/>
                <w:szCs w:val="24"/>
                <w:lang w:eastAsia="zh-TW"/>
              </w:rPr>
            </w:pPr>
            <w:r w:rsidRPr="000E4BB9">
              <w:rPr>
                <w:bCs/>
                <w:szCs w:val="24"/>
                <w:lang w:eastAsia="zh-TW"/>
              </w:rPr>
              <w:t>71</w:t>
            </w:r>
            <w:r w:rsidR="0066014C" w:rsidRPr="000E4BB9">
              <w:rPr>
                <w:bCs/>
                <w:szCs w:val="24"/>
                <w:lang w:eastAsia="zh-TW"/>
              </w:rPr>
              <w:t xml:space="preserve"> 148 </w:t>
            </w:r>
            <w:r w:rsidR="000E4BB9" w:rsidRPr="000E4BB9">
              <w:rPr>
                <w:bCs/>
                <w:szCs w:val="24"/>
                <w:lang w:eastAsia="zh-TW"/>
              </w:rPr>
              <w:t>5</w:t>
            </w:r>
            <w:r w:rsidR="0066014C" w:rsidRPr="000E4BB9">
              <w:rPr>
                <w:bCs/>
                <w:szCs w:val="24"/>
                <w:lang w:eastAsia="zh-TW"/>
              </w:rPr>
              <w:t>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6CF4" w14:textId="77777777" w:rsidR="008147AD" w:rsidRPr="00A87283" w:rsidRDefault="008147AD" w:rsidP="005C51F2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7661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84A4" w14:textId="4DA9DE69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  <w:r w:rsidRPr="00A87283">
              <w:rPr>
                <w:szCs w:val="24"/>
                <w:lang w:eastAsia="lt-LT"/>
              </w:rPr>
              <w:t>“.</w:t>
            </w:r>
          </w:p>
        </w:tc>
      </w:tr>
      <w:bookmarkEnd w:id="1"/>
      <w:bookmarkEnd w:id="2"/>
    </w:tbl>
    <w:p w14:paraId="4A679DEF" w14:textId="77777777" w:rsidR="008147AD" w:rsidRPr="008147AD" w:rsidRDefault="008147AD" w:rsidP="008147AD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777A42E3" w14:textId="48D59E44" w:rsidR="001149DE" w:rsidRDefault="001149DE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1E7ACF">
        <w:rPr>
          <w:spacing w:val="-2"/>
          <w:szCs w:val="24"/>
          <w:lang w:eastAsia="lt-LT"/>
        </w:rPr>
        <w:t xml:space="preserve">Pakeičiu I skyriaus trečiojo skirsnio </w:t>
      </w:r>
      <w:r>
        <w:rPr>
          <w:spacing w:val="-2"/>
          <w:szCs w:val="24"/>
          <w:lang w:eastAsia="lt-LT"/>
        </w:rPr>
        <w:t>6</w:t>
      </w:r>
      <w:r w:rsidRPr="001E7ACF">
        <w:rPr>
          <w:spacing w:val="-2"/>
          <w:szCs w:val="24"/>
          <w:lang w:eastAsia="lt-LT"/>
        </w:rPr>
        <w:t xml:space="preserve"> punktą ir jį išdėstau taip:</w:t>
      </w:r>
    </w:p>
    <w:p w14:paraId="46256826" w14:textId="5CEA1F40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1985"/>
        <w:gridCol w:w="2126"/>
      </w:tblGrid>
      <w:tr w:rsidR="001149DE" w14:paraId="122703B7" w14:textId="77777777" w:rsidTr="008C54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6CF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871E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7485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FE5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0CC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14:paraId="264B2A79" w14:textId="77777777" w:rsidTr="008C54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9A6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205" w14:textId="77777777" w:rsidR="001149DE" w:rsidRDefault="001149DE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„Vežta </w:t>
            </w:r>
            <w:proofErr w:type="spellStart"/>
            <w:r>
              <w:rPr>
                <w:szCs w:val="24"/>
                <w:lang w:eastAsia="lt-LT"/>
              </w:rPr>
              <w:t>intermodalinių</w:t>
            </w:r>
            <w:proofErr w:type="spellEnd"/>
          </w:p>
          <w:p w14:paraId="38BA7874" w14:textId="77777777" w:rsidR="001149DE" w:rsidRDefault="001149DE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vienetų“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D6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CC9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13901">
              <w:rPr>
                <w:szCs w:val="24"/>
                <w:lang w:eastAsia="lt-LT"/>
              </w:rPr>
              <w:t>75 107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AD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78 863</w:t>
            </w:r>
          </w:p>
        </w:tc>
      </w:tr>
      <w:tr w:rsidR="001149DE" w14:paraId="2D7B7323" w14:textId="77777777" w:rsidTr="008C5402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18D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D89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D45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425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13901">
              <w:rPr>
                <w:szCs w:val="24"/>
                <w:lang w:eastAsia="lt-LT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C23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85,6</w:t>
            </w:r>
          </w:p>
        </w:tc>
      </w:tr>
      <w:tr w:rsidR="001149DE" w14:paraId="7E3CC2B7" w14:textId="77777777" w:rsidTr="008C5402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6EF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B21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804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1EE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56D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339</w:t>
            </w:r>
          </w:p>
        </w:tc>
      </w:tr>
      <w:tr w:rsidR="001149DE" w14:paraId="5B6B9317" w14:textId="77777777" w:rsidTr="008C5402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AE0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214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„Geležinkelių, kuriuose įrengta ar patobulinta signalizacijos sistema (įskaitant ERTMS),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919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A23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37A" w14:textId="7C8D9605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7,1“.</w:t>
            </w:r>
          </w:p>
        </w:tc>
      </w:tr>
    </w:tbl>
    <w:p w14:paraId="7940CA35" w14:textId="77777777" w:rsidR="001149DE" w:rsidRPr="001149DE" w:rsidRDefault="001149DE" w:rsidP="001149DE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529FEF1B" w14:textId="55173C89" w:rsidR="001E7ACF" w:rsidRPr="001E7ACF" w:rsidRDefault="001E7ACF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3" w:name="_Hlk12972772"/>
      <w:r w:rsidRPr="001E7ACF">
        <w:rPr>
          <w:spacing w:val="-2"/>
          <w:szCs w:val="24"/>
          <w:lang w:eastAsia="lt-LT"/>
        </w:rPr>
        <w:t>Pakeičiu I skyriaus trečiojo skirsnio 7 punktą ir jį išdėstau taip:</w:t>
      </w:r>
    </w:p>
    <w:bookmarkEnd w:id="3"/>
    <w:p w14:paraId="5CA4B6D9" w14:textId="77777777" w:rsidR="001E7ACF" w:rsidRPr="00A87283" w:rsidRDefault="001E7ACF" w:rsidP="001E7ACF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36078D15" w14:textId="77777777" w:rsidR="001E7ACF" w:rsidRDefault="001E7ACF" w:rsidP="001E7ACF">
      <w:pPr>
        <w:ind w:left="8505" w:right="-1"/>
        <w:jc w:val="both"/>
        <w:rPr>
          <w:szCs w:val="24"/>
          <w:lang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03"/>
        <w:gridCol w:w="1337"/>
        <w:gridCol w:w="1403"/>
        <w:gridCol w:w="1496"/>
        <w:gridCol w:w="1097"/>
        <w:gridCol w:w="1570"/>
      </w:tblGrid>
      <w:tr w:rsidR="001E7ACF" w:rsidRPr="00A87283" w14:paraId="61C5A75D" w14:textId="77777777" w:rsidTr="00CF7828">
        <w:trPr>
          <w:trHeight w:val="454"/>
          <w:tblHeader/>
        </w:trPr>
        <w:tc>
          <w:tcPr>
            <w:tcW w:w="32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27D5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01F9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1E7ACF" w:rsidRPr="00A87283" w14:paraId="20638D79" w14:textId="77777777" w:rsidTr="00CF7828">
        <w:trPr>
          <w:trHeight w:val="454"/>
          <w:tblHeader/>
        </w:trPr>
        <w:tc>
          <w:tcPr>
            <w:tcW w:w="18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8900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3A3ECC9F" w14:textId="77777777" w:rsidR="001E7ACF" w:rsidRPr="00A87283" w:rsidRDefault="001E7ACF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163CC0E9" w14:textId="77777777" w:rsidR="001E7ACF" w:rsidRPr="00A87283" w:rsidRDefault="001E7ACF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2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799F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1E7ACF" w:rsidRPr="00A87283" w14:paraId="6B2AC65E" w14:textId="77777777" w:rsidTr="00CF7828">
        <w:trPr>
          <w:cantSplit/>
          <w:trHeight w:val="469"/>
          <w:tblHeader/>
        </w:trPr>
        <w:tc>
          <w:tcPr>
            <w:tcW w:w="1847" w:type="dxa"/>
            <w:vMerge/>
            <w:vAlign w:val="center"/>
            <w:hideMark/>
          </w:tcPr>
          <w:p w14:paraId="26372417" w14:textId="77777777" w:rsidR="001E7ACF" w:rsidRPr="00A87283" w:rsidRDefault="001E7ACF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449F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5F6D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1E7ACF" w:rsidRPr="00A87283" w14:paraId="0D1C6BE7" w14:textId="77777777" w:rsidTr="00CF7828">
        <w:trPr>
          <w:cantSplit/>
          <w:trHeight w:val="1020"/>
          <w:tblHeader/>
        </w:trPr>
        <w:tc>
          <w:tcPr>
            <w:tcW w:w="1847" w:type="dxa"/>
            <w:vMerge/>
            <w:vAlign w:val="center"/>
            <w:hideMark/>
          </w:tcPr>
          <w:p w14:paraId="6308E1F5" w14:textId="77777777" w:rsidR="001E7ACF" w:rsidRPr="00A87283" w:rsidRDefault="001E7ACF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66D15DBA" w14:textId="77777777" w:rsidR="001E7ACF" w:rsidRPr="00A87283" w:rsidRDefault="001E7ACF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8DBA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D44A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EBCE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2BB91E45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0E23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4316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1E7ACF" w:rsidRPr="00A87283" w14:paraId="1B1D55D3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2648" w14:textId="77777777" w:rsidR="001E7ACF" w:rsidRPr="00A87283" w:rsidRDefault="001E7ACF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1E7ACF" w:rsidRPr="00A87283" w14:paraId="22E8426E" w14:textId="77777777" w:rsidTr="00CF7828">
        <w:trPr>
          <w:trHeight w:val="249"/>
        </w:trPr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CA32" w14:textId="77777777" w:rsidR="001E7ACF" w:rsidRPr="00743EEA" w:rsidRDefault="001E7ACF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296 517 994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E156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A625" w14:textId="192C1978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52 330 594</w:t>
            </w:r>
          </w:p>
          <w:p w14:paraId="7B757D54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FFF1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A747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29C2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BE95" w14:textId="234E980E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52 330 594</w:t>
            </w:r>
          </w:p>
        </w:tc>
      </w:tr>
      <w:tr w:rsidR="001E7ACF" w:rsidRPr="00A87283" w14:paraId="6DA1477D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49CE" w14:textId="77777777" w:rsidR="001E7ACF" w:rsidRPr="00743EEA" w:rsidRDefault="001E7ACF" w:rsidP="007E1E9C">
            <w:pPr>
              <w:ind w:left="720" w:hanging="360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1E7ACF" w:rsidRPr="00A87283" w14:paraId="433FDDE5" w14:textId="77777777" w:rsidTr="00CF7828">
        <w:trPr>
          <w:trHeight w:val="249"/>
        </w:trPr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7694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23 916 787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E275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26A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4 216 720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E32B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A71D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C9BE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5F6E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4 216 720</w:t>
            </w:r>
          </w:p>
        </w:tc>
      </w:tr>
      <w:tr w:rsidR="001E7ACF" w:rsidRPr="00A87283" w14:paraId="52AC3F65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795B" w14:textId="77777777" w:rsidR="001E7ACF" w:rsidRPr="00743EEA" w:rsidRDefault="001E7ACF" w:rsidP="007E1E9C">
            <w:pPr>
              <w:ind w:left="720" w:hanging="360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 xml:space="preserve">3.   Iš viso </w:t>
            </w:r>
          </w:p>
        </w:tc>
      </w:tr>
      <w:tr w:rsidR="001E7ACF" w:rsidRPr="00A87283" w14:paraId="4ADB1509" w14:textId="77777777" w:rsidTr="00CF7828">
        <w:trPr>
          <w:trHeight w:val="249"/>
        </w:trPr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FE27" w14:textId="77777777" w:rsidR="001E7ACF" w:rsidRPr="00743EEA" w:rsidRDefault="001E7ACF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320 434 781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FC6E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CEC5" w14:textId="4BD9D5E7" w:rsidR="001E7ACF" w:rsidRPr="00743EEA" w:rsidRDefault="001E7ACF" w:rsidP="007E1E9C">
            <w:pPr>
              <w:jc w:val="center"/>
              <w:rPr>
                <w:bCs/>
                <w:szCs w:val="24"/>
                <w:lang w:eastAsia="zh-TW"/>
              </w:rPr>
            </w:pPr>
            <w:r w:rsidRPr="00743EEA">
              <w:rPr>
                <w:bCs/>
                <w:szCs w:val="24"/>
                <w:lang w:eastAsia="zh-TW"/>
              </w:rPr>
              <w:t>56 547 314</w:t>
            </w:r>
          </w:p>
          <w:p w14:paraId="3DBE27FE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1F9A" w14:textId="77777777" w:rsidR="001E7ACF" w:rsidRPr="00743EEA" w:rsidRDefault="001E7ACF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391B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7256" w14:textId="77777777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298F" w14:textId="7EEFD96E" w:rsidR="001E7ACF" w:rsidRPr="00743EEA" w:rsidRDefault="001E7AC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56 547 314“.</w:t>
            </w:r>
          </w:p>
        </w:tc>
      </w:tr>
    </w:tbl>
    <w:p w14:paraId="7975D0B5" w14:textId="77777777" w:rsidR="001E7ACF" w:rsidRPr="001E7ACF" w:rsidRDefault="001E7ACF" w:rsidP="001E7ACF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438241C8" w14:textId="5EC12CEF" w:rsidR="001149DE" w:rsidRDefault="001149DE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4" w:name="_Hlk9338478"/>
      <w:bookmarkStart w:id="5" w:name="_Hlk9945071"/>
      <w:r w:rsidRPr="008147AD">
        <w:rPr>
          <w:spacing w:val="-2"/>
          <w:szCs w:val="24"/>
          <w:lang w:eastAsia="lt-LT"/>
        </w:rPr>
        <w:t xml:space="preserve">Pakeičiu I skyriaus </w:t>
      </w:r>
      <w:r>
        <w:rPr>
          <w:spacing w:val="-2"/>
          <w:szCs w:val="24"/>
          <w:lang w:eastAsia="lt-LT"/>
        </w:rPr>
        <w:t>ketvirtojo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33E5B50D" w14:textId="2A640C6D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1149DE" w14:paraId="2CA69FCC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4044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D05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FB20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BA1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D86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14:paraId="6B761555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2A1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R.N.506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2D6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„Žuvusiųjų ir sužeistųjų geležinkelio pervažose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5FF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1B4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69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1149DE" w14:paraId="659AD8D7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398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668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>
              <w:rPr>
                <w:szCs w:val="24"/>
                <w:lang w:eastAsia="lt-LT"/>
              </w:rPr>
              <w:t xml:space="preserve">aplinkosaugos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priemonės, iš kurių: geležinkelio pervažose“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BF7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A0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9B2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13</w:t>
            </w:r>
          </w:p>
        </w:tc>
      </w:tr>
      <w:tr w:rsidR="001149DE" w14:paraId="4E180680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E85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2B2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136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53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8DD" w14:textId="38662A89" w:rsidR="001149DE" w:rsidRPr="00743EEA" w:rsidRDefault="004B4A7B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13</w:t>
            </w:r>
            <w:r w:rsidR="001149DE" w:rsidRPr="00743EEA">
              <w:rPr>
                <w:szCs w:val="24"/>
                <w:lang w:eastAsia="lt-LT"/>
              </w:rPr>
              <w:t>“.</w:t>
            </w:r>
          </w:p>
        </w:tc>
      </w:tr>
    </w:tbl>
    <w:p w14:paraId="010A62AB" w14:textId="77777777" w:rsidR="00D4665B" w:rsidRDefault="00D4665B" w:rsidP="00D4665B">
      <w:pPr>
        <w:pStyle w:val="Sraopastraipa"/>
        <w:shd w:val="clear" w:color="auto" w:fill="FFFFFF"/>
        <w:ind w:left="1080"/>
        <w:jc w:val="both"/>
        <w:rPr>
          <w:spacing w:val="-2"/>
          <w:szCs w:val="24"/>
          <w:lang w:eastAsia="lt-LT"/>
        </w:rPr>
      </w:pPr>
      <w:bookmarkStart w:id="6" w:name="_Hlk12973230"/>
    </w:p>
    <w:p w14:paraId="27EA617D" w14:textId="6E279EF7" w:rsidR="00D4665B" w:rsidRPr="00D4665B" w:rsidRDefault="00D4665B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D4665B">
        <w:rPr>
          <w:spacing w:val="-2"/>
          <w:szCs w:val="24"/>
          <w:lang w:eastAsia="lt-LT"/>
        </w:rPr>
        <w:t>Pakeičiu I skyriaus ketvirtojo skirsnio 7 punktą ir jį išdėstau taip:</w:t>
      </w:r>
    </w:p>
    <w:p w14:paraId="65AAC19D" w14:textId="77777777" w:rsidR="00D4665B" w:rsidRPr="00A87283" w:rsidRDefault="00D4665B" w:rsidP="00D4665B">
      <w:pPr>
        <w:ind w:left="1560" w:hanging="789"/>
        <w:jc w:val="both"/>
        <w:rPr>
          <w:szCs w:val="24"/>
          <w:lang w:eastAsia="zh-TW"/>
        </w:rPr>
      </w:pPr>
      <w:bookmarkStart w:id="7" w:name="_Hlk531003117"/>
      <w:bookmarkEnd w:id="6"/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62D28FA1" w14:textId="77777777" w:rsidR="00D4665B" w:rsidRDefault="00D4665B" w:rsidP="00D4665B">
      <w:pPr>
        <w:ind w:left="8505" w:right="-1"/>
        <w:jc w:val="both"/>
        <w:rPr>
          <w:szCs w:val="24"/>
          <w:lang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418"/>
        <w:gridCol w:w="1314"/>
        <w:gridCol w:w="1403"/>
        <w:gridCol w:w="1496"/>
        <w:gridCol w:w="1097"/>
        <w:gridCol w:w="1470"/>
      </w:tblGrid>
      <w:tr w:rsidR="00D4665B" w:rsidRPr="00A87283" w14:paraId="03E6F109" w14:textId="77777777" w:rsidTr="007E1E9C">
        <w:trPr>
          <w:trHeight w:val="454"/>
          <w:tblHeader/>
        </w:trPr>
        <w:tc>
          <w:tcPr>
            <w:tcW w:w="3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0D66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bookmarkStart w:id="8" w:name="_Hlk10451466"/>
            <w:r w:rsidRPr="00A87283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C9D6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4665B" w:rsidRPr="00A87283" w14:paraId="1F81AC63" w14:textId="77777777" w:rsidTr="007E1E9C">
        <w:trPr>
          <w:trHeight w:val="454"/>
          <w:tblHeader/>
        </w:trPr>
        <w:tc>
          <w:tcPr>
            <w:tcW w:w="1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9506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6396EE34" w14:textId="77777777" w:rsidR="00D4665B" w:rsidRPr="00A87283" w:rsidRDefault="00D4665B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303D37BA" w14:textId="77777777" w:rsidR="00D4665B" w:rsidRPr="00A87283" w:rsidRDefault="00D4665B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9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B78F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D4665B" w:rsidRPr="00A87283" w14:paraId="7F081047" w14:textId="77777777" w:rsidTr="007E1E9C">
        <w:trPr>
          <w:cantSplit/>
          <w:trHeight w:val="469"/>
          <w:tblHeader/>
        </w:trPr>
        <w:tc>
          <w:tcPr>
            <w:tcW w:w="1874" w:type="dxa"/>
            <w:vMerge/>
            <w:vAlign w:val="center"/>
            <w:hideMark/>
          </w:tcPr>
          <w:p w14:paraId="4CBF17B9" w14:textId="77777777" w:rsidR="00D4665B" w:rsidRPr="00A87283" w:rsidRDefault="00D4665B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F22A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2CEA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D4665B" w:rsidRPr="00A87283" w14:paraId="010F049E" w14:textId="77777777" w:rsidTr="007E1E9C">
        <w:trPr>
          <w:cantSplit/>
          <w:trHeight w:val="1020"/>
          <w:tblHeader/>
        </w:trPr>
        <w:tc>
          <w:tcPr>
            <w:tcW w:w="1874" w:type="dxa"/>
            <w:vMerge/>
            <w:vAlign w:val="center"/>
            <w:hideMark/>
          </w:tcPr>
          <w:p w14:paraId="73657CFC" w14:textId="77777777" w:rsidR="00D4665B" w:rsidRPr="00A87283" w:rsidRDefault="00D4665B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78BFDE" w14:textId="77777777" w:rsidR="00D4665B" w:rsidRPr="00A87283" w:rsidRDefault="00D4665B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65EB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99AC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4942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43A6206C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B8F5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7428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D4665B" w:rsidRPr="00A87283" w14:paraId="430D5670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CBF5" w14:textId="77777777" w:rsidR="00D4665B" w:rsidRPr="00A87283" w:rsidRDefault="00D4665B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D4665B" w:rsidRPr="00A87283" w14:paraId="38D551B7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E339" w14:textId="2ECA3D77" w:rsidR="00D4665B" w:rsidRPr="0016047D" w:rsidRDefault="00D4665B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16047D">
              <w:rPr>
                <w:color w:val="000000"/>
                <w:szCs w:val="24"/>
                <w:lang w:eastAsia="zh-TW"/>
              </w:rPr>
              <w:t>47 931 356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E810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1D48" w14:textId="48668A7D" w:rsidR="00E04654" w:rsidRPr="00743EEA" w:rsidRDefault="00E04654" w:rsidP="0016047D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16 431 538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1B58" w14:textId="56FAF1E8" w:rsidR="00E04654" w:rsidRPr="00743EEA" w:rsidRDefault="00E04654" w:rsidP="0016047D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10 364 372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8A06" w14:textId="4A4855A5" w:rsidR="00E04654" w:rsidRPr="00743EEA" w:rsidRDefault="00E04654" w:rsidP="0016047D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3 400 471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D7AD" w14:textId="77777777" w:rsidR="00D4665B" w:rsidRPr="00743EEA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9EE4" w14:textId="1915D69A" w:rsidR="00E04654" w:rsidRPr="00743EEA" w:rsidRDefault="00E04654" w:rsidP="0016047D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2 666 695</w:t>
            </w:r>
          </w:p>
        </w:tc>
      </w:tr>
      <w:tr w:rsidR="00D4665B" w:rsidRPr="00A87283" w14:paraId="0022CE8D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BEDB" w14:textId="77777777" w:rsidR="00D4665B" w:rsidRPr="00A87283" w:rsidRDefault="00D4665B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D4665B" w:rsidRPr="00A87283" w14:paraId="2BC8EA8A" w14:textId="77777777" w:rsidTr="0016047D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956B" w14:textId="5AEC75F9" w:rsidR="0016047D" w:rsidRPr="00743EEA" w:rsidRDefault="0016047D" w:rsidP="007E1E9C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5 787 668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0B6D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FDA" w14:textId="5738C68D" w:rsidR="00680F9A" w:rsidRPr="00E04654" w:rsidRDefault="00D4665B" w:rsidP="00E04654">
            <w:pPr>
              <w:jc w:val="center"/>
              <w:rPr>
                <w:szCs w:val="24"/>
                <w:lang w:eastAsia="lt-LT"/>
              </w:rPr>
            </w:pPr>
            <w:r w:rsidRPr="00E04654">
              <w:rPr>
                <w:szCs w:val="24"/>
                <w:lang w:eastAsia="lt-LT"/>
              </w:rPr>
              <w:t>650</w:t>
            </w:r>
            <w:r w:rsidR="00680F9A" w:rsidRPr="00E04654">
              <w:rPr>
                <w:szCs w:val="24"/>
                <w:lang w:eastAsia="lt-LT"/>
              </w:rPr>
              <w:t> </w:t>
            </w:r>
            <w:r w:rsidRPr="00E04654">
              <w:rPr>
                <w:szCs w:val="24"/>
                <w:lang w:eastAsia="lt-LT"/>
              </w:rPr>
              <w:t>485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56C1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207 180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DFF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A7FC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38CE" w14:textId="77777777" w:rsidR="00D4665B" w:rsidRPr="008147AD" w:rsidRDefault="00D4665B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443 305</w:t>
            </w:r>
          </w:p>
        </w:tc>
      </w:tr>
      <w:tr w:rsidR="00D4665B" w:rsidRPr="00A87283" w14:paraId="3814D35C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7058" w14:textId="77777777" w:rsidR="00D4665B" w:rsidRPr="00A87283" w:rsidRDefault="00D4665B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D4665B" w:rsidRPr="00A87283" w14:paraId="2300B723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3FC6" w14:textId="52753AFC" w:rsidR="00D4665B" w:rsidRPr="00743EEA" w:rsidRDefault="00D4665B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53 719 024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501E" w14:textId="77777777" w:rsidR="00D4665B" w:rsidRPr="00743EEA" w:rsidRDefault="00D4665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2A86" w14:textId="77777777" w:rsidR="00D4665B" w:rsidRPr="00743EEA" w:rsidRDefault="00D4665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17 082 023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5221" w14:textId="77777777" w:rsidR="00D4665B" w:rsidRPr="00743EEA" w:rsidRDefault="00D4665B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10 571 552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60BE" w14:textId="77777777" w:rsidR="00D4665B" w:rsidRPr="00743EEA" w:rsidRDefault="00D4665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3 400 471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4BD" w14:textId="77777777" w:rsidR="00D4665B" w:rsidRPr="00743EEA" w:rsidRDefault="00D4665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FCA9" w14:textId="77777777" w:rsidR="00D4665B" w:rsidRPr="00743EEA" w:rsidRDefault="00D4665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3 110 000“.</w:t>
            </w:r>
          </w:p>
        </w:tc>
      </w:tr>
      <w:bookmarkEnd w:id="7"/>
      <w:bookmarkEnd w:id="8"/>
    </w:tbl>
    <w:p w14:paraId="0687B349" w14:textId="77777777" w:rsidR="001149DE" w:rsidRPr="001149DE" w:rsidRDefault="001149DE" w:rsidP="001149DE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6D9A151C" w14:textId="74F8014B" w:rsidR="001149DE" w:rsidRDefault="001149DE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9" w:name="_Hlk12972860"/>
      <w:r>
        <w:rPr>
          <w:spacing w:val="-2"/>
          <w:szCs w:val="24"/>
          <w:lang w:eastAsia="lt-LT"/>
        </w:rPr>
        <w:t>Pakeičiu I skyriaus penktojo skirsnio 6 punktą ir jį išdėstau taip:</w:t>
      </w:r>
    </w:p>
    <w:p w14:paraId="69568039" w14:textId="6734ABB7" w:rsid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1985"/>
      </w:tblGrid>
      <w:tr w:rsidR="001149DE" w14:paraId="057FFD55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3F8E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D239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B1EA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CB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91F4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14:paraId="4F870956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87E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F9B" w14:textId="77777777" w:rsidR="001149DE" w:rsidRDefault="001149DE" w:rsidP="007E1E9C">
            <w:pPr>
              <w:tabs>
                <w:tab w:val="left" w:pos="0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„Žuvusiųjų ne</w:t>
            </w:r>
          </w:p>
          <w:p w14:paraId="235D723D" w14:textId="77777777" w:rsidR="001149DE" w:rsidRDefault="001149DE" w:rsidP="007E1E9C">
            <w:pPr>
              <w:tabs>
                <w:tab w:val="left" w:pos="0"/>
              </w:tabs>
              <w:ind w:firstLine="62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B56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F8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  <w:p w14:paraId="34064D5A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154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</w:t>
            </w:r>
          </w:p>
        </w:tc>
      </w:tr>
      <w:tr w:rsidR="001149DE" w14:paraId="17AC71B8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1F8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5E3" w14:textId="77777777" w:rsidR="001149DE" w:rsidRDefault="001149DE" w:rsidP="007E1E9C">
            <w:pPr>
              <w:tabs>
                <w:tab w:val="left" w:pos="0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„Sugaištas kelionės automobilių keliais (išskyrus TEN-T kelius)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12E" w14:textId="7664B048" w:rsidR="001149DE" w:rsidRDefault="001149DE" w:rsidP="007E1E9C">
            <w:pPr>
              <w:tabs>
                <w:tab w:val="left" w:pos="0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743EEA">
              <w:rPr>
                <w:rFonts w:eastAsia="AngsanaUPC"/>
                <w:bCs/>
                <w:iCs/>
                <w:szCs w:val="24"/>
                <w:lang w:eastAsia="lt-LT"/>
              </w:rPr>
              <w:t>Tūkst.</w:t>
            </w:r>
            <w:r>
              <w:rPr>
                <w:rFonts w:eastAsia="AngsanaUPC"/>
                <w:b/>
                <w:iCs/>
                <w:szCs w:val="24"/>
                <w:lang w:eastAsia="lt-LT"/>
              </w:rPr>
              <w:t xml:space="preserve">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18F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6B0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660</w:t>
            </w:r>
          </w:p>
          <w:p w14:paraId="51ED4CE9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1149DE" w14:paraId="06EFB7F8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8F9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D16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CA9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6C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7E2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107</w:t>
            </w:r>
          </w:p>
        </w:tc>
      </w:tr>
      <w:tr w:rsidR="001149DE" w14:paraId="7129ADDB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7C8" w14:textId="77777777" w:rsidR="001149DE" w:rsidRPr="0066014C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 w:rsidRPr="0066014C"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075" w14:textId="77777777" w:rsidR="001149DE" w:rsidRPr="0066014C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66014C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66014C">
              <w:rPr>
                <w:szCs w:val="24"/>
                <w:lang w:eastAsia="lt-LT"/>
              </w:rPr>
              <w:t xml:space="preserve">aplinkosaugos </w:t>
            </w:r>
            <w:r w:rsidRPr="0066014C"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94F" w14:textId="77777777" w:rsidR="001149DE" w:rsidRPr="0066014C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66014C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F9D" w14:textId="77777777" w:rsidR="001149DE" w:rsidRPr="0066014C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A2D" w14:textId="77777777" w:rsidR="001149DE" w:rsidRPr="00743EEA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15</w:t>
            </w:r>
          </w:p>
        </w:tc>
      </w:tr>
      <w:tr w:rsidR="001149DE" w14:paraId="304219A7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EC5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147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„Įdiegtos intelektinės transporto sistemos“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858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301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1CD" w14:textId="0D2FD09C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1“.</w:t>
            </w:r>
          </w:p>
        </w:tc>
      </w:tr>
    </w:tbl>
    <w:p w14:paraId="6AAC8709" w14:textId="77777777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bookmarkEnd w:id="4"/>
    <w:bookmarkEnd w:id="5"/>
    <w:bookmarkEnd w:id="9"/>
    <w:p w14:paraId="1AA0DCF8" w14:textId="45AC3F11" w:rsidR="00017691" w:rsidRDefault="00017691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šeštojo skirsnio 6 punktą ir jį išdėstau taip:</w:t>
      </w:r>
    </w:p>
    <w:p w14:paraId="7BFC480A" w14:textId="60D15723" w:rsid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772"/>
        <w:gridCol w:w="1417"/>
        <w:gridCol w:w="2158"/>
        <w:gridCol w:w="1984"/>
      </w:tblGrid>
      <w:tr w:rsidR="00017691" w14:paraId="6742FFC5" w14:textId="77777777" w:rsidTr="007E1E9C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EFB4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851D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7046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CC87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1922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017691" w14:paraId="6C1AE3E8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2147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C2D" w14:textId="77777777" w:rsidR="00017691" w:rsidRDefault="00017691" w:rsidP="007E1E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„Žuvusiųjų ne TEN-T tinklo keliuose skaičius“</w:t>
            </w:r>
          </w:p>
          <w:p w14:paraId="2AFAA37C" w14:textId="77777777" w:rsidR="00017691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9B2B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Asmenys / metai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B9A2" w14:textId="0FCBB917" w:rsidR="00017691" w:rsidRPr="00743EEA" w:rsidRDefault="00E0181C" w:rsidP="00E0181C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3CD0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</w:t>
            </w:r>
          </w:p>
        </w:tc>
      </w:tr>
      <w:tr w:rsidR="00017691" w14:paraId="6D59A471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2E25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CD1" w14:textId="77777777" w:rsidR="00017691" w:rsidRDefault="00017691" w:rsidP="007E1E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rekonstruotų arba atnaujintų kelių ilgis“</w:t>
            </w:r>
          </w:p>
          <w:p w14:paraId="00D50C92" w14:textId="77777777" w:rsidR="00017691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EAD3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5374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7B07" w14:textId="77777777" w:rsidR="00017691" w:rsidRPr="00743EEA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94</w:t>
            </w:r>
          </w:p>
        </w:tc>
      </w:tr>
      <w:tr w:rsidR="00017691" w14:paraId="32839494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6848" w14:textId="77777777" w:rsidR="00017691" w:rsidRPr="0066014C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66014C">
              <w:rPr>
                <w:color w:val="000000"/>
                <w:szCs w:val="24"/>
                <w:lang w:eastAsia="lt-LT"/>
              </w:rPr>
              <w:lastRenderedPageBreak/>
              <w:t>P.S.342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54EB" w14:textId="77777777" w:rsidR="00017691" w:rsidRPr="0066014C" w:rsidRDefault="00017691" w:rsidP="007E1E9C">
            <w:pPr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„Įdiegtos saugų eismą gerinančios ir aplinkosaugos priemonės“</w:t>
            </w:r>
          </w:p>
          <w:p w14:paraId="44558F24" w14:textId="77777777" w:rsidR="00017691" w:rsidRPr="0066014C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34C4" w14:textId="77777777" w:rsidR="00017691" w:rsidRPr="0066014C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1121" w14:textId="77777777" w:rsidR="00017691" w:rsidRPr="0066014C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B4E6" w14:textId="57F1B1B1" w:rsidR="00017691" w:rsidRPr="00743EEA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</w:t>
            </w:r>
            <w:r w:rsidR="00356C68" w:rsidRPr="00743EEA">
              <w:rPr>
                <w:szCs w:val="24"/>
                <w:lang w:eastAsia="lt-LT"/>
              </w:rPr>
              <w:t>34</w:t>
            </w:r>
          </w:p>
        </w:tc>
      </w:tr>
      <w:tr w:rsidR="00017691" w14:paraId="6D48D822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B982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P.N.508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9A36" w14:textId="77777777" w:rsidR="00017691" w:rsidRDefault="00017691" w:rsidP="007E1E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naujai nutiestų kelių ilgis“</w:t>
            </w:r>
          </w:p>
          <w:p w14:paraId="715CF416" w14:textId="77777777" w:rsidR="00017691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F478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5878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A1E6" w14:textId="05AAEE78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3“.</w:t>
            </w:r>
          </w:p>
        </w:tc>
      </w:tr>
    </w:tbl>
    <w:p w14:paraId="5A08BF8B" w14:textId="77777777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600AA1F8" w14:textId="47D384DB" w:rsidR="00356C68" w:rsidRDefault="00356C68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aštuntojo skirsnio 6 punktą ir jį išdėstau taip:</w:t>
      </w:r>
    </w:p>
    <w:p w14:paraId="189C9C2E" w14:textId="43A4C5FA" w:rsidR="00356C68" w:rsidRDefault="00356C68" w:rsidP="00356C68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723"/>
        <w:gridCol w:w="1531"/>
        <w:gridCol w:w="2052"/>
        <w:gridCol w:w="2228"/>
      </w:tblGrid>
      <w:tr w:rsidR="00356C68" w14:paraId="200FAD03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ED4C" w14:textId="77777777" w:rsidR="00356C68" w:rsidRDefault="00356C6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D92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F663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009D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045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356C68" w14:paraId="2FA22870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0CAE" w14:textId="77777777" w:rsid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R.S.342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8B7" w14:textId="77777777" w:rsid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„Sugaištas kelionės automobilių keliais (išskyrus TEN-T kelius) laikas“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A597" w14:textId="15884F72" w:rsid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743EEA">
              <w:rPr>
                <w:rFonts w:eastAsia="AngsanaUPC"/>
                <w:bCs/>
                <w:iCs/>
                <w:szCs w:val="24"/>
                <w:lang w:eastAsia="lt-LT"/>
              </w:rPr>
              <w:t>Tūkst.</w:t>
            </w:r>
            <w:r>
              <w:rPr>
                <w:rFonts w:eastAsia="AngsanaUPC"/>
                <w:b/>
                <w:iCs/>
                <w:szCs w:val="24"/>
                <w:lang w:eastAsia="lt-LT"/>
              </w:rPr>
              <w:t xml:space="preserve">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val.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54EB" w14:textId="295C82B6" w:rsidR="00356C68" w:rsidRPr="00743EEA" w:rsidRDefault="00E0181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C6DE" w14:textId="77777777" w:rsidR="00356C68" w:rsidRPr="00743EEA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890</w:t>
            </w:r>
          </w:p>
        </w:tc>
      </w:tr>
      <w:tr w:rsidR="00356C68" w14:paraId="40E7568C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2FD8" w14:textId="77777777" w:rsid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6588" w14:textId="77777777" w:rsid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FA2F" w14:textId="77777777" w:rsid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681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7D01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356C68" w14:paraId="68BBA7DD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1C5" w14:textId="77777777" w:rsidR="00356C68" w:rsidRP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56C68"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8BED" w14:textId="77777777" w:rsidR="00356C68" w:rsidRP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56C68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356C68">
              <w:rPr>
                <w:szCs w:val="24"/>
                <w:lang w:eastAsia="lt-LT"/>
              </w:rPr>
              <w:t xml:space="preserve">aplinkosaugos </w:t>
            </w:r>
            <w:r w:rsidRPr="00356C68"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E720" w14:textId="77777777" w:rsidR="00356C68" w:rsidRP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56C68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A345" w14:textId="77777777" w:rsidR="00356C68" w:rsidRP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56C68">
              <w:rPr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7671" w14:textId="77777777" w:rsidR="00356C68" w:rsidRP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56C68">
              <w:rPr>
                <w:szCs w:val="24"/>
                <w:lang w:eastAsia="lt-LT"/>
              </w:rPr>
              <w:t>5</w:t>
            </w:r>
          </w:p>
        </w:tc>
      </w:tr>
      <w:tr w:rsidR="00356C68" w14:paraId="40B252F4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A8D3" w14:textId="77777777" w:rsid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P.N.508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A78" w14:textId="77777777" w:rsid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naujai nutiestų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B0B1" w14:textId="77777777" w:rsid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51A4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42A" w14:textId="0B8932AD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3“.</w:t>
            </w:r>
          </w:p>
        </w:tc>
      </w:tr>
    </w:tbl>
    <w:p w14:paraId="234BECFA" w14:textId="77777777" w:rsidR="00356C68" w:rsidRPr="00356C68" w:rsidRDefault="00356C68" w:rsidP="00356C68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29A4EFAF" w14:textId="6E3AC7A9" w:rsidR="00017691" w:rsidRDefault="00017691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devintojo skirsnio 1 punktą ir jį išdėstau taip:</w:t>
      </w:r>
    </w:p>
    <w:p w14:paraId="39C052A3" w14:textId="130219C9" w:rsid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„1. Priemonės aprašymas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17691" w:rsidRPr="000A719D" w14:paraId="264BE49D" w14:textId="77777777" w:rsidTr="008C5402">
        <w:tc>
          <w:tcPr>
            <w:tcW w:w="9923" w:type="dxa"/>
            <w:hideMark/>
          </w:tcPr>
          <w:p w14:paraId="36C45DB6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1.1.</w:t>
            </w:r>
            <w:r w:rsidRPr="00764483">
              <w:rPr>
                <w:szCs w:val="24"/>
                <w:lang w:eastAsia="lt-LT"/>
              </w:rPr>
              <w:tab/>
              <w:t xml:space="preserve"> Priemonės įgyvendinimas finansuojamas Sanglaudos fondo lėšomis.</w:t>
            </w:r>
          </w:p>
        </w:tc>
      </w:tr>
      <w:tr w:rsidR="00017691" w:rsidRPr="000A719D" w14:paraId="0E425895" w14:textId="77777777" w:rsidTr="008C5402">
        <w:tc>
          <w:tcPr>
            <w:tcW w:w="9923" w:type="dxa"/>
            <w:hideMark/>
          </w:tcPr>
          <w:p w14:paraId="488E182D" w14:textId="77777777" w:rsidR="00017691" w:rsidRPr="00764483" w:rsidRDefault="00017691" w:rsidP="007E1E9C">
            <w:pPr>
              <w:tabs>
                <w:tab w:val="left" w:pos="34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1.2.</w:t>
            </w:r>
            <w:r w:rsidRPr="00764483">
              <w:rPr>
                <w:szCs w:val="24"/>
                <w:lang w:eastAsia="lt-LT"/>
              </w:rPr>
              <w:tab/>
            </w:r>
            <w:r w:rsidRPr="00764483">
              <w:rPr>
                <w:i/>
                <w:szCs w:val="24"/>
                <w:lang w:eastAsia="lt-LT"/>
              </w:rPr>
              <w:t xml:space="preserve"> </w:t>
            </w:r>
            <w:r w:rsidRPr="00764483">
              <w:rPr>
                <w:szCs w:val="24"/>
                <w:lang w:eastAsia="lt-LT"/>
              </w:rPr>
              <w:t xml:space="preserve">Įgyvendinant priemonę, prisidedama prie uždavinio „Padidinti šalies daugiarūšės susisiekimo sistemos ir </w:t>
            </w:r>
            <w:proofErr w:type="spellStart"/>
            <w:r w:rsidRPr="00764483">
              <w:rPr>
                <w:szCs w:val="24"/>
                <w:lang w:eastAsia="lt-LT"/>
              </w:rPr>
              <w:t>transeuropinių</w:t>
            </w:r>
            <w:proofErr w:type="spellEnd"/>
            <w:r w:rsidRPr="00764483">
              <w:rPr>
                <w:szCs w:val="24"/>
                <w:lang w:eastAsia="lt-LT"/>
              </w:rPr>
              <w:t xml:space="preserve"> transporto tinklų sąveiką“</w:t>
            </w:r>
            <w:r w:rsidRPr="00764483">
              <w:rPr>
                <w:b/>
                <w:szCs w:val="24"/>
                <w:lang w:eastAsia="lt-LT"/>
              </w:rPr>
              <w:t xml:space="preserve"> </w:t>
            </w:r>
            <w:r w:rsidRPr="00764483">
              <w:rPr>
                <w:szCs w:val="24"/>
                <w:lang w:eastAsia="lt-LT"/>
              </w:rPr>
              <w:t>įgyvendinimo</w:t>
            </w:r>
            <w:r w:rsidRPr="00764483">
              <w:rPr>
                <w:i/>
                <w:szCs w:val="24"/>
                <w:lang w:eastAsia="lt-LT"/>
              </w:rPr>
              <w:t>.</w:t>
            </w:r>
          </w:p>
        </w:tc>
      </w:tr>
      <w:tr w:rsidR="00017691" w:rsidRPr="000A719D" w14:paraId="35116340" w14:textId="77777777" w:rsidTr="008C5402">
        <w:tc>
          <w:tcPr>
            <w:tcW w:w="9923" w:type="dxa"/>
          </w:tcPr>
          <w:p w14:paraId="224D04A1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1.3.</w:t>
            </w:r>
            <w:r w:rsidRPr="00764483">
              <w:rPr>
                <w:szCs w:val="24"/>
                <w:lang w:eastAsia="lt-LT"/>
              </w:rPr>
              <w:tab/>
              <w:t xml:space="preserve"> Remiamos veiklos:</w:t>
            </w:r>
          </w:p>
          <w:p w14:paraId="7FB74650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1.3.1.</w:t>
            </w:r>
            <w:r w:rsidRPr="00764483">
              <w:rPr>
                <w:szCs w:val="24"/>
                <w:lang w:eastAsia="lt-LT"/>
              </w:rPr>
              <w:tab/>
              <w:t>Intelektinių transporto eismo saugos, saugumo, eismo informavimo ir srautų valdymo transporto sistemų diegimas TEN-T tinkle.</w:t>
            </w:r>
          </w:p>
        </w:tc>
      </w:tr>
      <w:tr w:rsidR="00017691" w:rsidRPr="000A719D" w14:paraId="1B00F87A" w14:textId="77777777" w:rsidTr="008C5402">
        <w:tc>
          <w:tcPr>
            <w:tcW w:w="9923" w:type="dxa"/>
          </w:tcPr>
          <w:p w14:paraId="77194F36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1.4.</w:t>
            </w:r>
            <w:r w:rsidRPr="00764483">
              <w:rPr>
                <w:szCs w:val="24"/>
                <w:lang w:eastAsia="lt-LT"/>
              </w:rPr>
              <w:tab/>
              <w:t xml:space="preserve"> Galimi pareiškėjai:</w:t>
            </w:r>
          </w:p>
          <w:p w14:paraId="2100B6F7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1.4.1.</w:t>
            </w:r>
            <w:r w:rsidRPr="00764483">
              <w:rPr>
                <w:szCs w:val="24"/>
                <w:lang w:eastAsia="lt-LT"/>
              </w:rPr>
              <w:tab/>
              <w:t>Lietuvos automobilių kelių direkcija prie Susisiekimo ministerijos.</w:t>
            </w:r>
          </w:p>
          <w:p w14:paraId="3377EE62" w14:textId="5D0F3FBB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1.4.2.</w:t>
            </w:r>
            <w:r w:rsidRPr="00743EEA">
              <w:rPr>
                <w:szCs w:val="24"/>
                <w:lang w:eastAsia="lt-LT"/>
              </w:rPr>
              <w:tab/>
            </w:r>
            <w:r w:rsidR="00ED688D" w:rsidRPr="00743EEA">
              <w:rPr>
                <w:szCs w:val="24"/>
                <w:lang w:eastAsia="lt-LT"/>
              </w:rPr>
              <w:t>AB „Lietuvos geležinkeliai“</w:t>
            </w:r>
            <w:r w:rsidRPr="00743EEA">
              <w:rPr>
                <w:szCs w:val="24"/>
                <w:lang w:eastAsia="lt-LT"/>
              </w:rPr>
              <w:t>.</w:t>
            </w:r>
          </w:p>
        </w:tc>
      </w:tr>
      <w:tr w:rsidR="00017691" w14:paraId="1B8729C9" w14:textId="77777777" w:rsidTr="008C5402">
        <w:tc>
          <w:tcPr>
            <w:tcW w:w="9923" w:type="dxa"/>
          </w:tcPr>
          <w:p w14:paraId="0F490FC1" w14:textId="428763E8" w:rsidR="00017691" w:rsidRPr="00E94175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b/>
                <w:bCs/>
                <w:strike/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1.5.</w:t>
            </w:r>
            <w:r w:rsidRPr="00764483">
              <w:rPr>
                <w:szCs w:val="24"/>
                <w:lang w:eastAsia="lt-LT"/>
              </w:rPr>
              <w:tab/>
              <w:t>Galimi partneriai</w:t>
            </w:r>
            <w:r w:rsidRPr="00680F9A">
              <w:rPr>
                <w:szCs w:val="24"/>
                <w:lang w:eastAsia="lt-LT"/>
              </w:rPr>
              <w:t>:</w:t>
            </w:r>
          </w:p>
          <w:p w14:paraId="00EE11C5" w14:textId="77777777" w:rsidR="00017691" w:rsidRPr="00680F9A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680F9A">
              <w:rPr>
                <w:szCs w:val="24"/>
                <w:lang w:eastAsia="lt-LT"/>
              </w:rPr>
              <w:t>1.5.1.</w:t>
            </w:r>
            <w:r w:rsidRPr="00680F9A">
              <w:rPr>
                <w:szCs w:val="24"/>
                <w:lang w:eastAsia="lt-LT"/>
              </w:rPr>
              <w:tab/>
              <w:t>savivaldybių administracijos;</w:t>
            </w:r>
            <w:r w:rsidRPr="00680F9A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82C5DF3" w14:textId="77777777" w:rsidR="00017691" w:rsidRPr="00680F9A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680F9A">
              <w:rPr>
                <w:szCs w:val="24"/>
                <w:lang w:eastAsia="lt-LT"/>
              </w:rPr>
              <w:t>1.5.2.</w:t>
            </w:r>
            <w:r w:rsidRPr="00680F9A">
              <w:rPr>
                <w:szCs w:val="24"/>
                <w:lang w:eastAsia="lt-LT"/>
              </w:rPr>
              <w:tab/>
              <w:t>AB „Lietuvos geležinkeliai“;</w:t>
            </w:r>
          </w:p>
          <w:p w14:paraId="691D13A2" w14:textId="67ACFAB2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680F9A">
              <w:rPr>
                <w:szCs w:val="24"/>
                <w:lang w:eastAsia="lt-LT"/>
              </w:rPr>
              <w:t>1.5.3</w:t>
            </w:r>
            <w:r w:rsidRPr="007A2672">
              <w:rPr>
                <w:szCs w:val="24"/>
                <w:lang w:eastAsia="lt-LT"/>
              </w:rPr>
              <w:t xml:space="preserve">. </w:t>
            </w:r>
            <w:r w:rsidRPr="007A2672">
              <w:rPr>
                <w:szCs w:val="24"/>
              </w:rPr>
              <w:t>Informatikos ir ryšių departamentas prie Vidaus reikalų ministerijos</w:t>
            </w:r>
            <w:r w:rsidRPr="007A2672">
              <w:rPr>
                <w:szCs w:val="24"/>
                <w:lang w:eastAsia="lt-LT"/>
              </w:rPr>
              <w:t>.“.</w:t>
            </w:r>
          </w:p>
        </w:tc>
      </w:tr>
    </w:tbl>
    <w:p w14:paraId="52A3F43B" w14:textId="77777777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151960C1" w14:textId="6129E494" w:rsidR="00017691" w:rsidRDefault="00017691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devintojo skirsnio 6 punktą ir jį išdėstau taip:</w:t>
      </w:r>
    </w:p>
    <w:p w14:paraId="1F32DF47" w14:textId="513B6088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276"/>
        <w:gridCol w:w="1960"/>
        <w:gridCol w:w="2151"/>
      </w:tblGrid>
      <w:tr w:rsidR="00017691" w:rsidRPr="000A719D" w14:paraId="7F96FEC1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6F3" w14:textId="77777777" w:rsidR="00017691" w:rsidRPr="00764483" w:rsidRDefault="00017691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8532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C7E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2A2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7EA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A2ACD" w:rsidRPr="009A2ACD" w14:paraId="0654290D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0F7" w14:textId="77777777" w:rsidR="00017691" w:rsidRPr="00F13901" w:rsidRDefault="00017691" w:rsidP="007E1E9C">
            <w:pPr>
              <w:jc w:val="center"/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iCs/>
                <w:color w:val="000000" w:themeColor="text1"/>
                <w:szCs w:val="24"/>
                <w:lang w:eastAsia="lt-LT"/>
              </w:rPr>
              <w:t>R.S.338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180" w14:textId="77777777" w:rsidR="00017691" w:rsidRPr="00F13901" w:rsidRDefault="00017691" w:rsidP="007E1E9C">
            <w:pPr>
              <w:widowControl w:val="0"/>
              <w:tabs>
                <w:tab w:val="left" w:pos="622"/>
              </w:tabs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„Žuvusiųjų TEN-T tinklo keliuose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950" w14:textId="77777777" w:rsidR="00017691" w:rsidRPr="00F13901" w:rsidRDefault="00017691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Asmenys per metus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56D" w14:textId="77777777" w:rsidR="00017691" w:rsidRPr="00F13901" w:rsidRDefault="00017691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564" w14:textId="77777777" w:rsidR="00017691" w:rsidRPr="00F13901" w:rsidRDefault="00017691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37</w:t>
            </w:r>
          </w:p>
        </w:tc>
      </w:tr>
      <w:tr w:rsidR="00017691" w:rsidRPr="000A719D" w14:paraId="7AB2BDD8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248" w14:textId="77777777" w:rsidR="00017691" w:rsidRPr="00352E84" w:rsidRDefault="00017691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52E84">
              <w:rPr>
                <w:color w:val="000000"/>
                <w:szCs w:val="24"/>
                <w:lang w:eastAsia="lt-LT"/>
              </w:rPr>
              <w:t>R.N.503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497" w14:textId="5ED24981" w:rsidR="00017691" w:rsidRPr="00743EEA" w:rsidRDefault="00352E84" w:rsidP="007E1E9C">
            <w:pPr>
              <w:widowControl w:val="0"/>
              <w:tabs>
                <w:tab w:val="left" w:pos="622"/>
              </w:tabs>
              <w:rPr>
                <w:rFonts w:eastAsia="AngsanaUPC"/>
                <w:iCs/>
                <w:szCs w:val="24"/>
                <w:lang w:eastAsia="lt-LT"/>
              </w:rPr>
            </w:pPr>
            <w:r w:rsidRPr="00743EEA">
              <w:rPr>
                <w:rFonts w:eastAsia="AngsanaUPC"/>
                <w:szCs w:val="24"/>
                <w:lang w:eastAsia="lt-LT"/>
              </w:rPr>
              <w:t>„Geležinkelių transporto keliamas pavojus visuomenei“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5ED" w14:textId="77777777" w:rsidR="00017691" w:rsidRPr="00352E84" w:rsidRDefault="00017691" w:rsidP="007E1E9C">
            <w:pPr>
              <w:jc w:val="center"/>
              <w:rPr>
                <w:sz w:val="20"/>
                <w:lang w:eastAsia="lt-LT"/>
              </w:rPr>
            </w:pPr>
            <w:r w:rsidRPr="00352E84">
              <w:rPr>
                <w:rFonts w:eastAsia="AngsanaUPC"/>
                <w:bCs/>
                <w:iCs/>
                <w:szCs w:val="24"/>
                <w:lang w:eastAsia="lt-LT"/>
              </w:rPr>
              <w:t xml:space="preserve">Skaičius </w:t>
            </w:r>
          </w:p>
          <w:p w14:paraId="4E128377" w14:textId="77777777" w:rsidR="00017691" w:rsidRPr="00352E84" w:rsidRDefault="00017691" w:rsidP="007E1E9C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B6D" w14:textId="77777777" w:rsidR="00017691" w:rsidRPr="00352E84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52E84">
              <w:rPr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D5B" w14:textId="09DE7165" w:rsidR="00F13901" w:rsidRPr="00743EEA" w:rsidRDefault="00F1390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0,25</w:t>
            </w:r>
          </w:p>
        </w:tc>
      </w:tr>
      <w:tr w:rsidR="00017691" w14:paraId="12A129CB" w14:textId="77777777" w:rsidTr="00764483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F3BE" w14:textId="77777777" w:rsidR="00017691" w:rsidRPr="00764483" w:rsidRDefault="00017691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64483"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5A3" w14:textId="77777777" w:rsidR="00017691" w:rsidRPr="00764483" w:rsidRDefault="00017691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764483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intelektinės </w:t>
            </w:r>
            <w:r w:rsidRPr="00764483">
              <w:rPr>
                <w:rFonts w:eastAsia="AngsanaUPC"/>
                <w:bCs/>
                <w:iCs/>
                <w:szCs w:val="24"/>
                <w:lang w:eastAsia="lt-LT"/>
              </w:rPr>
              <w:lastRenderedPageBreak/>
              <w:t>transporto sistemos“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67E0" w14:textId="77777777" w:rsidR="00017691" w:rsidRPr="00764483" w:rsidRDefault="00017691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764483">
              <w:rPr>
                <w:rFonts w:eastAsia="AngsanaUPC"/>
                <w:bCs/>
                <w:iCs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D5EB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652C" w14:textId="03B6F345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4</w:t>
            </w:r>
          </w:p>
        </w:tc>
      </w:tr>
    </w:tbl>
    <w:p w14:paraId="56FEE1C4" w14:textId="77777777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36352A29" w14:textId="61BFC5F0" w:rsidR="000E1E33" w:rsidRDefault="000E1E33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</w:t>
      </w:r>
      <w:r>
        <w:rPr>
          <w:spacing w:val="-2"/>
          <w:szCs w:val="24"/>
          <w:lang w:eastAsia="lt-LT"/>
        </w:rPr>
        <w:t>devintojo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238B0C45" w14:textId="77777777" w:rsidR="000954E0" w:rsidRPr="00A87283" w:rsidRDefault="000954E0" w:rsidP="000954E0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28628963" w14:textId="77777777" w:rsidR="000954E0" w:rsidRPr="00A87283" w:rsidRDefault="000954E0" w:rsidP="000954E0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197"/>
        <w:gridCol w:w="1267"/>
      </w:tblGrid>
      <w:tr w:rsidR="000954E0" w:rsidRPr="00A87283" w14:paraId="0664829B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808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062B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A87283" w14:paraId="168308D7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25C3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02FC7F30" w14:textId="77777777" w:rsidR="000954E0" w:rsidRPr="00A87283" w:rsidRDefault="000954E0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2BA803A5" w14:textId="77777777" w:rsidR="000954E0" w:rsidRPr="00A87283" w:rsidRDefault="000954E0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50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A87283" w14:paraId="157F6B94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BF6CFE9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F32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6938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A87283" w14:paraId="1DA41FE0" w14:textId="77777777" w:rsidTr="00C664FF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44EC543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27387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FA3B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6A66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910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1A58F923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78A6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565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A87283" w14:paraId="6AAB49A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86CD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A87283" w14:paraId="43B1F309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5E92" w14:textId="445ABE6B" w:rsidR="000954E0" w:rsidRPr="00743EEA" w:rsidRDefault="00D50DFB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21 683 416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004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2683" w14:textId="6847DF91" w:rsidR="000954E0" w:rsidRPr="00743EEA" w:rsidRDefault="00D50DF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5 087 201</w:t>
            </w:r>
          </w:p>
          <w:p w14:paraId="0B8D2923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EA5F" w14:textId="2858AF92" w:rsidR="000954E0" w:rsidRPr="00743EEA" w:rsidRDefault="00D50DFB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4 716 613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235D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935C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EB8A" w14:textId="43308AE4" w:rsidR="000954E0" w:rsidRPr="00743EEA" w:rsidRDefault="00C664FF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3</w:t>
            </w:r>
            <w:r w:rsidR="00D50DFB" w:rsidRPr="00743EEA">
              <w:rPr>
                <w:bCs/>
                <w:szCs w:val="24"/>
                <w:lang w:eastAsia="lt-LT"/>
              </w:rPr>
              <w:t>70</w:t>
            </w:r>
            <w:r w:rsidR="00C17DE1" w:rsidRPr="00743EEA">
              <w:rPr>
                <w:bCs/>
                <w:szCs w:val="24"/>
                <w:lang w:eastAsia="lt-LT"/>
              </w:rPr>
              <w:t xml:space="preserve"> </w:t>
            </w:r>
            <w:r w:rsidR="00D50DFB" w:rsidRPr="00743EEA">
              <w:rPr>
                <w:bCs/>
                <w:szCs w:val="24"/>
                <w:lang w:eastAsia="lt-LT"/>
              </w:rPr>
              <w:t>588</w:t>
            </w:r>
          </w:p>
        </w:tc>
      </w:tr>
      <w:tr w:rsidR="000954E0" w:rsidRPr="00A87283" w14:paraId="5F1853C6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7B4F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A87283" w14:paraId="4F94FC5C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B71C" w14:textId="784BF29C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2 936 747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16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B975" w14:textId="48A63500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472 251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BF6E" w14:textId="1EC7BF08" w:rsidR="000954E0" w:rsidRPr="00A87283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472 251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B79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6436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6094" w14:textId="77777777" w:rsidR="000954E0" w:rsidRPr="008147AD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0954E0" w:rsidRPr="00A87283" w14:paraId="66916849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3329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743EEA" w14:paraId="4A89DCD8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A1CA" w14:textId="0AC3E26B" w:rsidR="000954E0" w:rsidRPr="00743EEA" w:rsidRDefault="00227D80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24 620 16</w:t>
            </w:r>
            <w:r w:rsidR="00D50DFB" w:rsidRPr="00743EEA">
              <w:rPr>
                <w:bCs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CA73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9897" w14:textId="5106BE6B" w:rsidR="000954E0" w:rsidRPr="00743EEA" w:rsidRDefault="00D50DFB" w:rsidP="007E1E9C">
            <w:pPr>
              <w:jc w:val="center"/>
              <w:rPr>
                <w:bCs/>
                <w:szCs w:val="24"/>
                <w:lang w:eastAsia="zh-TW"/>
              </w:rPr>
            </w:pPr>
            <w:r w:rsidRPr="00743EEA">
              <w:rPr>
                <w:bCs/>
                <w:szCs w:val="24"/>
                <w:lang w:eastAsia="zh-TW"/>
              </w:rPr>
              <w:t>5 559 452</w:t>
            </w:r>
          </w:p>
          <w:p w14:paraId="7286813D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FDB2" w14:textId="6D542B1C" w:rsidR="000954E0" w:rsidRPr="00743EEA" w:rsidRDefault="00D50DFB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5 188 864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5056" w14:textId="77777777" w:rsidR="000954E0" w:rsidRPr="00743EEA" w:rsidRDefault="000954E0" w:rsidP="00685BC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AF55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43A4" w14:textId="33AAB473" w:rsidR="000954E0" w:rsidRPr="00743EEA" w:rsidRDefault="00C17DE1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3</w:t>
            </w:r>
            <w:r w:rsidR="00D50DFB" w:rsidRPr="00743EEA">
              <w:rPr>
                <w:bCs/>
                <w:szCs w:val="24"/>
                <w:lang w:eastAsia="lt-LT"/>
              </w:rPr>
              <w:t>70 588</w:t>
            </w:r>
            <w:r w:rsidR="000954E0" w:rsidRPr="00743EEA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19AB5923" w14:textId="77777777" w:rsidR="000E1E33" w:rsidRPr="00743EEA" w:rsidRDefault="000E1E33" w:rsidP="000E1E33">
      <w:pPr>
        <w:pStyle w:val="Sraopastraipa"/>
        <w:rPr>
          <w:bCs/>
          <w:spacing w:val="-2"/>
          <w:szCs w:val="24"/>
          <w:lang w:eastAsia="lt-LT"/>
        </w:rPr>
      </w:pPr>
    </w:p>
    <w:p w14:paraId="45D8812F" w14:textId="08A861D7" w:rsidR="00716546" w:rsidRDefault="00716546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vienuoliktojo skirsnio 6 punktą ir jį išdėstau taip:</w:t>
      </w:r>
    </w:p>
    <w:p w14:paraId="3EBE1852" w14:textId="05B061EB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559"/>
        <w:gridCol w:w="1984"/>
        <w:gridCol w:w="1985"/>
      </w:tblGrid>
      <w:tr w:rsidR="00716546" w14:paraId="47F97297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F757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8DF6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98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E70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738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7FEF003D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D20" w14:textId="77777777" w:rsidR="00716546" w:rsidRDefault="00716546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F65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„Vidutinė 1 orlaivio manevravimo trukmė“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FAD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Minutės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E9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9C1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716546" w14:paraId="13E8F941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E08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4C7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„Įrengtų ICAO reikalavimus atitinkančių oro uostų kietųjų dangų plotas“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ECA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Kvadratiniai metrai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393" w14:textId="7773C425" w:rsidR="00F42F49" w:rsidRPr="00743EEA" w:rsidRDefault="00D906A5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176 167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209" w14:textId="77777777" w:rsidR="00716546" w:rsidRPr="00743EEA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176 167</w:t>
            </w:r>
          </w:p>
        </w:tc>
      </w:tr>
      <w:tr w:rsidR="00716546" w14:paraId="2F4D34B0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F1D" w14:textId="77777777" w:rsidR="00716546" w:rsidRDefault="00716546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6D5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>
              <w:rPr>
                <w:szCs w:val="24"/>
                <w:lang w:eastAsia="lt-LT"/>
              </w:rPr>
              <w:t xml:space="preserve">aplinkosaugos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76B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5C7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5BA" w14:textId="53382BF3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4“.</w:t>
            </w:r>
          </w:p>
        </w:tc>
      </w:tr>
    </w:tbl>
    <w:p w14:paraId="5AA91BC8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77BEB043" w14:textId="6BA57724" w:rsidR="000E1E33" w:rsidRDefault="000E1E33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</w:t>
      </w:r>
      <w:r w:rsidR="000954E0">
        <w:rPr>
          <w:spacing w:val="-2"/>
          <w:szCs w:val="24"/>
          <w:lang w:eastAsia="lt-LT"/>
        </w:rPr>
        <w:t>vienuoliktojo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75F735AE" w14:textId="77777777" w:rsidR="000954E0" w:rsidRPr="00A87283" w:rsidRDefault="000954E0" w:rsidP="000954E0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27D3498D" w14:textId="77777777" w:rsidR="000954E0" w:rsidRPr="00A87283" w:rsidRDefault="000954E0" w:rsidP="000954E0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1317"/>
        <w:gridCol w:w="1559"/>
        <w:gridCol w:w="1559"/>
        <w:gridCol w:w="993"/>
        <w:gridCol w:w="1550"/>
      </w:tblGrid>
      <w:tr w:rsidR="000954E0" w:rsidRPr="00A87283" w14:paraId="40F21833" w14:textId="77777777" w:rsidTr="0034315C">
        <w:trPr>
          <w:trHeight w:val="454"/>
          <w:tblHeader/>
        </w:trPr>
        <w:tc>
          <w:tcPr>
            <w:tcW w:w="29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6B1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DBB2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A87283" w14:paraId="52540223" w14:textId="77777777" w:rsidTr="0034315C">
        <w:trPr>
          <w:trHeight w:val="454"/>
          <w:tblHeader/>
        </w:trPr>
        <w:tc>
          <w:tcPr>
            <w:tcW w:w="15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42E2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1FED903A" w14:textId="77777777" w:rsidR="000954E0" w:rsidRPr="00A87283" w:rsidRDefault="000954E0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77C2B66B" w14:textId="77777777" w:rsidR="000954E0" w:rsidRPr="00A87283" w:rsidRDefault="000954E0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0D4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A87283" w14:paraId="78EEE504" w14:textId="77777777" w:rsidTr="0034315C">
        <w:trPr>
          <w:cantSplit/>
          <w:trHeight w:val="469"/>
          <w:tblHeader/>
        </w:trPr>
        <w:tc>
          <w:tcPr>
            <w:tcW w:w="1550" w:type="dxa"/>
            <w:vMerge/>
            <w:vAlign w:val="center"/>
            <w:hideMark/>
          </w:tcPr>
          <w:p w14:paraId="7BE2D745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7B1C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C38E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A87283" w14:paraId="6DC39695" w14:textId="77777777" w:rsidTr="0034315C">
        <w:trPr>
          <w:cantSplit/>
          <w:trHeight w:val="1020"/>
          <w:tblHeader/>
        </w:trPr>
        <w:tc>
          <w:tcPr>
            <w:tcW w:w="1550" w:type="dxa"/>
            <w:vMerge/>
            <w:vAlign w:val="center"/>
            <w:hideMark/>
          </w:tcPr>
          <w:p w14:paraId="7FD4C0C3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FF3F1DA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F928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5FE1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0765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15975A34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2C51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1ECE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A87283" w14:paraId="2EF02FAA" w14:textId="77777777" w:rsidTr="0034315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B27E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A87283" w14:paraId="0425140B" w14:textId="77777777" w:rsidTr="0034315C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66D2" w14:textId="17D1EAA8" w:rsidR="000954E0" w:rsidRPr="00743EEA" w:rsidRDefault="00557173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</w:t>
            </w:r>
            <w:r w:rsidR="0065039F" w:rsidRPr="00743EEA">
              <w:rPr>
                <w:bCs/>
                <w:color w:val="000000"/>
                <w:szCs w:val="24"/>
                <w:lang w:eastAsia="zh-TW"/>
              </w:rPr>
              <w:t>1 667 405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6CDD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4DAC" w14:textId="6B23E2F4" w:rsidR="000954E0" w:rsidRPr="00743EEA" w:rsidRDefault="006D081C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24 527 169</w:t>
            </w:r>
          </w:p>
          <w:p w14:paraId="413BB532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26B7" w14:textId="6596DB19" w:rsidR="000954E0" w:rsidRPr="00743EEA" w:rsidRDefault="0034315C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155E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9DA7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D5BB" w14:textId="00116091" w:rsidR="000954E0" w:rsidRPr="00743EEA" w:rsidRDefault="006D081C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24 527 169</w:t>
            </w:r>
          </w:p>
        </w:tc>
      </w:tr>
      <w:tr w:rsidR="000954E0" w:rsidRPr="00A87283" w14:paraId="1F6BA59C" w14:textId="77777777" w:rsidTr="0034315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AAD0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lastRenderedPageBreak/>
              <w:t>2.   Veiklos lėšų rezervas ir jam finansuoti skiriamos nacionalinės lėšos</w:t>
            </w:r>
          </w:p>
        </w:tc>
      </w:tr>
      <w:tr w:rsidR="000954E0" w:rsidRPr="00A87283" w14:paraId="1204C332" w14:textId="77777777" w:rsidTr="0034315C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266A" w14:textId="6117DA32" w:rsidR="000954E0" w:rsidRPr="0065039F" w:rsidRDefault="0034315C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65039F">
              <w:rPr>
                <w:szCs w:val="24"/>
                <w:lang w:eastAsia="lt-LT"/>
              </w:rPr>
              <w:t>7 345</w:t>
            </w:r>
            <w:r w:rsidR="00557173" w:rsidRPr="0065039F">
              <w:rPr>
                <w:szCs w:val="24"/>
                <w:lang w:eastAsia="lt-LT"/>
              </w:rPr>
              <w:t> </w:t>
            </w:r>
            <w:r w:rsidRPr="0065039F">
              <w:rPr>
                <w:szCs w:val="24"/>
                <w:lang w:eastAsia="lt-LT"/>
              </w:rPr>
              <w:t>595</w:t>
            </w:r>
            <w:r w:rsidR="00557173" w:rsidRPr="0065039F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9B0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4D51" w14:textId="15B09C5D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4 760 497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DF1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285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4C0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5C46" w14:textId="6D6A1839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4 760 497</w:t>
            </w:r>
          </w:p>
        </w:tc>
      </w:tr>
      <w:tr w:rsidR="000954E0" w:rsidRPr="00A87283" w14:paraId="1AF06529" w14:textId="77777777" w:rsidTr="0034315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1FDE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743EEA" w14:paraId="0832F8C6" w14:textId="77777777" w:rsidTr="00275359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A3C0" w14:textId="4E14059A" w:rsidR="000954E0" w:rsidRPr="00743EEA" w:rsidRDefault="00107198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29 013 000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A5A9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24FB" w14:textId="154D35C2" w:rsidR="000954E0" w:rsidRPr="00743EEA" w:rsidRDefault="00275359" w:rsidP="007E1E9C">
            <w:pPr>
              <w:jc w:val="center"/>
              <w:rPr>
                <w:bCs/>
                <w:szCs w:val="24"/>
                <w:lang w:eastAsia="zh-TW"/>
              </w:rPr>
            </w:pPr>
            <w:r w:rsidRPr="00743EEA">
              <w:rPr>
                <w:bCs/>
                <w:szCs w:val="24"/>
                <w:lang w:eastAsia="zh-TW"/>
              </w:rPr>
              <w:t>29 287 666</w:t>
            </w:r>
          </w:p>
          <w:p w14:paraId="40B669D4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D025" w14:textId="6F445644" w:rsidR="000954E0" w:rsidRPr="00743EEA" w:rsidRDefault="0034315C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F07C" w14:textId="77777777" w:rsidR="000954E0" w:rsidRPr="00743EEA" w:rsidRDefault="000954E0" w:rsidP="00275359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A51A" w14:textId="77777777" w:rsidR="000954E0" w:rsidRPr="00743EEA" w:rsidRDefault="000954E0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D18D" w14:textId="35B253FF" w:rsidR="000954E0" w:rsidRPr="00743EEA" w:rsidRDefault="00275359" w:rsidP="007E1E9C">
            <w:pPr>
              <w:jc w:val="center"/>
              <w:rPr>
                <w:bCs/>
                <w:szCs w:val="24"/>
                <w:lang w:eastAsia="lt-LT"/>
              </w:rPr>
            </w:pPr>
            <w:r w:rsidRPr="00743EEA">
              <w:rPr>
                <w:bCs/>
                <w:szCs w:val="24"/>
                <w:lang w:eastAsia="lt-LT"/>
              </w:rPr>
              <w:t>29 287 666</w:t>
            </w:r>
            <w:r w:rsidR="000954E0" w:rsidRPr="00743EEA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14C8A8D6" w14:textId="77777777" w:rsidR="000954E0" w:rsidRPr="000954E0" w:rsidRDefault="000954E0" w:rsidP="000954E0">
      <w:pPr>
        <w:pStyle w:val="Sraopastraipa"/>
        <w:rPr>
          <w:spacing w:val="-2"/>
          <w:szCs w:val="24"/>
          <w:lang w:eastAsia="lt-LT"/>
        </w:rPr>
      </w:pPr>
    </w:p>
    <w:p w14:paraId="2D7D39DA" w14:textId="4C7E3C65" w:rsidR="00716546" w:rsidRDefault="00716546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dvyliktojo skirsnio 6 punktą ir jį išdėstau taip:</w:t>
      </w:r>
    </w:p>
    <w:p w14:paraId="21DFCD07" w14:textId="7317626C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701"/>
        <w:gridCol w:w="1842"/>
        <w:gridCol w:w="1985"/>
      </w:tblGrid>
      <w:tr w:rsidR="00716546" w14:paraId="29DED47F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85EF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EF13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902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29B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53D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4ADBD39F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11A" w14:textId="77777777" w:rsidR="00716546" w:rsidRDefault="00716546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1E6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„Vidaus vandenų transportu vežtų krovinių kiekis“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D45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C4E" w14:textId="4003210E" w:rsidR="00D906A5" w:rsidRPr="00743EEA" w:rsidRDefault="000D7F74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1 086 700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888" w14:textId="77777777" w:rsidR="00716546" w:rsidRPr="00743EEA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1 106 700</w:t>
            </w:r>
          </w:p>
        </w:tc>
      </w:tr>
      <w:tr w:rsidR="00716546" w14:paraId="0F3901EE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8E9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P.B.216</w:t>
            </w:r>
          </w:p>
          <w:p w14:paraId="65C3FDCA" w14:textId="77777777" w:rsidR="00716546" w:rsidRDefault="00716546" w:rsidP="007E1E9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4FF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pagerinto ar naujai sukurto vidaus vandenų kelio ilgis“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2B8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CA4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A93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</w:tr>
      <w:tr w:rsidR="00716546" w14:paraId="27CDD43E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9ED" w14:textId="77777777" w:rsidR="00716546" w:rsidRPr="008C5402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8C5402"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0FE" w14:textId="77777777" w:rsidR="00716546" w:rsidRPr="008C5402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8C5402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8C5402">
              <w:rPr>
                <w:szCs w:val="24"/>
                <w:lang w:eastAsia="lt-LT"/>
              </w:rPr>
              <w:t xml:space="preserve">aplinkosaugos </w:t>
            </w:r>
            <w:r w:rsidRPr="008C5402"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D71" w14:textId="77777777" w:rsidR="00716546" w:rsidRPr="008C5402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8C540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AEA" w14:textId="77777777" w:rsidR="00716546" w:rsidRPr="008C5402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C5402"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9E61" w14:textId="4CC3C236" w:rsidR="00716546" w:rsidRPr="008C5402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C5402">
              <w:rPr>
                <w:szCs w:val="24"/>
                <w:lang w:eastAsia="lt-LT"/>
              </w:rPr>
              <w:t>1“.</w:t>
            </w:r>
          </w:p>
        </w:tc>
      </w:tr>
    </w:tbl>
    <w:p w14:paraId="6327C311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5595D0AA" w14:textId="21A0B645" w:rsidR="000954E0" w:rsidRPr="008147AD" w:rsidRDefault="000954E0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</w:t>
      </w:r>
      <w:r>
        <w:rPr>
          <w:spacing w:val="-2"/>
          <w:szCs w:val="24"/>
          <w:lang w:eastAsia="lt-LT"/>
        </w:rPr>
        <w:t>dvyliktojo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29222122" w14:textId="77777777" w:rsidR="000954E0" w:rsidRPr="00A87283" w:rsidRDefault="000954E0" w:rsidP="000954E0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1D5DCF0C" w14:textId="77777777" w:rsidR="000954E0" w:rsidRPr="00A87283" w:rsidRDefault="000954E0" w:rsidP="000954E0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0954E0" w:rsidRPr="00A87283" w14:paraId="3661C892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D3F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1440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A87283" w14:paraId="6B4B730B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636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39EA4281" w14:textId="77777777" w:rsidR="000954E0" w:rsidRPr="00A87283" w:rsidRDefault="000954E0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6B0631C4" w14:textId="77777777" w:rsidR="000954E0" w:rsidRPr="00A87283" w:rsidRDefault="000954E0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236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A87283" w14:paraId="45FFBFAA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48896F85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2B5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8346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A87283" w14:paraId="42B5D7CC" w14:textId="77777777" w:rsidTr="007E1E9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7F68AF2D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154A0E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ECE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307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F0D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1E6A3702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057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99D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A87283" w14:paraId="7698FB97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8F44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A87283" w14:paraId="4942E530" w14:textId="77777777" w:rsidTr="007E1E9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D287" w14:textId="11D2D7BE" w:rsidR="000954E0" w:rsidRPr="0065039F" w:rsidRDefault="000954E0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0D7F74">
              <w:rPr>
                <w:color w:val="000000"/>
                <w:szCs w:val="24"/>
                <w:lang w:eastAsia="zh-TW"/>
              </w:rPr>
              <w:t>28 261</w:t>
            </w:r>
            <w:r w:rsidR="0065039F" w:rsidRPr="000D7F74">
              <w:rPr>
                <w:color w:val="000000"/>
                <w:szCs w:val="24"/>
                <w:lang w:eastAsia="zh-TW"/>
              </w:rPr>
              <w:t> </w:t>
            </w:r>
            <w:r w:rsidRPr="000D7F74">
              <w:rPr>
                <w:color w:val="000000"/>
                <w:szCs w:val="24"/>
                <w:lang w:eastAsia="zh-TW"/>
              </w:rPr>
              <w:t>121</w:t>
            </w:r>
            <w:r w:rsidR="0065039F">
              <w:rPr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7CDB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A20B" w14:textId="2C7F1AE3" w:rsidR="000954E0" w:rsidRPr="00DA699D" w:rsidRDefault="000954E0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14:paraId="53C85A95" w14:textId="77777777" w:rsidR="000954E0" w:rsidRPr="00E653C0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F71F" w14:textId="19F42A53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6C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4EC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2A1A" w14:textId="77777777" w:rsidR="000954E0" w:rsidRPr="008147AD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0954E0" w:rsidRPr="00A87283" w14:paraId="2CB55731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2FB1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A87283" w14:paraId="0977BB7A" w14:textId="77777777" w:rsidTr="000D7F7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CDFD" w14:textId="69AC4B54" w:rsidR="000D7F74" w:rsidRPr="00743EEA" w:rsidRDefault="000D7F74" w:rsidP="007E1E9C">
            <w:pPr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3EEC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BFAC" w14:textId="77777777" w:rsidR="000954E0" w:rsidRPr="008147AD" w:rsidRDefault="000954E0" w:rsidP="000D7F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FE74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813A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8D27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70A" w14:textId="77777777" w:rsidR="000954E0" w:rsidRPr="008147AD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0954E0" w:rsidRPr="00A87283" w14:paraId="6AEFC10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0013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A87283" w14:paraId="4E00A72D" w14:textId="77777777" w:rsidTr="0065039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FBFF" w14:textId="6F4CB4EC" w:rsidR="0065039F" w:rsidRPr="00743EEA" w:rsidRDefault="0065039F" w:rsidP="007E1E9C">
            <w:pPr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743EEA">
              <w:rPr>
                <w:bCs/>
                <w:color w:val="000000"/>
                <w:szCs w:val="24"/>
                <w:lang w:eastAsia="zh-TW"/>
              </w:rPr>
              <w:t>28 261 121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2B3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DFE9" w14:textId="293DD701" w:rsidR="000954E0" w:rsidRPr="00DA699D" w:rsidRDefault="000954E0" w:rsidP="007E1E9C">
            <w:pPr>
              <w:jc w:val="center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0</w:t>
            </w:r>
          </w:p>
          <w:p w14:paraId="45F6C72F" w14:textId="77777777" w:rsidR="000954E0" w:rsidRPr="008C36CA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323D" w14:textId="4E7572CE" w:rsidR="000954E0" w:rsidRPr="00DA699D" w:rsidRDefault="000954E0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11AB" w14:textId="77777777" w:rsidR="000954E0" w:rsidRPr="00A87283" w:rsidRDefault="000954E0" w:rsidP="0065039F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C036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B175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  <w:r w:rsidRPr="00A87283">
              <w:rPr>
                <w:szCs w:val="24"/>
                <w:lang w:eastAsia="lt-LT"/>
              </w:rPr>
              <w:t>“.</w:t>
            </w:r>
          </w:p>
        </w:tc>
      </w:tr>
    </w:tbl>
    <w:p w14:paraId="34289AD5" w14:textId="5F06DDA0" w:rsidR="000954E0" w:rsidRDefault="000954E0" w:rsidP="000954E0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257138FD" w14:textId="1ED5B9D2" w:rsidR="00716546" w:rsidRDefault="00716546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pirmojo skirsnio 6 punktą ir jį išdėstau taip:</w:t>
      </w:r>
    </w:p>
    <w:p w14:paraId="08466650" w14:textId="4ECCF5BC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2"/>
        <w:gridCol w:w="1985"/>
      </w:tblGrid>
      <w:tr w:rsidR="00716546" w14:paraId="2F9578C7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7E52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BB06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79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CC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F1D0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54F1F527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752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424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6A44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D97" w14:textId="70A65C57" w:rsidR="00023B68" w:rsidRPr="00743EEA" w:rsidRDefault="00023B68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2553,0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F7C" w14:textId="77777777" w:rsidR="00716546" w:rsidRPr="00743EEA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2428,0</w:t>
            </w:r>
          </w:p>
        </w:tc>
      </w:tr>
      <w:tr w:rsidR="00716546" w14:paraId="2A8BAB34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058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P.N.507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61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„Parengti darnaus judumo mieste planai“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3FC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EB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104" w14:textId="6A8EC31D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10“.</w:t>
            </w:r>
          </w:p>
        </w:tc>
      </w:tr>
    </w:tbl>
    <w:p w14:paraId="27FC1825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144E6718" w14:textId="1DD7C66E" w:rsidR="00716546" w:rsidRDefault="00716546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antrojo skirsnio 6 punktą ir jį išdėstau taip:</w:t>
      </w:r>
    </w:p>
    <w:p w14:paraId="79E41F02" w14:textId="19DEF178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80"/>
        <w:gridCol w:w="1673"/>
        <w:gridCol w:w="2051"/>
        <w:gridCol w:w="2230"/>
      </w:tblGrid>
      <w:tr w:rsidR="00716546" w14:paraId="59F152B2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5939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AFB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27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6831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0A4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4A921258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ED1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DD5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046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CD9" w14:textId="675BB149" w:rsidR="00023B68" w:rsidRPr="00743EEA" w:rsidRDefault="00023B68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2553,0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390" w14:textId="77777777" w:rsidR="00716546" w:rsidRPr="00743EEA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2428,0</w:t>
            </w:r>
          </w:p>
        </w:tc>
      </w:tr>
      <w:tr w:rsidR="00716546" w14:paraId="4B85B6E8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B4D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0F1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A78" w14:textId="77777777" w:rsidR="00716546" w:rsidRPr="00396132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96132">
              <w:rPr>
                <w:rFonts w:eastAsia="AngsanaUPC"/>
                <w:bCs/>
                <w:iCs/>
                <w:szCs w:val="24"/>
                <w:lang w:eastAsia="lt-LT"/>
              </w:rPr>
              <w:t>Mln. keleivių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AEC" w14:textId="25710DAF" w:rsidR="00396132" w:rsidRPr="00743EEA" w:rsidRDefault="00396132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389,4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249" w14:textId="77777777" w:rsidR="00716546" w:rsidRPr="00743EEA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389,5</w:t>
            </w:r>
          </w:p>
        </w:tc>
      </w:tr>
      <w:tr w:rsidR="00716546" w14:paraId="0AF9EA7C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AB2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 323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564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„Įgyvendintos darnaus judumo priemonės“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84B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C5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100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</w:tr>
      <w:tr w:rsidR="00716546" w14:paraId="028497CF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457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769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Įdiegtos intelektinės transporto sistemos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DC3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AC7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56F" w14:textId="14961F6C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5“.</w:t>
            </w:r>
          </w:p>
        </w:tc>
      </w:tr>
    </w:tbl>
    <w:p w14:paraId="18E257F2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479442E9" w14:textId="38B6F2EC" w:rsidR="00716546" w:rsidRDefault="00716546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trečiojo skirsnio 6 punktą ir jį išdėstau taip:</w:t>
      </w:r>
    </w:p>
    <w:p w14:paraId="5D921FC6" w14:textId="3D58CD04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 xml:space="preserve">„6. </w:t>
      </w:r>
      <w:r w:rsidR="007E1E9C">
        <w:rPr>
          <w:spacing w:val="-2"/>
          <w:szCs w:val="24"/>
          <w:lang w:eastAsia="lt-LT"/>
        </w:rPr>
        <w:t>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701"/>
        <w:gridCol w:w="1985"/>
        <w:gridCol w:w="2097"/>
      </w:tblGrid>
      <w:tr w:rsidR="007E1E9C" w14:paraId="2FAF9C22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CC76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80B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381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F49F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398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E1E9C" w14:paraId="77928C78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9E2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286" w14:textId="77777777" w:rsidR="007E1E9C" w:rsidRDefault="007E1E9C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60C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37A" w14:textId="4399F53B" w:rsidR="00023B68" w:rsidRPr="00743EEA" w:rsidRDefault="00023B68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2553,0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0AA" w14:textId="77777777" w:rsidR="007E1E9C" w:rsidRPr="00743EEA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2428,0</w:t>
            </w:r>
          </w:p>
        </w:tc>
      </w:tr>
      <w:tr w:rsidR="007E1E9C" w14:paraId="3F79EFBE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B64" w14:textId="77777777" w:rsidR="007E1E9C" w:rsidRDefault="007E1E9C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8A7" w14:textId="77777777" w:rsidR="007E1E9C" w:rsidRDefault="007E1E9C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„Įrengtos elektromobilių įkrovimo prieigos“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2AB" w14:textId="77777777" w:rsidR="007E1E9C" w:rsidRDefault="007E1E9C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635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228" w14:textId="192D42FB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20“.</w:t>
            </w:r>
          </w:p>
        </w:tc>
      </w:tr>
    </w:tbl>
    <w:p w14:paraId="12BDDF55" w14:textId="77777777" w:rsidR="007E1E9C" w:rsidRPr="00716546" w:rsidRDefault="007E1E9C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6D33D128" w14:textId="107FCA77" w:rsidR="007E1E9C" w:rsidRDefault="007E1E9C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ketvirtojo skirsnio 6 punktą ir jį išdėstau taip:</w:t>
      </w:r>
    </w:p>
    <w:p w14:paraId="1186E038" w14:textId="324A9C0C" w:rsidR="007E1E9C" w:rsidRDefault="007E1E9C" w:rsidP="007E1E9C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47"/>
        <w:gridCol w:w="1531"/>
        <w:gridCol w:w="1843"/>
        <w:gridCol w:w="1984"/>
      </w:tblGrid>
      <w:tr w:rsidR="007E1E9C" w14:paraId="47DB4B33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701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0386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146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9767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235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E1E9C" w14:paraId="5CFA7C5B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802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E75" w14:textId="77777777" w:rsidR="007E1E9C" w:rsidRDefault="007E1E9C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 xml:space="preserve">„Anglies dioksido (išskyrus išsiskiriantį iš biomasės) kiekis, namų ūkių išmestas į </w:t>
            </w:r>
            <w:r>
              <w:rPr>
                <w:rFonts w:eastAsia="AngsanaUPC"/>
                <w:bCs/>
                <w:szCs w:val="24"/>
                <w:lang w:eastAsia="lt-LT"/>
              </w:rPr>
              <w:lastRenderedPageBreak/>
              <w:t>atmosferą iš transporto veiklos“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E28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lastRenderedPageBreak/>
              <w:t>Tūkst. tonų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B3C" w14:textId="1EE08082" w:rsidR="00023B68" w:rsidRPr="00743EEA" w:rsidRDefault="00023B68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2553,0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9BF" w14:textId="77777777" w:rsidR="007E1E9C" w:rsidRPr="00743EEA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2428,0</w:t>
            </w:r>
          </w:p>
        </w:tc>
      </w:tr>
      <w:tr w:rsidR="007E1E9C" w14:paraId="30AB7CBD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333" w14:textId="77777777" w:rsidR="007E1E9C" w:rsidRDefault="007E1E9C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3D5" w14:textId="77777777" w:rsidR="007E1E9C" w:rsidRDefault="007E1E9C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„Įrengtų naujų dviračių ir / ar pėsčiųjų takų ir / ar trasų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715" w14:textId="77777777" w:rsidR="007E1E9C" w:rsidRDefault="007E1E9C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8F43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63E" w14:textId="77777777" w:rsidR="007E1E9C" w:rsidRPr="00743EEA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50</w:t>
            </w:r>
          </w:p>
        </w:tc>
      </w:tr>
      <w:tr w:rsidR="007E1E9C" w14:paraId="7F7C771E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E02" w14:textId="77777777" w:rsidR="007E1E9C" w:rsidRDefault="007E1E9C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A46" w14:textId="77777777" w:rsidR="007E1E9C" w:rsidRDefault="007E1E9C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„Rekonstruotų dviračių ir / ar pėsčiųjų takų ir / ar trasų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0AF" w14:textId="77777777" w:rsidR="007E1E9C" w:rsidRDefault="007E1E9C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9B7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C9A" w14:textId="6ACA283C" w:rsidR="007E1E9C" w:rsidRPr="00743EEA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20“.</w:t>
            </w:r>
          </w:p>
        </w:tc>
      </w:tr>
    </w:tbl>
    <w:p w14:paraId="73514FA6" w14:textId="77777777" w:rsidR="007E1E9C" w:rsidRPr="007E1E9C" w:rsidRDefault="007E1E9C" w:rsidP="007E1E9C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579CE7A9" w14:textId="28C368D1" w:rsidR="00840F95" w:rsidRDefault="00840F95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aštuntojo skirsnio 6 punktą ir jį išdėstau taip:</w:t>
      </w:r>
    </w:p>
    <w:p w14:paraId="6B98F51C" w14:textId="07AA55A7" w:rsidR="00840F95" w:rsidRDefault="00840F95" w:rsidP="00840F95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047"/>
        <w:gridCol w:w="2126"/>
      </w:tblGrid>
      <w:tr w:rsidR="00840F95" w14:paraId="42EB6EED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F60" w14:textId="77777777" w:rsidR="00840F95" w:rsidRDefault="00840F95" w:rsidP="004B4A7B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149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0E6F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E42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66F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840F95" w14:paraId="55C4D662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4254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R.S.321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6E4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700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Tūkst. tonų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BFA3" w14:textId="36EE1746" w:rsidR="00396132" w:rsidRPr="00743EEA" w:rsidRDefault="00396132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7F2D" w14:textId="77777777" w:rsidR="00840F95" w:rsidRPr="00743EEA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43EEA">
              <w:rPr>
                <w:szCs w:val="24"/>
                <w:lang w:eastAsia="lt-LT"/>
              </w:rPr>
              <w:t>2428,0</w:t>
            </w:r>
          </w:p>
        </w:tc>
      </w:tr>
      <w:tr w:rsidR="00840F95" w14:paraId="6A8287BD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6329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1BDF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„Kitos formos nei subsidija finansinę paramą gaunančių įmonių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D24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3D5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FA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840F95" w14:paraId="794DDAEA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F36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6A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„Naujų įmonių, gavusių investicijų,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A6C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C9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FFC5" w14:textId="09E3DE28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2“.</w:t>
            </w:r>
          </w:p>
        </w:tc>
      </w:tr>
    </w:tbl>
    <w:p w14:paraId="533EF7A8" w14:textId="7AD39C0B" w:rsidR="00BD5537" w:rsidRDefault="008B41FE" w:rsidP="00683A91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ind w:left="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Pakeičiu nurodytu įsakymu patvirtintus Lietuvos Respublikos susisiekimo ministerijos 2014–2020 m. Europos Sąjungos fondų investicijų veiksmų programos prioritetų įgyvendinimo priemonių įgyvendinimo plane numatytų nacionalinių stebėsenos rodiklių skaičiavimo aprašus ir skilt</w:t>
      </w:r>
      <w:r w:rsidR="00683A91">
        <w:rPr>
          <w:szCs w:val="24"/>
          <w:lang w:eastAsia="lt-LT"/>
        </w:rPr>
        <w:t>ies</w:t>
      </w:r>
      <w:r>
        <w:rPr>
          <w:szCs w:val="24"/>
          <w:lang w:eastAsia="lt-LT"/>
        </w:rPr>
        <w:t xml:space="preserve"> „I</w:t>
      </w:r>
      <w:r w:rsidR="00683A91">
        <w:rPr>
          <w:szCs w:val="24"/>
          <w:lang w:eastAsia="lt-LT"/>
        </w:rPr>
        <w:t>. REZULTATO STEBĖSENOS RODIKLIAI (Europos regioninės plėtros fondas arba Sanglaudos fondas: 501-600) 7 eilutę išdėstau taip:</w:t>
      </w:r>
    </w:p>
    <w:tbl>
      <w:tblPr>
        <w:tblW w:w="11270" w:type="dxa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134"/>
        <w:gridCol w:w="851"/>
        <w:gridCol w:w="1806"/>
        <w:gridCol w:w="1171"/>
        <w:gridCol w:w="1381"/>
        <w:gridCol w:w="1170"/>
        <w:gridCol w:w="1559"/>
        <w:gridCol w:w="1424"/>
      </w:tblGrid>
      <w:tr w:rsidR="00BB64DD" w14:paraId="1C638253" w14:textId="77777777" w:rsidTr="00BB64DD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CDC" w14:textId="77777777" w:rsidR="00BB64DD" w:rsidRDefault="00BB64DD" w:rsidP="00E0181C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lastRenderedPageBreak/>
              <w:t>R.N.503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E514" w14:textId="1FC8B46C" w:rsidR="00BB64DD" w:rsidRPr="00743EEA" w:rsidRDefault="00BB64DD" w:rsidP="00E0181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16"/>
                <w:szCs w:val="16"/>
              </w:rPr>
            </w:pPr>
            <w:r w:rsidRPr="00743EEA">
              <w:rPr>
                <w:rFonts w:eastAsia="AngsanaUPC"/>
                <w:bCs/>
                <w:sz w:val="16"/>
                <w:szCs w:val="16"/>
              </w:rPr>
              <w:t>„Geležinkelių transporto keliamas pavojus visuomenei“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00BD" w14:textId="77777777" w:rsidR="00BB64DD" w:rsidRDefault="00BB64DD" w:rsidP="00E0181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16"/>
                <w:szCs w:val="16"/>
              </w:rPr>
            </w:pPr>
            <w:r>
              <w:rPr>
                <w:rFonts w:eastAsia="AngsanaUPC"/>
                <w:bCs/>
                <w:sz w:val="16"/>
                <w:szCs w:val="16"/>
              </w:rPr>
              <w:t>Skaičius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FA6" w14:textId="19CD8DF5" w:rsidR="00BB64DD" w:rsidRPr="00BB64DD" w:rsidRDefault="00BB64DD" w:rsidP="00E0181C">
            <w:pPr>
              <w:keepNext/>
              <w:keepLines/>
              <w:tabs>
                <w:tab w:val="left" w:pos="869"/>
              </w:tabs>
              <w:jc w:val="both"/>
              <w:rPr>
                <w:rFonts w:eastAsia="AngsanaUPC"/>
                <w:b/>
                <w:iCs/>
                <w:sz w:val="16"/>
                <w:szCs w:val="16"/>
                <w:lang w:eastAsia="lt-LT"/>
              </w:rPr>
            </w:pPr>
            <w:r w:rsidRPr="00743EEA"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Geležinkelių transporto keliamas pavojus visuomenei</w:t>
            </w:r>
            <w:r>
              <w:rPr>
                <w:rFonts w:eastAsia="AngsanaUPC"/>
                <w:b/>
                <w:iCs/>
                <w:sz w:val="16"/>
                <w:szCs w:val="16"/>
                <w:lang w:eastAsia="lt-LT"/>
              </w:rPr>
              <w:t xml:space="preserve"> </w:t>
            </w: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– žūčių ir svertinių sunkių sužalojimų skaičiaus (toliau – ŽSSSS) ir traukinių nuvažiuotų kilometrų santykis. ŽSSSS – eismo įvykių padarinių matas, kurį nusakant žūtys skaičiuojamos kartu su sunkiais sužalojimais: viena žūtis statistiniu požiūriu prilyginama 1, vienas sunkus sužalojimas statistiniu požiūriu prilyginamas 0,1 žūties</w:t>
            </w:r>
            <w:r>
              <w:rPr>
                <w:rFonts w:eastAsia="AngsanaUPC"/>
                <w:b/>
                <w:iCs/>
                <w:sz w:val="16"/>
                <w:szCs w:val="16"/>
                <w:lang w:eastAsia="lt-LT"/>
              </w:rPr>
              <w:t>.</w:t>
            </w:r>
          </w:p>
          <w:p w14:paraId="437EB6BE" w14:textId="77777777" w:rsidR="00BB64DD" w:rsidRDefault="00BB64DD" w:rsidP="00E0181C">
            <w:pPr>
              <w:keepNext/>
              <w:keepLines/>
              <w:tabs>
                <w:tab w:val="left" w:pos="869"/>
              </w:tabs>
              <w:jc w:val="both"/>
              <w:rPr>
                <w:sz w:val="16"/>
                <w:szCs w:val="16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Traukinio nuvažiuotas kilometras – matavimo vienetas, atitinkantis vieną traukinio nuvažiuotą kilometrą (atsižvelgiama tik į šalies teritorijoje nuvažiuotą atstumą)</w:t>
            </w:r>
            <w:r>
              <w:rPr>
                <w:sz w:val="16"/>
                <w:szCs w:val="16"/>
              </w:rPr>
              <w:t>.</w:t>
            </w:r>
          </w:p>
          <w:p w14:paraId="6F355CC7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Sunkus sužalojimas – ilgalaikis sužalojimas, kurį patyrusius sužeistuosius būtina gydyti ligoninėje (tačiau pastarieji nemiršta žūties fiksavimo laikotarpiu</w:t>
            </w:r>
            <w:r>
              <w:rPr>
                <w:sz w:val="16"/>
                <w:szCs w:val="16"/>
                <w:lang w:eastAsia="it-IT"/>
              </w:rPr>
              <w:t>).</w:t>
            </w:r>
          </w:p>
          <w:p w14:paraId="6D35429D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Lengvas sužalojimas – sužalojimas, kurį patyrusius sužeistuosius nebūtina gydyti ligoninėje</w:t>
            </w:r>
            <w:r>
              <w:rPr>
                <w:sz w:val="16"/>
                <w:szCs w:val="16"/>
                <w:lang w:eastAsia="it-IT"/>
              </w:rPr>
              <w:t>.</w:t>
            </w:r>
          </w:p>
          <w:p w14:paraId="2F4978D9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 xml:space="preserve">(Šaltinis – Finansų ministerijos užsakymu UAB „BGI </w:t>
            </w:r>
            <w:proofErr w:type="spellStart"/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Consulting</w:t>
            </w:r>
            <w:proofErr w:type="spellEnd"/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“ ir CSIL Milano parengta metodika ir modelis, skirtas investicijų, finansuojamų Europos Sąjungos struktūrinių fondų ir Lietuvos nacionalinio biudžeto lėšomis, socialiniam ekonominiam poveikiui įvertinti</w:t>
            </w:r>
            <w:r>
              <w:rPr>
                <w:sz w:val="16"/>
                <w:szCs w:val="16"/>
                <w:lang w:eastAsia="it-IT"/>
              </w:rPr>
              <w:t>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165" w14:textId="77777777" w:rsidR="00BB64DD" w:rsidRDefault="00BB64DD" w:rsidP="00E0181C">
            <w:pPr>
              <w:keepNext/>
              <w:keepLines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Automatiškai apskaičiuojamas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9AE3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ŽSSSS apskaičiuojamas:</w:t>
            </w:r>
          </w:p>
          <w:p w14:paraId="0DBEBCFA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 + (ss*0,1), kur</w:t>
            </w:r>
          </w:p>
          <w:p w14:paraId="6964735F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ž</w:t>
            </w:r>
            <w:r>
              <w:rPr>
                <w:sz w:val="16"/>
                <w:szCs w:val="16"/>
              </w:rPr>
              <w:t xml:space="preserve"> – per metus žuvusių asmenų skaičius, vnt.;</w:t>
            </w:r>
          </w:p>
          <w:p w14:paraId="4DAAF853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 xml:space="preserve"> – per metus sunkiai sužeistų asmenų skaičius, vnt.</w:t>
            </w:r>
          </w:p>
          <w:p w14:paraId="330568D0" w14:textId="7ADA1B6D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 w:rsidRPr="00743EEA">
              <w:rPr>
                <w:sz w:val="16"/>
                <w:szCs w:val="16"/>
              </w:rPr>
              <w:t>Geležinkelių transporto keliamas pavojus visuomenei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apskaičiuojama:</w:t>
            </w:r>
          </w:p>
          <w:p w14:paraId="7192B32D" w14:textId="77777777" w:rsidR="00BB64DD" w:rsidRDefault="006E7C99" w:rsidP="00E0181C">
            <w:pPr>
              <w:keepNext/>
              <w:keepLines/>
              <w:tabs>
                <w:tab w:val="left" w:pos="2655"/>
              </w:tabs>
              <w:ind w:firstLine="38"/>
              <w:jc w:val="center"/>
              <w:rPr>
                <w:sz w:val="16"/>
                <w:szCs w:val="16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ŽSSSS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t</m:t>
                      </m:r>
                    </m:sub>
                  </m:sSub>
                </m:den>
              </m:f>
            </m:oMath>
            <w:r w:rsidR="00BB64DD">
              <w:rPr>
                <w:sz w:val="16"/>
                <w:szCs w:val="16"/>
                <w:lang w:val="en-US"/>
              </w:rPr>
              <w:t>, kur</w:t>
            </w:r>
          </w:p>
          <w:p w14:paraId="23F0A75B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s</w:t>
            </w:r>
            <w:r>
              <w:rPr>
                <w:i/>
                <w:sz w:val="16"/>
                <w:szCs w:val="16"/>
                <w:vertAlign w:val="subscript"/>
                <w:lang w:val="en-US"/>
              </w:rPr>
              <w:t>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– </w:t>
            </w:r>
            <w:r>
              <w:rPr>
                <w:sz w:val="16"/>
                <w:szCs w:val="16"/>
              </w:rPr>
              <w:t xml:space="preserve">per metus traukinių </w:t>
            </w:r>
          </w:p>
          <w:p w14:paraId="62511803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nuvažiuotų kilometrų </w:t>
            </w:r>
          </w:p>
          <w:p w14:paraId="5C130FA4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skaičius, km.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DA3" w14:textId="77777777" w:rsidR="00BB64DD" w:rsidRDefault="00BB64DD" w:rsidP="00E0181C">
            <w:pPr>
              <w:keepNext/>
              <w:keepLines/>
              <w:tabs>
                <w:tab w:val="left" w:pos="2"/>
              </w:tabs>
              <w:rPr>
                <w:iCs/>
                <w:sz w:val="16"/>
                <w:szCs w:val="16"/>
                <w:u w:val="single"/>
              </w:rPr>
            </w:pPr>
            <w:r>
              <w:rPr>
                <w:iCs/>
                <w:sz w:val="16"/>
                <w:szCs w:val="16"/>
                <w:u w:val="single"/>
              </w:rPr>
              <w:t xml:space="preserve">Pirminiai šaltiniai: </w:t>
            </w:r>
          </w:p>
          <w:p w14:paraId="184E481C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Projekto vykdytojo atlikto tyrimo (vertinimo) ataskaita.</w:t>
            </w:r>
          </w:p>
          <w:p w14:paraId="0E31113F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u w:val="single"/>
              </w:rPr>
              <w:t>Antriniai šaltiniai:</w:t>
            </w:r>
          </w:p>
          <w:p w14:paraId="0B6F64C6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Ataskaitos po </w:t>
            </w:r>
          </w:p>
          <w:p w14:paraId="4B79ACF6" w14:textId="77777777" w:rsidR="00BB64DD" w:rsidRDefault="00BB64DD" w:rsidP="00E0181C">
            <w:pPr>
              <w:keepNext/>
              <w:keepLines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projekto </w:t>
            </w:r>
          </w:p>
          <w:p w14:paraId="15ED3994" w14:textId="77777777" w:rsidR="00BB64DD" w:rsidRDefault="00BB64DD" w:rsidP="00E0181C">
            <w:pPr>
              <w:keepNext/>
              <w:keepLines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finansavimo </w:t>
            </w:r>
          </w:p>
          <w:p w14:paraId="48C69EEF" w14:textId="77777777" w:rsidR="00BB64DD" w:rsidRDefault="00BB64DD" w:rsidP="00E0181C">
            <w:pPr>
              <w:keepNext/>
              <w:keepLines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0B33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Rodiklio reikšmė bus </w:t>
            </w:r>
          </w:p>
          <w:p w14:paraId="5CD644DE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nustatyta, kai projekto </w:t>
            </w:r>
          </w:p>
          <w:p w14:paraId="231CF256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vykdytojas, praėjus 1 </w:t>
            </w:r>
          </w:p>
          <w:p w14:paraId="2889801F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kalendoriniams metams </w:t>
            </w:r>
          </w:p>
          <w:p w14:paraId="3E04E58D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po projekto finansavimo </w:t>
            </w:r>
          </w:p>
          <w:p w14:paraId="5CE72637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pabaigos, atliks tyrimą </w:t>
            </w:r>
          </w:p>
          <w:p w14:paraId="2AB1FD93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(vertinimą).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B1F8" w14:textId="77777777" w:rsidR="00BB64DD" w:rsidRDefault="00BB64DD" w:rsidP="00E0181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Už duomenų apie </w:t>
            </w:r>
          </w:p>
          <w:p w14:paraId="510D2819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už stebėsenos </w:t>
            </w:r>
          </w:p>
          <w:p w14:paraId="00C818FC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rodiklio pasiekimą</w:t>
            </w:r>
          </w:p>
          <w:p w14:paraId="17731D1E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ir duomenų apie </w:t>
            </w:r>
          </w:p>
          <w:p w14:paraId="3630C9C3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pasiektą </w:t>
            </w:r>
          </w:p>
          <w:p w14:paraId="08B91639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stebėsenos </w:t>
            </w:r>
          </w:p>
          <w:p w14:paraId="3F96325E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rodiklio reikšmę </w:t>
            </w:r>
          </w:p>
          <w:p w14:paraId="001719B1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teikimą </w:t>
            </w:r>
          </w:p>
          <w:p w14:paraId="1141511A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antriniuose </w:t>
            </w:r>
          </w:p>
          <w:p w14:paraId="11D115F6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šaltiniuose yra </w:t>
            </w:r>
          </w:p>
          <w:p w14:paraId="1D443263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atsakingas </w:t>
            </w:r>
          </w:p>
          <w:p w14:paraId="5C4DD434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projekto </w:t>
            </w:r>
          </w:p>
          <w:p w14:paraId="30D2A728" w14:textId="77777777" w:rsidR="00BB64DD" w:rsidRDefault="00BB64DD" w:rsidP="00E0181C">
            <w:pPr>
              <w:keepNext/>
              <w:keepLines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vykdytojas.</w:t>
            </w:r>
          </w:p>
        </w:tc>
      </w:tr>
    </w:tbl>
    <w:p w14:paraId="23165353" w14:textId="77777777" w:rsidR="00683A91" w:rsidRPr="00683A91" w:rsidRDefault="00683A91" w:rsidP="00683A91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E97C9D1" w14:textId="7205CCE4" w:rsidR="000670EF" w:rsidRDefault="000670EF" w:rsidP="00D02A1B">
      <w:pPr>
        <w:rPr>
          <w:szCs w:val="24"/>
          <w:lang w:eastAsia="lt-LT"/>
        </w:rPr>
      </w:pPr>
    </w:p>
    <w:p w14:paraId="3D272A89" w14:textId="6E9023CF" w:rsidR="000E1E33" w:rsidRPr="00BB64DD" w:rsidRDefault="000670EF" w:rsidP="000E1E33">
      <w:pPr>
        <w:rPr>
          <w:spacing w:val="-2"/>
          <w:lang w:eastAsia="lt-LT"/>
        </w:rPr>
      </w:pPr>
      <w:r>
        <w:rPr>
          <w:szCs w:val="24"/>
          <w:lang w:eastAsia="lt-LT"/>
        </w:rPr>
        <w:t>Susisiekimo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pacing w:val="-2"/>
          <w:lang w:eastAsia="lt-LT"/>
        </w:rPr>
        <w:t xml:space="preserve">        </w:t>
      </w:r>
      <w:r>
        <w:rPr>
          <w:spacing w:val="-2"/>
          <w:lang w:eastAsia="lt-LT"/>
        </w:rPr>
        <w:tab/>
      </w:r>
      <w:r>
        <w:rPr>
          <w:spacing w:val="-2"/>
          <w:lang w:eastAsia="lt-LT"/>
        </w:rPr>
        <w:tab/>
      </w:r>
    </w:p>
    <w:p w14:paraId="2B13CFE2" w14:textId="4A0B05FF" w:rsidR="000E1E33" w:rsidRDefault="000E1E33" w:rsidP="000E1E33">
      <w:pPr>
        <w:rPr>
          <w:sz w:val="20"/>
          <w:lang w:eastAsia="lt-LT"/>
        </w:rPr>
      </w:pPr>
    </w:p>
    <w:p w14:paraId="23F1D3FE" w14:textId="0F5E6E46" w:rsidR="00AD710D" w:rsidRDefault="00AD710D" w:rsidP="000E1E33">
      <w:pPr>
        <w:rPr>
          <w:sz w:val="20"/>
          <w:lang w:eastAsia="lt-LT"/>
        </w:rPr>
      </w:pPr>
    </w:p>
    <w:p w14:paraId="34B93358" w14:textId="77777777" w:rsidR="00AD710D" w:rsidRPr="000E1E33" w:rsidRDefault="00AD710D" w:rsidP="000E1E33">
      <w:pPr>
        <w:rPr>
          <w:sz w:val="20"/>
          <w:lang w:eastAsia="lt-LT"/>
        </w:rPr>
      </w:pPr>
    </w:p>
    <w:p w14:paraId="4DB3F139" w14:textId="0B39F11A" w:rsidR="000E1E33" w:rsidRPr="000E1E33" w:rsidRDefault="000E1E33" w:rsidP="000E1E33">
      <w:pPr>
        <w:rPr>
          <w:sz w:val="20"/>
          <w:lang w:eastAsia="lt-LT"/>
        </w:rPr>
      </w:pPr>
    </w:p>
    <w:p w14:paraId="3F177964" w14:textId="77777777" w:rsidR="000E1E33" w:rsidRPr="00E42526" w:rsidRDefault="000E1E33" w:rsidP="000E1E33">
      <w:pPr>
        <w:rPr>
          <w:spacing w:val="-2"/>
          <w:sz w:val="20"/>
          <w:lang w:eastAsia="lt-LT"/>
        </w:rPr>
      </w:pPr>
      <w:r w:rsidRPr="00E42526">
        <w:rPr>
          <w:spacing w:val="-2"/>
          <w:sz w:val="20"/>
          <w:lang w:eastAsia="lt-LT"/>
        </w:rPr>
        <w:t>Parengė</w:t>
      </w:r>
    </w:p>
    <w:p w14:paraId="0298C1E1" w14:textId="77777777" w:rsidR="000E1E33" w:rsidRPr="00E42526" w:rsidRDefault="000E1E33" w:rsidP="000E1E33">
      <w:pPr>
        <w:rPr>
          <w:spacing w:val="-2"/>
          <w:sz w:val="20"/>
          <w:lang w:eastAsia="lt-LT"/>
        </w:rPr>
      </w:pPr>
    </w:p>
    <w:p w14:paraId="39529254" w14:textId="77777777" w:rsidR="000E1E33" w:rsidRDefault="000E1E33" w:rsidP="000E1E33">
      <w:pPr>
        <w:rPr>
          <w:spacing w:val="-2"/>
          <w:sz w:val="20"/>
          <w:lang w:eastAsia="lt-LT"/>
        </w:rPr>
      </w:pPr>
      <w:r>
        <w:rPr>
          <w:spacing w:val="-2"/>
          <w:sz w:val="20"/>
          <w:lang w:eastAsia="lt-LT"/>
        </w:rPr>
        <w:t>J. Vitė</w:t>
      </w:r>
      <w:r>
        <w:rPr>
          <w:spacing w:val="-2"/>
          <w:sz w:val="20"/>
          <w:lang w:eastAsia="lt-LT"/>
        </w:rPr>
        <w:tab/>
      </w:r>
    </w:p>
    <w:p w14:paraId="2FC48632" w14:textId="040DC254" w:rsidR="000E1E33" w:rsidRPr="002A31A2" w:rsidRDefault="000E1E33" w:rsidP="000E1E33">
      <w:pPr>
        <w:rPr>
          <w:spacing w:val="-2"/>
          <w:sz w:val="20"/>
          <w:lang w:eastAsia="lt-LT"/>
        </w:rPr>
      </w:pPr>
      <w:r>
        <w:rPr>
          <w:spacing w:val="-2"/>
          <w:sz w:val="20"/>
          <w:lang w:eastAsia="lt-LT"/>
        </w:rPr>
        <w:t>2019-0</w:t>
      </w:r>
      <w:r w:rsidR="00BB64DD">
        <w:rPr>
          <w:spacing w:val="-2"/>
          <w:sz w:val="20"/>
          <w:lang w:eastAsia="lt-LT"/>
        </w:rPr>
        <w:t>7</w:t>
      </w:r>
      <w:r>
        <w:rPr>
          <w:spacing w:val="-2"/>
          <w:sz w:val="20"/>
          <w:lang w:eastAsia="lt-LT"/>
        </w:rPr>
        <w:t>-</w:t>
      </w:r>
      <w:r w:rsidR="00D23506">
        <w:rPr>
          <w:spacing w:val="-2"/>
          <w:sz w:val="20"/>
          <w:lang w:eastAsia="lt-LT"/>
        </w:rPr>
        <w:t>2</w:t>
      </w:r>
      <w:r w:rsidR="00AD710D">
        <w:rPr>
          <w:spacing w:val="-2"/>
          <w:sz w:val="20"/>
          <w:lang w:eastAsia="lt-LT"/>
        </w:rPr>
        <w:t>5</w:t>
      </w:r>
    </w:p>
    <w:p w14:paraId="1EB45B5C" w14:textId="77777777" w:rsidR="000E1E33" w:rsidRPr="000E1E33" w:rsidRDefault="000E1E33" w:rsidP="000E1E33">
      <w:pPr>
        <w:rPr>
          <w:sz w:val="20"/>
          <w:lang w:eastAsia="lt-LT"/>
        </w:rPr>
      </w:pPr>
      <w:bookmarkStart w:id="10" w:name="_GoBack"/>
      <w:bookmarkEnd w:id="10"/>
    </w:p>
    <w:sectPr w:rsidR="000E1E33" w:rsidRPr="000E1E33" w:rsidSect="00EA410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D293F" w14:textId="77777777" w:rsidR="006E7C99" w:rsidRDefault="006E7C99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1D6699E7" w14:textId="77777777" w:rsidR="006E7C99" w:rsidRDefault="006E7C99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4" w14:textId="77777777" w:rsidR="000E4BB9" w:rsidRDefault="000E4BB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7" w14:textId="77777777" w:rsidR="000E4BB9" w:rsidRDefault="000E4BB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FF3A5" w14:textId="77777777" w:rsidR="006E7C99" w:rsidRDefault="006E7C99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3D4362FB" w14:textId="77777777" w:rsidR="006E7C99" w:rsidRDefault="006E7C99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1" w14:textId="77777777" w:rsidR="000E4BB9" w:rsidRDefault="000E4BB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330427"/>
      <w:docPartObj>
        <w:docPartGallery w:val="Page Numbers (Top of Page)"/>
        <w:docPartUnique/>
      </w:docPartObj>
    </w:sdtPr>
    <w:sdtEndPr/>
    <w:sdtContent>
      <w:p w14:paraId="61621292" w14:textId="6C3EC00D" w:rsidR="000E4BB9" w:rsidRDefault="000E4B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7E5539C" w14:textId="77777777" w:rsidR="000E4BB9" w:rsidRDefault="000E4B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6" w14:textId="77777777" w:rsidR="000E4BB9" w:rsidRDefault="000E4BB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4B72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52BFA"/>
    <w:multiLevelType w:val="hybridMultilevel"/>
    <w:tmpl w:val="7EFE6FCC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E33D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A03E7"/>
    <w:multiLevelType w:val="hybridMultilevel"/>
    <w:tmpl w:val="FB78D2C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7551B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22A5D"/>
    <w:multiLevelType w:val="hybridMultilevel"/>
    <w:tmpl w:val="4C06E698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0B1194"/>
    <w:multiLevelType w:val="hybridMultilevel"/>
    <w:tmpl w:val="4C06E698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832111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D6D5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53044"/>
    <w:multiLevelType w:val="hybridMultilevel"/>
    <w:tmpl w:val="17A8D37C"/>
    <w:lvl w:ilvl="0" w:tplc="AA586E1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17691"/>
    <w:rsid w:val="00023B68"/>
    <w:rsid w:val="00044BD2"/>
    <w:rsid w:val="00054BC5"/>
    <w:rsid w:val="000670EF"/>
    <w:rsid w:val="00075C85"/>
    <w:rsid w:val="000954E0"/>
    <w:rsid w:val="000B1DC7"/>
    <w:rsid w:val="000C3DB7"/>
    <w:rsid w:val="000D7F74"/>
    <w:rsid w:val="000E1E33"/>
    <w:rsid w:val="000E4BB9"/>
    <w:rsid w:val="00107198"/>
    <w:rsid w:val="0011169D"/>
    <w:rsid w:val="001149DE"/>
    <w:rsid w:val="00123518"/>
    <w:rsid w:val="0013626E"/>
    <w:rsid w:val="00156E73"/>
    <w:rsid w:val="0016047D"/>
    <w:rsid w:val="00173E2D"/>
    <w:rsid w:val="001E28AB"/>
    <w:rsid w:val="001E3227"/>
    <w:rsid w:val="001E7ACF"/>
    <w:rsid w:val="001F6EAE"/>
    <w:rsid w:val="00227D80"/>
    <w:rsid w:val="00243C03"/>
    <w:rsid w:val="00275359"/>
    <w:rsid w:val="00284B82"/>
    <w:rsid w:val="002A261C"/>
    <w:rsid w:val="002B694D"/>
    <w:rsid w:val="002C49B6"/>
    <w:rsid w:val="002C590B"/>
    <w:rsid w:val="002C6415"/>
    <w:rsid w:val="002D2249"/>
    <w:rsid w:val="002D2A56"/>
    <w:rsid w:val="002D3825"/>
    <w:rsid w:val="0034315C"/>
    <w:rsid w:val="00352E84"/>
    <w:rsid w:val="00356C68"/>
    <w:rsid w:val="00390A31"/>
    <w:rsid w:val="00396132"/>
    <w:rsid w:val="003975F0"/>
    <w:rsid w:val="003B7F8F"/>
    <w:rsid w:val="003E5D01"/>
    <w:rsid w:val="003F0BF3"/>
    <w:rsid w:val="003F3522"/>
    <w:rsid w:val="00407451"/>
    <w:rsid w:val="00413D08"/>
    <w:rsid w:val="00423A25"/>
    <w:rsid w:val="00431B65"/>
    <w:rsid w:val="00437DAE"/>
    <w:rsid w:val="00442B9C"/>
    <w:rsid w:val="004B3C04"/>
    <w:rsid w:val="004B4A7B"/>
    <w:rsid w:val="004C7AB7"/>
    <w:rsid w:val="004D62B8"/>
    <w:rsid w:val="004D6EA6"/>
    <w:rsid w:val="004E1923"/>
    <w:rsid w:val="00557173"/>
    <w:rsid w:val="0057011D"/>
    <w:rsid w:val="0057095F"/>
    <w:rsid w:val="00597668"/>
    <w:rsid w:val="005C51F2"/>
    <w:rsid w:val="0065039F"/>
    <w:rsid w:val="00655BCF"/>
    <w:rsid w:val="0066014C"/>
    <w:rsid w:val="00680F9A"/>
    <w:rsid w:val="00683A91"/>
    <w:rsid w:val="00685BCC"/>
    <w:rsid w:val="00696730"/>
    <w:rsid w:val="006C13B7"/>
    <w:rsid w:val="006C6E51"/>
    <w:rsid w:val="006D081C"/>
    <w:rsid w:val="006E7C99"/>
    <w:rsid w:val="006F1F3C"/>
    <w:rsid w:val="00714306"/>
    <w:rsid w:val="00716546"/>
    <w:rsid w:val="00743EEA"/>
    <w:rsid w:val="00751A62"/>
    <w:rsid w:val="00764483"/>
    <w:rsid w:val="00770B74"/>
    <w:rsid w:val="007774C0"/>
    <w:rsid w:val="007A2672"/>
    <w:rsid w:val="007A6977"/>
    <w:rsid w:val="007E1E9C"/>
    <w:rsid w:val="008030FC"/>
    <w:rsid w:val="008147AD"/>
    <w:rsid w:val="00840F95"/>
    <w:rsid w:val="00856EE0"/>
    <w:rsid w:val="00861BDE"/>
    <w:rsid w:val="00875FEE"/>
    <w:rsid w:val="00881F7E"/>
    <w:rsid w:val="008A1E80"/>
    <w:rsid w:val="008B38DF"/>
    <w:rsid w:val="008B41FE"/>
    <w:rsid w:val="008C09F4"/>
    <w:rsid w:val="008C36CA"/>
    <w:rsid w:val="008C5402"/>
    <w:rsid w:val="008E634E"/>
    <w:rsid w:val="00920B8B"/>
    <w:rsid w:val="00930DA0"/>
    <w:rsid w:val="009312D0"/>
    <w:rsid w:val="00935B72"/>
    <w:rsid w:val="00947E5F"/>
    <w:rsid w:val="00970561"/>
    <w:rsid w:val="009A2ACD"/>
    <w:rsid w:val="009A2C5D"/>
    <w:rsid w:val="009C1722"/>
    <w:rsid w:val="009E285A"/>
    <w:rsid w:val="009E566D"/>
    <w:rsid w:val="00A00CBF"/>
    <w:rsid w:val="00A03B5B"/>
    <w:rsid w:val="00A04DEA"/>
    <w:rsid w:val="00A05586"/>
    <w:rsid w:val="00A110E5"/>
    <w:rsid w:val="00A16CB5"/>
    <w:rsid w:val="00A26935"/>
    <w:rsid w:val="00A44F14"/>
    <w:rsid w:val="00A50464"/>
    <w:rsid w:val="00A56CEB"/>
    <w:rsid w:val="00A74A2D"/>
    <w:rsid w:val="00A87283"/>
    <w:rsid w:val="00AD710D"/>
    <w:rsid w:val="00B000BA"/>
    <w:rsid w:val="00B01D3F"/>
    <w:rsid w:val="00B21E93"/>
    <w:rsid w:val="00B53C74"/>
    <w:rsid w:val="00B63EFE"/>
    <w:rsid w:val="00B70701"/>
    <w:rsid w:val="00B7563D"/>
    <w:rsid w:val="00B9389F"/>
    <w:rsid w:val="00BB64DD"/>
    <w:rsid w:val="00BC2A71"/>
    <w:rsid w:val="00BD5537"/>
    <w:rsid w:val="00BE7219"/>
    <w:rsid w:val="00BF05BF"/>
    <w:rsid w:val="00C03C3C"/>
    <w:rsid w:val="00C17DE1"/>
    <w:rsid w:val="00C202AA"/>
    <w:rsid w:val="00C36B7E"/>
    <w:rsid w:val="00C61DF3"/>
    <w:rsid w:val="00C664FF"/>
    <w:rsid w:val="00C87BA9"/>
    <w:rsid w:val="00C97163"/>
    <w:rsid w:val="00CA168E"/>
    <w:rsid w:val="00CC77A7"/>
    <w:rsid w:val="00CE3F8F"/>
    <w:rsid w:val="00CF7828"/>
    <w:rsid w:val="00D02A1B"/>
    <w:rsid w:val="00D077B9"/>
    <w:rsid w:val="00D23506"/>
    <w:rsid w:val="00D4665B"/>
    <w:rsid w:val="00D47DB7"/>
    <w:rsid w:val="00D504B6"/>
    <w:rsid w:val="00D50DFB"/>
    <w:rsid w:val="00D906A5"/>
    <w:rsid w:val="00D96377"/>
    <w:rsid w:val="00DA699D"/>
    <w:rsid w:val="00DB0DE7"/>
    <w:rsid w:val="00DB6E52"/>
    <w:rsid w:val="00DD12FA"/>
    <w:rsid w:val="00DD4FE8"/>
    <w:rsid w:val="00DE3401"/>
    <w:rsid w:val="00E00426"/>
    <w:rsid w:val="00E0181C"/>
    <w:rsid w:val="00E04654"/>
    <w:rsid w:val="00E115E3"/>
    <w:rsid w:val="00E25BC0"/>
    <w:rsid w:val="00E2732C"/>
    <w:rsid w:val="00E349CE"/>
    <w:rsid w:val="00E653C0"/>
    <w:rsid w:val="00E94175"/>
    <w:rsid w:val="00EA410A"/>
    <w:rsid w:val="00EB600E"/>
    <w:rsid w:val="00ED688D"/>
    <w:rsid w:val="00F13901"/>
    <w:rsid w:val="00F20A5B"/>
    <w:rsid w:val="00F42F49"/>
    <w:rsid w:val="00F44DB4"/>
    <w:rsid w:val="00F52B64"/>
    <w:rsid w:val="00F62348"/>
    <w:rsid w:val="00FB225C"/>
    <w:rsid w:val="00FD2865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93E87"/>
  <w15:docId w15:val="{E42DC798-16E5-44F9-B314-1BFC7D1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E7A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147A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E1E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1E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1E3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1E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1E3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3465-8067-4863-988A-AC5AB9E0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10919</Words>
  <Characters>6225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Valančius</dc:creator>
  <cp:keywords/>
  <dc:description/>
  <cp:lastModifiedBy>Jurgita Vitė</cp:lastModifiedBy>
  <cp:revision>2</cp:revision>
  <cp:lastPrinted>2019-06-12T10:43:00Z</cp:lastPrinted>
  <dcterms:created xsi:type="dcterms:W3CDTF">2019-07-18T05:41:00Z</dcterms:created>
  <dcterms:modified xsi:type="dcterms:W3CDTF">2019-07-25T05:18:00Z</dcterms:modified>
</cp:coreProperties>
</file>