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79" w:rsidRPr="007B3979" w:rsidRDefault="007B3979" w:rsidP="007B3979">
      <w:pPr>
        <w:pStyle w:val="Pavadinimas"/>
        <w:spacing w:after="20"/>
        <w:jc w:val="right"/>
        <w:rPr>
          <w:color w:val="AEAAAA" w:themeColor="background2" w:themeShade="BF"/>
        </w:rPr>
      </w:pPr>
      <w:r w:rsidRPr="007B3979">
        <w:rPr>
          <w:color w:val="AEAAAA" w:themeColor="background2" w:themeShade="BF"/>
        </w:rPr>
        <w:t>PROJEKTAS</w:t>
      </w:r>
    </w:p>
    <w:p w:rsidR="00775A7A" w:rsidRPr="00775A7A" w:rsidRDefault="007B3979" w:rsidP="007B3979">
      <w:pPr>
        <w:pStyle w:val="Pavadinimas"/>
        <w:spacing w:after="20"/>
        <w:jc w:val="right"/>
      </w:pPr>
      <w:r w:rsidRPr="00775A7A">
        <w:rPr>
          <w:noProof/>
          <w:lang w:eastAsia="lt-LT"/>
        </w:rPr>
        <w:drawing>
          <wp:anchor distT="0" distB="0" distL="114300" distR="114300" simplePos="0" relativeHeight="251658240" behindDoc="0" locked="0" layoutInCell="1" allowOverlap="1" wp14:anchorId="111A844C" wp14:editId="41521A5F">
            <wp:simplePos x="0" y="0"/>
            <wp:positionH relativeFrom="margin">
              <wp:align>center</wp:align>
            </wp:positionH>
            <wp:positionV relativeFrom="paragraph">
              <wp:posOffset>69215</wp:posOffset>
            </wp:positionV>
            <wp:extent cx="542925" cy="552450"/>
            <wp:effectExtent l="0" t="0" r="9525"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anchor>
        </w:drawing>
      </w:r>
      <w:r>
        <w:br w:type="textWrapping" w:clear="all"/>
      </w:r>
    </w:p>
    <w:p w:rsidR="00775A7A" w:rsidRPr="00775A7A" w:rsidRDefault="00775A7A" w:rsidP="00775A7A">
      <w:pPr>
        <w:pStyle w:val="Pavadinimas"/>
        <w:spacing w:after="20"/>
      </w:pPr>
    </w:p>
    <w:p w:rsidR="00775A7A" w:rsidRPr="00775A7A" w:rsidRDefault="00775A7A" w:rsidP="00775A7A">
      <w:pPr>
        <w:pStyle w:val="Pavadinimas"/>
        <w:spacing w:after="20"/>
      </w:pPr>
      <w:r w:rsidRPr="00775A7A">
        <w:t>LIETUVOS RESPUBLIKOS ŠVIETIMO, MOKSLO IR SPORTO MINISTRAS</w:t>
      </w:r>
    </w:p>
    <w:p w:rsidR="00775A7A" w:rsidRPr="00775A7A" w:rsidRDefault="00775A7A" w:rsidP="00775A7A">
      <w:pPr>
        <w:pStyle w:val="Paantrat"/>
        <w:jc w:val="center"/>
        <w:rPr>
          <w:rFonts w:cs="Times New Roman"/>
        </w:rPr>
      </w:pPr>
    </w:p>
    <w:p w:rsidR="00775A7A" w:rsidRPr="00775A7A" w:rsidRDefault="00775A7A" w:rsidP="00775A7A">
      <w:pPr>
        <w:pStyle w:val="Paantrat"/>
        <w:ind w:firstLine="0"/>
        <w:jc w:val="center"/>
        <w:rPr>
          <w:rFonts w:cs="Times New Roman"/>
        </w:rPr>
      </w:pPr>
      <w:r w:rsidRPr="00775A7A">
        <w:rPr>
          <w:rFonts w:cs="Times New Roman"/>
        </w:rPr>
        <w:t>ĮSAKYMAS</w:t>
      </w:r>
    </w:p>
    <w:tbl>
      <w:tblPr>
        <w:tblW w:w="9701" w:type="dxa"/>
        <w:jc w:val="center"/>
        <w:tblLayout w:type="fixed"/>
        <w:tblLook w:val="0000" w:firstRow="0" w:lastRow="0" w:firstColumn="0" w:lastColumn="0" w:noHBand="0" w:noVBand="0"/>
      </w:tblPr>
      <w:tblGrid>
        <w:gridCol w:w="9701"/>
      </w:tblGrid>
      <w:tr w:rsidR="00775A7A" w:rsidRPr="00775A7A" w:rsidTr="00A9603E">
        <w:trPr>
          <w:trHeight w:val="2070"/>
          <w:jc w:val="center"/>
        </w:trPr>
        <w:tc>
          <w:tcPr>
            <w:tcW w:w="9701" w:type="dxa"/>
          </w:tcPr>
          <w:p w:rsidR="00775A7A" w:rsidRPr="00775A7A" w:rsidRDefault="00775A7A" w:rsidP="00A9603E">
            <w:pPr>
              <w:overflowPunct w:val="0"/>
              <w:spacing w:before="100" w:beforeAutospacing="1" w:after="100" w:afterAutospacing="1"/>
              <w:jc w:val="center"/>
              <w:textAlignment w:val="baseline"/>
              <w:rPr>
                <w:rFonts w:ascii="Times New Roman" w:eastAsia="Times New Roman" w:hAnsi="Times New Roman" w:cs="Times New Roman"/>
                <w:sz w:val="24"/>
                <w:szCs w:val="24"/>
                <w:lang w:eastAsia="lt-LT"/>
              </w:rPr>
            </w:pPr>
            <w:r w:rsidRPr="00775A7A">
              <w:rPr>
                <w:rFonts w:ascii="Times New Roman" w:hAnsi="Times New Roman" w:cs="Times New Roman"/>
                <w:b/>
                <w:bCs/>
                <w:sz w:val="24"/>
                <w:szCs w:val="24"/>
              </w:rPr>
              <w:t>DĖL ŠVIETIMO IR MOKSLO MINISTRO 2016 M. GRUODŽIO 1 D. ĮSAKYMO NR. V-1072 „</w:t>
            </w:r>
            <w:r w:rsidRPr="00775A7A">
              <w:rPr>
                <w:rFonts w:ascii="Times New Roman" w:eastAsia="Times New Roman" w:hAnsi="Times New Roman" w:cs="Times New Roman"/>
                <w:b/>
                <w:bCs/>
                <w:sz w:val="24"/>
                <w:szCs w:val="24"/>
                <w:lang w:eastAsia="lt-LT"/>
              </w:rPr>
              <w:t>DĖL 2014–2020 METŲ EUROPOS SĄJUNGOS FONDŲ INVESTICIJŲ VEIKSMŲ PROGRAMOS 9 PRIORITETO „VISUOMENĖS ŠVIETIMAS IR ŽMOGIŠKŲJŲ IŠTEKLIŲ POTENCIALO DIDINIMAS“ 09.2.2-ESFA-V-707 PRIEMONĖS „ASMENŲ, TURINČIŲ SPECIALIŲJŲ UGDYMOSI POREIKIŲ, GALIMYBIŲ MOKYTIS GERINIMAS“ PROJEKTŲ</w:t>
            </w:r>
            <w:r w:rsidR="00D1053A">
              <w:rPr>
                <w:rFonts w:ascii="Times New Roman" w:eastAsia="Times New Roman" w:hAnsi="Times New Roman" w:cs="Times New Roman"/>
                <w:b/>
                <w:bCs/>
                <w:sz w:val="24"/>
                <w:szCs w:val="24"/>
                <w:lang w:eastAsia="lt-LT"/>
              </w:rPr>
              <w:t xml:space="preserve"> FINANSAVIMO SĄLYGŲ APRAŠO NR. 2</w:t>
            </w:r>
            <w:r w:rsidRPr="00775A7A">
              <w:rPr>
                <w:rFonts w:ascii="Times New Roman" w:eastAsia="Times New Roman" w:hAnsi="Times New Roman" w:cs="Times New Roman"/>
                <w:b/>
                <w:bCs/>
                <w:sz w:val="24"/>
                <w:szCs w:val="24"/>
                <w:lang w:eastAsia="lt-LT"/>
              </w:rPr>
              <w:t xml:space="preserve"> PATVIRTINIMO</w:t>
            </w:r>
            <w:r w:rsidRPr="00775A7A">
              <w:rPr>
                <w:rFonts w:ascii="Times New Roman" w:hAnsi="Times New Roman" w:cs="Times New Roman"/>
                <w:b/>
                <w:bCs/>
                <w:sz w:val="24"/>
                <w:szCs w:val="24"/>
              </w:rPr>
              <w:t>“</w:t>
            </w:r>
            <w:r w:rsidRPr="00775A7A">
              <w:rPr>
                <w:rFonts w:ascii="Times New Roman" w:hAnsi="Times New Roman" w:cs="Times New Roman"/>
                <w:b/>
                <w:bCs/>
                <w:caps/>
                <w:sz w:val="24"/>
                <w:szCs w:val="24"/>
              </w:rPr>
              <w:t>, pakeitimo</w:t>
            </w:r>
          </w:p>
        </w:tc>
      </w:tr>
    </w:tbl>
    <w:p w:rsidR="00775A7A" w:rsidRPr="00775A7A" w:rsidRDefault="00775A7A" w:rsidP="00775A7A">
      <w:pPr>
        <w:spacing w:after="20"/>
        <w:jc w:val="cente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4927"/>
        <w:gridCol w:w="4928"/>
      </w:tblGrid>
      <w:tr w:rsidR="00775A7A" w:rsidRPr="00775A7A" w:rsidTr="00A9603E">
        <w:trPr>
          <w:cantSplit/>
          <w:trHeight w:val="293"/>
        </w:trPr>
        <w:tc>
          <w:tcPr>
            <w:tcW w:w="4927" w:type="dxa"/>
          </w:tcPr>
          <w:p w:rsidR="00775A7A" w:rsidRPr="00775A7A" w:rsidRDefault="00775A7A" w:rsidP="00A9603E">
            <w:pPr>
              <w:pStyle w:val="Antrat3"/>
              <w:spacing w:after="20"/>
              <w:ind w:left="2302" w:right="-851" w:firstLine="0"/>
              <w:jc w:val="center"/>
              <w:rPr>
                <w:rFonts w:ascii="Times New Roman" w:hAnsi="Times New Roman" w:cs="Times New Roman"/>
                <w:color w:val="auto"/>
              </w:rPr>
            </w:pPr>
            <w:r w:rsidRPr="00775A7A">
              <w:rPr>
                <w:rFonts w:ascii="Times New Roman" w:hAnsi="Times New Roman" w:cs="Times New Roman"/>
                <w:color w:val="auto"/>
              </w:rPr>
              <w:t>2019 m.              d.</w:t>
            </w:r>
          </w:p>
        </w:tc>
        <w:tc>
          <w:tcPr>
            <w:tcW w:w="4928" w:type="dxa"/>
          </w:tcPr>
          <w:p w:rsidR="00775A7A" w:rsidRPr="00775A7A" w:rsidRDefault="00775A7A" w:rsidP="00A9603E">
            <w:pPr>
              <w:pStyle w:val="Antrat3"/>
              <w:spacing w:after="20"/>
              <w:ind w:right="3892" w:firstLine="0"/>
              <w:rPr>
                <w:rFonts w:ascii="Times New Roman" w:hAnsi="Times New Roman" w:cs="Times New Roman"/>
                <w:color w:val="auto"/>
              </w:rPr>
            </w:pPr>
            <w:r w:rsidRPr="00775A7A">
              <w:rPr>
                <w:rFonts w:ascii="Times New Roman" w:hAnsi="Times New Roman" w:cs="Times New Roman"/>
                <w:color w:val="auto"/>
              </w:rPr>
              <w:t>Nr. V-</w:t>
            </w:r>
          </w:p>
        </w:tc>
      </w:tr>
      <w:tr w:rsidR="00775A7A" w:rsidRPr="00775A7A" w:rsidTr="00A9603E">
        <w:trPr>
          <w:cantSplit/>
          <w:trHeight w:val="292"/>
        </w:trPr>
        <w:tc>
          <w:tcPr>
            <w:tcW w:w="9855" w:type="dxa"/>
            <w:gridSpan w:val="2"/>
          </w:tcPr>
          <w:p w:rsidR="00775A7A" w:rsidRDefault="00775A7A" w:rsidP="00A9603E">
            <w:pPr>
              <w:spacing w:after="20"/>
              <w:jc w:val="center"/>
              <w:rPr>
                <w:rFonts w:ascii="Times New Roman" w:hAnsi="Times New Roman" w:cs="Times New Roman"/>
                <w:sz w:val="24"/>
                <w:szCs w:val="24"/>
              </w:rPr>
            </w:pPr>
            <w:smartTag w:uri="urn:schemas-tilde-lv/tildestengine" w:element="firmas">
              <w:r w:rsidRPr="00775A7A">
                <w:rPr>
                  <w:rFonts w:ascii="Times New Roman" w:hAnsi="Times New Roman" w:cs="Times New Roman"/>
                  <w:sz w:val="24"/>
                  <w:szCs w:val="24"/>
                </w:rPr>
                <w:t>Vilnius</w:t>
              </w:r>
            </w:smartTag>
          </w:p>
          <w:p w:rsidR="006374E3" w:rsidRPr="00775A7A" w:rsidRDefault="006374E3" w:rsidP="00A9603E">
            <w:pPr>
              <w:spacing w:after="20"/>
              <w:jc w:val="center"/>
              <w:rPr>
                <w:rFonts w:ascii="Times New Roman" w:hAnsi="Times New Roman" w:cs="Times New Roman"/>
                <w:sz w:val="24"/>
                <w:szCs w:val="24"/>
              </w:rPr>
            </w:pPr>
          </w:p>
        </w:tc>
      </w:tr>
    </w:tbl>
    <w:p w:rsidR="00F52AB3" w:rsidRDefault="00572CF3" w:rsidP="00F52AB3">
      <w:pPr>
        <w:tabs>
          <w:tab w:val="left" w:pos="1418"/>
        </w:tabs>
        <w:spacing w:after="20"/>
        <w:jc w:val="both"/>
        <w:rPr>
          <w:rFonts w:ascii="Times New Roman" w:hAnsi="Times New Roman" w:cs="Times New Roman"/>
          <w:sz w:val="24"/>
          <w:szCs w:val="24"/>
        </w:rPr>
      </w:pPr>
      <w:r>
        <w:rPr>
          <w:rFonts w:ascii="Times New Roman" w:hAnsi="Times New Roman" w:cs="Times New Roman"/>
          <w:sz w:val="24"/>
          <w:szCs w:val="24"/>
        </w:rPr>
        <w:tab/>
        <w:t>P</w:t>
      </w:r>
      <w:r w:rsidR="00775A7A" w:rsidRPr="00775A7A">
        <w:rPr>
          <w:rFonts w:ascii="Times New Roman" w:hAnsi="Times New Roman" w:cs="Times New Roman"/>
          <w:sz w:val="24"/>
          <w:szCs w:val="24"/>
        </w:rPr>
        <w:t xml:space="preserve"> a k e i č i u 2014–2020 metų Europos Sąjungos fondų investicijų veiksmų programos 9 prioriteto „Visuomenės švietimas ir žmogiškųjų išteklių potencialo didinimas“ 09.2.2-ESFA-V-707 priemonės „Asmenų, turinčių specialiųjų ugdymosi poreikių, galimybių mokytis gerinimas“ projektų finansavimo sąlygų aprašą Nr. 2, patvirtintą Lietuvos Respublikos švietimo ir mokslo ministro 2016 m. gruodžio 1 d. įsakymu Nr. V-1072 „Dėl 2014–2020 metų Europos Sąjungos fondų investicijų veiksmų programos 9 prioriteto „Visuomenės švietimas ir žmogiškųjų išteklių potencialo didinimas“ 09.2.2-ESFA-V-707 priemonės „Asmenų, turinčių specialiųjų ugdymosi poreikių, galimybių mokytis gerinimas“ projektų finansavimo sąlygų</w:t>
      </w:r>
      <w:r w:rsidR="00F52AB3">
        <w:rPr>
          <w:rFonts w:ascii="Times New Roman" w:hAnsi="Times New Roman" w:cs="Times New Roman"/>
          <w:sz w:val="24"/>
          <w:szCs w:val="24"/>
        </w:rPr>
        <w:t xml:space="preserve"> aprašo Nr. 2 patvirtinimo“:</w:t>
      </w:r>
    </w:p>
    <w:p w:rsidR="00572CF3" w:rsidRDefault="00572CF3" w:rsidP="00F52AB3">
      <w:pPr>
        <w:tabs>
          <w:tab w:val="left" w:pos="1418"/>
        </w:tabs>
        <w:spacing w:after="20"/>
        <w:jc w:val="both"/>
        <w:rPr>
          <w:rFonts w:ascii="Times New Roman" w:hAnsi="Times New Roman" w:cs="Times New Roman"/>
          <w:sz w:val="24"/>
          <w:szCs w:val="24"/>
        </w:rPr>
      </w:pPr>
      <w:r>
        <w:rPr>
          <w:rFonts w:ascii="Times New Roman" w:hAnsi="Times New Roman" w:cs="Times New Roman"/>
          <w:sz w:val="24"/>
          <w:szCs w:val="24"/>
        </w:rPr>
        <w:tab/>
        <w:t>1. Pakeičiu 17 punktą ir jį išdėstau taip:</w:t>
      </w:r>
    </w:p>
    <w:p w:rsidR="00572CF3" w:rsidRDefault="00572CF3" w:rsidP="00F52AB3">
      <w:pPr>
        <w:tabs>
          <w:tab w:val="left" w:pos="1418"/>
        </w:tabs>
        <w:spacing w:after="20"/>
        <w:jc w:val="both"/>
        <w:rPr>
          <w:rFonts w:ascii="Times New Roman" w:hAnsi="Times New Roman" w:cs="Times New Roman"/>
          <w:sz w:val="24"/>
          <w:szCs w:val="24"/>
        </w:rPr>
      </w:pPr>
      <w:r>
        <w:rPr>
          <w:rFonts w:ascii="Times New Roman" w:hAnsi="Times New Roman" w:cs="Times New Roman"/>
          <w:sz w:val="24"/>
          <w:szCs w:val="24"/>
        </w:rPr>
        <w:tab/>
        <w:t>„17. Projekto veiklos turi būti vykdomos Lietuvos Respublikoje arba ne Lietuvos Respublikoje, jei jas vykdant sukurti produktai, rezultatai ir nauda (ar jų dalis, proporcinga Lietuvos Respublikos finansiniam įnašui) atitenka Lietuvos Respublikai</w:t>
      </w:r>
      <w:r w:rsidR="00BD7EC6">
        <w:rPr>
          <w:rFonts w:ascii="Times New Roman" w:hAnsi="Times New Roman" w:cs="Times New Roman"/>
          <w:sz w:val="24"/>
          <w:szCs w:val="24"/>
        </w:rPr>
        <w:t>.</w:t>
      </w:r>
      <w:r w:rsidR="00B11EB1">
        <w:rPr>
          <w:rFonts w:ascii="Times New Roman" w:hAnsi="Times New Roman" w:cs="Times New Roman"/>
          <w:sz w:val="24"/>
          <w:szCs w:val="24"/>
        </w:rPr>
        <w:t>“</w:t>
      </w:r>
    </w:p>
    <w:p w:rsidR="00B11EB1" w:rsidRDefault="00B11EB1" w:rsidP="00F52AB3">
      <w:pPr>
        <w:tabs>
          <w:tab w:val="left" w:pos="1418"/>
        </w:tabs>
        <w:spacing w:after="20"/>
        <w:jc w:val="both"/>
        <w:rPr>
          <w:rFonts w:ascii="Times New Roman" w:hAnsi="Times New Roman" w:cs="Times New Roman"/>
          <w:sz w:val="24"/>
          <w:szCs w:val="24"/>
        </w:rPr>
      </w:pPr>
      <w:r>
        <w:rPr>
          <w:rFonts w:ascii="Times New Roman" w:hAnsi="Times New Roman" w:cs="Times New Roman"/>
          <w:sz w:val="24"/>
          <w:szCs w:val="24"/>
        </w:rPr>
        <w:tab/>
        <w:t>2. Pakeičiu 27 punktą ir jį išdėstau taip:</w:t>
      </w:r>
    </w:p>
    <w:p w:rsidR="00B11EB1" w:rsidRDefault="00B11EB1" w:rsidP="00F52AB3">
      <w:pPr>
        <w:tabs>
          <w:tab w:val="left" w:pos="1418"/>
        </w:tabs>
        <w:spacing w:after="20"/>
        <w:jc w:val="both"/>
        <w:rPr>
          <w:rFonts w:ascii="Times New Roman" w:hAnsi="Times New Roman" w:cs="Times New Roman"/>
          <w:color w:val="000000"/>
          <w:sz w:val="24"/>
          <w:szCs w:val="24"/>
        </w:rPr>
      </w:pPr>
      <w:r>
        <w:rPr>
          <w:rFonts w:ascii="Times New Roman" w:hAnsi="Times New Roman" w:cs="Times New Roman"/>
          <w:sz w:val="24"/>
          <w:szCs w:val="24"/>
        </w:rPr>
        <w:tab/>
      </w:r>
      <w:r w:rsidRPr="006374E3">
        <w:rPr>
          <w:rFonts w:ascii="Times New Roman" w:hAnsi="Times New Roman" w:cs="Times New Roman"/>
          <w:sz w:val="24"/>
          <w:szCs w:val="24"/>
        </w:rPr>
        <w:t xml:space="preserve">„27. Didžiausia projektui galima skirti finansavimo lėšų suma pagal Aprašo 9.1 papunktyje numatytą veiklą yra 3 540 277, 01 </w:t>
      </w:r>
      <w:r w:rsidR="006C6D07">
        <w:rPr>
          <w:rFonts w:ascii="Times New Roman" w:hAnsi="Times New Roman" w:cs="Times New Roman"/>
          <w:sz w:val="24"/>
          <w:szCs w:val="24"/>
        </w:rPr>
        <w:t xml:space="preserve">Eur </w:t>
      </w:r>
      <w:r w:rsidRPr="006374E3">
        <w:rPr>
          <w:rFonts w:ascii="Times New Roman" w:hAnsi="Times New Roman" w:cs="Times New Roman"/>
          <w:sz w:val="24"/>
          <w:szCs w:val="24"/>
        </w:rPr>
        <w:t>(trys milijonai penki šimtai keturia</w:t>
      </w:r>
      <w:r w:rsidR="006C6D07">
        <w:rPr>
          <w:rFonts w:ascii="Times New Roman" w:hAnsi="Times New Roman" w:cs="Times New Roman"/>
          <w:sz w:val="24"/>
          <w:szCs w:val="24"/>
        </w:rPr>
        <w:t>s</w:t>
      </w:r>
      <w:r w:rsidRPr="006374E3">
        <w:rPr>
          <w:rFonts w:ascii="Times New Roman" w:hAnsi="Times New Roman" w:cs="Times New Roman"/>
          <w:sz w:val="24"/>
          <w:szCs w:val="24"/>
        </w:rPr>
        <w:t xml:space="preserve">dešimt tūkstančių du šimtai septyniasdešimt septyni eurai vienas centas), pagal </w:t>
      </w:r>
      <w:r w:rsidR="006374E3" w:rsidRPr="006374E3">
        <w:rPr>
          <w:rFonts w:ascii="Times New Roman" w:hAnsi="Times New Roman" w:cs="Times New Roman"/>
          <w:sz w:val="24"/>
          <w:szCs w:val="24"/>
        </w:rPr>
        <w:t>Aprašo 9.2</w:t>
      </w:r>
      <w:r w:rsidRPr="006374E3">
        <w:rPr>
          <w:rFonts w:ascii="Times New Roman" w:hAnsi="Times New Roman" w:cs="Times New Roman"/>
          <w:sz w:val="24"/>
          <w:szCs w:val="24"/>
        </w:rPr>
        <w:t xml:space="preserve"> papunktyje numatytą veiklą – 3 039 246,</w:t>
      </w:r>
      <w:r w:rsidR="006374E3" w:rsidRPr="006374E3">
        <w:rPr>
          <w:rFonts w:ascii="Times New Roman" w:hAnsi="Times New Roman" w:cs="Times New Roman"/>
          <w:sz w:val="24"/>
          <w:szCs w:val="24"/>
        </w:rPr>
        <w:t xml:space="preserve"> 86 E</w:t>
      </w:r>
      <w:r w:rsidR="006C6D07">
        <w:rPr>
          <w:rFonts w:ascii="Times New Roman" w:hAnsi="Times New Roman" w:cs="Times New Roman"/>
          <w:sz w:val="24"/>
          <w:szCs w:val="24"/>
        </w:rPr>
        <w:t>ur</w:t>
      </w:r>
      <w:r w:rsidR="006374E3" w:rsidRPr="006374E3">
        <w:rPr>
          <w:rFonts w:ascii="Times New Roman" w:hAnsi="Times New Roman" w:cs="Times New Roman"/>
          <w:sz w:val="24"/>
          <w:szCs w:val="24"/>
        </w:rPr>
        <w:t xml:space="preserve"> </w:t>
      </w:r>
      <w:r w:rsidR="006374E3" w:rsidRPr="006374E3">
        <w:rPr>
          <w:rFonts w:ascii="Times New Roman" w:hAnsi="Times New Roman" w:cs="Times New Roman"/>
          <w:color w:val="000000"/>
          <w:sz w:val="24"/>
          <w:szCs w:val="24"/>
        </w:rPr>
        <w:t>(trys milijonai trisdešimt devyni tūkstančiai du šimtai keturiasdešimt šeši eurai aštuoniasdešimt šeši centai), pagal Aprašo 9.3 papunktyje numatytą veiklą – 2 922 013,14 Eur (du milijonai devyni šimtai dvidešimt du tūkstančiai trylika eurų keturiolika centų)</w:t>
      </w:r>
      <w:r w:rsidR="006374E3">
        <w:rPr>
          <w:rFonts w:ascii="Times New Roman" w:hAnsi="Times New Roman" w:cs="Times New Roman"/>
          <w:color w:val="000000"/>
          <w:sz w:val="24"/>
          <w:szCs w:val="24"/>
        </w:rPr>
        <w:t>.“</w:t>
      </w:r>
    </w:p>
    <w:p w:rsidR="006374E3" w:rsidRDefault="006374E3" w:rsidP="00F52AB3">
      <w:pPr>
        <w:tabs>
          <w:tab w:val="left" w:pos="1418"/>
        </w:tabs>
        <w:spacing w:after="20"/>
        <w:jc w:val="both"/>
        <w:rPr>
          <w:rFonts w:ascii="Times New Roman" w:hAnsi="Times New Roman" w:cs="Times New Roman"/>
          <w:color w:val="000000"/>
          <w:sz w:val="24"/>
          <w:szCs w:val="24"/>
        </w:rPr>
      </w:pPr>
      <w:r>
        <w:rPr>
          <w:rFonts w:ascii="Times New Roman" w:hAnsi="Times New Roman" w:cs="Times New Roman"/>
          <w:color w:val="000000"/>
          <w:sz w:val="24"/>
          <w:szCs w:val="24"/>
        </w:rPr>
        <w:tab/>
        <w:t>3. Papildau 27</w:t>
      </w: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punktu:</w:t>
      </w:r>
    </w:p>
    <w:p w:rsidR="006374E3" w:rsidRPr="006374E3" w:rsidRDefault="006374E3" w:rsidP="00F52AB3">
      <w:pPr>
        <w:tabs>
          <w:tab w:val="left" w:pos="1418"/>
        </w:tabs>
        <w:spacing w:after="20"/>
        <w:jc w:val="both"/>
        <w:rPr>
          <w:rFonts w:ascii="Times New Roman" w:hAnsi="Times New Roman" w:cs="Times New Roman"/>
          <w:sz w:val="24"/>
          <w:szCs w:val="24"/>
        </w:rPr>
      </w:pPr>
      <w:r>
        <w:rPr>
          <w:rFonts w:ascii="Times New Roman" w:hAnsi="Times New Roman" w:cs="Times New Roman"/>
          <w:color w:val="000000"/>
          <w:sz w:val="24"/>
          <w:szCs w:val="24"/>
        </w:rPr>
        <w:tab/>
        <w:t>„27</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Jeigu projektų veiklos vykdomos ne ES valstybėse narėse, tokių veiklų išlaidos neturi viršyti nustatytų sumų: pagal Aprašo 9.1 papunktyje numatytą veiklą iki 85 600, 00 Eur (aštuoniasdešimt penkių tūkstančių šešių šimtų eurų), pagal Aprašo 9.2 papunktyje numatytą veiklą iki 51 420, 00 Eur (penkiasdešimt vieno tūkstančio keturių šimtų dvidešimt eurų).“</w:t>
      </w:r>
    </w:p>
    <w:p w:rsidR="00BD7EC6" w:rsidRPr="006374E3" w:rsidRDefault="00BD7EC6" w:rsidP="00F52AB3">
      <w:pPr>
        <w:tabs>
          <w:tab w:val="left" w:pos="1418"/>
        </w:tabs>
        <w:spacing w:after="20"/>
        <w:jc w:val="both"/>
        <w:rPr>
          <w:rFonts w:ascii="Times New Roman" w:hAnsi="Times New Roman" w:cs="Times New Roman"/>
          <w:sz w:val="24"/>
          <w:szCs w:val="24"/>
        </w:rPr>
      </w:pPr>
    </w:p>
    <w:p w:rsidR="00572CF3" w:rsidRDefault="00572CF3" w:rsidP="00F52AB3">
      <w:pPr>
        <w:tabs>
          <w:tab w:val="left" w:pos="1418"/>
        </w:tabs>
        <w:spacing w:after="20"/>
        <w:jc w:val="both"/>
        <w:rPr>
          <w:rFonts w:ascii="Times New Roman" w:hAnsi="Times New Roman" w:cs="Times New Roman"/>
          <w:sz w:val="24"/>
          <w:szCs w:val="24"/>
        </w:rPr>
      </w:pPr>
    </w:p>
    <w:tbl>
      <w:tblPr>
        <w:tblW w:w="9639" w:type="dxa"/>
        <w:tblLayout w:type="fixed"/>
        <w:tblLook w:val="0000" w:firstRow="0" w:lastRow="0" w:firstColumn="0" w:lastColumn="0" w:noHBand="0" w:noVBand="0"/>
      </w:tblPr>
      <w:tblGrid>
        <w:gridCol w:w="5245"/>
        <w:gridCol w:w="4394"/>
      </w:tblGrid>
      <w:tr w:rsidR="00775A7A" w:rsidRPr="00775A7A" w:rsidTr="00A9603E">
        <w:trPr>
          <w:cantSplit/>
        </w:trPr>
        <w:tc>
          <w:tcPr>
            <w:tcW w:w="5245" w:type="dxa"/>
          </w:tcPr>
          <w:p w:rsidR="00775A7A" w:rsidRPr="00775A7A" w:rsidRDefault="007E6BDF" w:rsidP="007E6BDF">
            <w:pPr>
              <w:spacing w:after="20"/>
              <w:rPr>
                <w:rFonts w:ascii="Times New Roman" w:hAnsi="Times New Roman" w:cs="Times New Roman"/>
                <w:sz w:val="24"/>
                <w:szCs w:val="24"/>
              </w:rPr>
            </w:pPr>
            <w:bookmarkStart w:id="0" w:name="part_16ab4c9072ea4d82a2cae5d2b42c1478"/>
            <w:bookmarkEnd w:id="0"/>
            <w:r>
              <w:rPr>
                <w:rFonts w:ascii="Times New Roman" w:hAnsi="Times New Roman" w:cs="Times New Roman"/>
                <w:sz w:val="24"/>
                <w:szCs w:val="24"/>
              </w:rPr>
              <w:lastRenderedPageBreak/>
              <w:t>Š</w:t>
            </w:r>
            <w:r w:rsidR="00775A7A" w:rsidRPr="00775A7A">
              <w:rPr>
                <w:rFonts w:ascii="Times New Roman" w:hAnsi="Times New Roman" w:cs="Times New Roman"/>
                <w:sz w:val="24"/>
                <w:szCs w:val="24"/>
              </w:rPr>
              <w:t>vietimo, mokslo ir sporto ministr</w:t>
            </w:r>
            <w:r w:rsidR="00A5619C">
              <w:rPr>
                <w:rFonts w:ascii="Times New Roman" w:hAnsi="Times New Roman" w:cs="Times New Roman"/>
                <w:sz w:val="24"/>
                <w:szCs w:val="24"/>
              </w:rPr>
              <w:t>as</w:t>
            </w:r>
          </w:p>
        </w:tc>
        <w:tc>
          <w:tcPr>
            <w:tcW w:w="4394" w:type="dxa"/>
          </w:tcPr>
          <w:p w:rsidR="00775A7A" w:rsidRPr="00775A7A" w:rsidRDefault="00775A7A" w:rsidP="00A9603E">
            <w:pPr>
              <w:spacing w:after="20"/>
              <w:ind w:right="-108"/>
              <w:rPr>
                <w:rFonts w:ascii="Times New Roman" w:hAnsi="Times New Roman" w:cs="Times New Roman"/>
                <w:sz w:val="24"/>
                <w:szCs w:val="24"/>
              </w:rPr>
            </w:pPr>
            <w:r w:rsidRPr="00775A7A">
              <w:rPr>
                <w:rFonts w:ascii="Times New Roman" w:hAnsi="Times New Roman" w:cs="Times New Roman"/>
                <w:sz w:val="24"/>
                <w:szCs w:val="24"/>
              </w:rPr>
              <w:t xml:space="preserve">                     </w:t>
            </w:r>
            <w:r w:rsidR="006374E3">
              <w:rPr>
                <w:rFonts w:ascii="Times New Roman" w:hAnsi="Times New Roman" w:cs="Times New Roman"/>
                <w:sz w:val="24"/>
                <w:szCs w:val="24"/>
              </w:rPr>
              <w:t xml:space="preserve">             </w:t>
            </w:r>
            <w:r w:rsidRPr="00775A7A">
              <w:rPr>
                <w:rFonts w:ascii="Times New Roman" w:hAnsi="Times New Roman" w:cs="Times New Roman"/>
                <w:sz w:val="24"/>
                <w:szCs w:val="24"/>
              </w:rPr>
              <w:t>Algirdas Monkevičius</w:t>
            </w:r>
          </w:p>
        </w:tc>
      </w:tr>
      <w:tr w:rsidR="00775A7A" w:rsidRPr="00775A7A" w:rsidTr="00A9603E">
        <w:trPr>
          <w:cantSplit/>
        </w:trPr>
        <w:tc>
          <w:tcPr>
            <w:tcW w:w="5245" w:type="dxa"/>
          </w:tcPr>
          <w:p w:rsidR="00775A7A" w:rsidRPr="00775A7A" w:rsidRDefault="00775A7A" w:rsidP="00A9603E">
            <w:pPr>
              <w:spacing w:after="20"/>
              <w:ind w:left="-108"/>
              <w:rPr>
                <w:rFonts w:ascii="Times New Roman" w:hAnsi="Times New Roman" w:cs="Times New Roman"/>
                <w:sz w:val="24"/>
                <w:szCs w:val="24"/>
              </w:rPr>
            </w:pPr>
          </w:p>
          <w:p w:rsidR="00775A7A" w:rsidRPr="00775A7A" w:rsidRDefault="00775A7A" w:rsidP="00A9603E">
            <w:pPr>
              <w:spacing w:after="20"/>
              <w:rPr>
                <w:rFonts w:ascii="Times New Roman" w:hAnsi="Times New Roman" w:cs="Times New Roman"/>
                <w:sz w:val="24"/>
                <w:szCs w:val="24"/>
              </w:rPr>
            </w:pPr>
          </w:p>
          <w:p w:rsidR="00775A7A" w:rsidRPr="00775A7A" w:rsidRDefault="00775A7A" w:rsidP="00A9603E">
            <w:pPr>
              <w:spacing w:after="20"/>
              <w:rPr>
                <w:rFonts w:ascii="Times New Roman" w:hAnsi="Times New Roman" w:cs="Times New Roman"/>
                <w:sz w:val="24"/>
                <w:szCs w:val="24"/>
              </w:rPr>
            </w:pPr>
          </w:p>
          <w:p w:rsidR="00775A7A" w:rsidRPr="00775A7A" w:rsidRDefault="00775A7A" w:rsidP="00A9603E">
            <w:pPr>
              <w:spacing w:after="20"/>
              <w:rPr>
                <w:rFonts w:ascii="Times New Roman" w:hAnsi="Times New Roman" w:cs="Times New Roman"/>
                <w:sz w:val="24"/>
                <w:szCs w:val="24"/>
              </w:rPr>
            </w:pPr>
          </w:p>
        </w:tc>
        <w:tc>
          <w:tcPr>
            <w:tcW w:w="4394" w:type="dxa"/>
          </w:tcPr>
          <w:p w:rsidR="00775A7A" w:rsidRPr="00775A7A" w:rsidRDefault="00775A7A" w:rsidP="00A9603E">
            <w:pPr>
              <w:spacing w:after="20"/>
              <w:ind w:right="-108"/>
              <w:rPr>
                <w:rFonts w:ascii="Times New Roman" w:hAnsi="Times New Roman" w:cs="Times New Roman"/>
                <w:sz w:val="24"/>
                <w:szCs w:val="24"/>
              </w:rPr>
            </w:pPr>
          </w:p>
        </w:tc>
      </w:tr>
    </w:tbl>
    <w:p w:rsidR="00775A7A" w:rsidRPr="00775A7A" w:rsidRDefault="00775A7A" w:rsidP="00775A7A">
      <w:pPr>
        <w:spacing w:after="20"/>
        <w:ind w:right="567"/>
        <w:rPr>
          <w:rFonts w:ascii="Times New Roman" w:hAnsi="Times New Roman" w:cs="Times New Roman"/>
          <w:sz w:val="24"/>
          <w:szCs w:val="24"/>
        </w:rPr>
      </w:pPr>
    </w:p>
    <w:p w:rsidR="00775A7A" w:rsidRPr="00775A7A" w:rsidRDefault="00775A7A" w:rsidP="00775A7A">
      <w:pPr>
        <w:spacing w:after="20"/>
        <w:ind w:right="567"/>
        <w:rPr>
          <w:rFonts w:ascii="Times New Roman" w:hAnsi="Times New Roman" w:cs="Times New Roman"/>
          <w:sz w:val="24"/>
          <w:szCs w:val="24"/>
        </w:rPr>
      </w:pPr>
    </w:p>
    <w:p w:rsidR="00775A7A" w:rsidRPr="00775A7A" w:rsidRDefault="00775A7A" w:rsidP="00775A7A">
      <w:pPr>
        <w:spacing w:after="20"/>
        <w:ind w:right="567"/>
        <w:rPr>
          <w:rFonts w:ascii="Times New Roman" w:hAnsi="Times New Roman" w:cs="Times New Roman"/>
          <w:sz w:val="24"/>
          <w:szCs w:val="24"/>
        </w:rPr>
      </w:pPr>
    </w:p>
    <w:p w:rsidR="00775A7A" w:rsidRPr="00775A7A" w:rsidRDefault="00775A7A" w:rsidP="00775A7A">
      <w:pPr>
        <w:spacing w:after="20"/>
        <w:ind w:right="567"/>
        <w:rPr>
          <w:rFonts w:ascii="Times New Roman" w:hAnsi="Times New Roman" w:cs="Times New Roman"/>
          <w:sz w:val="24"/>
          <w:szCs w:val="24"/>
        </w:rPr>
      </w:pPr>
      <w:r w:rsidRPr="00775A7A">
        <w:rPr>
          <w:rFonts w:ascii="Times New Roman" w:hAnsi="Times New Roman" w:cs="Times New Roman"/>
          <w:sz w:val="24"/>
          <w:szCs w:val="24"/>
        </w:rPr>
        <w:t xml:space="preserve">SUDERINTA                                                              </w:t>
      </w:r>
    </w:p>
    <w:p w:rsidR="00775A7A" w:rsidRPr="00775A7A" w:rsidRDefault="00775A7A" w:rsidP="00775A7A">
      <w:pPr>
        <w:spacing w:after="20"/>
        <w:ind w:right="567"/>
        <w:rPr>
          <w:rFonts w:ascii="Times New Roman" w:hAnsi="Times New Roman" w:cs="Times New Roman"/>
          <w:sz w:val="24"/>
          <w:szCs w:val="24"/>
        </w:rPr>
      </w:pPr>
      <w:r w:rsidRPr="00775A7A">
        <w:rPr>
          <w:rFonts w:ascii="Times New Roman" w:hAnsi="Times New Roman" w:cs="Times New Roman"/>
          <w:sz w:val="24"/>
          <w:szCs w:val="24"/>
        </w:rPr>
        <w:t xml:space="preserve">Europos socialinio fondo agentūros          </w:t>
      </w:r>
      <w:bookmarkStart w:id="1" w:name="_GoBack"/>
      <w:bookmarkEnd w:id="1"/>
    </w:p>
    <w:p w:rsidR="00775A7A" w:rsidRPr="00775A7A" w:rsidRDefault="007B3979" w:rsidP="00775A7A">
      <w:pPr>
        <w:spacing w:after="20"/>
        <w:rPr>
          <w:rFonts w:ascii="Times New Roman" w:hAnsi="Times New Roman" w:cs="Times New Roman"/>
          <w:sz w:val="24"/>
          <w:szCs w:val="24"/>
          <w:lang w:eastAsia="lt-LT"/>
        </w:rPr>
      </w:pPr>
      <w:r>
        <w:rPr>
          <w:rFonts w:ascii="Times New Roman" w:hAnsi="Times New Roman" w:cs="Times New Roman"/>
          <w:sz w:val="24"/>
          <w:szCs w:val="24"/>
        </w:rPr>
        <w:t xml:space="preserve">2019 m. rugpjūčio </w:t>
      </w:r>
      <w:r w:rsidR="00775A7A" w:rsidRPr="007B3979">
        <w:rPr>
          <w:rFonts w:ascii="Times New Roman" w:hAnsi="Times New Roman" w:cs="Times New Roman"/>
          <w:sz w:val="24"/>
          <w:szCs w:val="24"/>
        </w:rPr>
        <w:t xml:space="preserve"> d. raštu Nr. SB-2019-</w:t>
      </w:r>
    </w:p>
    <w:p w:rsidR="00AD1432" w:rsidRPr="00775A7A" w:rsidRDefault="00AD1432">
      <w:pPr>
        <w:rPr>
          <w:rFonts w:ascii="Times New Roman" w:hAnsi="Times New Roman" w:cs="Times New Roman"/>
          <w:sz w:val="24"/>
          <w:szCs w:val="24"/>
        </w:rPr>
      </w:pPr>
    </w:p>
    <w:sectPr w:rsidR="00AD1432" w:rsidRPr="00775A7A" w:rsidSect="00A9603E">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ED" w:rsidRDefault="00F55DED">
      <w:pPr>
        <w:spacing w:after="0" w:line="240" w:lineRule="auto"/>
      </w:pPr>
      <w:r>
        <w:separator/>
      </w:r>
    </w:p>
  </w:endnote>
  <w:endnote w:type="continuationSeparator" w:id="0">
    <w:p w:rsidR="00F55DED" w:rsidRDefault="00F5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03E" w:rsidRPr="0055696B" w:rsidRDefault="00A9603E" w:rsidP="00A9603E">
    <w:pPr>
      <w:pStyle w:val="Porat"/>
      <w:ind w:firstLine="0"/>
    </w:pPr>
  </w:p>
  <w:p w:rsidR="00A9603E" w:rsidRPr="0055696B" w:rsidRDefault="00A9603E" w:rsidP="00A9603E">
    <w:pPr>
      <w:pStyle w:val="Porat"/>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ED" w:rsidRDefault="00F55DED">
      <w:pPr>
        <w:spacing w:after="0" w:line="240" w:lineRule="auto"/>
      </w:pPr>
      <w:r>
        <w:separator/>
      </w:r>
    </w:p>
  </w:footnote>
  <w:footnote w:type="continuationSeparator" w:id="0">
    <w:p w:rsidR="00F55DED" w:rsidRDefault="00F55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5049"/>
    <w:multiLevelType w:val="hybridMultilevel"/>
    <w:tmpl w:val="FE7A1482"/>
    <w:lvl w:ilvl="0" w:tplc="F7E0E4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EDC080A"/>
    <w:multiLevelType w:val="hybridMultilevel"/>
    <w:tmpl w:val="13AAE306"/>
    <w:lvl w:ilvl="0" w:tplc="86E0BFE4">
      <w:start w:val="19"/>
      <w:numFmt w:val="decimal"/>
      <w:lvlText w:val="%1."/>
      <w:lvlJc w:val="left"/>
      <w:pPr>
        <w:ind w:left="1637" w:hanging="360"/>
      </w:pPr>
      <w:rPr>
        <w:i w:val="0"/>
      </w:rPr>
    </w:lvl>
    <w:lvl w:ilvl="1" w:tplc="C254B7F0">
      <w:start w:val="1"/>
      <w:numFmt w:val="decimal"/>
      <w:lvlText w:val="%2.1."/>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32A6886"/>
    <w:multiLevelType w:val="hybridMultilevel"/>
    <w:tmpl w:val="759C7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B897C06"/>
    <w:multiLevelType w:val="multilevel"/>
    <w:tmpl w:val="A47CB7DA"/>
    <w:lvl w:ilvl="0">
      <w:start w:val="17"/>
      <w:numFmt w:val="decimal"/>
      <w:lvlText w:val="%1."/>
      <w:lvlJc w:val="left"/>
      <w:pPr>
        <w:ind w:left="480" w:hanging="480"/>
      </w:pPr>
      <w:rPr>
        <w:rFonts w:hint="default"/>
        <w:b/>
      </w:rPr>
    </w:lvl>
    <w:lvl w:ilvl="1">
      <w:start w:val="1"/>
      <w:numFmt w:val="decimal"/>
      <w:lvlText w:val="%1.%2."/>
      <w:lvlJc w:val="left"/>
      <w:pPr>
        <w:ind w:left="1691" w:hanging="480"/>
      </w:pPr>
      <w:rPr>
        <w:rFonts w:hint="default"/>
        <w:b/>
      </w:rPr>
    </w:lvl>
    <w:lvl w:ilvl="2">
      <w:start w:val="1"/>
      <w:numFmt w:val="decimal"/>
      <w:lvlText w:val="%1.%2.%3."/>
      <w:lvlJc w:val="left"/>
      <w:pPr>
        <w:ind w:left="3142" w:hanging="720"/>
      </w:pPr>
      <w:rPr>
        <w:rFonts w:hint="default"/>
        <w:b/>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135" w:hanging="108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9917" w:hanging="1440"/>
      </w:pPr>
      <w:rPr>
        <w:rFonts w:hint="default"/>
        <w:b/>
      </w:rPr>
    </w:lvl>
    <w:lvl w:ilvl="8">
      <w:start w:val="1"/>
      <w:numFmt w:val="decimal"/>
      <w:lvlText w:val="%1.%2.%3.%4.%5.%6.%7.%8.%9."/>
      <w:lvlJc w:val="left"/>
      <w:pPr>
        <w:ind w:left="11488" w:hanging="1800"/>
      </w:pPr>
      <w:rPr>
        <w:rFonts w:hint="default"/>
        <w:b/>
      </w:rPr>
    </w:lvl>
  </w:abstractNum>
  <w:abstractNum w:abstractNumId="4" w15:restartNumberingAfterBreak="0">
    <w:nsid w:val="546A3D3F"/>
    <w:multiLevelType w:val="hybridMultilevel"/>
    <w:tmpl w:val="1E40FBAA"/>
    <w:lvl w:ilvl="0" w:tplc="F7E0E44C">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A7A"/>
    <w:rsid w:val="000B0B98"/>
    <w:rsid w:val="00100E98"/>
    <w:rsid w:val="00254462"/>
    <w:rsid w:val="00254FA3"/>
    <w:rsid w:val="004B1EB5"/>
    <w:rsid w:val="00515B97"/>
    <w:rsid w:val="00572CF3"/>
    <w:rsid w:val="005E2B98"/>
    <w:rsid w:val="006374E3"/>
    <w:rsid w:val="006C6D07"/>
    <w:rsid w:val="00775A7A"/>
    <w:rsid w:val="007A3CBB"/>
    <w:rsid w:val="007B3979"/>
    <w:rsid w:val="007E6BDF"/>
    <w:rsid w:val="00805541"/>
    <w:rsid w:val="00856A07"/>
    <w:rsid w:val="00945CD4"/>
    <w:rsid w:val="00961BE7"/>
    <w:rsid w:val="009D4E12"/>
    <w:rsid w:val="00A5619C"/>
    <w:rsid w:val="00A73064"/>
    <w:rsid w:val="00A9603E"/>
    <w:rsid w:val="00AD1432"/>
    <w:rsid w:val="00AE4390"/>
    <w:rsid w:val="00B11EB1"/>
    <w:rsid w:val="00B83893"/>
    <w:rsid w:val="00BC2742"/>
    <w:rsid w:val="00BD7EC6"/>
    <w:rsid w:val="00C435AE"/>
    <w:rsid w:val="00C46000"/>
    <w:rsid w:val="00CB0BA8"/>
    <w:rsid w:val="00CF6668"/>
    <w:rsid w:val="00D1053A"/>
    <w:rsid w:val="00E52D93"/>
    <w:rsid w:val="00F52AB3"/>
    <w:rsid w:val="00F55DED"/>
    <w:rsid w:val="00F66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3CB0D4EF"/>
  <w15:chartTrackingRefBased/>
  <w15:docId w15:val="{07AD31EB-038D-4830-B661-12EA9B46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775A7A"/>
    <w:pPr>
      <w:keepNext/>
      <w:keepLines/>
      <w:spacing w:before="40" w:after="0" w:line="240" w:lineRule="auto"/>
      <w:ind w:firstLine="851"/>
      <w:jc w:val="both"/>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775A7A"/>
    <w:rPr>
      <w:rFonts w:asciiTheme="majorHAnsi" w:eastAsiaTheme="majorEastAsia" w:hAnsiTheme="majorHAnsi" w:cstheme="majorBidi"/>
      <w:color w:val="1F4D78" w:themeColor="accent1" w:themeShade="7F"/>
      <w:sz w:val="24"/>
      <w:szCs w:val="24"/>
    </w:rPr>
  </w:style>
  <w:style w:type="character" w:styleId="Komentaronuoroda">
    <w:name w:val="annotation reference"/>
    <w:uiPriority w:val="99"/>
    <w:rsid w:val="00775A7A"/>
    <w:rPr>
      <w:rFonts w:cs="Times New Roman"/>
      <w:sz w:val="16"/>
    </w:rPr>
  </w:style>
  <w:style w:type="paragraph" w:styleId="Sraopastraipa">
    <w:name w:val="List Paragraph"/>
    <w:basedOn w:val="prastasis"/>
    <w:uiPriority w:val="34"/>
    <w:qFormat/>
    <w:rsid w:val="00775A7A"/>
    <w:pPr>
      <w:spacing w:after="0" w:line="240" w:lineRule="auto"/>
      <w:ind w:left="720" w:firstLine="851"/>
      <w:contextualSpacing/>
      <w:jc w:val="both"/>
    </w:pPr>
    <w:rPr>
      <w:rFonts w:ascii="Times New Roman" w:hAnsi="Times New Roman" w:cs="Times New Roman"/>
      <w:sz w:val="24"/>
      <w:szCs w:val="24"/>
    </w:rPr>
  </w:style>
  <w:style w:type="paragraph" w:styleId="Porat">
    <w:name w:val="footer"/>
    <w:basedOn w:val="prastasis"/>
    <w:link w:val="PoratDiagrama"/>
    <w:uiPriority w:val="99"/>
    <w:unhideWhenUsed/>
    <w:rsid w:val="00775A7A"/>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PoratDiagrama">
    <w:name w:val="Poraštė Diagrama"/>
    <w:basedOn w:val="Numatytasispastraiposriftas"/>
    <w:link w:val="Porat"/>
    <w:uiPriority w:val="99"/>
    <w:rsid w:val="00775A7A"/>
    <w:rPr>
      <w:rFonts w:ascii="Times New Roman" w:hAnsi="Times New Roman" w:cs="Times New Roman"/>
      <w:sz w:val="24"/>
      <w:szCs w:val="24"/>
    </w:rPr>
  </w:style>
  <w:style w:type="paragraph" w:styleId="Paantrat">
    <w:name w:val="Subtitle"/>
    <w:basedOn w:val="prastasis"/>
    <w:next w:val="prastasis"/>
    <w:link w:val="PaantratDiagrama"/>
    <w:autoRedefine/>
    <w:qFormat/>
    <w:rsid w:val="00775A7A"/>
    <w:pPr>
      <w:numPr>
        <w:ilvl w:val="1"/>
      </w:numPr>
      <w:spacing w:after="0" w:line="240" w:lineRule="auto"/>
      <w:ind w:firstLine="142"/>
      <w:outlineLvl w:val="1"/>
    </w:pPr>
    <w:rPr>
      <w:rFonts w:ascii="Times New Roman" w:eastAsiaTheme="majorEastAsia" w:hAnsi="Times New Roman" w:cstheme="majorBidi"/>
      <w:b/>
      <w:iCs/>
      <w:sz w:val="24"/>
      <w:szCs w:val="24"/>
      <w:lang w:eastAsia="lt-LT"/>
    </w:rPr>
  </w:style>
  <w:style w:type="character" w:customStyle="1" w:styleId="PaantratDiagrama">
    <w:name w:val="Paantraštė Diagrama"/>
    <w:basedOn w:val="Numatytasispastraiposriftas"/>
    <w:link w:val="Paantrat"/>
    <w:rsid w:val="00775A7A"/>
    <w:rPr>
      <w:rFonts w:ascii="Times New Roman" w:eastAsiaTheme="majorEastAsia" w:hAnsi="Times New Roman" w:cstheme="majorBidi"/>
      <w:b/>
      <w:iCs/>
      <w:sz w:val="24"/>
      <w:szCs w:val="24"/>
      <w:lang w:eastAsia="lt-LT"/>
    </w:rPr>
  </w:style>
  <w:style w:type="paragraph" w:styleId="Pavadinimas">
    <w:name w:val="Title"/>
    <w:basedOn w:val="prastasis"/>
    <w:link w:val="PavadinimasDiagrama"/>
    <w:qFormat/>
    <w:rsid w:val="00775A7A"/>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775A7A"/>
    <w:rPr>
      <w:rFonts w:ascii="Times New Roman" w:eastAsia="Times New Roman" w:hAnsi="Times New Roman" w:cs="Times New Roman"/>
      <w:b/>
      <w:bCs/>
      <w:sz w:val="24"/>
      <w:szCs w:val="24"/>
    </w:rPr>
  </w:style>
  <w:style w:type="paragraph" w:styleId="Komentarotekstas">
    <w:name w:val="annotation text"/>
    <w:basedOn w:val="prastasis"/>
    <w:link w:val="KomentarotekstasDiagrama"/>
    <w:uiPriority w:val="99"/>
    <w:semiHidden/>
    <w:unhideWhenUsed/>
    <w:rsid w:val="00F52A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52AB3"/>
    <w:rPr>
      <w:sz w:val="20"/>
      <w:szCs w:val="20"/>
    </w:rPr>
  </w:style>
  <w:style w:type="paragraph" w:styleId="Komentarotema">
    <w:name w:val="annotation subject"/>
    <w:basedOn w:val="Komentarotekstas"/>
    <w:next w:val="Komentarotekstas"/>
    <w:link w:val="KomentarotemaDiagrama"/>
    <w:uiPriority w:val="99"/>
    <w:semiHidden/>
    <w:unhideWhenUsed/>
    <w:rsid w:val="00F52AB3"/>
    <w:rPr>
      <w:b/>
      <w:bCs/>
    </w:rPr>
  </w:style>
  <w:style w:type="character" w:customStyle="1" w:styleId="KomentarotemaDiagrama">
    <w:name w:val="Komentaro tema Diagrama"/>
    <w:basedOn w:val="KomentarotekstasDiagrama"/>
    <w:link w:val="Komentarotema"/>
    <w:uiPriority w:val="99"/>
    <w:semiHidden/>
    <w:rsid w:val="00F52AB3"/>
    <w:rPr>
      <w:b/>
      <w:bCs/>
      <w:sz w:val="20"/>
      <w:szCs w:val="20"/>
    </w:rPr>
  </w:style>
  <w:style w:type="paragraph" w:styleId="Debesliotekstas">
    <w:name w:val="Balloon Text"/>
    <w:basedOn w:val="prastasis"/>
    <w:link w:val="DebesliotekstasDiagrama"/>
    <w:uiPriority w:val="99"/>
    <w:semiHidden/>
    <w:unhideWhenUsed/>
    <w:rsid w:val="00F52A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2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3281">
      <w:bodyDiv w:val="1"/>
      <w:marLeft w:val="0"/>
      <w:marRight w:val="0"/>
      <w:marTop w:val="0"/>
      <w:marBottom w:val="0"/>
      <w:divBdr>
        <w:top w:val="none" w:sz="0" w:space="0" w:color="auto"/>
        <w:left w:val="none" w:sz="0" w:space="0" w:color="auto"/>
        <w:bottom w:val="none" w:sz="0" w:space="0" w:color="auto"/>
        <w:right w:val="none" w:sz="0" w:space="0" w:color="auto"/>
      </w:divBdr>
      <w:divsChild>
        <w:div w:id="788009863">
          <w:marLeft w:val="0"/>
          <w:marRight w:val="0"/>
          <w:marTop w:val="0"/>
          <w:marBottom w:val="0"/>
          <w:divBdr>
            <w:top w:val="none" w:sz="0" w:space="0" w:color="auto"/>
            <w:left w:val="none" w:sz="0" w:space="0" w:color="auto"/>
            <w:bottom w:val="none" w:sz="0" w:space="0" w:color="auto"/>
            <w:right w:val="none" w:sz="0" w:space="0" w:color="auto"/>
          </w:divBdr>
        </w:div>
        <w:div w:id="1022517976">
          <w:marLeft w:val="0"/>
          <w:marRight w:val="0"/>
          <w:marTop w:val="0"/>
          <w:marBottom w:val="0"/>
          <w:divBdr>
            <w:top w:val="none" w:sz="0" w:space="0" w:color="auto"/>
            <w:left w:val="none" w:sz="0" w:space="0" w:color="auto"/>
            <w:bottom w:val="none" w:sz="0" w:space="0" w:color="auto"/>
            <w:right w:val="none" w:sz="0" w:space="0" w:color="auto"/>
          </w:divBdr>
        </w:div>
      </w:divsChild>
    </w:div>
    <w:div w:id="259026718">
      <w:bodyDiv w:val="1"/>
      <w:marLeft w:val="0"/>
      <w:marRight w:val="0"/>
      <w:marTop w:val="0"/>
      <w:marBottom w:val="0"/>
      <w:divBdr>
        <w:top w:val="none" w:sz="0" w:space="0" w:color="auto"/>
        <w:left w:val="none" w:sz="0" w:space="0" w:color="auto"/>
        <w:bottom w:val="none" w:sz="0" w:space="0" w:color="auto"/>
        <w:right w:val="none" w:sz="0" w:space="0" w:color="auto"/>
      </w:divBdr>
      <w:divsChild>
        <w:div w:id="722601141">
          <w:marLeft w:val="0"/>
          <w:marRight w:val="0"/>
          <w:marTop w:val="0"/>
          <w:marBottom w:val="0"/>
          <w:divBdr>
            <w:top w:val="none" w:sz="0" w:space="0" w:color="auto"/>
            <w:left w:val="none" w:sz="0" w:space="0" w:color="auto"/>
            <w:bottom w:val="none" w:sz="0" w:space="0" w:color="auto"/>
            <w:right w:val="none" w:sz="0" w:space="0" w:color="auto"/>
          </w:divBdr>
        </w:div>
        <w:div w:id="444689096">
          <w:marLeft w:val="0"/>
          <w:marRight w:val="0"/>
          <w:marTop w:val="0"/>
          <w:marBottom w:val="0"/>
          <w:divBdr>
            <w:top w:val="none" w:sz="0" w:space="0" w:color="auto"/>
            <w:left w:val="none" w:sz="0" w:space="0" w:color="auto"/>
            <w:bottom w:val="none" w:sz="0" w:space="0" w:color="auto"/>
            <w:right w:val="none" w:sz="0" w:space="0" w:color="auto"/>
          </w:divBdr>
        </w:div>
      </w:divsChild>
    </w:div>
    <w:div w:id="335421694">
      <w:bodyDiv w:val="1"/>
      <w:marLeft w:val="0"/>
      <w:marRight w:val="0"/>
      <w:marTop w:val="0"/>
      <w:marBottom w:val="0"/>
      <w:divBdr>
        <w:top w:val="none" w:sz="0" w:space="0" w:color="auto"/>
        <w:left w:val="none" w:sz="0" w:space="0" w:color="auto"/>
        <w:bottom w:val="none" w:sz="0" w:space="0" w:color="auto"/>
        <w:right w:val="none" w:sz="0" w:space="0" w:color="auto"/>
      </w:divBdr>
    </w:div>
    <w:div w:id="16886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Janavičienė Lina</dc:creator>
  <cp:keywords/>
  <dc:description/>
  <cp:lastModifiedBy>Janavičienė Lina</cp:lastModifiedBy>
  <cp:revision>6</cp:revision>
  <dcterms:created xsi:type="dcterms:W3CDTF">2019-07-24T07:48:00Z</dcterms:created>
  <dcterms:modified xsi:type="dcterms:W3CDTF">2019-07-29T10:42:00Z</dcterms:modified>
</cp:coreProperties>
</file>