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9C79" w14:textId="037AB0D2" w:rsidR="00320B76" w:rsidRDefault="007F2FE9" w:rsidP="00320B76">
      <w:pPr>
        <w:spacing w:after="0" w:line="240" w:lineRule="auto"/>
        <w:ind w:left="9356"/>
        <w:jc w:val="both"/>
        <w:rPr>
          <w:rFonts w:ascii="Times New Roman" w:eastAsia="Times New Roman" w:hAnsi="Times New Roman"/>
          <w:sz w:val="24"/>
          <w:szCs w:val="24"/>
          <w:lang w:eastAsia="lt-LT"/>
        </w:rPr>
      </w:pPr>
      <w:bookmarkStart w:id="0" w:name="_GoBack"/>
      <w:bookmarkEnd w:id="0"/>
      <w:r w:rsidRPr="007F2FE9">
        <w:rPr>
          <w:rFonts w:ascii="Times New Roman" w:eastAsia="Times New Roman" w:hAnsi="Times New Roman"/>
          <w:sz w:val="24"/>
          <w:szCs w:val="24"/>
          <w:lang w:eastAsia="lt-LT"/>
        </w:rPr>
        <w:t xml:space="preserve">2014–2020 metų Europos Sąjungos 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w:t>
      </w:r>
      <w:r w:rsidR="004A5624">
        <w:rPr>
          <w:rFonts w:ascii="Times New Roman" w:eastAsia="Times New Roman" w:hAnsi="Times New Roman"/>
          <w:sz w:val="24"/>
          <w:szCs w:val="24"/>
          <w:lang w:eastAsia="lt-LT"/>
        </w:rPr>
        <w:t xml:space="preserve"> </w:t>
      </w:r>
      <w:r w:rsidR="004A5624" w:rsidRPr="004A5624">
        <w:rPr>
          <w:rFonts w:ascii="Times New Roman" w:eastAsia="Times New Roman" w:hAnsi="Times New Roman"/>
          <w:sz w:val="24"/>
          <w:szCs w:val="24"/>
          <w:lang w:eastAsia="lt-LT"/>
        </w:rPr>
        <w:t>,,</w:t>
      </w:r>
      <w:r w:rsidR="004A5624">
        <w:rPr>
          <w:rFonts w:ascii="Times New Roman" w:eastAsia="Times New Roman" w:hAnsi="Times New Roman"/>
          <w:sz w:val="24"/>
          <w:szCs w:val="24"/>
          <w:lang w:eastAsia="lt-LT"/>
        </w:rPr>
        <w:t>S</w:t>
      </w:r>
      <w:r w:rsidR="004A5624" w:rsidRPr="004A5624">
        <w:rPr>
          <w:rFonts w:ascii="Times New Roman" w:eastAsia="Times New Roman" w:hAnsi="Times New Roman"/>
          <w:sz w:val="24"/>
          <w:szCs w:val="24"/>
          <w:lang w:eastAsia="lt-LT"/>
        </w:rPr>
        <w:t xml:space="preserve">ocialinės </w:t>
      </w:r>
      <w:proofErr w:type="spellStart"/>
      <w:r w:rsidR="004A5624" w:rsidRPr="004A5624">
        <w:rPr>
          <w:rFonts w:ascii="Times New Roman" w:eastAsia="Times New Roman" w:hAnsi="Times New Roman"/>
          <w:sz w:val="24"/>
          <w:szCs w:val="24"/>
          <w:lang w:eastAsia="lt-LT"/>
        </w:rPr>
        <w:t>įtraukties</w:t>
      </w:r>
      <w:proofErr w:type="spellEnd"/>
      <w:r w:rsidR="004A5624" w:rsidRPr="004A5624">
        <w:rPr>
          <w:rFonts w:ascii="Times New Roman" w:eastAsia="Times New Roman" w:hAnsi="Times New Roman"/>
          <w:sz w:val="24"/>
          <w:szCs w:val="24"/>
          <w:lang w:eastAsia="lt-LT"/>
        </w:rPr>
        <w:t xml:space="preserve"> didinimas ir kova su skurdu“ įgyvendinimo</w:t>
      </w:r>
      <w:r w:rsidR="004A5624">
        <w:rPr>
          <w:rFonts w:ascii="Times New Roman" w:eastAsia="Times New Roman" w:hAnsi="Times New Roman"/>
          <w:sz w:val="24"/>
          <w:szCs w:val="24"/>
          <w:lang w:eastAsia="lt-LT"/>
        </w:rPr>
        <w:t xml:space="preserve"> </w:t>
      </w:r>
      <w:r w:rsidR="00E5296B">
        <w:rPr>
          <w:rFonts w:ascii="Times New Roman" w:eastAsia="Times New Roman" w:hAnsi="Times New Roman"/>
          <w:sz w:val="24"/>
          <w:szCs w:val="24"/>
          <w:lang w:eastAsia="lt-LT"/>
        </w:rPr>
        <w:t>priemonės Nr.</w:t>
      </w:r>
      <w:r w:rsidR="00026ACD">
        <w:rPr>
          <w:rFonts w:ascii="Times New Roman" w:eastAsia="Times New Roman" w:hAnsi="Times New Roman"/>
          <w:sz w:val="24"/>
          <w:szCs w:val="24"/>
          <w:lang w:eastAsia="lt-LT"/>
        </w:rPr>
        <w:t> </w:t>
      </w:r>
      <w:r w:rsidR="00E5296B">
        <w:rPr>
          <w:rFonts w:ascii="Times New Roman" w:eastAsia="Times New Roman" w:hAnsi="Times New Roman"/>
          <w:sz w:val="24"/>
          <w:szCs w:val="24"/>
          <w:lang w:eastAsia="lt-LT"/>
        </w:rPr>
        <w:t>08.1.3-CPVA-V-6</w:t>
      </w:r>
      <w:r w:rsidR="00B524F9">
        <w:rPr>
          <w:rFonts w:ascii="Times New Roman" w:eastAsia="Times New Roman" w:hAnsi="Times New Roman"/>
          <w:sz w:val="24"/>
          <w:szCs w:val="24"/>
          <w:lang w:eastAsia="lt-LT"/>
        </w:rPr>
        <w:t>10</w:t>
      </w:r>
      <w:r w:rsidR="000E3498" w:rsidRPr="000E3498">
        <w:rPr>
          <w:rFonts w:ascii="Times New Roman" w:eastAsia="Times New Roman" w:hAnsi="Times New Roman"/>
          <w:sz w:val="24"/>
          <w:szCs w:val="24"/>
          <w:lang w:eastAsia="lt-LT"/>
        </w:rPr>
        <w:t xml:space="preserve"> </w:t>
      </w:r>
      <w:r w:rsidR="00B524F9" w:rsidRPr="00B524F9">
        <w:rPr>
          <w:rFonts w:ascii="Times New Roman" w:eastAsia="Times New Roman" w:hAnsi="Times New Roman" w:cs="Times New Roman"/>
          <w:sz w:val="24"/>
          <w:szCs w:val="24"/>
          <w:lang w:eastAsia="lt-LT"/>
        </w:rPr>
        <w:t>„</w:t>
      </w:r>
      <w:bookmarkStart w:id="1" w:name="_Hlk492636721"/>
      <w:r w:rsidR="00B524F9" w:rsidRPr="00B524F9">
        <w:rPr>
          <w:rFonts w:ascii="Times New Roman" w:eastAsia="Times New Roman" w:hAnsi="Times New Roman" w:cs="Times New Roman"/>
          <w:bCs/>
          <w:sz w:val="24"/>
          <w:szCs w:val="24"/>
          <w:lang w:eastAsia="lt-LT"/>
        </w:rPr>
        <w:t>Kraujotakos sistemos ligų gydymo ir diagnostikos paslaugų infrastruktūros gerinimas</w:t>
      </w:r>
      <w:bookmarkEnd w:id="1"/>
      <w:r w:rsidR="00B524F9" w:rsidRPr="00B524F9">
        <w:rPr>
          <w:rFonts w:ascii="Times New Roman" w:eastAsia="Times New Roman" w:hAnsi="Times New Roman" w:cs="Times New Roman"/>
          <w:sz w:val="24"/>
          <w:szCs w:val="24"/>
          <w:lang w:eastAsia="lt-LT"/>
        </w:rPr>
        <w:t>“</w:t>
      </w:r>
      <w:r w:rsidR="000E3498" w:rsidRPr="000E3498">
        <w:rPr>
          <w:rFonts w:ascii="Times New Roman" w:eastAsia="Times New Roman" w:hAnsi="Times New Roman"/>
          <w:sz w:val="24"/>
          <w:szCs w:val="24"/>
          <w:lang w:eastAsia="lt-LT"/>
        </w:rPr>
        <w:t xml:space="preserve"> projektų fin</w:t>
      </w:r>
      <w:r w:rsidR="00320B76">
        <w:rPr>
          <w:rFonts w:ascii="Times New Roman" w:eastAsia="Times New Roman" w:hAnsi="Times New Roman"/>
          <w:sz w:val="24"/>
          <w:szCs w:val="24"/>
          <w:lang w:eastAsia="lt-LT"/>
        </w:rPr>
        <w:t>ansavimo sąlygų</w:t>
      </w:r>
      <w:r w:rsidR="002D3165">
        <w:rPr>
          <w:rFonts w:ascii="Times New Roman" w:eastAsia="Times New Roman" w:hAnsi="Times New Roman"/>
          <w:sz w:val="24"/>
          <w:szCs w:val="24"/>
          <w:lang w:eastAsia="lt-LT"/>
        </w:rPr>
        <w:t xml:space="preserve"> aprašo Nr. </w:t>
      </w:r>
      <w:r w:rsidR="00C2618B">
        <w:rPr>
          <w:rFonts w:ascii="Times New Roman" w:eastAsia="Times New Roman" w:hAnsi="Times New Roman"/>
          <w:sz w:val="24"/>
          <w:szCs w:val="24"/>
          <w:lang w:eastAsia="lt-LT"/>
        </w:rPr>
        <w:t>2</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60ED3587" w:rsidR="00E11DAE" w:rsidRPr="004A5624" w:rsidRDefault="004A5624" w:rsidP="000E3498">
      <w:pPr>
        <w:spacing w:after="0" w:line="240" w:lineRule="auto"/>
        <w:ind w:firstLine="680"/>
        <w:rPr>
          <w:rFonts w:ascii="Times New Roman" w:eastAsia="Times New Roman" w:hAnsi="Times New Roman"/>
          <w:sz w:val="24"/>
          <w:szCs w:val="24"/>
          <w:lang w:eastAsia="lt-LT"/>
        </w:rPr>
      </w:pPr>
      <w:r w:rsidRPr="004A5624">
        <w:rPr>
          <w:rFonts w:ascii="Times New Roman" w:eastAsia="Times New Roman" w:hAnsi="Times New Roman"/>
          <w:sz w:val="24"/>
          <w:szCs w:val="24"/>
          <w:lang w:eastAsia="lt-LT"/>
        </w:rPr>
        <w:t xml:space="preserve">                                                                                                                                                          </w:t>
      </w:r>
    </w:p>
    <w:p w14:paraId="39F1938F" w14:textId="36516530" w:rsidR="00DE3560" w:rsidRPr="004A5624" w:rsidRDefault="004A5624" w:rsidP="00E11DAE">
      <w:pPr>
        <w:spacing w:after="0" w:line="240" w:lineRule="auto"/>
        <w:ind w:firstLine="680"/>
        <w:rPr>
          <w:rFonts w:ascii="Times New Roman" w:eastAsia="Times New Roman" w:hAnsi="Times New Roman"/>
          <w:i/>
          <w:sz w:val="24"/>
          <w:szCs w:val="24"/>
          <w:lang w:eastAsia="lt-LT"/>
        </w:rPr>
      </w:pPr>
      <w:r w:rsidRPr="004A5624">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8"/>
        <w:gridCol w:w="4649"/>
        <w:gridCol w:w="2127"/>
        <w:gridCol w:w="2976"/>
      </w:tblGrid>
      <w:tr w:rsidR="00F00DFC" w:rsidRPr="006C122A" w14:paraId="2A91C411" w14:textId="77777777" w:rsidTr="00026ACD">
        <w:trPr>
          <w:cantSplit/>
          <w:trHeight w:val="20"/>
        </w:trPr>
        <w:tc>
          <w:tcPr>
            <w:tcW w:w="484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49" w:type="dxa"/>
            <w:vMerge w:val="restart"/>
            <w:tcBorders>
              <w:top w:val="single" w:sz="4" w:space="0" w:color="000000"/>
              <w:left w:val="single" w:sz="4" w:space="0" w:color="000000"/>
              <w:right w:val="single" w:sz="4" w:space="0" w:color="000000"/>
            </w:tcBorders>
            <w:shd w:val="clear" w:color="auto" w:fill="D9D9D9"/>
          </w:tcPr>
          <w:p w14:paraId="3550D25D" w14:textId="3F24FA08"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026AC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026ACD">
        <w:trPr>
          <w:cantSplit/>
          <w:trHeight w:val="20"/>
        </w:trPr>
        <w:tc>
          <w:tcPr>
            <w:tcW w:w="4848"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49"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026ACD">
        <w:trPr>
          <w:cantSplit/>
          <w:trHeight w:val="20"/>
        </w:trPr>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49"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456D157E" w14:textId="0AA44604"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t>(</w:t>
            </w:r>
            <w:r w:rsidRPr="00F53912">
              <w:rPr>
                <w:rFonts w:ascii="Times New Roman" w:eastAsia="Times New Roman" w:hAnsi="Times New Roman" w:cs="Times New Roman"/>
                <w:i/>
                <w:lang w:eastAsia="lt-LT"/>
              </w:rPr>
              <w:t>Atitiktį šiam reikalavimui vertina Lietuvos Respublikos sveikatos apsaugos ministerija (toliau –</w:t>
            </w:r>
            <w:r w:rsidR="006D3F59">
              <w:rPr>
                <w:rFonts w:ascii="Times New Roman" w:eastAsia="Times New Roman" w:hAnsi="Times New Roman" w:cs="Times New Roman"/>
                <w:i/>
                <w:lang w:eastAsia="lt-LT"/>
              </w:rPr>
              <w:t xml:space="preserve"> </w:t>
            </w:r>
            <w:r w:rsidRPr="00F53912">
              <w:rPr>
                <w:rFonts w:ascii="Times New Roman" w:eastAsia="Times New Roman" w:hAnsi="Times New Roman" w:cs="Times New Roman"/>
                <w:i/>
                <w:lang w:eastAsia="lt-LT"/>
              </w:rPr>
              <w:t>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13A9B1D7" w14:textId="6B42D203"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infrastruktūrą, kuria prisidedama prie nacionalinės, regionų ir vietos plėtros, su sveikatos būkle susijusios nelygybės mažinim</w:t>
            </w:r>
            <w:r w:rsidR="005124A5">
              <w:rPr>
                <w:rFonts w:ascii="Times New Roman" w:eastAsia="Times New Roman" w:hAnsi="Times New Roman" w:cs="Times New Roman"/>
                <w:lang w:eastAsia="lt-LT"/>
              </w:rPr>
              <w:t>as</w:t>
            </w:r>
            <w:r w:rsidR="0036480D">
              <w:rPr>
                <w:rFonts w:ascii="Times New Roman" w:eastAsia="Times New Roman" w:hAnsi="Times New Roman" w:cs="Times New Roman"/>
                <w:lang w:eastAsia="lt-LT"/>
              </w:rPr>
              <w:t xml:space="preserve">,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w:t>
            </w:r>
            <w:r w:rsidR="005124A5">
              <w:rPr>
                <w:rFonts w:ascii="Times New Roman" w:eastAsia="Times New Roman" w:hAnsi="Times New Roman" w:cs="Times New Roman"/>
                <w:lang w:eastAsia="lt-LT"/>
              </w:rPr>
              <w:t>as</w:t>
            </w:r>
            <w:r w:rsidR="0036480D">
              <w:rPr>
                <w:rFonts w:ascii="Times New Roman" w:eastAsia="Times New Roman" w:hAnsi="Times New Roman" w:cs="Times New Roman"/>
                <w:lang w:eastAsia="lt-LT"/>
              </w:rPr>
              <w:t>, suteikiant geresnę prieigą prie socialinių, kultūrinių ir rekreacinių paslaugų, ir p</w:t>
            </w:r>
            <w:r w:rsidR="007060D2">
              <w:rPr>
                <w:rFonts w:ascii="Times New Roman" w:eastAsia="Times New Roman" w:hAnsi="Times New Roman" w:cs="Times New Roman"/>
                <w:lang w:eastAsia="lt-LT"/>
              </w:rPr>
              <w:t>er</w:t>
            </w:r>
            <w:r w:rsidR="0036480D">
              <w:rPr>
                <w:rFonts w:ascii="Times New Roman" w:eastAsia="Times New Roman" w:hAnsi="Times New Roman" w:cs="Times New Roman"/>
                <w:lang w:eastAsia="lt-LT"/>
              </w:rPr>
              <w:t>ėjim</w:t>
            </w:r>
            <w:r w:rsidR="005124A5">
              <w:rPr>
                <w:rFonts w:ascii="Times New Roman" w:eastAsia="Times New Roman" w:hAnsi="Times New Roman" w:cs="Times New Roman"/>
                <w:lang w:eastAsia="lt-LT"/>
              </w:rPr>
              <w:t>as</w:t>
            </w:r>
            <w:r w:rsidR="0036480D">
              <w:rPr>
                <w:rFonts w:ascii="Times New Roman" w:eastAsia="Times New Roman" w:hAnsi="Times New Roman" w:cs="Times New Roman"/>
                <w:lang w:eastAsia="lt-LT"/>
              </w:rPr>
              <w:t xml:space="preserve">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6DA69B43"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atlikto projektinio pasiūlymo dėl valstybės projekto įgyvendinimo (toliau – projektinis pasiūlymas) vertinimo išvadą ir skiltyje „Komentarai“ nurodo šios išvados pavadinimą ir datą</w:t>
            </w:r>
            <w:r w:rsidR="00E91579">
              <w:rPr>
                <w:rFonts w:ascii="Times New Roman" w:eastAsia="Times New Roman" w:hAnsi="Times New Roman"/>
                <w:i/>
                <w:sz w:val="20"/>
                <w:szCs w:val="20"/>
                <w:lang w:eastAsia="lt-LT"/>
              </w:rPr>
              <w:t>.</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49" w:type="dxa"/>
            <w:tcBorders>
              <w:top w:val="single" w:sz="4" w:space="0" w:color="auto"/>
              <w:left w:val="single" w:sz="4" w:space="0" w:color="000000"/>
              <w:bottom w:val="single" w:sz="4" w:space="0" w:color="000000"/>
              <w:right w:val="single" w:sz="4" w:space="0" w:color="000000"/>
            </w:tcBorders>
          </w:tcPr>
          <w:p w14:paraId="07128A20" w14:textId="7D58E243" w:rsidR="00747A00" w:rsidRPr="005A2B31" w:rsidRDefault="00F00DFC" w:rsidP="00B524F9">
            <w:pPr>
              <w:spacing w:after="0" w:line="240" w:lineRule="auto"/>
              <w:jc w:val="both"/>
              <w:rPr>
                <w:rFonts w:ascii="Times New Roman" w:hAnsi="Times New Roman" w:cs="Times New Roman"/>
              </w:rPr>
            </w:pPr>
            <w:r w:rsidRPr="005A2B31">
              <w:rPr>
                <w:rFonts w:ascii="Times New Roman" w:hAnsi="Times New Roman" w:cs="Times New Roman"/>
              </w:rPr>
              <w:t xml:space="preserve">Projekto tikslai, uždaviniai ir veiklos turi atitikti </w:t>
            </w:r>
            <w:r w:rsidR="00D029E9" w:rsidRPr="005A2B31">
              <w:rPr>
                <w:rFonts w:ascii="Times New Roman" w:hAnsi="Times New Roman" w:cs="Times New Roman"/>
              </w:rPr>
              <w:t>2014–2020 metų Europos Sąjungos fondų investicijų veiksmų programos 8 prioriteto</w:t>
            </w:r>
            <w:r w:rsidR="00747A00" w:rsidRPr="005A2B31">
              <w:rPr>
                <w:rFonts w:ascii="Times New Roman" w:hAnsi="Times New Roman" w:cs="Times New Roman"/>
              </w:rPr>
              <w:t xml:space="preserve"> </w:t>
            </w:r>
            <w:r w:rsidR="00747A00" w:rsidRPr="005A2B31">
              <w:rPr>
                <w:rFonts w:ascii="Times New Roman" w:eastAsia="Times New Roman" w:hAnsi="Times New Roman"/>
                <w:lang w:eastAsia="lt-LT"/>
              </w:rPr>
              <w:t xml:space="preserve">,,Socialinės </w:t>
            </w:r>
            <w:proofErr w:type="spellStart"/>
            <w:r w:rsidR="00747A00" w:rsidRPr="005A2B31">
              <w:rPr>
                <w:rFonts w:ascii="Times New Roman" w:eastAsia="Times New Roman" w:hAnsi="Times New Roman"/>
                <w:lang w:eastAsia="lt-LT"/>
              </w:rPr>
              <w:t>įtraukties</w:t>
            </w:r>
            <w:proofErr w:type="spellEnd"/>
            <w:r w:rsidR="00747A00" w:rsidRPr="005A2B31">
              <w:rPr>
                <w:rFonts w:ascii="Times New Roman" w:eastAsia="Times New Roman" w:hAnsi="Times New Roman"/>
                <w:lang w:eastAsia="lt-LT"/>
              </w:rPr>
              <w:t xml:space="preserve"> didinimas ir kova su skurdu“ įgyvendinimo</w:t>
            </w:r>
            <w:r w:rsidR="00D029E9" w:rsidRPr="005A2B31">
              <w:rPr>
                <w:rFonts w:ascii="Times New Roman" w:hAnsi="Times New Roman" w:cs="Times New Roman"/>
              </w:rPr>
              <w:t xml:space="preserve"> priemonės Nr. 08.1.3-CPVA-V-6</w:t>
            </w:r>
            <w:r w:rsidR="00B524F9" w:rsidRPr="005A2B31">
              <w:rPr>
                <w:rFonts w:ascii="Times New Roman" w:hAnsi="Times New Roman" w:cs="Times New Roman"/>
              </w:rPr>
              <w:t>10</w:t>
            </w:r>
            <w:r w:rsidR="00D029E9" w:rsidRPr="005A2B31">
              <w:rPr>
                <w:rFonts w:ascii="Times New Roman" w:hAnsi="Times New Roman" w:cs="Times New Roman"/>
              </w:rPr>
              <w:t xml:space="preserve"> „</w:t>
            </w:r>
            <w:r w:rsidR="00B524F9" w:rsidRPr="005A2B31">
              <w:rPr>
                <w:rFonts w:ascii="Times New Roman" w:eastAsia="Times New Roman" w:hAnsi="Times New Roman" w:cs="Times New Roman"/>
                <w:bCs/>
                <w:lang w:eastAsia="lt-LT"/>
              </w:rPr>
              <w:t>Kraujotakos sistemos ligų gydymo ir diagnostikos paslaugų infrastruktūros gerinimas</w:t>
            </w:r>
            <w:r w:rsidR="00D029E9" w:rsidRPr="005A2B31">
              <w:rPr>
                <w:rFonts w:ascii="Times New Roman" w:hAnsi="Times New Roman" w:cs="Times New Roman"/>
              </w:rPr>
              <w:t>“ projektų</w:t>
            </w:r>
            <w:r w:rsidR="002E3697" w:rsidRPr="005A2B31">
              <w:rPr>
                <w:rFonts w:ascii="Times New Roman" w:hAnsi="Times New Roman" w:cs="Times New Roman"/>
              </w:rPr>
              <w:t xml:space="preserve"> finansavimo sąlygų aprašo Nr. </w:t>
            </w:r>
            <w:r w:rsidR="00F96859" w:rsidRPr="005A2B31">
              <w:rPr>
                <w:rFonts w:ascii="Times New Roman" w:hAnsi="Times New Roman" w:cs="Times New Roman"/>
              </w:rPr>
              <w:t>2</w:t>
            </w:r>
            <w:r w:rsidR="00D029E9" w:rsidRPr="005A2B31">
              <w:rPr>
                <w:rFonts w:ascii="Times New Roman" w:hAnsi="Times New Roman" w:cs="Times New Roman"/>
              </w:rPr>
              <w:t xml:space="preserve"> (toliau – Aprašas)</w:t>
            </w:r>
            <w:r w:rsidRPr="005A2B31">
              <w:rPr>
                <w:rFonts w:ascii="Times New Roman" w:hAnsi="Times New Roman" w:cs="Times New Roman"/>
              </w:rPr>
              <w:t xml:space="preserve"> </w:t>
            </w:r>
            <w:r w:rsidR="00026ACD" w:rsidRPr="005A2B31">
              <w:rPr>
                <w:rFonts w:ascii="Times New Roman" w:hAnsi="Times New Roman" w:cs="Times New Roman"/>
              </w:rPr>
              <w:t>9</w:t>
            </w:r>
            <w:r w:rsidR="00D029E9" w:rsidRPr="005A2B31">
              <w:rPr>
                <w:rFonts w:ascii="Times New Roman" w:hAnsi="Times New Roman" w:cs="Times New Roman"/>
              </w:rPr>
              <w:t xml:space="preserve"> punkt</w:t>
            </w:r>
            <w:r w:rsidR="001B4F1E" w:rsidRPr="005A2B31">
              <w:rPr>
                <w:rFonts w:ascii="Times New Roman" w:hAnsi="Times New Roman" w:cs="Times New Roman"/>
              </w:rPr>
              <w:t>ą</w:t>
            </w:r>
            <w:r w:rsidR="00A5664B" w:rsidRPr="005A2B31">
              <w:rPr>
                <w:rFonts w:ascii="Times New Roman" w:hAnsi="Times New Roman" w:cs="Times New Roman"/>
              </w:rPr>
              <w:t>.</w:t>
            </w:r>
            <w:r w:rsidR="00747A00" w:rsidRPr="005A2B31">
              <w:rPr>
                <w:rFonts w:ascii="Times New Roman" w:hAnsi="Times New Roman" w:cs="Times New Roman"/>
              </w:rPr>
              <w:t xml:space="preserve"> </w:t>
            </w:r>
          </w:p>
          <w:p w14:paraId="1CB3131E" w14:textId="77777777" w:rsidR="004C6FF5" w:rsidRPr="005A2B31"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sidRPr="005A2B31">
              <w:rPr>
                <w:rFonts w:ascii="Times New Roman" w:hAnsi="Times New Roman" w:cs="Times New Roman"/>
              </w:rPr>
              <w:t>Informacijos šaltinis:</w:t>
            </w:r>
            <w:r w:rsidR="0067582E" w:rsidRPr="005A2B31">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5D9EBE48"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49"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0125514C" w14:textId="6822E675"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sidRPr="001146C3">
              <w:rPr>
                <w:rFonts w:ascii="Times New Roman" w:hAnsi="Times New Roman" w:cs="Times New Roman"/>
              </w:rPr>
              <w:t>1</w:t>
            </w:r>
            <w:r w:rsidR="00A530AB">
              <w:rPr>
                <w:rFonts w:ascii="Times New Roman" w:hAnsi="Times New Roman" w:cs="Times New Roman"/>
              </w:rPr>
              <w:t>6</w:t>
            </w:r>
            <w:r w:rsidR="008E4BDA">
              <w:rPr>
                <w:rFonts w:ascii="Times New Roman" w:hAnsi="Times New Roman" w:cs="Times New Roman"/>
              </w:rPr>
              <w:t xml:space="preserve"> </w:t>
            </w:r>
            <w:r w:rsidR="001B4F1E">
              <w:rPr>
                <w:rFonts w:ascii="Times New Roman" w:hAnsi="Times New Roman" w:cs="Times New Roman"/>
              </w:rPr>
              <w:t>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2B9F4683"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w:t>
            </w:r>
            <w:r w:rsidR="00F00DFC" w:rsidRPr="006C122A">
              <w:rPr>
                <w:rFonts w:ascii="Times New Roman" w:eastAsia="Times New Roman" w:hAnsi="Times New Roman"/>
                <w:i/>
                <w:sz w:val="20"/>
                <w:szCs w:val="20"/>
                <w:lang w:eastAsia="lt-LT"/>
              </w:rPr>
              <w:lastRenderedPageBreak/>
              <w:t>„Komentarai“ nurodo šios išvados pavadinimą ir datą</w:t>
            </w:r>
            <w:r w:rsidR="00E91579">
              <w:rPr>
                <w:rFonts w:ascii="Times New Roman" w:eastAsia="Times New Roman" w:hAnsi="Times New Roman"/>
                <w:i/>
                <w:sz w:val="20"/>
                <w:szCs w:val="20"/>
                <w:lang w:eastAsia="lt-LT"/>
              </w:rPr>
              <w:t>.</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49"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512F8932" w14:textId="7F61CEE1"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8E317C">
              <w:rPr>
                <w:rFonts w:ascii="Times New Roman" w:hAnsi="Times New Roman" w:cs="Times New Roman"/>
              </w:rPr>
              <w:t xml:space="preserve">vieno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49" w:type="dxa"/>
            <w:tcBorders>
              <w:top w:val="single" w:sz="4" w:space="0" w:color="000000"/>
              <w:left w:val="single" w:sz="4" w:space="0" w:color="000000"/>
              <w:bottom w:val="single" w:sz="4" w:space="0" w:color="auto"/>
              <w:right w:val="single" w:sz="4" w:space="0" w:color="000000"/>
            </w:tcBorders>
          </w:tcPr>
          <w:p w14:paraId="27AF2BC4" w14:textId="741E2E67"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Aprašo </w:t>
            </w:r>
            <w:r w:rsidR="001146C3">
              <w:rPr>
                <w:rFonts w:ascii="Times New Roman" w:hAnsi="Times New Roman" w:cs="Times New Roman"/>
              </w:rPr>
              <w:t>2</w:t>
            </w:r>
            <w:r w:rsidR="002A72CD">
              <w:rPr>
                <w:rFonts w:ascii="Times New Roman" w:hAnsi="Times New Roman" w:cs="Times New Roman"/>
              </w:rPr>
              <w:t>1</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026ACD">
        <w:tc>
          <w:tcPr>
            <w:tcW w:w="4848"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49"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49"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49"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31A95CCB" w14:textId="7E97163A"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w:t>
            </w:r>
            <w:r w:rsidR="00026ACD">
              <w:rPr>
                <w:rFonts w:ascii="Times New Roman" w:eastAsia="Times New Roman" w:hAnsi="Times New Roman"/>
                <w:bCs/>
                <w:i/>
                <w:lang w:eastAsia="lt-LT"/>
              </w:rPr>
              <w:t>,</w:t>
            </w:r>
            <w:r w:rsidRPr="006C122A">
              <w:rPr>
                <w:rFonts w:ascii="Times New Roman" w:eastAsia="Times New Roman" w:hAnsi="Times New Roman"/>
                <w:bCs/>
                <w:i/>
                <w:lang w:eastAsia="lt-LT"/>
              </w:rPr>
              <w:t xml:space="preserve">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0974A72E"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w:t>
            </w:r>
            <w:r w:rsidR="00026ACD">
              <w:rPr>
                <w:rFonts w:ascii="Times New Roman" w:eastAsia="Times New Roman" w:hAnsi="Times New Roman"/>
                <w:bCs/>
                <w:i/>
                <w:lang w:eastAsia="lt-LT"/>
              </w:rPr>
              <w:t> </w:t>
            </w:r>
            <w:r w:rsidRPr="006C122A">
              <w:rPr>
                <w:rFonts w:ascii="Times New Roman" w:eastAsia="Times New Roman" w:hAnsi="Times New Roman"/>
                <w:bCs/>
                <w:i/>
                <w:lang w:eastAsia="lt-LT"/>
              </w:rPr>
              <w:t xml:space="preserve">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56E849A7"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A60860">
              <w:rPr>
                <w:rFonts w:ascii="Times New Roman" w:eastAsia="Times New Roman" w:hAnsi="Times New Roman"/>
                <w:bCs/>
                <w:i/>
                <w:lang w:eastAsia="lt-LT"/>
              </w:rPr>
              <w:t>;</w:t>
            </w:r>
          </w:p>
        </w:tc>
        <w:tc>
          <w:tcPr>
            <w:tcW w:w="4649"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49"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49"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49"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49"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49"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49"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49"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 xml:space="preserve">de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de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r w:rsidR="004E690F">
              <w:rPr>
                <w:rFonts w:ascii="Times New Roman" w:hAnsi="Times New Roman"/>
                <w:i/>
                <w:iCs/>
                <w:color w:val="000000"/>
              </w:rPr>
              <w:t xml:space="preserve">de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49"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72D773B7"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026ACD">
              <w:rPr>
                <w:rFonts w:ascii="Times New Roman" w:hAnsi="Times New Roman" w:cs="Times New Roman"/>
                <w:color w:val="000000" w:themeColor="text1"/>
              </w:rPr>
              <w:t>2</w:t>
            </w:r>
            <w:r w:rsidR="002A72CD">
              <w:rPr>
                <w:rFonts w:ascii="Times New Roman" w:hAnsi="Times New Roman" w:cs="Times New Roman"/>
                <w:color w:val="000000" w:themeColor="text1"/>
              </w:rPr>
              <w:t>5</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022DF06D" w14:textId="7F64C41C"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Tinkam</w:t>
            </w:r>
            <w:r w:rsidR="00B524F9">
              <w:rPr>
                <w:rFonts w:ascii="Times New Roman" w:hAnsi="Times New Roman" w:cs="Times New Roman"/>
                <w:szCs w:val="24"/>
              </w:rPr>
              <w:t>o</w:t>
            </w:r>
            <w:r w:rsidRPr="006C122A">
              <w:rPr>
                <w:rFonts w:ascii="Times New Roman" w:hAnsi="Times New Roman" w:cs="Times New Roman"/>
                <w:szCs w:val="24"/>
              </w:rPr>
              <w:t xml:space="preserve"> pareiškėj</w:t>
            </w:r>
            <w:r w:rsidR="00B524F9">
              <w:rPr>
                <w:rFonts w:ascii="Times New Roman" w:hAnsi="Times New Roman" w:cs="Times New Roman"/>
                <w:szCs w:val="24"/>
              </w:rPr>
              <w:t>o</w:t>
            </w:r>
            <w:r w:rsidRPr="006C122A">
              <w:rPr>
                <w:rFonts w:ascii="Times New Roman" w:hAnsi="Times New Roman" w:cs="Times New Roman"/>
                <w:szCs w:val="24"/>
              </w:rPr>
              <w:t xml:space="preserve">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4F0D73" w:rsidRPr="001146C3">
              <w:rPr>
                <w:rFonts w:ascii="Times New Roman" w:hAnsi="Times New Roman" w:cs="Times New Roman"/>
              </w:rPr>
              <w:t>1</w:t>
            </w:r>
            <w:r w:rsidR="002A72CD">
              <w:rPr>
                <w:rFonts w:ascii="Times New Roman" w:hAnsi="Times New Roman" w:cs="Times New Roman"/>
              </w:rPr>
              <w:t>3</w:t>
            </w:r>
            <w:r w:rsidR="009D74C3">
              <w:rPr>
                <w:rFonts w:ascii="Times New Roman" w:hAnsi="Times New Roman" w:cs="Times New Roman"/>
              </w:rPr>
              <w:t xml:space="preserve">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49" w:type="dxa"/>
            <w:tcBorders>
              <w:top w:val="single" w:sz="4" w:space="0" w:color="000000"/>
              <w:left w:val="single" w:sz="4" w:space="0" w:color="000000"/>
              <w:bottom w:val="single" w:sz="4" w:space="0" w:color="000000"/>
              <w:right w:val="single" w:sz="4" w:space="0" w:color="000000"/>
            </w:tcBorders>
          </w:tcPr>
          <w:p w14:paraId="62BDE6CC" w14:textId="3F995D41" w:rsidR="00F00DFC" w:rsidRPr="006C122A" w:rsidRDefault="00F01EF7" w:rsidP="00F01EF7">
            <w:pPr>
              <w:spacing w:after="0" w:line="240" w:lineRule="auto"/>
              <w:rPr>
                <w:rFonts w:ascii="Times New Roman" w:eastAsia="Times New Roman" w:hAnsi="Times New Roman" w:cs="Times New Roman"/>
                <w:lang w:eastAsia="lt-LT"/>
              </w:rPr>
            </w:pPr>
            <w:r w:rsidRPr="00B524F9">
              <w:rPr>
                <w:rFonts w:ascii="Times New Roman" w:hAnsi="Times New Roman" w:cs="Times New Roman"/>
                <w:color w:val="000000" w:themeColor="text1"/>
              </w:rPr>
              <w:t xml:space="preserve">Informacijos šaltinis: paraiška ir </w:t>
            </w:r>
            <w:r w:rsidRPr="00B524F9">
              <w:rPr>
                <w:rFonts w:ascii="Times New Roman" w:eastAsia="Times New Roman" w:hAnsi="Times New Roman" w:cs="Times New Roman"/>
                <w:color w:val="000000" w:themeColor="text1"/>
                <w:lang w:eastAsia="lt-LT"/>
              </w:rPr>
              <w:t>kita viešai prieinama informacija.</w:t>
            </w:r>
            <w:r w:rsidR="00F84711" w:rsidRPr="00B524F9">
              <w:rPr>
                <w:rFonts w:ascii="Times New Roman" w:eastAsia="Times New Roman" w:hAnsi="Times New Roman" w:cs="Times New Roman"/>
                <w:color w:val="000000" w:themeColor="text1"/>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46A022A5"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r w:rsidR="00A60860">
              <w:rPr>
                <w:rFonts w:ascii="Times New Roman" w:eastAsia="Times New Roman" w:hAnsi="Times New Roman"/>
                <w:i/>
                <w:lang w:eastAsia="lt-LT"/>
              </w:rPr>
              <w:t xml:space="preserve"> </w:t>
            </w:r>
            <w:r w:rsidR="00E07DF8" w:rsidRPr="0011352E">
              <w:rPr>
                <w:rFonts w:ascii="Times New Roman" w:eastAsia="Times New Roman" w:hAnsi="Times New Roman"/>
                <w:i/>
                <w:lang w:eastAsia="lt-LT"/>
              </w:rPr>
              <w:t>(-</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4B5EE107"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 xml:space="preserve">5.4.2. paraiškos </w:t>
            </w:r>
            <w:r w:rsidR="00A6735F">
              <w:rPr>
                <w:rFonts w:ascii="Times New Roman" w:eastAsia="Times New Roman" w:hAnsi="Times New Roman"/>
                <w:lang w:eastAsia="lt-LT"/>
              </w:rPr>
              <w:t xml:space="preserve">pateikimo dieną </w:t>
            </w:r>
            <w:r w:rsidRPr="0011352E">
              <w:rPr>
                <w:rFonts w:ascii="Times New Roman" w:eastAsia="Times New Roman" w:hAnsi="Times New Roman"/>
                <w:lang w:eastAsia="lt-LT"/>
              </w:rPr>
              <w:t>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neturi </w:t>
            </w:r>
            <w:r w:rsidRPr="0011352E">
              <w:rPr>
                <w:rFonts w:ascii="Times New Roman" w:eastAsia="Times New Roman" w:hAnsi="Times New Roman"/>
                <w:lang w:eastAsia="lt-LT"/>
              </w:rPr>
              <w:t>su mokesčių ir socialinio draudimo įmokų mokėjimu susijus</w:t>
            </w:r>
            <w:r w:rsidR="00A6735F">
              <w:rPr>
                <w:rFonts w:ascii="Times New Roman" w:eastAsia="Times New Roman" w:hAnsi="Times New Roman"/>
                <w:lang w:eastAsia="lt-LT"/>
              </w:rPr>
              <w:t>ių</w:t>
            </w:r>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skolų </w:t>
            </w:r>
            <w:r w:rsidRPr="0011352E">
              <w:rPr>
                <w:rFonts w:ascii="Times New Roman" w:eastAsia="Times New Roman" w:hAnsi="Times New Roman"/>
                <w:lang w:eastAsia="lt-LT"/>
              </w:rPr>
              <w:t xml:space="preserve">pagal Lietuvos Respublikos teisės aktus arba pagal kitos valstybės teisės aktus, jei pareiškėjas ir partneris </w:t>
            </w:r>
            <w:r w:rsidR="00455DBF">
              <w:rPr>
                <w:rFonts w:ascii="Times New Roman" w:eastAsia="Times New Roman" w:hAnsi="Times New Roman"/>
                <w:lang w:eastAsia="lt-LT"/>
              </w:rPr>
              <w:t xml:space="preserve">    </w:t>
            </w:r>
            <w:r w:rsidRPr="0011352E">
              <w:rPr>
                <w:rFonts w:ascii="Times New Roman" w:eastAsia="Times New Roman" w:hAnsi="Times New Roman"/>
                <w:lang w:eastAsia="lt-LT"/>
              </w:rPr>
              <w:t>(-</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A6735F">
              <w:rPr>
                <w:rFonts w:ascii="Times New Roman" w:eastAsia="Times New Roman" w:hAnsi="Times New Roman"/>
                <w:lang w:eastAsia="lt-LT"/>
              </w:rPr>
              <w:t xml:space="preserve">, </w:t>
            </w:r>
            <w:r w:rsidR="00A6735F">
              <w:rPr>
                <w:rFonts w:ascii="Times New Roman" w:hAnsi="Times New Roman"/>
                <w:szCs w:val="24"/>
                <w:lang w:eastAsia="lt-LT"/>
              </w:rPr>
              <w:t>arba kiekvienu atveju skola neviršija 50 eurų (tikrinama ne vėliau kaip per 7 dienas nuo paraiškos gavimo dienos; jei nustatoma, kad skola viršija 50 eurų, pareiškėjui leidžiama dokumentais pagrįsti, kad paraiškos pateikimo dieną skola neviršijo 50 eurų)</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w:t>
            </w:r>
            <w:r w:rsidRPr="0011352E">
              <w:rPr>
                <w:rFonts w:ascii="Times New Roman" w:eastAsia="Times New Roman" w:hAnsi="Times New Roman"/>
                <w:i/>
                <w:lang w:eastAsia="lt-LT"/>
              </w:rPr>
              <w:lastRenderedPageBreak/>
              <w:t>mokesčių arba socialinio draudimo įmokų mokėjimo terminai);</w:t>
            </w:r>
          </w:p>
          <w:p w14:paraId="57602357" w14:textId="4EF8DC0E" w:rsidR="00F00DFC" w:rsidRPr="009A7DAC"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 xml:space="preserve">vadovas, </w:t>
            </w:r>
            <w:r w:rsidR="00B12085">
              <w:rPr>
                <w:rFonts w:ascii="Times New Roman" w:hAnsi="Times New Roman"/>
                <w:color w:val="000000"/>
                <w:szCs w:val="24"/>
                <w:lang w:eastAsia="lt-LT"/>
              </w:rPr>
              <w:t xml:space="preserve">pagrindinis akcininkas (turintis daugiau nei 50 proc. akcijų) ar savininkas, </w:t>
            </w:r>
            <w:r w:rsidRPr="0011352E">
              <w:rPr>
                <w:rFonts w:ascii="Times New Roman" w:eastAsia="Times New Roman" w:hAnsi="Times New Roman"/>
                <w:color w:val="000000"/>
                <w:lang w:eastAsia="lt-LT"/>
              </w:rPr>
              <w:t>ūkinės bendrijos tikrasis narys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xml:space="preserve">), ar kitas </w:t>
            </w:r>
            <w:r w:rsidR="00455DBF">
              <w:rPr>
                <w:rFonts w:ascii="Times New Roman" w:eastAsia="Times New Roman" w:hAnsi="Times New Roman"/>
                <w:color w:val="000000"/>
                <w:lang w:eastAsia="lt-LT"/>
              </w:rPr>
              <w:t xml:space="preserve"> </w:t>
            </w:r>
            <w:r w:rsidRPr="006C122A">
              <w:rPr>
                <w:rFonts w:ascii="Times New Roman" w:eastAsia="Times New Roman" w:hAnsi="Times New Roman"/>
                <w:color w:val="000000"/>
                <w:lang w:eastAsia="lt-LT"/>
              </w:rPr>
              <w:t>(-i)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w:t>
            </w:r>
            <w:r w:rsidR="009B7FC4">
              <w:rPr>
                <w:rFonts w:ascii="Times New Roman" w:eastAsia="Times New Roman" w:hAnsi="Times New Roman"/>
                <w:color w:val="000000"/>
                <w:lang w:eastAsia="lt-LT"/>
              </w:rPr>
              <w:t xml:space="preserve"> </w:t>
            </w:r>
            <w:r w:rsidR="009B7FC4"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w:t>
            </w:r>
            <w:r w:rsidR="009B7FC4" w:rsidRPr="006B5A6B">
              <w:rPr>
                <w:rFonts w:ascii="Times New Roman" w:eastAsia="Times New Roman" w:hAnsi="Times New Roman" w:cs="Times New Roman"/>
              </w:rPr>
              <w:lastRenderedPageBreak/>
              <w:t>pelną ar turtą pateikimą, deklaracijos, ataskaitos ar kito dokumento nepateikimą, apgaulingą ar aplaidų</w:t>
            </w:r>
            <w:r w:rsidR="009B7FC4">
              <w:rPr>
                <w:rFonts w:ascii="Times New Roman" w:eastAsia="Times New Roman" w:hAnsi="Times New Roman" w:cs="Times New Roman"/>
              </w:rPr>
              <w:t xml:space="preserve"> </w:t>
            </w:r>
            <w:r w:rsidR="009B7FC4" w:rsidRPr="006B5A6B">
              <w:rPr>
                <w:rFonts w:ascii="Times New Roman" w:eastAsia="Times New Roman" w:hAnsi="Times New Roman" w:cs="Times New Roman"/>
              </w:rPr>
              <w:t>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6C122A">
              <w:rPr>
                <w:rFonts w:ascii="Times New Roman" w:eastAsia="Times New Roman" w:hAnsi="Times New Roman"/>
                <w:color w:val="000000"/>
                <w:lang w:eastAsia="lt-LT"/>
              </w:rPr>
              <w:t xml:space="preserve"> </w:t>
            </w:r>
            <w:r w:rsidRPr="006C122A">
              <w:rPr>
                <w:rFonts w:ascii="Times New Roman" w:eastAsia="Times New Roman" w:hAnsi="Times New Roman"/>
                <w:i/>
                <w:color w:val="000000"/>
                <w:lang w:eastAsia="lt-LT"/>
              </w:rPr>
              <w:t>(</w:t>
            </w:r>
            <w:r w:rsidR="009B7FC4">
              <w:rPr>
                <w:rFonts w:ascii="Times New Roman" w:hAnsi="Times New Roman"/>
                <w:i/>
                <w:color w:val="000000"/>
                <w:szCs w:val="24"/>
                <w:lang w:eastAsia="lt-LT"/>
              </w:rPr>
              <w:t xml:space="preserve">šis apribojimas netaikomas,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veikla yra finansuojama iš Lietuvos Respublikos valstybės ir (arba) savivaldybių biudžetų, ir (arba) valstybės pinigų fondų,</w:t>
            </w:r>
            <w:r w:rsidR="009B7FC4">
              <w:rPr>
                <w:rFonts w:ascii="Times New Roman" w:eastAsia="Times New Roman" w:hAnsi="Times New Roman"/>
                <w:i/>
                <w:color w:val="000000"/>
                <w:lang w:eastAsia="lt-LT"/>
              </w:rPr>
              <w:t xml:space="preserve"> </w:t>
            </w:r>
            <w:r w:rsidR="009B7FC4">
              <w:rPr>
                <w:rFonts w:ascii="Times New Roman" w:hAnsi="Times New Roman"/>
                <w:i/>
                <w:color w:val="000000"/>
                <w:szCs w:val="24"/>
                <w:lang w:eastAsia="lt-LT"/>
              </w:rPr>
              <w:t xml:space="preserve">taip pat Europos </w:t>
            </w:r>
            <w:r w:rsidR="009B7FC4" w:rsidRPr="009A7DAC">
              <w:rPr>
                <w:rFonts w:ascii="Times New Roman" w:hAnsi="Times New Roman"/>
                <w:i/>
                <w:szCs w:val="24"/>
                <w:lang w:eastAsia="lt-LT"/>
              </w:rPr>
              <w:t xml:space="preserve">investicijų </w:t>
            </w:r>
            <w:r w:rsidR="009B7FC4" w:rsidRPr="004116E3">
              <w:rPr>
                <w:rFonts w:ascii="Times New Roman" w:hAnsi="Times New Roman"/>
                <w:i/>
                <w:szCs w:val="24"/>
                <w:lang w:eastAsia="lt-LT"/>
              </w:rPr>
              <w:t>fondui</w:t>
            </w:r>
            <w:r w:rsidR="009B7FC4" w:rsidRPr="009A7DAC">
              <w:rPr>
                <w:rFonts w:ascii="Times New Roman" w:hAnsi="Times New Roman"/>
                <w:i/>
                <w:szCs w:val="24"/>
                <w:lang w:eastAsia="lt-LT"/>
              </w:rPr>
              <w:t xml:space="preserve"> ir Europos investicijų </w:t>
            </w:r>
            <w:r w:rsidR="009B7FC4" w:rsidRPr="004116E3">
              <w:rPr>
                <w:rFonts w:ascii="Times New Roman" w:hAnsi="Times New Roman"/>
                <w:i/>
                <w:szCs w:val="24"/>
                <w:lang w:eastAsia="lt-LT"/>
              </w:rPr>
              <w:t>banku</w:t>
            </w:r>
            <w:r w:rsidR="009A7DAC" w:rsidRPr="009A7DAC">
              <w:rPr>
                <w:rFonts w:ascii="Times New Roman" w:hAnsi="Times New Roman"/>
                <w:i/>
                <w:szCs w:val="24"/>
                <w:lang w:eastAsia="lt-LT"/>
              </w:rPr>
              <w:t>i</w:t>
            </w:r>
            <w:r w:rsidRPr="009A7DAC">
              <w:rPr>
                <w:rFonts w:ascii="Times New Roman" w:eastAsia="Times New Roman" w:hAnsi="Times New Roman"/>
                <w:i/>
                <w:lang w:eastAsia="lt-LT"/>
              </w:rPr>
              <w:t>)</w:t>
            </w:r>
            <w:r w:rsidRPr="004C2F44">
              <w:rPr>
                <w:rFonts w:ascii="Times New Roman" w:eastAsia="Times New Roman" w:hAnsi="Times New Roman"/>
                <w:lang w:eastAsia="lt-LT"/>
              </w:rPr>
              <w:t xml:space="preserve">;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34362C">
              <w:rPr>
                <w:rFonts w:ascii="Times New Roman" w:eastAsia="Times New Roman" w:hAnsi="Times New Roman"/>
                <w:i/>
                <w:lang w:eastAsia="lt-LT"/>
              </w:rPr>
              <w:t>i</w:t>
            </w:r>
            <w:r w:rsidRPr="006C122A">
              <w:rPr>
                <w:rFonts w:ascii="Times New Roman" w:eastAsia="Times New Roman" w:hAnsi="Times New Roman"/>
                <w:i/>
                <w:lang w:eastAsia="lt-LT"/>
              </w:rPr>
              <w:t xml:space="preserve">r (arba) savivaldybių biudžetų, ir (arba) valstybės pinigų fondų, įstaigoms, kurių veiklai finansuoti yra skiriama 2007–2013 metų ES fondų ar 2014–2020 metų ES struktūrinių fondų techninė parama, </w:t>
            </w:r>
            <w:r w:rsidRPr="006C122A">
              <w:rPr>
                <w:rFonts w:ascii="Times New Roman" w:eastAsia="Times New Roman" w:hAnsi="Times New Roman"/>
                <w:i/>
                <w:lang w:eastAsia="lt-LT"/>
              </w:rPr>
              <w:lastRenderedPageBreak/>
              <w:t>Europos investicijų fondui ir Europos investicijų bankui)</w:t>
            </w:r>
            <w:r w:rsidRPr="006C122A">
              <w:rPr>
                <w:rFonts w:ascii="Times New Roman" w:eastAsia="Times New Roman" w:hAnsi="Times New Roman"/>
                <w:lang w:eastAsia="lt-LT"/>
              </w:rPr>
              <w:t>;</w:t>
            </w:r>
          </w:p>
          <w:p w14:paraId="7EA82856" w14:textId="62382EE0" w:rsidR="00F00DFC" w:rsidRPr="00884F2C" w:rsidRDefault="00D8422A" w:rsidP="004F0D73">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49"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49" w:type="dxa"/>
            <w:tcBorders>
              <w:top w:val="single" w:sz="4" w:space="0" w:color="000000"/>
              <w:left w:val="single" w:sz="4" w:space="0" w:color="000000"/>
              <w:bottom w:val="single" w:sz="4" w:space="0" w:color="000000"/>
              <w:right w:val="single" w:sz="4" w:space="0" w:color="000000"/>
            </w:tcBorders>
          </w:tcPr>
          <w:p w14:paraId="674F09ED" w14:textId="1B338878" w:rsidR="005A2B31" w:rsidRPr="005A2B31" w:rsidRDefault="005A2B31" w:rsidP="005A2B31">
            <w:pPr>
              <w:spacing w:after="0" w:line="240" w:lineRule="auto"/>
              <w:rPr>
                <w:rFonts w:ascii="Times New Roman" w:eastAsia="Times New Roman" w:hAnsi="Times New Roman" w:cs="Times New Roman"/>
              </w:rPr>
            </w:pPr>
            <w:r w:rsidRPr="005A2B31">
              <w:rPr>
                <w:rFonts w:ascii="Times New Roman" w:eastAsia="Times New Roman" w:hAnsi="Times New Roman" w:cs="Times New Roman"/>
              </w:rPr>
              <w:t>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59 punkte.</w:t>
            </w:r>
          </w:p>
          <w:p w14:paraId="5DB8BD8D" w14:textId="3AE3C4B9" w:rsidR="00F00DFC" w:rsidRPr="005A2B31" w:rsidRDefault="005A2B31" w:rsidP="00E41743">
            <w:pPr>
              <w:spacing w:after="0" w:line="240" w:lineRule="auto"/>
              <w:rPr>
                <w:rFonts w:ascii="Times New Roman" w:hAnsi="Times New Roman" w:cs="Times New Roman"/>
              </w:rPr>
            </w:pPr>
            <w:r w:rsidRPr="005A2B31">
              <w:rPr>
                <w:rFonts w:ascii="Times New Roman" w:eastAsia="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026ACD">
        <w:trPr>
          <w:trHeight w:val="840"/>
        </w:trPr>
        <w:tc>
          <w:tcPr>
            <w:tcW w:w="4848"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49" w:type="dxa"/>
            <w:vMerge w:val="restart"/>
            <w:tcBorders>
              <w:top w:val="single" w:sz="4" w:space="0" w:color="000000"/>
              <w:left w:val="single" w:sz="4" w:space="0" w:color="000000"/>
              <w:right w:val="single" w:sz="4" w:space="0" w:color="000000"/>
            </w:tcBorders>
          </w:tcPr>
          <w:p w14:paraId="4BE3235A" w14:textId="79D398E8" w:rsidR="006474FB" w:rsidRPr="00D95920" w:rsidRDefault="00B524F9" w:rsidP="0089628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Netaikoma.</w:t>
            </w:r>
          </w:p>
        </w:tc>
        <w:tc>
          <w:tcPr>
            <w:tcW w:w="2127" w:type="dxa"/>
            <w:tcBorders>
              <w:top w:val="single" w:sz="4" w:space="0" w:color="000000"/>
              <w:left w:val="single" w:sz="4" w:space="0" w:color="000000"/>
              <w:right w:val="single" w:sz="4" w:space="0" w:color="000000"/>
            </w:tcBorders>
          </w:tcPr>
          <w:p w14:paraId="63D00BE2" w14:textId="7D7FB6EB"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r w:rsidR="005124A5">
              <w:rPr>
                <w:rFonts w:ascii="Times New Roman" w:hAnsi="Times New Roman" w:cs="Times New Roman"/>
                <w:i/>
              </w:rPr>
              <w:t>.</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026ACD">
        <w:trPr>
          <w:trHeight w:val="840"/>
        </w:trPr>
        <w:tc>
          <w:tcPr>
            <w:tcW w:w="4848"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49"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27996310"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r w:rsidR="005124A5">
              <w:rPr>
                <w:rFonts w:ascii="Times New Roman" w:hAnsi="Times New Roman" w:cs="Times New Roman"/>
                <w:i/>
              </w:rPr>
              <w:t>.</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026ACD">
        <w:trPr>
          <w:trHeight w:val="1407"/>
        </w:trPr>
        <w:tc>
          <w:tcPr>
            <w:tcW w:w="4848"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285E69B4"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49" w:type="dxa"/>
            <w:tcBorders>
              <w:top w:val="single" w:sz="4" w:space="0" w:color="000000"/>
              <w:left w:val="single" w:sz="4" w:space="0" w:color="000000"/>
              <w:bottom w:val="single" w:sz="4" w:space="0" w:color="000000"/>
              <w:right w:val="single" w:sz="4" w:space="0" w:color="000000"/>
            </w:tcBorders>
          </w:tcPr>
          <w:p w14:paraId="63C04B47" w14:textId="032C2CFA" w:rsidR="00F00DFC" w:rsidRPr="006C122A" w:rsidRDefault="005B7E0B"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lastRenderedPageBreak/>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15A7684" w14:textId="4D6E0887"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00F15483" w:rsidRPr="00BD66F2">
              <w:rPr>
                <w:rFonts w:ascii="Times New Roman" w:eastAsia="Times New Roman" w:hAnsi="Times New Roman"/>
                <w:i/>
                <w:szCs w:val="24"/>
                <w:lang w:eastAsia="lt-LT"/>
              </w:rPr>
              <w:t xml:space="preserve"> ir (arba) nuosavas įnašas privalomas pagal projektų finansavimo sąlygų aprašo reikalavimus.)</w:t>
            </w:r>
          </w:p>
        </w:tc>
        <w:tc>
          <w:tcPr>
            <w:tcW w:w="4649"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49" w:type="dxa"/>
            <w:tcBorders>
              <w:top w:val="single" w:sz="4" w:space="0" w:color="000000"/>
              <w:left w:val="single" w:sz="4" w:space="0" w:color="000000"/>
              <w:bottom w:val="single" w:sz="4" w:space="0" w:color="auto"/>
              <w:right w:val="single" w:sz="4" w:space="0" w:color="000000"/>
            </w:tcBorders>
          </w:tcPr>
          <w:p w14:paraId="361C8EC3" w14:textId="78B4955C" w:rsidR="00776CD9" w:rsidRPr="00CB34E2" w:rsidRDefault="00776CD9" w:rsidP="002C74F6">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49"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778266F9" w14:textId="77777777" w:rsidR="00F13D91" w:rsidRPr="00800079" w:rsidRDefault="00E06F76" w:rsidP="00F13D91">
            <w:pPr>
              <w:shd w:val="clear" w:color="auto" w:fill="FFFFFF" w:themeFill="background1"/>
              <w:tabs>
                <w:tab w:val="left" w:pos="851"/>
              </w:tabs>
              <w:spacing w:after="0" w:line="240" w:lineRule="auto"/>
              <w:ind w:left="34"/>
              <w:rPr>
                <w:rFonts w:ascii="Times New Roman" w:hAnsi="Times New Roman" w:cs="Times New Roman"/>
                <w:i/>
              </w:rPr>
            </w:pPr>
            <w:r w:rsidRPr="00E06F76">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r w:rsidR="00F13D91">
              <w:rPr>
                <w:rFonts w:ascii="Times New Roman" w:eastAsia="Times New Roman" w:hAnsi="Times New Roman" w:cs="Times New Roman"/>
                <w:i/>
                <w:lang w:eastAsia="lt-LT"/>
              </w:rPr>
              <w:t xml:space="preserve">, </w:t>
            </w:r>
            <w:r w:rsidR="00F13D91" w:rsidRPr="00800079">
              <w:rPr>
                <w:rFonts w:ascii="Times New Roman" w:hAnsi="Times New Roman" w:cs="Times New Roman"/>
                <w:i/>
              </w:rPr>
              <w:t xml:space="preserve">vadovaujantis Europos investicijų banko paskolos, skirtos iš 2014–2020 m. Europos Sąjungos fondų investicijų veiksmų programos lėšų bendrai finansuojamiems projektams įgyvendinti, perskolinimo gairių, skelbiamų svetainėse </w:t>
            </w:r>
            <w:hyperlink r:id="rId8" w:history="1">
              <w:r w:rsidR="00F13D91" w:rsidRPr="00800079">
                <w:rPr>
                  <w:rStyle w:val="Hipersaitas"/>
                  <w:rFonts w:ascii="Times New Roman" w:hAnsi="Times New Roman" w:cs="Times New Roman"/>
                  <w:i/>
                </w:rPr>
                <w:t>www.finmin.lrv.lt</w:t>
              </w:r>
            </w:hyperlink>
            <w:r w:rsidR="00F13D91"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00F13D91" w:rsidRPr="00800079">
              <w:rPr>
                <w:rFonts w:ascii="Times New Roman" w:hAnsi="Times New Roman" w:cs="Times New Roman"/>
                <w:i/>
                <w:lang w:eastAsia="lt-LT"/>
              </w:rPr>
              <w:t>Projektų administravimo ir finansavimo t</w:t>
            </w:r>
            <w:r w:rsidR="00F13D91" w:rsidRPr="00800079">
              <w:rPr>
                <w:rFonts w:ascii="Times New Roman" w:hAnsi="Times New Roman" w:cs="Times New Roman"/>
                <w:i/>
              </w:rPr>
              <w:t>aisyklių 11 priede nustatyta tvarka. Tuo atveju, kai:</w:t>
            </w:r>
          </w:p>
          <w:p w14:paraId="60B5603B" w14:textId="6298987B"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w:t>
            </w:r>
            <w:r w:rsidRPr="00800079">
              <w:rPr>
                <w:rFonts w:ascii="Times New Roman" w:hAnsi="Times New Roman" w:cs="Times New Roman"/>
                <w:i/>
              </w:rPr>
              <w:lastRenderedPageBreak/>
              <w:t>finansavimo užtikrinimo šaltinių, 6.1 papunkčio vertinimas turi būti „Ne“</w:t>
            </w:r>
            <w:r w:rsidR="005124A5">
              <w:rPr>
                <w:rFonts w:ascii="Times New Roman" w:hAnsi="Times New Roman" w:cs="Times New Roman"/>
                <w:i/>
              </w:rPr>
              <w:t>;</w:t>
            </w:r>
            <w:r w:rsidRPr="00800079">
              <w:rPr>
                <w:rFonts w:ascii="Times New Roman" w:hAnsi="Times New Roman" w:cs="Times New Roman"/>
                <w:i/>
              </w:rPr>
              <w:t xml:space="preserve"> </w:t>
            </w:r>
          </w:p>
          <w:p w14:paraId="2939A85A" w14:textId="77777777"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14:paraId="4C353085" w14:textId="23FC5445" w:rsidR="00E06F76" w:rsidRPr="00E06F76" w:rsidRDefault="00F13D91" w:rsidP="00F13D91">
            <w:pPr>
              <w:spacing w:after="0" w:line="240" w:lineRule="auto"/>
              <w:rPr>
                <w:rFonts w:ascii="Times New Roman" w:eastAsia="Times New Roman" w:hAnsi="Times New Roman" w:cs="Times New Roman"/>
                <w:i/>
                <w:lang w:eastAsia="lt-LT"/>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49"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lastRenderedPageBreak/>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4BA8D6B8" w14:textId="77777777"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14:paraId="2FF392AE" w14:textId="4909F6A8"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Investicijų projektų, kuriems siekiama gauti finansavimą iš Europos Sąjungos struktūrinės paramos ir </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ar</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 xml:space="preserve"> valstybės biudžeto lėšų, </w:t>
            </w:r>
            <w:r w:rsidRPr="00BD66F2">
              <w:rPr>
                <w:rFonts w:ascii="Times New Roman" w:eastAsia="Times New Roman" w:hAnsi="Times New Roman"/>
                <w:i/>
                <w:szCs w:val="24"/>
                <w:lang w:eastAsia="lt-LT"/>
              </w:rPr>
              <w:lastRenderedPageBreak/>
              <w:t xml:space="preserve">rengimo metodika (toliau – Investicijų projektų rengimo metodika )ir Optimalios projekto įgyvendinimo alternatyvos pasirinkimo kokybės vertinimo metodika (toliau – Kokybės metodika), kurios skelbiamos svetainėje </w:t>
            </w:r>
            <w:hyperlink r:id="rId9"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14:paraId="1624C6F2" w14:textId="42A3EFBC" w:rsidR="00776CD9" w:rsidRPr="00D41F3B" w:rsidRDefault="00BD3E72" w:rsidP="00BD3E72">
            <w:pPr>
              <w:spacing w:after="0" w:line="240" w:lineRule="auto"/>
              <w:rPr>
                <w:rFonts w:ascii="Times New Roman" w:eastAsia="Times New Roman" w:hAnsi="Times New Roman" w:cs="Times New Roman"/>
                <w:i/>
                <w:lang w:eastAsia="lt-LT"/>
              </w:rPr>
            </w:pPr>
            <w:r w:rsidRPr="00BD66F2">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r w:rsidR="000D75CE">
              <w:rPr>
                <w:rFonts w:ascii="Times New Roman" w:eastAsia="Times New Roman" w:hAnsi="Times New Roman"/>
                <w:i/>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1E4863D3"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49"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49"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49"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93866D1" w14:textId="77777777" w:rsidR="00776CD9"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281865B2" w14:textId="13CD33ED" w:rsidR="006D3F59" w:rsidRPr="006C122A" w:rsidRDefault="006D3F59" w:rsidP="00776CD9">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 xml:space="preserve">Jei analizuojama tik viena projekto įgyvendinimo alternatyva, įsitikinama, kad ji finansiškai gyvybinga (kiekvienais projekto ataskaitinio laikotarpio metais sukauptas grynųjų pinigų srautas negali būti neigiamas) ir ekonominė grynoji dabartinė vertė yra </w:t>
            </w:r>
            <w:r w:rsidRPr="004715B4">
              <w:rPr>
                <w:rFonts w:ascii="Times New Roman" w:eastAsia="Times New Roman" w:hAnsi="Times New Roman"/>
                <w:i/>
                <w:szCs w:val="24"/>
                <w:lang w:eastAsia="lt-LT"/>
              </w:rPr>
              <w:lastRenderedPageBreak/>
              <w:t>teigiama. Papildomai atsižvelgiama (jei apskaičiuojama) į ekonominę vidinę grąžos normą, kuri turi būti didesnė nei naudojama socialinė diskonto norma, ir ekonominį sąnaudų ir naudos santykį, kuris turi būti didesnis už 1.)</w:t>
            </w:r>
          </w:p>
        </w:tc>
        <w:tc>
          <w:tcPr>
            <w:tcW w:w="4649"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49"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B7125B2"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14:paraId="25394507" w14:textId="5A2A527E"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Investicijų projektų rengimo metodika ir Kokybės metodika. </w:t>
            </w:r>
          </w:p>
          <w:p w14:paraId="3CC5AE1D" w14:textId="0A08153D" w:rsidR="00776CD9" w:rsidRPr="006C122A" w:rsidRDefault="006D3F59" w:rsidP="00B56E7B">
            <w:pPr>
              <w:spacing w:after="0" w:line="240" w:lineRule="auto"/>
              <w:rPr>
                <w:rFonts w:ascii="Times New Roman" w:eastAsia="Times New Roman" w:hAnsi="Times New Roman" w:cs="Times New Roman"/>
                <w:i/>
                <w:lang w:eastAsia="lt-LT"/>
              </w:rPr>
            </w:pPr>
            <w:r w:rsidRPr="004715B4">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24AB987F"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vertinimo išvadą ir skiltyje „Komentarai“ nurodo šios išvados pavadinimą ir datą</w:t>
            </w:r>
            <w:r w:rsidR="005E219B">
              <w:rPr>
                <w:rFonts w:ascii="Times New Roman" w:eastAsia="Times New Roman" w:hAnsi="Times New Roman"/>
                <w:i/>
                <w:sz w:val="20"/>
                <w:szCs w:val="20"/>
                <w:lang w:eastAsia="lt-LT"/>
              </w:rPr>
              <w:t>.</w:t>
            </w: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551DB92" w14:textId="13FAA744"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w:t>
            </w:r>
            <w:r w:rsidR="004F0D73">
              <w:rPr>
                <w:rFonts w:ascii="Times New Roman" w:eastAsia="Times New Roman" w:hAnsi="Times New Roman" w:cs="Times New Roman"/>
                <w:lang w:eastAsia="lt-LT"/>
              </w:rPr>
              <w:t>nuotos rizikų valdymo priemonės</w:t>
            </w:r>
            <w:r w:rsidRPr="006C122A">
              <w:rPr>
                <w:rFonts w:ascii="Times New Roman" w:eastAsia="Times New Roman" w:hAnsi="Times New Roman" w:cs="Times New Roman"/>
                <w:lang w:eastAsia="lt-LT"/>
              </w:rPr>
              <w:t xml:space="preserve"> bei joms įgyvendinti reikalingi ištekliai.</w:t>
            </w:r>
          </w:p>
        </w:tc>
        <w:tc>
          <w:tcPr>
            <w:tcW w:w="4649"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49"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026ACD">
        <w:trPr>
          <w:trHeight w:val="1104"/>
        </w:trPr>
        <w:tc>
          <w:tcPr>
            <w:tcW w:w="4848"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49" w:type="dxa"/>
            <w:tcBorders>
              <w:top w:val="single" w:sz="4" w:space="0" w:color="000000"/>
              <w:left w:val="single" w:sz="4" w:space="0" w:color="000000"/>
              <w:bottom w:val="single" w:sz="4" w:space="0" w:color="000000"/>
              <w:right w:val="single" w:sz="4" w:space="0" w:color="000000"/>
            </w:tcBorders>
          </w:tcPr>
          <w:p w14:paraId="25CA05EA" w14:textId="41DA1058"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Projekto įgyvendinimo trukmė</w:t>
            </w:r>
            <w:r w:rsidR="00CE5FB5">
              <w:rPr>
                <w:rFonts w:ascii="Times New Roman" w:hAnsi="Times New Roman" w:cs="Times New Roman"/>
              </w:rPr>
              <w:t xml:space="preserve"> </w:t>
            </w:r>
            <w:r w:rsidRPr="006C122A">
              <w:rPr>
                <w:rFonts w:ascii="Times New Roman" w:hAnsi="Times New Roman" w:cs="Times New Roman"/>
              </w:rPr>
              <w:t xml:space="preserve">/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2A72CD">
              <w:rPr>
                <w:rFonts w:ascii="Times New Roman" w:hAnsi="Times New Roman" w:cs="Times New Roman"/>
                <w:szCs w:val="24"/>
              </w:rPr>
              <w:t>18</w:t>
            </w:r>
            <w:r w:rsidR="00F335D2" w:rsidRPr="000132E0">
              <w:rPr>
                <w:rFonts w:ascii="Times New Roman" w:hAnsi="Times New Roman" w:cs="Times New Roman"/>
                <w:szCs w:val="24"/>
              </w:rPr>
              <w:t>–</w:t>
            </w:r>
            <w:r w:rsidR="000132E0" w:rsidRPr="000132E0">
              <w:rPr>
                <w:rFonts w:ascii="Times New Roman" w:hAnsi="Times New Roman" w:cs="Times New Roman"/>
                <w:szCs w:val="24"/>
              </w:rPr>
              <w:t>2</w:t>
            </w:r>
            <w:r w:rsidR="002A72CD">
              <w:rPr>
                <w:rFonts w:ascii="Times New Roman" w:hAnsi="Times New Roman" w:cs="Times New Roman"/>
                <w:szCs w:val="24"/>
              </w:rPr>
              <w:t>0</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CAD51B9" w14:textId="77777777" w:rsidR="00C61E25"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57D10D24" w14:textId="5A0D8796" w:rsidR="008228E6" w:rsidRPr="006C122A" w:rsidRDefault="008228E6"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B4E4747" w14:textId="5B2BFEC5"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8228E6">
              <w:rPr>
                <w:rFonts w:ascii="Times New Roman" w:hAnsi="Times New Roman" w:cs="Times New Roman"/>
              </w:rPr>
              <w:t xml:space="preserve"> </w:t>
            </w:r>
            <w:r w:rsidR="008228E6" w:rsidRPr="006C122A">
              <w:rPr>
                <w:rFonts w:ascii="Times New Roman" w:hAnsi="Times New Roman" w:cs="Times New Roman"/>
              </w:rPr>
              <w:t>(</w:t>
            </w:r>
            <w:r w:rsidR="008228E6" w:rsidRPr="006C122A">
              <w:rPr>
                <w:rFonts w:ascii="Times New Roman" w:hAnsi="Times New Roman" w:cs="Times New Roman"/>
                <w:i/>
              </w:rPr>
              <w:t>taikoma</w:t>
            </w:r>
            <w:r w:rsidR="008228E6" w:rsidRPr="006C122A">
              <w:rPr>
                <w:rFonts w:ascii="Times New Roman" w:eastAsia="Times New Roman" w:hAnsi="Times New Roman" w:cs="Times New Roman"/>
                <w:i/>
                <w:lang w:eastAsia="lt-LT"/>
              </w:rPr>
              <w:t xml:space="preserve"> tik tais atvejais, jei paraiškoje yra numatyta taikyti </w:t>
            </w:r>
            <w:r w:rsidR="008228E6" w:rsidRPr="006C122A">
              <w:rPr>
                <w:rFonts w:ascii="Times New Roman" w:hAnsi="Times New Roman" w:cs="Times New Roman"/>
                <w:i/>
              </w:rPr>
              <w:t>šiuos supaprastintus išlaidų apmokėjimo būdus ir (ar) apdovanojimus</w:t>
            </w:r>
            <w:r w:rsidR="008228E6" w:rsidRPr="006C122A">
              <w:rPr>
                <w:rFonts w:ascii="Times New Roman" w:hAnsi="Times New Roman" w:cs="Times New Roman"/>
              </w:rPr>
              <w:t>).</w:t>
            </w:r>
          </w:p>
        </w:tc>
        <w:tc>
          <w:tcPr>
            <w:tcW w:w="4649" w:type="dxa"/>
            <w:tcBorders>
              <w:top w:val="single" w:sz="4" w:space="0" w:color="000000"/>
              <w:left w:val="single" w:sz="4" w:space="0" w:color="000000"/>
              <w:bottom w:val="single" w:sz="4" w:space="0" w:color="auto"/>
              <w:right w:val="single" w:sz="4" w:space="0" w:color="000000"/>
            </w:tcBorders>
          </w:tcPr>
          <w:p w14:paraId="3A0DCA6C" w14:textId="6B852F36"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sidRPr="004B6A71">
              <w:rPr>
                <w:rFonts w:ascii="Times New Roman" w:hAnsi="Times New Roman" w:cs="Times New Roman"/>
                <w:color w:val="000000" w:themeColor="text1"/>
              </w:rPr>
              <w:t>Aprašo</w:t>
            </w:r>
            <w:r w:rsidR="00F26DC4" w:rsidRPr="004B6A71">
              <w:rPr>
                <w:rFonts w:ascii="Times New Roman" w:hAnsi="Times New Roman" w:cs="Times New Roman"/>
                <w:color w:val="000000" w:themeColor="text1"/>
              </w:rPr>
              <w:t xml:space="preserve"> </w:t>
            </w:r>
            <w:r w:rsidR="004B6A71" w:rsidRPr="004B6A71">
              <w:rPr>
                <w:rFonts w:ascii="Times New Roman" w:hAnsi="Times New Roman" w:cs="Times New Roman"/>
                <w:color w:val="000000" w:themeColor="text1"/>
              </w:rPr>
              <w:t>3</w:t>
            </w:r>
            <w:r w:rsidR="002A72CD">
              <w:rPr>
                <w:rFonts w:ascii="Times New Roman" w:hAnsi="Times New Roman" w:cs="Times New Roman"/>
                <w:color w:val="000000" w:themeColor="text1"/>
              </w:rPr>
              <w:t>1</w:t>
            </w:r>
            <w:r w:rsidR="00AF4258">
              <w:rPr>
                <w:rFonts w:ascii="Times New Roman" w:hAnsi="Times New Roman" w:cs="Times New Roman"/>
                <w:color w:val="000000" w:themeColor="text1"/>
              </w:rPr>
              <w:t>, 3</w:t>
            </w:r>
            <w:r w:rsidR="002A72CD">
              <w:rPr>
                <w:rFonts w:ascii="Times New Roman" w:hAnsi="Times New Roman" w:cs="Times New Roman"/>
                <w:color w:val="000000" w:themeColor="text1"/>
              </w:rPr>
              <w:t>3</w:t>
            </w:r>
            <w:r w:rsidR="00DC24F7" w:rsidRPr="004B6A71">
              <w:rPr>
                <w:rFonts w:ascii="Times New Roman" w:hAnsi="Times New Roman" w:cs="Times New Roman"/>
                <w:color w:val="000000" w:themeColor="text1"/>
              </w:rPr>
              <w:t xml:space="preserve"> </w:t>
            </w:r>
            <w:r w:rsidR="00CD2992" w:rsidRPr="004B6A71">
              <w:rPr>
                <w:rFonts w:ascii="Times New Roman" w:hAnsi="Times New Roman" w:cs="Times New Roman"/>
                <w:color w:val="000000" w:themeColor="text1"/>
              </w:rPr>
              <w:t>ir</w:t>
            </w:r>
            <w:r w:rsidR="00DC24F7" w:rsidRPr="004B6A71">
              <w:rPr>
                <w:rFonts w:ascii="Times New Roman" w:hAnsi="Times New Roman" w:cs="Times New Roman"/>
                <w:color w:val="000000" w:themeColor="text1"/>
              </w:rPr>
              <w:t xml:space="preserve"> </w:t>
            </w:r>
            <w:r w:rsidR="00F26DC4" w:rsidRPr="004B6A71">
              <w:rPr>
                <w:rFonts w:ascii="Times New Roman" w:hAnsi="Times New Roman" w:cs="Times New Roman"/>
                <w:color w:val="000000" w:themeColor="text1"/>
              </w:rPr>
              <w:t>3</w:t>
            </w:r>
            <w:r w:rsidR="002A72CD">
              <w:rPr>
                <w:rFonts w:ascii="Times New Roman" w:hAnsi="Times New Roman" w:cs="Times New Roman"/>
                <w:color w:val="000000" w:themeColor="text1"/>
              </w:rPr>
              <w:t>4</w:t>
            </w:r>
            <w:r w:rsidR="00301E47">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53C13A09"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005E219B">
              <w:rPr>
                <w:rFonts w:ascii="Times New Roman" w:eastAsia="Times New Roman" w:hAnsi="Times New Roman"/>
                <w:i/>
                <w:lang w:eastAsia="lt-LT"/>
              </w:rPr>
              <w:t>.</w:t>
            </w:r>
            <w:r w:rsidRPr="006C122A">
              <w:rPr>
                <w:rFonts w:ascii="Times New Roman" w:hAnsi="Times New Roman"/>
                <w:i/>
              </w:rPr>
              <w:t>)</w:t>
            </w:r>
          </w:p>
        </w:tc>
        <w:tc>
          <w:tcPr>
            <w:tcW w:w="4649"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lastRenderedPageBreak/>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49" w:type="dxa"/>
            <w:tcBorders>
              <w:top w:val="single" w:sz="4" w:space="0" w:color="000000"/>
              <w:left w:val="single" w:sz="4" w:space="0" w:color="000000"/>
              <w:bottom w:val="single" w:sz="4" w:space="0" w:color="000000"/>
              <w:right w:val="single" w:sz="4" w:space="0" w:color="000000"/>
            </w:tcBorders>
          </w:tcPr>
          <w:p w14:paraId="3B06B2BC" w14:textId="185A1F75"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0B4CC6" w:rsidRPr="000B4CC6">
              <w:rPr>
                <w:rFonts w:ascii="Times New Roman" w:hAnsi="Times New Roman" w:cs="Times New Roman"/>
                <w:szCs w:val="24"/>
              </w:rPr>
              <w:t>2</w:t>
            </w:r>
            <w:r w:rsidR="002000DA">
              <w:rPr>
                <w:rFonts w:ascii="Times New Roman" w:hAnsi="Times New Roman" w:cs="Times New Roman"/>
                <w:szCs w:val="24"/>
              </w:rPr>
              <w:t>0</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0CE8BB9D" w14:textId="77777777" w:rsidR="001A5EB1" w:rsidRDefault="001A5EB1" w:rsidP="00BC0A3D">
      <w:pPr>
        <w:rPr>
          <w:rFonts w:ascii="Times New Roman" w:eastAsia="Times New Roman" w:hAnsi="Times New Roman"/>
          <w:b/>
          <w:lang w:eastAsia="lt-LT"/>
        </w:rPr>
      </w:pPr>
    </w:p>
    <w:p w14:paraId="51AF5843" w14:textId="77777777" w:rsidR="001A5EB1" w:rsidRDefault="001A5EB1" w:rsidP="00BC0A3D">
      <w:pPr>
        <w:rPr>
          <w:rFonts w:ascii="Times New Roman" w:eastAsia="Times New Roman" w:hAnsi="Times New Roman"/>
          <w:b/>
          <w:lang w:eastAsia="lt-LT"/>
        </w:rPr>
      </w:pPr>
    </w:p>
    <w:p w14:paraId="16CF6329" w14:textId="77777777" w:rsidR="001A5EB1" w:rsidRDefault="001A5EB1" w:rsidP="00BC0A3D">
      <w:pPr>
        <w:rPr>
          <w:rFonts w:ascii="Times New Roman" w:eastAsia="Times New Roman" w:hAnsi="Times New Roman"/>
          <w:b/>
          <w:lang w:eastAsia="lt-LT"/>
        </w:rPr>
      </w:pPr>
    </w:p>
    <w:p w14:paraId="22929749" w14:textId="77777777" w:rsidR="001A5EB1" w:rsidRDefault="001A5EB1" w:rsidP="00BC0A3D">
      <w:pPr>
        <w:rPr>
          <w:rFonts w:ascii="Times New Roman" w:eastAsia="Times New Roman" w:hAnsi="Times New Roman"/>
          <w:b/>
          <w:lang w:eastAsia="lt-LT"/>
        </w:rPr>
      </w:pPr>
    </w:p>
    <w:p w14:paraId="7D9D0226" w14:textId="77777777" w:rsidR="001A5EB1" w:rsidRDefault="001A5EB1" w:rsidP="00BC0A3D">
      <w:pPr>
        <w:rPr>
          <w:rFonts w:ascii="Times New Roman" w:eastAsia="Times New Roman" w:hAnsi="Times New Roman"/>
          <w:b/>
          <w:lang w:eastAsia="lt-LT"/>
        </w:rPr>
      </w:pPr>
    </w:p>
    <w:p w14:paraId="3F6361B7" w14:textId="77777777" w:rsidR="001A5EB1" w:rsidRDefault="001A5EB1" w:rsidP="00BC0A3D">
      <w:pPr>
        <w:rPr>
          <w:rFonts w:ascii="Times New Roman" w:eastAsia="Times New Roman" w:hAnsi="Times New Roman"/>
          <w:b/>
          <w:lang w:eastAsia="lt-LT"/>
        </w:rPr>
      </w:pPr>
    </w:p>
    <w:p w14:paraId="76D3C62C" w14:textId="77777777" w:rsidR="001A5EB1" w:rsidRDefault="001A5EB1" w:rsidP="00BC0A3D">
      <w:pPr>
        <w:rPr>
          <w:rFonts w:ascii="Times New Roman" w:eastAsia="Times New Roman" w:hAnsi="Times New Roman"/>
          <w:b/>
          <w:lang w:eastAsia="lt-LT"/>
        </w:rPr>
      </w:pPr>
    </w:p>
    <w:p w14:paraId="37F79F77" w14:textId="65D0DE0C" w:rsidR="001A5EB1" w:rsidRDefault="001A5EB1" w:rsidP="00BC0A3D">
      <w:pPr>
        <w:rPr>
          <w:rFonts w:ascii="Times New Roman" w:eastAsia="Times New Roman" w:hAnsi="Times New Roman"/>
          <w:b/>
          <w:lang w:eastAsia="lt-LT"/>
        </w:rPr>
      </w:pPr>
    </w:p>
    <w:p w14:paraId="18E35BB6" w14:textId="6542176D" w:rsidR="00CE5FB5" w:rsidRDefault="00CE5FB5" w:rsidP="00BC0A3D">
      <w:pPr>
        <w:rPr>
          <w:rFonts w:ascii="Times New Roman" w:eastAsia="Times New Roman" w:hAnsi="Times New Roman"/>
          <w:b/>
          <w:lang w:eastAsia="lt-LT"/>
        </w:rPr>
      </w:pPr>
    </w:p>
    <w:p w14:paraId="2DBE4728" w14:textId="3746451B" w:rsidR="00026ACD" w:rsidRDefault="00026ACD" w:rsidP="00BC0A3D">
      <w:pPr>
        <w:rPr>
          <w:rFonts w:ascii="Times New Roman" w:eastAsia="Times New Roman" w:hAnsi="Times New Roman"/>
          <w:b/>
          <w:lang w:eastAsia="lt-LT"/>
        </w:rPr>
      </w:pPr>
    </w:p>
    <w:p w14:paraId="1DD5E8B7" w14:textId="77777777" w:rsidR="005A2B31" w:rsidRDefault="005A2B31" w:rsidP="00BC0A3D">
      <w:pPr>
        <w:rPr>
          <w:rFonts w:ascii="Times New Roman" w:eastAsia="Times New Roman" w:hAnsi="Times New Roman"/>
          <w:b/>
          <w:lang w:eastAsia="lt-LT"/>
        </w:rPr>
      </w:pPr>
    </w:p>
    <w:p w14:paraId="78743B80" w14:textId="17C1786B"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411A810" w14:textId="77777777" w:rsidR="001A5EB1" w:rsidRDefault="001A5EB1" w:rsidP="008228E6">
      <w:pPr>
        <w:tabs>
          <w:tab w:val="left" w:pos="212"/>
          <w:tab w:val="left" w:pos="629"/>
          <w:tab w:val="left" w:pos="884"/>
        </w:tabs>
        <w:spacing w:after="0" w:line="240" w:lineRule="auto"/>
        <w:ind w:left="629"/>
        <w:jc w:val="both"/>
        <w:rPr>
          <w:rFonts w:ascii="Times New Roman" w:eastAsia="Times New Roman" w:hAnsi="Times New Roman"/>
          <w:lang w:eastAsia="lt-LT"/>
        </w:rPr>
      </w:pPr>
    </w:p>
    <w:p w14:paraId="3434960F" w14:textId="183DC094"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06D938A"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6C20A05"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B9955E8" w14:textId="77777777" w:rsidR="008228E6" w:rsidRPr="006C122A" w:rsidRDefault="008228E6" w:rsidP="008228E6">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Pr>
          <w:rFonts w:ascii="Times New Roman" w:eastAsia="Times New Roman" w:hAnsi="Times New Roman"/>
          <w:i/>
          <w:lang w:eastAsia="lt-LT"/>
        </w:rPr>
        <w:t>Jei pažymimas rezultatas „Ne“ arba „Taip su išlyga“, pildomas komentaras</w:t>
      </w:r>
      <w:r w:rsidRPr="006C122A">
        <w:rPr>
          <w:rFonts w:ascii="Times New Roman" w:eastAsia="Times New Roman" w:hAnsi="Times New Roman"/>
          <w:i/>
          <w:lang w:eastAsia="lt-LT"/>
        </w:rPr>
        <w:t>.)</w:t>
      </w: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54AB30D" w14:textId="04692D6E" w:rsidR="008228E6" w:rsidRDefault="008228E6" w:rsidP="008228E6">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14:paraId="5200909A" w14:textId="7AB85442" w:rsidR="001A5EB1" w:rsidRDefault="001A5EB1" w:rsidP="008228E6">
      <w:pPr>
        <w:ind w:left="720"/>
        <w:rPr>
          <w:rFonts w:ascii="Times New Roman" w:eastAsia="Calibri" w:hAnsi="Times New Roman"/>
          <w:i/>
        </w:rPr>
      </w:pPr>
    </w:p>
    <w:p w14:paraId="0C8572E6" w14:textId="76958C09" w:rsidR="001A5EB1" w:rsidRDefault="001A5EB1" w:rsidP="008228E6">
      <w:pPr>
        <w:ind w:left="720"/>
        <w:rPr>
          <w:rFonts w:ascii="Times New Roman" w:eastAsia="Calibri" w:hAnsi="Times New Roman"/>
          <w:i/>
        </w:rPr>
      </w:pPr>
    </w:p>
    <w:p w14:paraId="622A3518" w14:textId="0843D56E" w:rsidR="001A5EB1" w:rsidRDefault="001A5EB1" w:rsidP="008228E6">
      <w:pPr>
        <w:ind w:left="720"/>
        <w:rPr>
          <w:rFonts w:ascii="Times New Roman" w:eastAsia="Calibri" w:hAnsi="Times New Roman"/>
          <w:i/>
        </w:rPr>
      </w:pPr>
    </w:p>
    <w:p w14:paraId="2D5F8C2B" w14:textId="459111BB" w:rsidR="001A5EB1" w:rsidRDefault="001A5EB1" w:rsidP="008228E6">
      <w:pPr>
        <w:ind w:left="720"/>
        <w:rPr>
          <w:rFonts w:ascii="Times New Roman" w:eastAsia="Calibri" w:hAnsi="Times New Roman"/>
          <w:i/>
        </w:rPr>
      </w:pPr>
    </w:p>
    <w:p w14:paraId="6962110B" w14:textId="77777777" w:rsidR="001A5EB1" w:rsidRDefault="001A5EB1" w:rsidP="008228E6">
      <w:pPr>
        <w:ind w:left="720"/>
        <w:rPr>
          <w:rFonts w:ascii="Times New Roman" w:eastAsia="Calibri" w:hAnsi="Times New Roman"/>
          <w:i/>
        </w:rPr>
      </w:pPr>
    </w:p>
    <w:p w14:paraId="5553109C" w14:textId="77777777" w:rsidR="00811F6E" w:rsidRPr="008111E7" w:rsidRDefault="00811F6E" w:rsidP="00811F6E">
      <w:pPr>
        <w:keepNext/>
        <w:numPr>
          <w:ilvl w:val="0"/>
          <w:numId w:val="2"/>
        </w:numPr>
        <w:spacing w:after="0" w:line="240" w:lineRule="auto"/>
        <w:rPr>
          <w:rFonts w:ascii="Times New Roman" w:hAnsi="Times New Roman"/>
          <w:b/>
          <w:color w:val="000000"/>
          <w:lang w:eastAsia="lt-LT"/>
        </w:rPr>
      </w:pPr>
      <w:r w:rsidRPr="008111E7">
        <w:rPr>
          <w:rFonts w:ascii="Times New Roman" w:hAnsi="Times New Roman"/>
          <w:b/>
        </w:rPr>
        <w:lastRenderedPageBreak/>
        <w:t>Projekto tinkamumo finansuoti vertinimo metu nustatytos</w:t>
      </w:r>
      <w:r w:rsidRPr="008111E7">
        <w:rPr>
          <w:rFonts w:ascii="Times New Roman" w:hAnsi="Times New Roman"/>
          <w:b/>
          <w:lang w:eastAsia="lt-LT"/>
        </w:rPr>
        <w:t xml:space="preserve"> projekto</w:t>
      </w:r>
      <w:r w:rsidRPr="008111E7">
        <w:rPr>
          <w:rFonts w:ascii="Times New Roman" w:hAnsi="Times New Roman"/>
          <w:lang w:eastAsia="lt-LT"/>
        </w:rPr>
        <w:t xml:space="preserve"> </w:t>
      </w:r>
      <w:r w:rsidRPr="008111E7">
        <w:rPr>
          <w:rFonts w:ascii="Times New Roman" w:hAnsi="Times New Roman"/>
          <w:b/>
          <w:color w:val="000000"/>
          <w:lang w:eastAsia="lt-LT"/>
        </w:rPr>
        <w:t>tinkamos finansuoti ir tinkamos deklaruoti EK išlaidos:</w:t>
      </w:r>
    </w:p>
    <w:p w14:paraId="6EB12170" w14:textId="77777777" w:rsidR="00BF11A0" w:rsidRPr="008111E7"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1A5EB1" w:rsidRPr="00811F6E" w14:paraId="69069201" w14:textId="77777777" w:rsidTr="0093133B">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2B3EB5C" w14:textId="77777777" w:rsidR="001A5EB1" w:rsidRPr="00811F6E" w:rsidRDefault="001A5EB1" w:rsidP="0093133B">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5B591524" w14:textId="77777777" w:rsidR="001A5EB1" w:rsidRPr="00811F6E" w:rsidRDefault="001A5EB1" w:rsidP="0093133B">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38CF56D" w14:textId="77777777" w:rsidR="001A5EB1" w:rsidRPr="00811F6E" w:rsidDel="001B7222"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1B006E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1A5EB1" w:rsidRPr="00811F6E" w14:paraId="249E6EDE"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C1C1D62" w14:textId="77777777" w:rsidR="001A5EB1" w:rsidRPr="00811F6E" w:rsidRDefault="001A5EB1" w:rsidP="0093133B">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1DA01D75"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2296D7B7"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FDE4287" w14:textId="77777777" w:rsidR="001A5EB1" w:rsidRPr="00811F6E" w:rsidRDefault="001A5EB1" w:rsidP="0093133B">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5CAAED9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46A7F32"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1A5EB1" w:rsidRPr="00811F6E" w14:paraId="433C418C"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D0FFBFC" w14:textId="77777777" w:rsidR="001A5EB1" w:rsidRPr="00811F6E" w:rsidRDefault="001A5EB1" w:rsidP="0093133B">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942DB60" w14:textId="77777777" w:rsidR="001A5EB1" w:rsidRPr="00811F6E" w:rsidRDefault="001A5EB1" w:rsidP="0093133B">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E6A9D9" w14:textId="77777777" w:rsidR="001A5EB1" w:rsidRPr="00811F6E" w:rsidRDefault="001A5EB1" w:rsidP="0093133B">
            <w:pPr>
              <w:spacing w:after="0" w:line="240" w:lineRule="auto"/>
              <w:ind w:left="-57" w:right="-57"/>
              <w:jc w:val="center"/>
              <w:rPr>
                <w:rFonts w:ascii="Times New Roman" w:hAnsi="Times New Roman"/>
                <w:b/>
                <w:sz w:val="20"/>
                <w:szCs w:val="20"/>
              </w:rPr>
            </w:pPr>
          </w:p>
          <w:p w14:paraId="100EB79C" w14:textId="77777777" w:rsidR="001A5EB1" w:rsidRPr="00811F6E" w:rsidRDefault="001A5EB1" w:rsidP="0093133B">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1FA6A3FB"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6ED9286"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31AFD50"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6D74CFB5"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35515774"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C94CAFF" w14:textId="77777777" w:rsidR="001A5EB1" w:rsidRPr="00811F6E" w:rsidRDefault="001A5EB1" w:rsidP="0093133B">
            <w:pPr>
              <w:spacing w:after="0" w:line="240" w:lineRule="auto"/>
              <w:ind w:left="-57" w:right="-57"/>
              <w:jc w:val="center"/>
              <w:rPr>
                <w:rFonts w:ascii="Times New Roman" w:hAnsi="Times New Roman"/>
                <w:sz w:val="20"/>
                <w:szCs w:val="20"/>
              </w:rPr>
            </w:pPr>
          </w:p>
        </w:tc>
      </w:tr>
      <w:tr w:rsidR="001A5EB1" w:rsidRPr="006C122A" w14:paraId="018E03DF"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AB7870"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38660F"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B03395"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B77E58"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76DE0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31314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553D20A0"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519892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5FB017C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1A5EB1" w:rsidRPr="006C122A" w14:paraId="7F8403A1"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tcPr>
          <w:p w14:paraId="403720CF"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1DF271C8" w14:textId="77777777" w:rsidR="001A5EB1" w:rsidRPr="00811F6E" w:rsidRDefault="001A5EB1" w:rsidP="0093133B">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903B6A8"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1E83434B"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CB95C41"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E14F271"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64A5C82B"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6FD01C5"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7339CED6"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0BC0D3A4"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1A5EB1" w:rsidRPr="006C122A" w14:paraId="51EB68D9" w14:textId="77777777" w:rsidTr="006647A4">
        <w:trPr>
          <w:cantSplit/>
          <w:trHeight w:val="374"/>
        </w:trPr>
        <w:tc>
          <w:tcPr>
            <w:tcW w:w="2410" w:type="dxa"/>
            <w:tcBorders>
              <w:top w:val="single" w:sz="6" w:space="0" w:color="auto"/>
              <w:left w:val="single" w:sz="6" w:space="0" w:color="auto"/>
              <w:bottom w:val="single" w:sz="6" w:space="0" w:color="auto"/>
              <w:right w:val="single" w:sz="6" w:space="0" w:color="auto"/>
            </w:tcBorders>
            <w:vAlign w:val="center"/>
          </w:tcPr>
          <w:p w14:paraId="068C3B84"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CD3EC87"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925CC02"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A10682E"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2798581"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0362B5"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BEE801D"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7B5A184"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E021BA6" w14:textId="77777777" w:rsidR="001A5EB1" w:rsidRPr="006C122A" w:rsidRDefault="001A5EB1" w:rsidP="006647A4">
            <w:pPr>
              <w:spacing w:after="0" w:line="240" w:lineRule="auto"/>
              <w:jc w:val="center"/>
              <w:rPr>
                <w:rFonts w:ascii="Times New Roman" w:hAnsi="Times New Roman"/>
              </w:rPr>
            </w:pPr>
          </w:p>
        </w:tc>
      </w:tr>
      <w:tr w:rsidR="001A5EB1" w:rsidRPr="006C122A" w14:paraId="4293644D" w14:textId="77777777" w:rsidTr="006647A4">
        <w:trPr>
          <w:cantSplit/>
          <w:trHeight w:val="281"/>
        </w:trPr>
        <w:tc>
          <w:tcPr>
            <w:tcW w:w="2410" w:type="dxa"/>
            <w:tcBorders>
              <w:top w:val="single" w:sz="6" w:space="0" w:color="auto"/>
              <w:left w:val="single" w:sz="6" w:space="0" w:color="auto"/>
              <w:bottom w:val="single" w:sz="4" w:space="0" w:color="auto"/>
              <w:right w:val="single" w:sz="6" w:space="0" w:color="auto"/>
            </w:tcBorders>
            <w:vAlign w:val="center"/>
          </w:tcPr>
          <w:p w14:paraId="4F2239DA"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F12450C"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2AEFC9EF"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C2290F1"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51F5374"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7DD1642D"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4FD06C9"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59FA3159"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6E44057C" w14:textId="77777777" w:rsidR="001A5EB1" w:rsidRPr="006C122A" w:rsidRDefault="001A5EB1" w:rsidP="006647A4">
            <w:pPr>
              <w:spacing w:after="0" w:line="240" w:lineRule="auto"/>
              <w:jc w:val="center"/>
              <w:rPr>
                <w:rFonts w:ascii="Times New Roman" w:hAnsi="Times New Roman"/>
              </w:rPr>
            </w:pPr>
          </w:p>
        </w:tc>
      </w:tr>
    </w:tbl>
    <w:p w14:paraId="7277AA64" w14:textId="77777777" w:rsidR="006647A4" w:rsidRDefault="006647A4" w:rsidP="006647A4">
      <w:pPr>
        <w:spacing w:after="0" w:line="240" w:lineRule="auto"/>
        <w:ind w:left="426"/>
        <w:rPr>
          <w:rFonts w:ascii="Times New Roman" w:hAnsi="Times New Roman" w:cs="Times New Roman"/>
          <w:b/>
        </w:rPr>
      </w:pPr>
    </w:p>
    <w:p w14:paraId="70CF96AC" w14:textId="1756A7FF" w:rsidR="006D6920" w:rsidRPr="00811F6E" w:rsidRDefault="006D6920" w:rsidP="006647A4">
      <w:pPr>
        <w:spacing w:after="120" w:line="240" w:lineRule="auto"/>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13FA40" w14:textId="131E8DDD" w:rsidR="00EA4C02" w:rsidRPr="00CE1E0C" w:rsidRDefault="000555C3" w:rsidP="006647A4">
            <w:pPr>
              <w:spacing w:after="120"/>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005124A5">
              <w:rPr>
                <w:rFonts w:ascii="Times New Roman" w:hAnsi="Times New Roman" w:cs="Times New Roman"/>
                <w:i/>
              </w:rPr>
              <w:t>.</w:t>
            </w:r>
            <w:r w:rsidRPr="006C122A">
              <w:rPr>
                <w:rFonts w:ascii="Times New Roman" w:hAnsi="Times New Roman" w:cs="Times New Roman"/>
                <w:i/>
              </w:rPr>
              <w:t>)</w:t>
            </w:r>
            <w:r w:rsidR="00C8320A" w:rsidRPr="006C122A">
              <w:rPr>
                <w:rFonts w:ascii="Times New Roman" w:hAnsi="Times New Roman" w:cs="Times New Roman"/>
                <w:i/>
              </w:rPr>
              <w:t xml:space="preserve"> </w:t>
            </w: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5535E801" w14:textId="0B9AE4B1" w:rsidR="001A5EB1" w:rsidRPr="004B0623" w:rsidRDefault="006D6920" w:rsidP="004B0623">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04FE397E" w14:textId="0ECA53E9" w:rsidR="00F26DC4" w:rsidRPr="00F26DC4" w:rsidRDefault="00897EC1" w:rsidP="00B94B15">
      <w:pPr>
        <w:spacing w:line="240" w:lineRule="auto"/>
        <w:ind w:left="426"/>
        <w:rPr>
          <w:rFonts w:ascii="Times New Roman" w:hAnsi="Times New Roman" w:cs="Times New Roman"/>
          <w:sz w:val="20"/>
          <w:szCs w:val="20"/>
        </w:rPr>
      </w:pPr>
      <w:r w:rsidRPr="006C122A">
        <w:rPr>
          <w:rFonts w:ascii="Times New Roman" w:hAnsi="Times New Roman" w:cs="Times New Roman"/>
          <w:i/>
          <w:sz w:val="20"/>
          <w:szCs w:val="20"/>
        </w:rPr>
        <w:t>* Jei pildoma popierinė versija</w:t>
      </w:r>
    </w:p>
    <w:sectPr w:rsidR="00F26DC4" w:rsidRPr="00F26DC4" w:rsidSect="005D3F49">
      <w:headerReference w:type="default" r:id="rId10"/>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9AD6F" w14:textId="77777777" w:rsidR="006345F6" w:rsidRDefault="006345F6" w:rsidP="00045B41">
      <w:pPr>
        <w:spacing w:after="0" w:line="240" w:lineRule="auto"/>
      </w:pPr>
      <w:r>
        <w:separator/>
      </w:r>
    </w:p>
  </w:endnote>
  <w:endnote w:type="continuationSeparator" w:id="0">
    <w:p w14:paraId="6E862884" w14:textId="77777777" w:rsidR="006345F6" w:rsidRDefault="006345F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37DD0" w14:textId="77777777" w:rsidR="006345F6" w:rsidRDefault="006345F6" w:rsidP="00045B41">
      <w:pPr>
        <w:spacing w:after="0" w:line="240" w:lineRule="auto"/>
      </w:pPr>
      <w:r>
        <w:separator/>
      </w:r>
    </w:p>
  </w:footnote>
  <w:footnote w:type="continuationSeparator" w:id="0">
    <w:p w14:paraId="38E815ED" w14:textId="77777777" w:rsidR="006345F6" w:rsidRDefault="006345F6" w:rsidP="00045B41">
      <w:pPr>
        <w:spacing w:after="0" w:line="240" w:lineRule="auto"/>
      </w:pPr>
      <w:r>
        <w:continuationSeparator/>
      </w:r>
    </w:p>
  </w:footnote>
  <w:footnote w:id="1">
    <w:p w14:paraId="2B7BBA5C" w14:textId="07C4F98F" w:rsidR="001A5EB1" w:rsidRPr="006647A4" w:rsidRDefault="001A5EB1" w:rsidP="001A5EB1">
      <w:pPr>
        <w:pStyle w:val="Puslapioinaostekstas"/>
        <w:rPr>
          <w:rFonts w:ascii="Times New Roman" w:hAnsi="Times New Roman" w:cs="Times New Roman"/>
          <w:sz w:val="10"/>
          <w:szCs w:val="10"/>
        </w:rPr>
      </w:pPr>
    </w:p>
  </w:footnote>
  <w:footnote w:id="2">
    <w:p w14:paraId="56D6C363" w14:textId="7D97635C" w:rsidR="001A5EB1" w:rsidRDefault="001A5EB1" w:rsidP="001A5EB1">
      <w:pPr>
        <w:pStyle w:val="Puslapioinaostekstas"/>
        <w:rPr>
          <w:rFonts w:ascii="Times New Roman" w:hAnsi="Times New Roman" w:cs="Times New Roman"/>
        </w:rPr>
      </w:pPr>
      <w:r>
        <w:rPr>
          <w:rStyle w:val="Puslapioinaosnuoroda"/>
          <w:rFonts w:ascii="Times New Roman" w:hAnsi="Times New Roman" w:cs="Times New Roman"/>
        </w:rPr>
        <w:t>1</w:t>
      </w:r>
      <w:r w:rsidRPr="001A34A1">
        <w:rPr>
          <w:rFonts w:ascii="Times New Roman" w:hAnsi="Times New Roman" w:cs="Times New Roman"/>
        </w:rPr>
        <w:t xml:space="preserve"> Bendra projekto vertė apima ir tinkamas, ir netinkamas išlaidas.</w:t>
      </w:r>
    </w:p>
    <w:p w14:paraId="44A933D6" w14:textId="2AA6AA0F" w:rsidR="001A5EB1" w:rsidRPr="001A34A1" w:rsidRDefault="001A5EB1" w:rsidP="001A5EB1">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7F" w14:textId="7C33A99C" w:rsidR="00AA3C0E" w:rsidRPr="005A2B31" w:rsidRDefault="00AA3C0E" w:rsidP="00AA3C0E">
    <w:pPr>
      <w:pStyle w:val="Antrats"/>
      <w:tabs>
        <w:tab w:val="center" w:pos="7512"/>
        <w:tab w:val="left" w:pos="10080"/>
      </w:tabs>
      <w:rPr>
        <w:rFonts w:ascii="Times New Roman" w:hAnsi="Times New Roman" w:cs="Times New Roman"/>
      </w:rPr>
    </w:pPr>
    <w:r w:rsidRPr="005A2B31">
      <w:rPr>
        <w:rFonts w:ascii="Times New Roman" w:hAnsi="Times New Roman" w:cs="Times New Roman"/>
      </w:rPr>
      <w:tab/>
    </w:r>
    <w:r w:rsidRPr="005A2B31">
      <w:rPr>
        <w:rFonts w:ascii="Times New Roman" w:hAnsi="Times New Roman" w:cs="Times New Roman"/>
      </w:rPr>
      <w:tab/>
    </w:r>
    <w:sdt>
      <w:sdtPr>
        <w:rPr>
          <w:rFonts w:ascii="Times New Roman" w:hAnsi="Times New Roman" w:cs="Times New Roman"/>
        </w:rPr>
        <w:id w:val="379674940"/>
        <w:docPartObj>
          <w:docPartGallery w:val="Page Numbers (Top of Page)"/>
          <w:docPartUnique/>
        </w:docPartObj>
      </w:sdtPr>
      <w:sdtEndPr/>
      <w:sdtContent>
        <w:r w:rsidRPr="005A2B31">
          <w:rPr>
            <w:rFonts w:ascii="Times New Roman" w:hAnsi="Times New Roman" w:cs="Times New Roman"/>
          </w:rPr>
          <w:fldChar w:fldCharType="begin"/>
        </w:r>
        <w:r w:rsidRPr="005A2B31">
          <w:rPr>
            <w:rFonts w:ascii="Times New Roman" w:hAnsi="Times New Roman" w:cs="Times New Roman"/>
          </w:rPr>
          <w:instrText>PAGE   \* MERGEFORMAT</w:instrText>
        </w:r>
        <w:r w:rsidRPr="005A2B31">
          <w:rPr>
            <w:rFonts w:ascii="Times New Roman" w:hAnsi="Times New Roman" w:cs="Times New Roman"/>
          </w:rPr>
          <w:fldChar w:fldCharType="separate"/>
        </w:r>
        <w:r w:rsidR="00C1074E" w:rsidRPr="005A2B31">
          <w:rPr>
            <w:rFonts w:ascii="Times New Roman" w:hAnsi="Times New Roman" w:cs="Times New Roman"/>
            <w:noProof/>
          </w:rPr>
          <w:t>17</w:t>
        </w:r>
        <w:r w:rsidRPr="005A2B31">
          <w:rPr>
            <w:rFonts w:ascii="Times New Roman" w:hAnsi="Times New Roman" w:cs="Times New Roman"/>
          </w:rPr>
          <w:fldChar w:fldCharType="end"/>
        </w:r>
      </w:sdtContent>
    </w:sdt>
    <w:r w:rsidRPr="005A2B31">
      <w:rPr>
        <w:rFonts w:ascii="Times New Roman" w:hAnsi="Times New Roman" w:cs="Times New Roman"/>
      </w:rPr>
      <w:tab/>
    </w:r>
    <w:r w:rsidRPr="005A2B31">
      <w:rPr>
        <w:rFonts w:ascii="Times New Roman" w:hAnsi="Times New Roman" w:cs="Times New Roman"/>
      </w:rP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C6"/>
    <w:rsid w:val="00003F04"/>
    <w:rsid w:val="000132E0"/>
    <w:rsid w:val="00024742"/>
    <w:rsid w:val="00026ACD"/>
    <w:rsid w:val="00027430"/>
    <w:rsid w:val="00031E02"/>
    <w:rsid w:val="00035F5F"/>
    <w:rsid w:val="00037326"/>
    <w:rsid w:val="0004309B"/>
    <w:rsid w:val="00044673"/>
    <w:rsid w:val="00045B41"/>
    <w:rsid w:val="000555C3"/>
    <w:rsid w:val="0005647F"/>
    <w:rsid w:val="0005709B"/>
    <w:rsid w:val="00060A4B"/>
    <w:rsid w:val="00062F3A"/>
    <w:rsid w:val="000713C5"/>
    <w:rsid w:val="00076252"/>
    <w:rsid w:val="00084BC7"/>
    <w:rsid w:val="0008767E"/>
    <w:rsid w:val="00087C53"/>
    <w:rsid w:val="0009063A"/>
    <w:rsid w:val="000A491F"/>
    <w:rsid w:val="000B0F68"/>
    <w:rsid w:val="000B3E58"/>
    <w:rsid w:val="000B4CC6"/>
    <w:rsid w:val="000D1445"/>
    <w:rsid w:val="000D6A4E"/>
    <w:rsid w:val="000D75CE"/>
    <w:rsid w:val="000E187C"/>
    <w:rsid w:val="000E1970"/>
    <w:rsid w:val="000E329E"/>
    <w:rsid w:val="000E3498"/>
    <w:rsid w:val="000E5ADF"/>
    <w:rsid w:val="000E7A3D"/>
    <w:rsid w:val="00101E39"/>
    <w:rsid w:val="0010757D"/>
    <w:rsid w:val="0011352E"/>
    <w:rsid w:val="001146C3"/>
    <w:rsid w:val="0012122F"/>
    <w:rsid w:val="001235F7"/>
    <w:rsid w:val="00126D2E"/>
    <w:rsid w:val="0012780E"/>
    <w:rsid w:val="001308D8"/>
    <w:rsid w:val="00137843"/>
    <w:rsid w:val="001401DC"/>
    <w:rsid w:val="00146A73"/>
    <w:rsid w:val="00152DAF"/>
    <w:rsid w:val="00156DDB"/>
    <w:rsid w:val="00157211"/>
    <w:rsid w:val="00164BA9"/>
    <w:rsid w:val="00165BEB"/>
    <w:rsid w:val="00165DF6"/>
    <w:rsid w:val="00180D91"/>
    <w:rsid w:val="00181225"/>
    <w:rsid w:val="00184F40"/>
    <w:rsid w:val="0018577B"/>
    <w:rsid w:val="00187AA3"/>
    <w:rsid w:val="00193CE0"/>
    <w:rsid w:val="00193E38"/>
    <w:rsid w:val="00193F44"/>
    <w:rsid w:val="00196A1E"/>
    <w:rsid w:val="00197EC3"/>
    <w:rsid w:val="001A06A0"/>
    <w:rsid w:val="001A34A1"/>
    <w:rsid w:val="001A5EB1"/>
    <w:rsid w:val="001B4F1E"/>
    <w:rsid w:val="001B7222"/>
    <w:rsid w:val="001C0157"/>
    <w:rsid w:val="001C31B6"/>
    <w:rsid w:val="001C490E"/>
    <w:rsid w:val="001D2A6B"/>
    <w:rsid w:val="001D5409"/>
    <w:rsid w:val="001E3B68"/>
    <w:rsid w:val="001E4061"/>
    <w:rsid w:val="001E774F"/>
    <w:rsid w:val="001F05F2"/>
    <w:rsid w:val="001F595F"/>
    <w:rsid w:val="001F683C"/>
    <w:rsid w:val="002000DA"/>
    <w:rsid w:val="002112FA"/>
    <w:rsid w:val="00214F66"/>
    <w:rsid w:val="00221111"/>
    <w:rsid w:val="002232CE"/>
    <w:rsid w:val="00224F60"/>
    <w:rsid w:val="00243D91"/>
    <w:rsid w:val="00244586"/>
    <w:rsid w:val="00247511"/>
    <w:rsid w:val="00262272"/>
    <w:rsid w:val="002736E4"/>
    <w:rsid w:val="0027374C"/>
    <w:rsid w:val="002739BC"/>
    <w:rsid w:val="00273FEF"/>
    <w:rsid w:val="002816D9"/>
    <w:rsid w:val="002836AB"/>
    <w:rsid w:val="00285319"/>
    <w:rsid w:val="00287639"/>
    <w:rsid w:val="00296B9B"/>
    <w:rsid w:val="00297445"/>
    <w:rsid w:val="002A72CD"/>
    <w:rsid w:val="002B0A1E"/>
    <w:rsid w:val="002B2891"/>
    <w:rsid w:val="002C53C0"/>
    <w:rsid w:val="002C74F6"/>
    <w:rsid w:val="002D3165"/>
    <w:rsid w:val="002D68BB"/>
    <w:rsid w:val="002E1345"/>
    <w:rsid w:val="002E249A"/>
    <w:rsid w:val="002E3697"/>
    <w:rsid w:val="002E7F8A"/>
    <w:rsid w:val="002F29E1"/>
    <w:rsid w:val="002F4C8A"/>
    <w:rsid w:val="002F79D0"/>
    <w:rsid w:val="00301E47"/>
    <w:rsid w:val="003027F8"/>
    <w:rsid w:val="003046F8"/>
    <w:rsid w:val="00311E61"/>
    <w:rsid w:val="00312747"/>
    <w:rsid w:val="0031300B"/>
    <w:rsid w:val="003134D9"/>
    <w:rsid w:val="003168E0"/>
    <w:rsid w:val="00320B76"/>
    <w:rsid w:val="00321B6E"/>
    <w:rsid w:val="00323981"/>
    <w:rsid w:val="003246D0"/>
    <w:rsid w:val="00331DE2"/>
    <w:rsid w:val="00331EA0"/>
    <w:rsid w:val="00333A9F"/>
    <w:rsid w:val="0033517D"/>
    <w:rsid w:val="00335EB3"/>
    <w:rsid w:val="00336B38"/>
    <w:rsid w:val="003404CA"/>
    <w:rsid w:val="00341A05"/>
    <w:rsid w:val="0034362C"/>
    <w:rsid w:val="00343D06"/>
    <w:rsid w:val="00344DA5"/>
    <w:rsid w:val="003464B4"/>
    <w:rsid w:val="003511AF"/>
    <w:rsid w:val="00351566"/>
    <w:rsid w:val="00352F80"/>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1F26"/>
    <w:rsid w:val="003C3A09"/>
    <w:rsid w:val="003E1989"/>
    <w:rsid w:val="003E4AA7"/>
    <w:rsid w:val="003F117E"/>
    <w:rsid w:val="003F27BB"/>
    <w:rsid w:val="003F4E68"/>
    <w:rsid w:val="003F51CE"/>
    <w:rsid w:val="00403878"/>
    <w:rsid w:val="004116E3"/>
    <w:rsid w:val="004220DC"/>
    <w:rsid w:val="00426029"/>
    <w:rsid w:val="004309ED"/>
    <w:rsid w:val="004318B8"/>
    <w:rsid w:val="004333F9"/>
    <w:rsid w:val="00434842"/>
    <w:rsid w:val="00447FE3"/>
    <w:rsid w:val="004519E0"/>
    <w:rsid w:val="00455DBF"/>
    <w:rsid w:val="00461951"/>
    <w:rsid w:val="004625E9"/>
    <w:rsid w:val="004650EC"/>
    <w:rsid w:val="004677C4"/>
    <w:rsid w:val="00486F3B"/>
    <w:rsid w:val="00490DEA"/>
    <w:rsid w:val="004A21B7"/>
    <w:rsid w:val="004A5624"/>
    <w:rsid w:val="004A71A0"/>
    <w:rsid w:val="004B0623"/>
    <w:rsid w:val="004B1408"/>
    <w:rsid w:val="004B6A71"/>
    <w:rsid w:val="004C08EF"/>
    <w:rsid w:val="004C2F44"/>
    <w:rsid w:val="004C6FF5"/>
    <w:rsid w:val="004C7913"/>
    <w:rsid w:val="004D1844"/>
    <w:rsid w:val="004D1B84"/>
    <w:rsid w:val="004D2FE5"/>
    <w:rsid w:val="004D6D16"/>
    <w:rsid w:val="004D6FB4"/>
    <w:rsid w:val="004E277D"/>
    <w:rsid w:val="004E3CF7"/>
    <w:rsid w:val="004E690F"/>
    <w:rsid w:val="004F0D73"/>
    <w:rsid w:val="004F6A17"/>
    <w:rsid w:val="00500E3B"/>
    <w:rsid w:val="0050239B"/>
    <w:rsid w:val="005025A8"/>
    <w:rsid w:val="005036B4"/>
    <w:rsid w:val="00504958"/>
    <w:rsid w:val="00505872"/>
    <w:rsid w:val="00511A48"/>
    <w:rsid w:val="005124A5"/>
    <w:rsid w:val="005174BB"/>
    <w:rsid w:val="0052084F"/>
    <w:rsid w:val="00520F02"/>
    <w:rsid w:val="005218D7"/>
    <w:rsid w:val="005248A9"/>
    <w:rsid w:val="005353B9"/>
    <w:rsid w:val="00535485"/>
    <w:rsid w:val="00541CD0"/>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A2B31"/>
    <w:rsid w:val="005B46AE"/>
    <w:rsid w:val="005B629F"/>
    <w:rsid w:val="005B7E0B"/>
    <w:rsid w:val="005C1148"/>
    <w:rsid w:val="005C3CAE"/>
    <w:rsid w:val="005D202A"/>
    <w:rsid w:val="005D3F49"/>
    <w:rsid w:val="005D4395"/>
    <w:rsid w:val="005D7BDD"/>
    <w:rsid w:val="005E219B"/>
    <w:rsid w:val="005E473C"/>
    <w:rsid w:val="005E608C"/>
    <w:rsid w:val="006008C3"/>
    <w:rsid w:val="00601EB6"/>
    <w:rsid w:val="00616617"/>
    <w:rsid w:val="006222DB"/>
    <w:rsid w:val="006234EB"/>
    <w:rsid w:val="0062736C"/>
    <w:rsid w:val="006345F6"/>
    <w:rsid w:val="006442F2"/>
    <w:rsid w:val="006448BA"/>
    <w:rsid w:val="006456AF"/>
    <w:rsid w:val="00647144"/>
    <w:rsid w:val="006474FB"/>
    <w:rsid w:val="00660770"/>
    <w:rsid w:val="00663565"/>
    <w:rsid w:val="006640A5"/>
    <w:rsid w:val="006647A4"/>
    <w:rsid w:val="00664A78"/>
    <w:rsid w:val="00674CE0"/>
    <w:rsid w:val="0067582E"/>
    <w:rsid w:val="00692E93"/>
    <w:rsid w:val="00694F6F"/>
    <w:rsid w:val="006A135E"/>
    <w:rsid w:val="006A3CE1"/>
    <w:rsid w:val="006A3EC5"/>
    <w:rsid w:val="006B1E71"/>
    <w:rsid w:val="006B1EDF"/>
    <w:rsid w:val="006B2A58"/>
    <w:rsid w:val="006B74FE"/>
    <w:rsid w:val="006C122A"/>
    <w:rsid w:val="006C295D"/>
    <w:rsid w:val="006C59F4"/>
    <w:rsid w:val="006D1B7D"/>
    <w:rsid w:val="006D3F59"/>
    <w:rsid w:val="006D6266"/>
    <w:rsid w:val="006D6920"/>
    <w:rsid w:val="006D7B36"/>
    <w:rsid w:val="006E2D6B"/>
    <w:rsid w:val="006F3C0D"/>
    <w:rsid w:val="00700BCC"/>
    <w:rsid w:val="00701473"/>
    <w:rsid w:val="007060D2"/>
    <w:rsid w:val="00706F59"/>
    <w:rsid w:val="00710075"/>
    <w:rsid w:val="00742415"/>
    <w:rsid w:val="00747A00"/>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1D2"/>
    <w:rsid w:val="007F7414"/>
    <w:rsid w:val="008022CB"/>
    <w:rsid w:val="008111E7"/>
    <w:rsid w:val="00811F6E"/>
    <w:rsid w:val="00821293"/>
    <w:rsid w:val="008228E6"/>
    <w:rsid w:val="00826B5F"/>
    <w:rsid w:val="00827E34"/>
    <w:rsid w:val="0084293A"/>
    <w:rsid w:val="00852750"/>
    <w:rsid w:val="00855093"/>
    <w:rsid w:val="00857A46"/>
    <w:rsid w:val="00865CB6"/>
    <w:rsid w:val="00872D04"/>
    <w:rsid w:val="00884F2C"/>
    <w:rsid w:val="00886260"/>
    <w:rsid w:val="00886E37"/>
    <w:rsid w:val="00891680"/>
    <w:rsid w:val="00896287"/>
    <w:rsid w:val="00897EC1"/>
    <w:rsid w:val="008A2696"/>
    <w:rsid w:val="008A5516"/>
    <w:rsid w:val="008B4BAE"/>
    <w:rsid w:val="008B621C"/>
    <w:rsid w:val="008B69C9"/>
    <w:rsid w:val="008B7062"/>
    <w:rsid w:val="008D3E83"/>
    <w:rsid w:val="008E317C"/>
    <w:rsid w:val="008E49EC"/>
    <w:rsid w:val="008E4BDA"/>
    <w:rsid w:val="008E5881"/>
    <w:rsid w:val="008E5BD7"/>
    <w:rsid w:val="008F027B"/>
    <w:rsid w:val="008F14B5"/>
    <w:rsid w:val="008F6424"/>
    <w:rsid w:val="00910667"/>
    <w:rsid w:val="00910B4A"/>
    <w:rsid w:val="009310AE"/>
    <w:rsid w:val="00935358"/>
    <w:rsid w:val="00944DB7"/>
    <w:rsid w:val="00954AA8"/>
    <w:rsid w:val="0097449F"/>
    <w:rsid w:val="00976059"/>
    <w:rsid w:val="00977805"/>
    <w:rsid w:val="00982792"/>
    <w:rsid w:val="00983F8E"/>
    <w:rsid w:val="0098618C"/>
    <w:rsid w:val="009937C7"/>
    <w:rsid w:val="009A0DDD"/>
    <w:rsid w:val="009A441A"/>
    <w:rsid w:val="009A5101"/>
    <w:rsid w:val="009A58C9"/>
    <w:rsid w:val="009A7DAC"/>
    <w:rsid w:val="009B02D8"/>
    <w:rsid w:val="009B1503"/>
    <w:rsid w:val="009B55AD"/>
    <w:rsid w:val="009B7FC4"/>
    <w:rsid w:val="009C77E9"/>
    <w:rsid w:val="009D735C"/>
    <w:rsid w:val="009D74C3"/>
    <w:rsid w:val="009E2A95"/>
    <w:rsid w:val="009F61E9"/>
    <w:rsid w:val="009F67F0"/>
    <w:rsid w:val="00A13402"/>
    <w:rsid w:val="00A237DA"/>
    <w:rsid w:val="00A2385F"/>
    <w:rsid w:val="00A25427"/>
    <w:rsid w:val="00A25D6B"/>
    <w:rsid w:val="00A341E2"/>
    <w:rsid w:val="00A4213A"/>
    <w:rsid w:val="00A4235C"/>
    <w:rsid w:val="00A43C49"/>
    <w:rsid w:val="00A44719"/>
    <w:rsid w:val="00A530AB"/>
    <w:rsid w:val="00A5664B"/>
    <w:rsid w:val="00A57C67"/>
    <w:rsid w:val="00A60860"/>
    <w:rsid w:val="00A64ADF"/>
    <w:rsid w:val="00A653F7"/>
    <w:rsid w:val="00A6735F"/>
    <w:rsid w:val="00A80A5F"/>
    <w:rsid w:val="00A8133F"/>
    <w:rsid w:val="00A8198D"/>
    <w:rsid w:val="00A854F7"/>
    <w:rsid w:val="00AA3C0E"/>
    <w:rsid w:val="00AA5F47"/>
    <w:rsid w:val="00AA69D1"/>
    <w:rsid w:val="00AB01C9"/>
    <w:rsid w:val="00AB5D69"/>
    <w:rsid w:val="00AB7125"/>
    <w:rsid w:val="00AC2EE2"/>
    <w:rsid w:val="00AC412F"/>
    <w:rsid w:val="00AC490E"/>
    <w:rsid w:val="00AD1E33"/>
    <w:rsid w:val="00AD273F"/>
    <w:rsid w:val="00AD5459"/>
    <w:rsid w:val="00AD62AB"/>
    <w:rsid w:val="00AD6A1D"/>
    <w:rsid w:val="00AE35C3"/>
    <w:rsid w:val="00AF1EC3"/>
    <w:rsid w:val="00AF3150"/>
    <w:rsid w:val="00AF4258"/>
    <w:rsid w:val="00AF60DF"/>
    <w:rsid w:val="00AF7C32"/>
    <w:rsid w:val="00B0391A"/>
    <w:rsid w:val="00B03C20"/>
    <w:rsid w:val="00B042A2"/>
    <w:rsid w:val="00B0511A"/>
    <w:rsid w:val="00B12085"/>
    <w:rsid w:val="00B1498C"/>
    <w:rsid w:val="00B259F0"/>
    <w:rsid w:val="00B2797F"/>
    <w:rsid w:val="00B35F56"/>
    <w:rsid w:val="00B41BC7"/>
    <w:rsid w:val="00B506C1"/>
    <w:rsid w:val="00B524F9"/>
    <w:rsid w:val="00B54CBC"/>
    <w:rsid w:val="00B5568D"/>
    <w:rsid w:val="00B56ADC"/>
    <w:rsid w:val="00B56E7B"/>
    <w:rsid w:val="00B601E9"/>
    <w:rsid w:val="00B60FE2"/>
    <w:rsid w:val="00B613DA"/>
    <w:rsid w:val="00B62754"/>
    <w:rsid w:val="00B704C0"/>
    <w:rsid w:val="00B842EF"/>
    <w:rsid w:val="00B87C1E"/>
    <w:rsid w:val="00B94B15"/>
    <w:rsid w:val="00B9639A"/>
    <w:rsid w:val="00BA3030"/>
    <w:rsid w:val="00BA3EE7"/>
    <w:rsid w:val="00BB18AF"/>
    <w:rsid w:val="00BC0A3D"/>
    <w:rsid w:val="00BD3B12"/>
    <w:rsid w:val="00BD3E72"/>
    <w:rsid w:val="00BF11A0"/>
    <w:rsid w:val="00BF1983"/>
    <w:rsid w:val="00C011DD"/>
    <w:rsid w:val="00C10370"/>
    <w:rsid w:val="00C1074E"/>
    <w:rsid w:val="00C2618B"/>
    <w:rsid w:val="00C3063A"/>
    <w:rsid w:val="00C37A82"/>
    <w:rsid w:val="00C431CC"/>
    <w:rsid w:val="00C46BD7"/>
    <w:rsid w:val="00C5307C"/>
    <w:rsid w:val="00C5322A"/>
    <w:rsid w:val="00C5459B"/>
    <w:rsid w:val="00C559F7"/>
    <w:rsid w:val="00C61E25"/>
    <w:rsid w:val="00C63733"/>
    <w:rsid w:val="00C641A1"/>
    <w:rsid w:val="00C644C2"/>
    <w:rsid w:val="00C732C6"/>
    <w:rsid w:val="00C8320A"/>
    <w:rsid w:val="00C875F0"/>
    <w:rsid w:val="00C91988"/>
    <w:rsid w:val="00C93905"/>
    <w:rsid w:val="00C93FC6"/>
    <w:rsid w:val="00C95B27"/>
    <w:rsid w:val="00CA0E03"/>
    <w:rsid w:val="00CA54B8"/>
    <w:rsid w:val="00CB1099"/>
    <w:rsid w:val="00CB197E"/>
    <w:rsid w:val="00CB34E2"/>
    <w:rsid w:val="00CB41FB"/>
    <w:rsid w:val="00CC2416"/>
    <w:rsid w:val="00CC7771"/>
    <w:rsid w:val="00CD10F0"/>
    <w:rsid w:val="00CD2992"/>
    <w:rsid w:val="00CD34E7"/>
    <w:rsid w:val="00CD4535"/>
    <w:rsid w:val="00CD4638"/>
    <w:rsid w:val="00CD4F63"/>
    <w:rsid w:val="00CE1E0C"/>
    <w:rsid w:val="00CE2DCE"/>
    <w:rsid w:val="00CE5E94"/>
    <w:rsid w:val="00CE5FB5"/>
    <w:rsid w:val="00CF3265"/>
    <w:rsid w:val="00CF59FD"/>
    <w:rsid w:val="00CF6AA9"/>
    <w:rsid w:val="00D0073D"/>
    <w:rsid w:val="00D029E9"/>
    <w:rsid w:val="00D11D86"/>
    <w:rsid w:val="00D24FB4"/>
    <w:rsid w:val="00D253E4"/>
    <w:rsid w:val="00D26984"/>
    <w:rsid w:val="00D32BBB"/>
    <w:rsid w:val="00D357DE"/>
    <w:rsid w:val="00D41F3B"/>
    <w:rsid w:val="00D6172C"/>
    <w:rsid w:val="00D728BE"/>
    <w:rsid w:val="00D758D8"/>
    <w:rsid w:val="00D81290"/>
    <w:rsid w:val="00D8422A"/>
    <w:rsid w:val="00D8752E"/>
    <w:rsid w:val="00D8799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D7935"/>
    <w:rsid w:val="00DE1128"/>
    <w:rsid w:val="00DE3560"/>
    <w:rsid w:val="00DE4F6A"/>
    <w:rsid w:val="00DF0A42"/>
    <w:rsid w:val="00E00CE7"/>
    <w:rsid w:val="00E06807"/>
    <w:rsid w:val="00E06F76"/>
    <w:rsid w:val="00E0723C"/>
    <w:rsid w:val="00E07DF8"/>
    <w:rsid w:val="00E11DAE"/>
    <w:rsid w:val="00E12B5B"/>
    <w:rsid w:val="00E14192"/>
    <w:rsid w:val="00E24351"/>
    <w:rsid w:val="00E32563"/>
    <w:rsid w:val="00E40608"/>
    <w:rsid w:val="00E40F67"/>
    <w:rsid w:val="00E41743"/>
    <w:rsid w:val="00E44D0A"/>
    <w:rsid w:val="00E4779A"/>
    <w:rsid w:val="00E50EE1"/>
    <w:rsid w:val="00E527FE"/>
    <w:rsid w:val="00E5296B"/>
    <w:rsid w:val="00E53E16"/>
    <w:rsid w:val="00E55D7E"/>
    <w:rsid w:val="00E61D31"/>
    <w:rsid w:val="00E70B45"/>
    <w:rsid w:val="00E74302"/>
    <w:rsid w:val="00E76759"/>
    <w:rsid w:val="00E871EF"/>
    <w:rsid w:val="00E91579"/>
    <w:rsid w:val="00EA1A4F"/>
    <w:rsid w:val="00EA4C02"/>
    <w:rsid w:val="00EA65B3"/>
    <w:rsid w:val="00EB4717"/>
    <w:rsid w:val="00EB4D30"/>
    <w:rsid w:val="00EC1052"/>
    <w:rsid w:val="00EC1381"/>
    <w:rsid w:val="00ED4E1A"/>
    <w:rsid w:val="00EE0B78"/>
    <w:rsid w:val="00EE4849"/>
    <w:rsid w:val="00EE55A2"/>
    <w:rsid w:val="00EF0575"/>
    <w:rsid w:val="00EF332C"/>
    <w:rsid w:val="00EF4C41"/>
    <w:rsid w:val="00F00DFC"/>
    <w:rsid w:val="00F01EF7"/>
    <w:rsid w:val="00F04F54"/>
    <w:rsid w:val="00F11D10"/>
    <w:rsid w:val="00F13D91"/>
    <w:rsid w:val="00F15483"/>
    <w:rsid w:val="00F244C7"/>
    <w:rsid w:val="00F26A5D"/>
    <w:rsid w:val="00F26DC4"/>
    <w:rsid w:val="00F335D2"/>
    <w:rsid w:val="00F335E0"/>
    <w:rsid w:val="00F34C1C"/>
    <w:rsid w:val="00F41E59"/>
    <w:rsid w:val="00F42E59"/>
    <w:rsid w:val="00F53654"/>
    <w:rsid w:val="00F53912"/>
    <w:rsid w:val="00F60810"/>
    <w:rsid w:val="00F7377D"/>
    <w:rsid w:val="00F73E2B"/>
    <w:rsid w:val="00F76090"/>
    <w:rsid w:val="00F8433E"/>
    <w:rsid w:val="00F84711"/>
    <w:rsid w:val="00F86743"/>
    <w:rsid w:val="00F96859"/>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2FCADE0B-E6C7-4299-84E2-CD2BBDD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uiPriority w:val="99"/>
    <w:unhideWhenUsed/>
    <w:rsid w:val="00BD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CEDE-1733-4CCA-9037-89F4B64C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5056</Words>
  <Characters>28820</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Virginija Karalevičiūtė</cp:lastModifiedBy>
  <cp:revision>2</cp:revision>
  <cp:lastPrinted>2019-07-23T12:31:00Z</cp:lastPrinted>
  <dcterms:created xsi:type="dcterms:W3CDTF">2019-07-25T10:39:00Z</dcterms:created>
  <dcterms:modified xsi:type="dcterms:W3CDTF">2019-07-25T10:39:00Z</dcterms:modified>
</cp:coreProperties>
</file>