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PASIŪLYMAI DĖL PROJEKTŲ ATRANKOS KRITERIJŲ NUSTATYMO IR KEITIMO</w:t>
      </w:r>
    </w:p>
    <w:p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p>
    <w:p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201</w:t>
      </w:r>
      <w:r w:rsidR="009535C6">
        <w:rPr>
          <w:rFonts w:ascii="Times New Roman" w:eastAsia="Times New Roman" w:hAnsi="Times New Roman" w:cs="Times New Roman"/>
          <w:sz w:val="24"/>
          <w:szCs w:val="24"/>
        </w:rPr>
        <w:t>9</w:t>
      </w:r>
      <w:r w:rsidR="001648E8">
        <w:rPr>
          <w:rFonts w:ascii="Times New Roman" w:eastAsia="Times New Roman" w:hAnsi="Times New Roman" w:cs="Times New Roman"/>
          <w:sz w:val="24"/>
          <w:szCs w:val="24"/>
        </w:rPr>
        <w:t xml:space="preserve"> </w:t>
      </w:r>
      <w:r w:rsidR="00F44D7F">
        <w:rPr>
          <w:rFonts w:ascii="Times New Roman" w:eastAsia="Times New Roman" w:hAnsi="Times New Roman" w:cs="Times New Roman"/>
          <w:sz w:val="24"/>
          <w:szCs w:val="24"/>
        </w:rPr>
        <w:t xml:space="preserve">liepos mėn. ... </w:t>
      </w:r>
      <w:r w:rsidR="003D760B">
        <w:rPr>
          <w:rFonts w:ascii="Times New Roman" w:eastAsia="Times New Roman" w:hAnsi="Times New Roman" w:cs="Times New Roman"/>
          <w:sz w:val="24"/>
          <w:szCs w:val="24"/>
        </w:rPr>
        <w:t>d.</w:t>
      </w:r>
    </w:p>
    <w:p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p>
    <w:tbl>
      <w:tblPr>
        <w:tblW w:w="1516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6"/>
        <w:gridCol w:w="8691"/>
      </w:tblGrid>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Pasiūlymus dėl projektų atrankos kriterijų nustatymo ir (ar) keitimo teikianti institucija:</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L</w:t>
            </w:r>
            <w:r w:rsidR="00F44D7F">
              <w:rPr>
                <w:rFonts w:ascii="Times New Roman" w:eastAsia="Times New Roman" w:hAnsi="Times New Roman" w:cs="Times New Roman"/>
                <w:sz w:val="24"/>
                <w:szCs w:val="24"/>
              </w:rPr>
              <w:t xml:space="preserve">ietuvos Respublikos švietimo, </w:t>
            </w:r>
            <w:r w:rsidRPr="00A01A73">
              <w:rPr>
                <w:rFonts w:ascii="Times New Roman" w:eastAsia="Times New Roman" w:hAnsi="Times New Roman" w:cs="Times New Roman"/>
                <w:sz w:val="24"/>
                <w:szCs w:val="24"/>
              </w:rPr>
              <w:t xml:space="preserve">mokslo </w:t>
            </w:r>
            <w:r w:rsidR="00F44D7F">
              <w:rPr>
                <w:rFonts w:ascii="Times New Roman" w:eastAsia="Times New Roman" w:hAnsi="Times New Roman" w:cs="Times New Roman"/>
                <w:sz w:val="24"/>
                <w:szCs w:val="24"/>
              </w:rPr>
              <w:t xml:space="preserve">ir sporto </w:t>
            </w:r>
            <w:r w:rsidRPr="00A01A73">
              <w:rPr>
                <w:rFonts w:ascii="Times New Roman" w:eastAsia="Times New Roman" w:hAnsi="Times New Roman" w:cs="Times New Roman"/>
                <w:sz w:val="24"/>
                <w:szCs w:val="24"/>
              </w:rPr>
              <w:t>ministerija</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prioriteto numeris ir pavadinimas: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1 prioritetas „Mokslinių tyrimų, eksperimentinės plėtros ir inovacijų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konkretaus uždavinio numeris ir pavadinimas: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1.2.2 „Padidinti žinių </w:t>
            </w:r>
            <w:proofErr w:type="spellStart"/>
            <w:r w:rsidRPr="00A01A73">
              <w:rPr>
                <w:rFonts w:ascii="Times New Roman" w:eastAsia="Times New Roman" w:hAnsi="Times New Roman" w:cs="Times New Roman"/>
                <w:sz w:val="24"/>
                <w:szCs w:val="24"/>
              </w:rPr>
              <w:t>komercinimo</w:t>
            </w:r>
            <w:proofErr w:type="spellEnd"/>
            <w:r w:rsidRPr="00A01A73">
              <w:rPr>
                <w:rFonts w:ascii="Times New Roman" w:eastAsia="Times New Roman" w:hAnsi="Times New Roman" w:cs="Times New Roman"/>
                <w:sz w:val="24"/>
                <w:szCs w:val="24"/>
              </w:rPr>
              <w:t xml:space="preserve"> ir technologijų perdavimo mastą“</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įgyvendinimo priemonės (toliau – priemonė) kodas ir pavadinimas: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Nr. 01.2.2-CPVA-K-703 „Kompetencijos centrų ir inovacijų ir technologijų perdavimo centrų veiklos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 xml:space="preserve">Priemonei skirtų Europos Sąjungos struktūrinių fondų lėšų suma, mln. </w:t>
            </w:r>
            <w:proofErr w:type="spellStart"/>
            <w:r w:rsidRPr="00A01A73">
              <w:rPr>
                <w:rFonts w:ascii="Times New Roman" w:eastAsia="Times New Roman" w:hAnsi="Times New Roman" w:cs="Times New Roman"/>
                <w:b/>
                <w:sz w:val="24"/>
                <w:szCs w:val="24"/>
              </w:rPr>
              <w:t>Eur</w:t>
            </w:r>
            <w:proofErr w:type="spellEnd"/>
            <w:r w:rsidRPr="00A01A73">
              <w:rPr>
                <w:rFonts w:ascii="Times New Roman" w:eastAsia="Times New Roman" w:hAnsi="Times New Roman" w:cs="Times New Roman"/>
                <w:b/>
                <w:sz w:val="24"/>
                <w:szCs w:val="24"/>
              </w:rPr>
              <w:t>:</w:t>
            </w:r>
          </w:p>
        </w:tc>
        <w:tc>
          <w:tcPr>
            <w:tcW w:w="8691" w:type="dxa"/>
            <w:shd w:val="clear" w:color="auto" w:fill="auto"/>
          </w:tcPr>
          <w:p w:rsidR="000B37EE" w:rsidRPr="00A01A73" w:rsidRDefault="00877AA4"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25,97</w:t>
            </w:r>
            <w:r w:rsidR="000B37EE" w:rsidRPr="00A01A73">
              <w:rPr>
                <w:rFonts w:ascii="Times New Roman" w:eastAsia="Times New Roman" w:hAnsi="Times New Roman" w:cs="Times New Roman"/>
                <w:sz w:val="24"/>
                <w:szCs w:val="24"/>
              </w:rPr>
              <w:t xml:space="preserve"> mln. </w:t>
            </w:r>
            <w:proofErr w:type="spellStart"/>
            <w:r w:rsidR="000B37EE" w:rsidRPr="00A01A73">
              <w:rPr>
                <w:rFonts w:ascii="Times New Roman" w:eastAsia="Times New Roman" w:hAnsi="Times New Roman" w:cs="Times New Roman"/>
                <w:sz w:val="24"/>
                <w:szCs w:val="24"/>
              </w:rPr>
              <w:t>Eur</w:t>
            </w:r>
            <w:proofErr w:type="spellEnd"/>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Pagal priemonę remiamos veiklos:</w:t>
            </w:r>
          </w:p>
        </w:tc>
        <w:tc>
          <w:tcPr>
            <w:tcW w:w="8691" w:type="dxa"/>
            <w:shd w:val="clear" w:color="auto" w:fill="auto"/>
          </w:tcPr>
          <w:p w:rsidR="000B37EE" w:rsidRPr="00A01A73" w:rsidRDefault="000B37EE" w:rsidP="000B37EE">
            <w:pPr>
              <w:widowControl w:val="0"/>
              <w:tabs>
                <w:tab w:val="left" w:pos="0"/>
                <w:tab w:val="left" w:pos="1026"/>
              </w:tabs>
              <w:adjustRightInd w:val="0"/>
              <w:spacing w:after="0" w:line="360" w:lineRule="atLeast"/>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1. Kompetencijos centrų veiklos skatinimas;</w:t>
            </w:r>
          </w:p>
          <w:p w:rsidR="000B37EE" w:rsidRPr="00A01A73" w:rsidRDefault="000B37EE" w:rsidP="000B37EE">
            <w:pPr>
              <w:tabs>
                <w:tab w:val="left" w:pos="0"/>
                <w:tab w:val="left" w:pos="1026"/>
              </w:tabs>
              <w:spacing w:after="0" w:line="240" w:lineRule="auto"/>
              <w:contextualSpacing/>
              <w:rPr>
                <w:rFonts w:ascii="Times New Roman" w:eastAsia="MS Mincho" w:hAnsi="Times New Roman" w:cs="Times New Roman"/>
                <w:sz w:val="24"/>
                <w:szCs w:val="24"/>
                <w:lang w:eastAsia="lt-LT"/>
              </w:rPr>
            </w:pPr>
            <w:r w:rsidRPr="00A01A73">
              <w:rPr>
                <w:rFonts w:ascii="Times New Roman" w:eastAsia="MS Mincho" w:hAnsi="Times New Roman" w:cs="Times New Roman"/>
                <w:sz w:val="24"/>
                <w:szCs w:val="24"/>
                <w:lang w:eastAsia="lt-LT"/>
              </w:rPr>
              <w:t>2. Inovacijų ir technologijų perdavimo centrų veiklos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Pagal priemonę remiamos veiklos arba dalis veiklų bus vykdomos: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p>
        </w:tc>
        <w:tc>
          <w:tcPr>
            <w:tcW w:w="8691" w:type="dxa"/>
            <w:shd w:val="clear" w:color="auto" w:fill="auto"/>
          </w:tcPr>
          <w:p w:rsidR="000B37EE" w:rsidRPr="008B5467" w:rsidRDefault="000B37EE" w:rsidP="000B37EE">
            <w:pPr>
              <w:widowControl w:val="0"/>
              <w:adjustRightInd w:val="0"/>
              <w:spacing w:after="0" w:line="240" w:lineRule="auto"/>
              <w:rPr>
                <w:rFonts w:ascii="Times New Roman" w:eastAsia="Times New Roman" w:hAnsi="Times New Roman" w:cs="Times New Roman"/>
                <w:sz w:val="24"/>
                <w:szCs w:val="24"/>
              </w:rPr>
            </w:pPr>
            <w:r w:rsidRPr="008B5467">
              <w:rPr>
                <w:rFonts w:ascii="Times New Roman" w:eastAsia="Times New Roman" w:hAnsi="Times New Roman" w:cs="Times New Roman"/>
                <w:sz w:val="24"/>
                <w:szCs w:val="24"/>
              </w:rPr>
              <w:t>Stebėsenos komiteto pritarimas veiklų ar jų dalies vykdymui ne Veiksmų programos teritorijoje gautas 2016 m. spalio 13 d. nutarimu Nr. 44P-18.1 (20)</w:t>
            </w:r>
          </w:p>
          <w:p w:rsidR="000B37EE" w:rsidRPr="008B5467" w:rsidRDefault="000B37EE" w:rsidP="000B37EE">
            <w:pPr>
              <w:widowControl w:val="0"/>
              <w:adjustRightInd w:val="0"/>
              <w:spacing w:after="0" w:line="240" w:lineRule="auto"/>
              <w:jc w:val="both"/>
              <w:rPr>
                <w:rFonts w:ascii="Times New Roman" w:eastAsia="Times New Roman" w:hAnsi="Times New Roman" w:cs="Times New Roman"/>
                <w:sz w:val="24"/>
                <w:szCs w:val="24"/>
              </w:rPr>
            </w:pP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Projektų atrankos būdas (finansavimo forma finansinių priemonių atveju):</w:t>
            </w:r>
          </w:p>
        </w:tc>
        <w:tc>
          <w:tcPr>
            <w:tcW w:w="8691"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Valstybės projektų planavimas</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Regionų projektų planavimas</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sz w:val="18"/>
                <w:szCs w:val="18"/>
              </w:rPr>
              <w:fldChar w:fldCharType="begin">
                <w:ffData>
                  <w:name w:val=""/>
                  <w:enabled/>
                  <w:calcOnExit w:val="0"/>
                  <w:checkBox>
                    <w:sizeAuto/>
                    <w:default w:val="1"/>
                  </w:checkBox>
                </w:ffData>
              </w:fldChar>
            </w:r>
            <w:r w:rsidRPr="00A01A73">
              <w:rPr>
                <w:rFonts w:ascii="Times New Roman" w:eastAsia="Times New Roman" w:hAnsi="Times New Roman" w:cs="Times New Roman"/>
                <w:b/>
                <w:sz w:val="18"/>
                <w:szCs w:val="18"/>
              </w:rPr>
              <w:instrText xml:space="preserve"> FORMCHECKBOX </w:instrText>
            </w:r>
            <w:r w:rsidR="00387278">
              <w:rPr>
                <w:rFonts w:ascii="Times New Roman" w:eastAsia="Times New Roman" w:hAnsi="Times New Roman" w:cs="Times New Roman"/>
                <w:b/>
                <w:sz w:val="18"/>
                <w:szCs w:val="18"/>
              </w:rPr>
            </w:r>
            <w:r w:rsidR="00387278">
              <w:rPr>
                <w:rFonts w:ascii="Times New Roman" w:eastAsia="Times New Roman" w:hAnsi="Times New Roman" w:cs="Times New Roman"/>
                <w:b/>
                <w:sz w:val="18"/>
                <w:szCs w:val="18"/>
              </w:rPr>
              <w:fldChar w:fldCharType="separate"/>
            </w:r>
            <w:r w:rsidRPr="00A01A73">
              <w:rPr>
                <w:rFonts w:ascii="Times New Roman" w:eastAsia="Times New Roman" w:hAnsi="Times New Roman" w:cs="Times New Roman"/>
                <w:b/>
                <w:sz w:val="18"/>
                <w:szCs w:val="18"/>
              </w:rPr>
              <w:fldChar w:fldCharType="end"/>
            </w:r>
            <w:r w:rsidRPr="00A01A73">
              <w:rPr>
                <w:rFonts w:ascii="Times New Roman" w:eastAsia="Times New Roman" w:hAnsi="Times New Roman" w:cs="Times New Roman"/>
                <w:sz w:val="24"/>
                <w:szCs w:val="24"/>
              </w:rPr>
              <w:t xml:space="preserve"> Projektų konkursas</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Tęstinė projektų atranka</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w:t>
            </w:r>
            <w:r w:rsidRPr="00A01A73">
              <w:rPr>
                <w:rFonts w:ascii="Times New Roman" w:eastAsia="Times New Roman" w:hAnsi="Times New Roman" w:cs="Times New Roman"/>
                <w:bCs/>
                <w:sz w:val="24"/>
                <w:szCs w:val="24"/>
                <w:lang w:eastAsia="lt-LT"/>
              </w:rPr>
              <w:t>Finansinė priemonė</w:t>
            </w:r>
            <w:bookmarkStart w:id="0" w:name="_GoBack"/>
            <w:bookmarkEnd w:id="0"/>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i/>
                <w:sz w:val="24"/>
                <w:szCs w:val="24"/>
              </w:rPr>
            </w:pP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rsidR="001E5F8D" w:rsidRDefault="001E5F8D"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A40F1C" w:rsidRDefault="00A40F1C"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B46AE9">
              <w:rPr>
                <w:rFonts w:ascii="Times New Roman" w:eastAsia="Times New Roman" w:hAnsi="Times New Roman" w:cs="Times New Roman"/>
                <w:bCs/>
                <w:sz w:val="24"/>
                <w:szCs w:val="24"/>
                <w:lang w:eastAsia="lt-LT"/>
              </w:rPr>
              <w:t xml:space="preserve">Kriterijus patvirtintas </w:t>
            </w:r>
            <w:r w:rsidR="00F44D7F">
              <w:rPr>
                <w:rFonts w:ascii="Times New Roman" w:eastAsia="Times New Roman" w:hAnsi="Times New Roman" w:cs="Times New Roman"/>
                <w:bCs/>
                <w:sz w:val="24"/>
                <w:szCs w:val="24"/>
                <w:lang w:eastAsia="lt-LT"/>
              </w:rPr>
              <w:t>2016-04-21</w:t>
            </w:r>
          </w:p>
          <w:p w:rsidR="00F44D7F" w:rsidRDefault="00F44D7F"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F44D7F" w:rsidRPr="00F44D7F" w:rsidRDefault="00F44D7F" w:rsidP="00F44D7F">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F44D7F">
              <w:rPr>
                <w:rFonts w:ascii="Times New Roman" w:eastAsia="Times New Roman" w:hAnsi="Times New Roman" w:cs="Times New Roman"/>
                <w:b/>
                <w:bCs/>
                <w:sz w:val="24"/>
                <w:szCs w:val="24"/>
                <w:lang w:eastAsia="lt-LT"/>
              </w:rPr>
              <w:sym w:font="Times New Roman" w:char="F07F"/>
            </w:r>
            <w:r w:rsidRPr="00F44D7F">
              <w:rPr>
                <w:rFonts w:ascii="Times New Roman" w:eastAsia="Times New Roman" w:hAnsi="Times New Roman" w:cs="Times New Roman"/>
                <w:b/>
                <w:bCs/>
                <w:sz w:val="24"/>
                <w:szCs w:val="24"/>
                <w:lang w:eastAsia="lt-LT"/>
              </w:rPr>
              <w:t>Nustatymas</w:t>
            </w:r>
          </w:p>
          <w:p w:rsidR="00A249D6" w:rsidRPr="00A40F1C" w:rsidRDefault="00F44D7F" w:rsidP="00AB28C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F44D7F">
              <w:rPr>
                <w:rFonts w:ascii="Times New Roman" w:eastAsia="Times New Roman" w:hAnsi="Times New Roman" w:cs="Times New Roman"/>
                <w:b/>
                <w:bCs/>
                <w:sz w:val="24"/>
                <w:szCs w:val="24"/>
                <w:lang w:eastAsia="lt-LT"/>
              </w:rPr>
              <w:t>X Keitimas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Cs/>
                <w:sz w:val="24"/>
                <w:szCs w:val="24"/>
                <w:lang w:eastAsia="lt-LT"/>
              </w:rPr>
              <w:t xml:space="preserve">1. </w:t>
            </w:r>
            <w:r w:rsidRPr="00A01A73">
              <w:rPr>
                <w:rFonts w:ascii="Times New Roman" w:eastAsia="Times New Roman" w:hAnsi="Times New Roman" w:cs="Times New Roman"/>
                <w:sz w:val="24"/>
                <w:szCs w:val="24"/>
                <w:lang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11" w:history="1">
              <w:r w:rsidRPr="00A01A73">
                <w:rPr>
                  <w:rFonts w:ascii="Times New Roman" w:eastAsia="Times New Roman" w:hAnsi="Times New Roman" w:cs="Times New Roman"/>
                  <w:color w:val="0000FF"/>
                  <w:sz w:val="24"/>
                  <w:szCs w:val="24"/>
                  <w:u w:val="single"/>
                  <w:lang w:eastAsia="lt-LT"/>
                </w:rPr>
                <w:t xml:space="preserve">Lietuvos Respublikos Vyriausybės 2014 m. balandžio 30 d. nutarimu Nr. 411 „Dėl Prioritetinių mokslinių tyrimų ir eksperimentinės (socialinės, kultūrinės) plėtros ir inovacijų raidos (sumanios specializacijos) krypčių ir jų </w:t>
              </w:r>
              <w:r w:rsidRPr="00A01A73">
                <w:rPr>
                  <w:rFonts w:ascii="Times New Roman" w:eastAsia="Times New Roman" w:hAnsi="Times New Roman" w:cs="Times New Roman"/>
                  <w:color w:val="0000FF"/>
                  <w:sz w:val="24"/>
                  <w:szCs w:val="24"/>
                  <w:u w:val="single"/>
                  <w:lang w:eastAsia="lt-LT"/>
                </w:rPr>
                <w:lastRenderedPageBreak/>
                <w:t>prioritetų įgyvendinimo programos patvirtinimo“</w:t>
              </w:r>
            </w:hyperlink>
            <w:r w:rsidRPr="00A01A73">
              <w:rPr>
                <w:rFonts w:ascii="Times New Roman" w:eastAsia="Times New Roman" w:hAnsi="Times New Roman" w:cs="Times New Roman"/>
                <w:sz w:val="24"/>
                <w:szCs w:val="24"/>
                <w:lang w:eastAsia="lt-LT"/>
              </w:rPr>
              <w:t>, (toliau – Sumanios specializacijos programa) bent vieno šioje programoje nustatyto prioriteto veiksmų planą</w:t>
            </w:r>
            <w:r w:rsidRPr="00A01A73">
              <w:rPr>
                <w:rFonts w:ascii="Times New Roman" w:eastAsia="Times New Roman" w:hAnsi="Times New Roman" w:cs="Times New Roman"/>
                <w:sz w:val="24"/>
                <w:szCs w:val="24"/>
              </w:rPr>
              <w:t xml:space="preserve">, kurie patvirtinti: </w:t>
            </w:r>
            <w:hyperlink r:id="rId12" w:history="1">
              <w:r w:rsidRPr="00A01A73">
                <w:rPr>
                  <w:rFonts w:ascii="Times New Roman" w:eastAsia="Times New Roman" w:hAnsi="Times New Roman" w:cs="Times New Roman"/>
                  <w:color w:val="0000FF"/>
                  <w:sz w:val="24"/>
                  <w:szCs w:val="24"/>
                  <w:u w:val="single"/>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A01A73">
                <w:rPr>
                  <w:rFonts w:ascii="Times New Roman" w:eastAsia="Times New Roman" w:hAnsi="Times New Roman" w:cs="Times New Roman"/>
                  <w:color w:val="0000FF"/>
                  <w:sz w:val="24"/>
                  <w:szCs w:val="24"/>
                  <w:u w:val="single"/>
                </w:rPr>
                <w:t>Agroinovacijos</w:t>
              </w:r>
              <w:proofErr w:type="spellEnd"/>
              <w:r w:rsidRPr="00A01A73">
                <w:rPr>
                  <w:rFonts w:ascii="Times New Roman" w:eastAsia="Times New Roman" w:hAnsi="Times New Roman" w:cs="Times New Roman"/>
                  <w:color w:val="0000FF"/>
                  <w:sz w:val="24"/>
                  <w:szCs w:val="24"/>
                  <w:u w:val="single"/>
                </w:rPr>
                <w:t xml:space="preserve"> ir maisto technologijos“ prioritetų veiksmų planų patvirtinimo“</w:t>
              </w:r>
            </w:hyperlink>
            <w:r w:rsidRPr="00A01A73">
              <w:rPr>
                <w:rFonts w:ascii="Times New Roman" w:eastAsia="Times New Roman" w:hAnsi="Times New Roman" w:cs="Times New Roman"/>
                <w:sz w:val="24"/>
                <w:szCs w:val="24"/>
              </w:rPr>
              <w:t xml:space="preserve">; </w:t>
            </w:r>
            <w:hyperlink r:id="rId13" w:history="1">
              <w:r w:rsidRPr="00A01A73">
                <w:rPr>
                  <w:rFonts w:ascii="Times New Roman" w:eastAsia="Times New Roman" w:hAnsi="Times New Roman" w:cs="Times New Roman"/>
                  <w:color w:val="0000FF"/>
                  <w:sz w:val="24"/>
                  <w:szCs w:val="24"/>
                  <w:u w:val="single"/>
                </w:rPr>
                <w:t>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A01A73">
              <w:rPr>
                <w:rFonts w:ascii="Times New Roman" w:eastAsia="Times New Roman" w:hAnsi="Times New Roman" w:cs="Times New Roman"/>
                <w:sz w:val="24"/>
                <w:szCs w:val="24"/>
              </w:rPr>
              <w:t xml:space="preserve">; </w:t>
            </w:r>
            <w:hyperlink r:id="rId14"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A01A73">
              <w:rPr>
                <w:rFonts w:ascii="Times New Roman" w:eastAsia="Times New Roman" w:hAnsi="Times New Roman" w:cs="Times New Roman"/>
                <w:sz w:val="24"/>
                <w:szCs w:val="24"/>
              </w:rPr>
              <w:t>;</w:t>
            </w:r>
            <w:hyperlink r:id="rId15"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A01A73">
              <w:rPr>
                <w:rFonts w:ascii="Times New Roman" w:eastAsia="Times New Roman" w:hAnsi="Times New Roman" w:cs="Times New Roman"/>
                <w:sz w:val="24"/>
                <w:szCs w:val="24"/>
              </w:rPr>
              <w:t>;</w:t>
            </w:r>
            <w:hyperlink r:id="rId16"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A01A73">
              <w:rPr>
                <w:rFonts w:ascii="Times New Roman" w:eastAsia="Times New Roman" w:hAnsi="Times New Roman" w:cs="Times New Roman"/>
                <w:sz w:val="24"/>
                <w:szCs w:val="24"/>
              </w:rPr>
              <w:t>;</w:t>
            </w:r>
            <w:hyperlink r:id="rId17"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A01A73">
              <w:rPr>
                <w:rFonts w:ascii="Times New Roman" w:eastAsia="Times New Roman" w:hAnsi="Times New Roman" w:cs="Times New Roman"/>
                <w:sz w:val="24"/>
                <w:szCs w:val="24"/>
              </w:rPr>
              <w:t xml:space="preserve"> (toliau kartu – veiksmų planai)</w:t>
            </w:r>
            <w:r w:rsidR="006D11EE">
              <w:rPr>
                <w:rFonts w:ascii="Times New Roman" w:eastAsia="Times New Roman" w:hAnsi="Times New Roman" w:cs="Times New Roman"/>
                <w:sz w:val="24"/>
                <w:szCs w:val="24"/>
              </w:rPr>
              <w:t xml:space="preserve"> </w:t>
            </w:r>
            <w:r w:rsidR="006D11EE" w:rsidRPr="006D11EE">
              <w:rPr>
                <w:rFonts w:ascii="Times New Roman" w:eastAsia="Times New Roman" w:hAnsi="Times New Roman" w:cs="Times New Roman"/>
                <w:b/>
                <w:sz w:val="24"/>
                <w:szCs w:val="24"/>
              </w:rPr>
              <w:t>arba atnaujintą Prioritetinių mokslinių tyrimų ir eksperimentinės (socialinės, kultūrinės) plėtros ir inovacijų raidos (sumaniosios specializacijos) krypčių ir jų prioritetų įgyvendinimo programą, patvirtintą Lietuvos Respubliko</w:t>
            </w:r>
            <w:r w:rsidR="00C04B23">
              <w:rPr>
                <w:rFonts w:ascii="Times New Roman" w:eastAsia="Times New Roman" w:hAnsi="Times New Roman" w:cs="Times New Roman"/>
                <w:b/>
                <w:sz w:val="24"/>
                <w:szCs w:val="24"/>
              </w:rPr>
              <w:t>s Vyriausybės 2019 m. liepos 24 d. nutarimu Nr. 760</w:t>
            </w:r>
            <w:r w:rsidR="006D11EE" w:rsidRPr="006D11EE">
              <w:rPr>
                <w:rFonts w:ascii="Times New Roman" w:eastAsia="Times New Roman" w:hAnsi="Times New Roman" w:cs="Times New Roman"/>
                <w:b/>
                <w:sz w:val="24"/>
                <w:szCs w:val="24"/>
              </w:rPr>
              <w:t xml:space="preserve"> „Dėl Vyriausybės 2014 m. balandžio 30 d. nutarimo Nr. 411 „Dėl Prioritetinių mokslinių tyrimų ir eksperimentinės (socialinės, kultūrinės) plėtros ir inovacijų raidos (sumanios specializacijos) krypčių </w:t>
            </w:r>
            <w:r w:rsidR="006D11EE" w:rsidRPr="006D11EE">
              <w:rPr>
                <w:rFonts w:ascii="Times New Roman" w:eastAsia="Times New Roman" w:hAnsi="Times New Roman" w:cs="Times New Roman"/>
                <w:b/>
                <w:sz w:val="24"/>
                <w:szCs w:val="24"/>
              </w:rPr>
              <w:lastRenderedPageBreak/>
              <w:t>ir jų prioritetų įgyvendinimo programos patvirtinimo“ pakeitimo“</w:t>
            </w:r>
            <w:r w:rsidRPr="00A01A73">
              <w:rPr>
                <w:rFonts w:ascii="Times New Roman" w:eastAsia="Times New Roman" w:hAnsi="Times New Roman" w:cs="Times New Roman"/>
                <w:sz w:val="24"/>
                <w:szCs w:val="24"/>
              </w:rPr>
              <w:t>.</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vertinimo aspektai ir paaiškinimai:</w:t>
            </w:r>
          </w:p>
        </w:tc>
        <w:tc>
          <w:tcPr>
            <w:tcW w:w="8691" w:type="dxa"/>
            <w:shd w:val="clear" w:color="auto" w:fill="auto"/>
          </w:tcPr>
          <w:p w:rsidR="000B37EE" w:rsidRPr="00AB4F27"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 xml:space="preserve">Vertinama, ar pareiškėjo </w:t>
            </w:r>
            <w:r w:rsidR="00A33856" w:rsidRPr="00B46AE9">
              <w:rPr>
                <w:rFonts w:ascii="Times New Roman" w:eastAsia="Times New Roman" w:hAnsi="Times New Roman" w:cs="Times New Roman"/>
                <w:sz w:val="24"/>
                <w:szCs w:val="24"/>
                <w:lang w:eastAsia="lt-LT"/>
              </w:rPr>
              <w:t>ir partnerio (-</w:t>
            </w:r>
            <w:proofErr w:type="spellStart"/>
            <w:r w:rsidR="00A33856" w:rsidRPr="00B46AE9">
              <w:rPr>
                <w:rFonts w:ascii="Times New Roman" w:eastAsia="Times New Roman" w:hAnsi="Times New Roman" w:cs="Times New Roman"/>
                <w:sz w:val="24"/>
                <w:szCs w:val="24"/>
                <w:lang w:eastAsia="lt-LT"/>
              </w:rPr>
              <w:t>ių</w:t>
            </w:r>
            <w:proofErr w:type="spellEnd"/>
            <w:r w:rsidR="00A33856" w:rsidRPr="00B46AE9">
              <w:rPr>
                <w:rFonts w:ascii="Times New Roman" w:eastAsia="Times New Roman" w:hAnsi="Times New Roman" w:cs="Times New Roman"/>
                <w:sz w:val="24"/>
                <w:szCs w:val="24"/>
                <w:lang w:eastAsia="lt-LT"/>
              </w:rPr>
              <w:t xml:space="preserve">) </w:t>
            </w:r>
            <w:r w:rsidR="002D23A7" w:rsidRPr="00B46AE9">
              <w:rPr>
                <w:rFonts w:ascii="Times New Roman" w:eastAsia="Times New Roman" w:hAnsi="Times New Roman" w:cs="Times New Roman"/>
                <w:sz w:val="24"/>
                <w:szCs w:val="24"/>
                <w:lang w:eastAsia="lt-LT"/>
              </w:rPr>
              <w:t xml:space="preserve">projekte suplanuota </w:t>
            </w:r>
            <w:r w:rsidR="00C83E69" w:rsidRPr="00B46AE9">
              <w:rPr>
                <w:rFonts w:ascii="Times New Roman" w:eastAsia="Times New Roman" w:hAnsi="Times New Roman" w:cs="Times New Roman"/>
                <w:sz w:val="24"/>
                <w:szCs w:val="24"/>
                <w:lang w:eastAsia="lt-LT"/>
              </w:rPr>
              <w:t>vykdyti</w:t>
            </w:r>
            <w:r w:rsidR="00C83E69">
              <w:rPr>
                <w:rFonts w:ascii="Times New Roman" w:eastAsia="Times New Roman" w:hAnsi="Times New Roman" w:cs="Times New Roman"/>
                <w:sz w:val="24"/>
                <w:szCs w:val="24"/>
                <w:lang w:eastAsia="lt-LT"/>
              </w:rPr>
              <w:t xml:space="preserve"> </w:t>
            </w:r>
            <w:r w:rsidRPr="00A01A73">
              <w:rPr>
                <w:rFonts w:ascii="Times New Roman" w:eastAsia="Times New Roman" w:hAnsi="Times New Roman" w:cs="Times New Roman"/>
                <w:sz w:val="24"/>
                <w:szCs w:val="24"/>
                <w:lang w:eastAsia="lt-LT"/>
              </w:rPr>
              <w:t>MTEP veikla prisideda prie Sumanios specializacijos programos krypčių ir jų prioritetų įgyvendinimo</w:t>
            </w:r>
            <w:r w:rsidRPr="00FE773C">
              <w:rPr>
                <w:rFonts w:ascii="Times New Roman" w:eastAsia="Times New Roman" w:hAnsi="Times New Roman" w:cs="Times New Roman"/>
                <w:sz w:val="24"/>
                <w:szCs w:val="24"/>
                <w:lang w:eastAsia="lt-LT"/>
              </w:rPr>
              <w:t>, plėtojant MTEP sritis, kurios atitinka bent vieną prioriteto veiksmų plane nustatytą teminį specifiškumą</w:t>
            </w:r>
            <w:r w:rsidR="006D11EE">
              <w:rPr>
                <w:rFonts w:ascii="Times New Roman" w:eastAsia="Times New Roman" w:hAnsi="Times New Roman" w:cs="Times New Roman"/>
                <w:sz w:val="24"/>
                <w:szCs w:val="24"/>
                <w:lang w:eastAsia="lt-LT"/>
              </w:rPr>
              <w:t xml:space="preserve">, </w:t>
            </w:r>
            <w:r w:rsidR="006D11EE" w:rsidRPr="006D11EE">
              <w:rPr>
                <w:rFonts w:ascii="Times New Roman" w:eastAsia="Times New Roman" w:hAnsi="Times New Roman" w:cs="Times New Roman"/>
                <w:b/>
                <w:sz w:val="24"/>
                <w:szCs w:val="24"/>
                <w:lang w:eastAsia="lt-LT"/>
              </w:rPr>
              <w:t>arba prisideda prie atnaujintos Prioritetinių mokslinių tyrimų ir eksperimentinės (socialinės, kultūrinės) plėtros ir inovacijų raidos (sumaniosios specializacijos) krypčių ir jų prioritetų įgyvendinimo programos įgyvendinimo</w:t>
            </w:r>
            <w:r w:rsidRPr="00FE773C">
              <w:rPr>
                <w:rFonts w:ascii="Times New Roman" w:eastAsia="Times New Roman" w:hAnsi="Times New Roman" w:cs="Times New Roman"/>
                <w:sz w:val="24"/>
                <w:szCs w:val="24"/>
                <w:lang w:eastAsia="lt-LT"/>
              </w:rPr>
              <w:t>.</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01A73">
              <w:rPr>
                <w:rFonts w:ascii="Times New Roman" w:eastAsia="Times New Roman" w:hAnsi="Times New Roman" w:cs="Times New Roman"/>
                <w:sz w:val="24"/>
                <w:szCs w:val="24"/>
              </w:rPr>
              <w:t>Šios nuostatos taikomos priemonės veiklai „Kompetencijos centrų veiklos skatinimas“ ir priemonės veiklai „Inovacijų ir technologijų perdavimo centrų veiklos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rsidR="000B37EE" w:rsidRPr="00FA42F7"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A42F7">
              <w:rPr>
                <w:rFonts w:ascii="Times New Roman" w:eastAsia="Times New Roman" w:hAnsi="Times New Roman" w:cs="Times New Roman"/>
                <w:bCs/>
                <w:sz w:val="24"/>
                <w:szCs w:val="24"/>
                <w:lang w:eastAsia="lt-LT"/>
              </w:rPr>
              <w:t>Projektų atrankos kriterijus nustatytas atsižvelgiant į tai, kad</w:t>
            </w:r>
            <w:r w:rsidRPr="00FA42F7">
              <w:rPr>
                <w:rFonts w:ascii="Times New Roman" w:eastAsia="Times New Roman" w:hAnsi="Times New Roman" w:cs="Times New Roman"/>
                <w:sz w:val="24"/>
                <w:szCs w:val="24"/>
              </w:rPr>
              <w:t xml:space="preserve"> </w:t>
            </w:r>
            <w:r w:rsidRPr="00FA42F7">
              <w:rPr>
                <w:rFonts w:ascii="Times New Roman" w:eastAsia="Times New Roman" w:hAnsi="Times New Roman" w:cs="Times New Roman"/>
                <w:bCs/>
                <w:sz w:val="24"/>
                <w:szCs w:val="24"/>
                <w:lang w:eastAsia="lt-LT"/>
              </w:rPr>
              <w:t xml:space="preserve">Veiksmų programos prioritetui, kurį įgyvendina priemonė, taikoma 1.1 </w:t>
            </w:r>
            <w:proofErr w:type="spellStart"/>
            <w:r w:rsidRPr="00FA42F7">
              <w:rPr>
                <w:rFonts w:ascii="Times New Roman" w:eastAsia="Times New Roman" w:hAnsi="Times New Roman" w:cs="Times New Roman"/>
                <w:bCs/>
                <w:i/>
                <w:sz w:val="24"/>
                <w:szCs w:val="24"/>
                <w:lang w:eastAsia="lt-LT"/>
              </w:rPr>
              <w:t>ex</w:t>
            </w:r>
            <w:proofErr w:type="spellEnd"/>
            <w:r w:rsidRPr="00FA42F7">
              <w:rPr>
                <w:rFonts w:ascii="Times New Roman" w:eastAsia="Times New Roman" w:hAnsi="Times New Roman" w:cs="Times New Roman"/>
                <w:bCs/>
                <w:i/>
                <w:sz w:val="24"/>
                <w:szCs w:val="24"/>
                <w:lang w:eastAsia="lt-LT"/>
              </w:rPr>
              <w:t xml:space="preserve"> ante</w:t>
            </w:r>
            <w:r w:rsidRPr="00FA42F7">
              <w:rPr>
                <w:rFonts w:ascii="Times New Roman" w:eastAsia="Times New Roman" w:hAnsi="Times New Roman" w:cs="Times New Roman"/>
                <w:bCs/>
                <w:sz w:val="24"/>
                <w:szCs w:val="24"/>
                <w:lang w:eastAsia="lt-LT"/>
              </w:rPr>
              <w:t xml:space="preserv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w:t>
            </w:r>
            <w:r w:rsidRPr="00FA42F7">
              <w:rPr>
                <w:rFonts w:ascii="Times New Roman" w:eastAsia="Times New Roman" w:hAnsi="Times New Roman" w:cs="Times New Roman"/>
                <w:sz w:val="24"/>
                <w:szCs w:val="24"/>
              </w:rPr>
              <w:t xml:space="preserve"> </w:t>
            </w:r>
            <w:r w:rsidRPr="00FA42F7">
              <w:rPr>
                <w:rFonts w:ascii="Times New Roman" w:eastAsia="Times New Roman" w:hAnsi="Times New Roman" w:cs="Times New Roman"/>
                <w:bCs/>
                <w:sz w:val="24"/>
                <w:szCs w:val="24"/>
                <w:lang w:eastAsia="lt-LT"/>
              </w:rPr>
              <w:t>padės užtikrinti, kad būtų atrenkami proj</w:t>
            </w:r>
            <w:r w:rsidR="00FA42F7" w:rsidRPr="00FA42F7">
              <w:rPr>
                <w:rFonts w:ascii="Times New Roman" w:eastAsia="Times New Roman" w:hAnsi="Times New Roman" w:cs="Times New Roman"/>
                <w:bCs/>
                <w:sz w:val="24"/>
                <w:szCs w:val="24"/>
                <w:lang w:eastAsia="lt-LT"/>
              </w:rPr>
              <w:t>ektai, labiausiai prisidedantys</w:t>
            </w:r>
            <w:r w:rsidRPr="00FA42F7">
              <w:rPr>
                <w:rFonts w:ascii="Times New Roman" w:eastAsia="Times New Roman" w:hAnsi="Times New Roman" w:cs="Times New Roman"/>
                <w:bCs/>
                <w:sz w:val="24"/>
                <w:szCs w:val="24"/>
                <w:lang w:eastAsia="lt-LT"/>
              </w:rPr>
              <w:t xml:space="preserve"> prie veiksmų programos 1.2.2 konkretaus uždavinio „Padidinti žinių </w:t>
            </w:r>
            <w:proofErr w:type="spellStart"/>
            <w:r w:rsidRPr="00FA42F7">
              <w:rPr>
                <w:rFonts w:ascii="Times New Roman" w:eastAsia="Times New Roman" w:hAnsi="Times New Roman" w:cs="Times New Roman"/>
                <w:bCs/>
                <w:sz w:val="24"/>
                <w:szCs w:val="24"/>
                <w:lang w:eastAsia="lt-LT"/>
              </w:rPr>
              <w:t>komercinimo</w:t>
            </w:r>
            <w:proofErr w:type="spellEnd"/>
            <w:r w:rsidRPr="00FA42F7">
              <w:rPr>
                <w:rFonts w:ascii="Times New Roman" w:eastAsia="Times New Roman" w:hAnsi="Times New Roman" w:cs="Times New Roman"/>
                <w:bCs/>
                <w:sz w:val="24"/>
                <w:szCs w:val="24"/>
                <w:lang w:eastAsia="lt-LT"/>
              </w:rPr>
              <w:t xml:space="preserve"> ir technologijų perdavimo mastą” tikslų ir rodiklių įgyvendinimo. </w:t>
            </w:r>
          </w:p>
          <w:p w:rsidR="00C83E69" w:rsidRDefault="000B37EE" w:rsidP="00B46AE9">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A42F7">
              <w:rPr>
                <w:rFonts w:ascii="Times New Roman" w:eastAsia="Times New Roman" w:hAnsi="Times New Roman" w:cs="Times New Roman"/>
                <w:bCs/>
                <w:sz w:val="24"/>
                <w:szCs w:val="24"/>
                <w:lang w:eastAsia="lt-LT"/>
              </w:rPr>
              <w:t xml:space="preserve">Projektų atrankos kriterijus nepagrįstai neišskiria tam tikros tikslinės grupės iš kitų, kadangi </w:t>
            </w:r>
            <w:proofErr w:type="spellStart"/>
            <w:r w:rsidRPr="00FA42F7">
              <w:rPr>
                <w:rFonts w:ascii="Times New Roman" w:eastAsia="Times New Roman" w:hAnsi="Times New Roman" w:cs="Times New Roman"/>
                <w:bCs/>
                <w:sz w:val="24"/>
                <w:szCs w:val="24"/>
                <w:lang w:eastAsia="lt-LT"/>
              </w:rPr>
              <w:t>selektyvumas</w:t>
            </w:r>
            <w:proofErr w:type="spellEnd"/>
            <w:r w:rsidRPr="00FA42F7">
              <w:rPr>
                <w:rFonts w:ascii="Times New Roman" w:eastAsia="Times New Roman" w:hAnsi="Times New Roman" w:cs="Times New Roman"/>
                <w:bCs/>
                <w:sz w:val="24"/>
                <w:szCs w:val="24"/>
                <w:lang w:eastAsia="lt-LT"/>
              </w:rPr>
              <w:t xml:space="preserve"> pagrįstas Veiksmų programos ir sumanios specializacijos strategijos nuostatomis.</w:t>
            </w:r>
          </w:p>
          <w:p w:rsidR="006D11EE" w:rsidRPr="006D11EE" w:rsidRDefault="006D11EE" w:rsidP="00B46AE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6D11EE">
              <w:rPr>
                <w:rFonts w:ascii="Times New Roman" w:eastAsia="Times New Roman" w:hAnsi="Times New Roman" w:cs="Times New Roman"/>
                <w:b/>
                <w:bCs/>
                <w:sz w:val="24"/>
                <w:szCs w:val="24"/>
                <w:lang w:eastAsia="lt-LT"/>
              </w:rPr>
              <w:t>Projektų atrankos kriterijus keičiamas atsižvelgiant į tai, kad Lietuvos Respublikos Vyriausybė 2019 m. liepos 24 d. posėdyje pritarė Prioritetinių mokslinių tyrimų ir eksperimentinės (socialinės, kultūrinės) plėtros ir inovacijų raidos (sumanios specializacijos) krypčių ir jų prioritetų įgyvendinimo programos pakeitimui.</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rsidR="001E5F8D" w:rsidRDefault="001E5F8D"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0B37EE" w:rsidRPr="001E5F8D" w:rsidRDefault="00FA42F7"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B46AE9">
              <w:rPr>
                <w:rFonts w:ascii="Times New Roman" w:eastAsia="Times New Roman" w:hAnsi="Times New Roman" w:cs="Times New Roman"/>
                <w:bCs/>
                <w:sz w:val="24"/>
                <w:szCs w:val="24"/>
                <w:lang w:eastAsia="lt-LT"/>
              </w:rPr>
              <w:t>Kriterijus patvirtintas 2016-04-21, pakeistas 2016-10-13</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2. Pareiškėjas turi turėti veikiančią teisių, atsirandančių iš</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bCs/>
                <w:sz w:val="24"/>
                <w:szCs w:val="24"/>
                <w:lang w:eastAsia="lt-LT"/>
              </w:rPr>
              <w:t xml:space="preserve">intelektinės veiklos rezultatų, valdymo tvarką. </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 xml:space="preserve">Projektų atrankos kriterijaus vertinimo aspektai ir </w:t>
            </w:r>
            <w:r w:rsidRPr="00A01A73">
              <w:rPr>
                <w:rFonts w:ascii="Times New Roman" w:eastAsia="Times New Roman" w:hAnsi="Times New Roman" w:cs="Times New Roman"/>
                <w:b/>
                <w:bCs/>
                <w:sz w:val="24"/>
                <w:szCs w:val="24"/>
                <w:lang w:eastAsia="lt-LT"/>
              </w:rPr>
              <w:lastRenderedPageBreak/>
              <w:t>paaiškinimai:</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lastRenderedPageBreak/>
              <w:t xml:space="preserve">Vertinama, ar pareiškėjas (mokslo ir studijų institucija) yra įgyvendinęs </w:t>
            </w:r>
            <w:hyperlink r:id="rId18" w:history="1">
              <w:r w:rsidRPr="00A01A73">
                <w:rPr>
                  <w:rFonts w:ascii="Times New Roman" w:eastAsia="Times New Roman" w:hAnsi="Times New Roman" w:cs="Times New Roman"/>
                  <w:color w:val="0000FF"/>
                  <w:sz w:val="24"/>
                  <w:szCs w:val="24"/>
                  <w:u w:val="single"/>
                </w:rPr>
                <w:t xml:space="preserve">Rekomendacijų </w:t>
              </w:r>
              <w:r w:rsidRPr="00A01A73">
                <w:rPr>
                  <w:rFonts w:ascii="Times New Roman" w:eastAsia="Times New Roman" w:hAnsi="Times New Roman" w:cs="Times New Roman"/>
                  <w:color w:val="0000FF"/>
                  <w:sz w:val="24"/>
                  <w:szCs w:val="24"/>
                  <w:u w:val="single"/>
                </w:rPr>
                <w:lastRenderedPageBreak/>
                <w:t>Lietuvos mokslo ir studijų institucijoms dėl teisių, atsirandančių iš intelektinės veiklos rezultatų</w:t>
              </w:r>
              <w:r w:rsidRPr="00A01A73">
                <w:rPr>
                  <w:rFonts w:ascii="Times New Roman" w:eastAsia="Times New Roman" w:hAnsi="Times New Roman" w:cs="Times New Roman"/>
                  <w:bCs/>
                  <w:color w:val="0000FF"/>
                  <w:sz w:val="24"/>
                  <w:szCs w:val="24"/>
                  <w:u w:val="single"/>
                  <w:lang w:eastAsia="lt-LT"/>
                </w:rPr>
                <w:t>, patvirtintų 2009 m. gruodžio 1 d. Lietuvos Respublikos švietimo ir mokslo ministro įsakymu Nr. ISAK-2462</w:t>
              </w:r>
            </w:hyperlink>
            <w:r w:rsidRPr="00A01A73">
              <w:rPr>
                <w:rFonts w:ascii="Times New Roman" w:eastAsia="Times New Roman" w:hAnsi="Times New Roman" w:cs="Times New Roman"/>
                <w:bCs/>
                <w:color w:val="0000FF"/>
                <w:sz w:val="24"/>
                <w:szCs w:val="24"/>
                <w:u w:val="single"/>
                <w:lang w:eastAsia="lt-LT"/>
              </w:rPr>
              <w:t>,</w:t>
            </w:r>
            <w:r w:rsidRPr="00A01A73">
              <w:rPr>
                <w:rFonts w:ascii="Times New Roman" w:eastAsia="Times New Roman" w:hAnsi="Times New Roman" w:cs="Times New Roman"/>
                <w:bCs/>
                <w:sz w:val="24"/>
                <w:szCs w:val="24"/>
                <w:lang w:eastAsia="lt-LT"/>
              </w:rPr>
              <w:t xml:space="preserve"> (toliau – Rekomendacijos) 10, 12, 16 ir 17 punktuose nustatytus reikalavimus ir pateikęs tai patvirtinančius dokumentus arba nuorodas į viešai paskelbtus dokumentus.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sz w:val="24"/>
                <w:szCs w:val="24"/>
              </w:rPr>
              <w:t>Šios nuostatos taikomos priemonės veiklai „Kompetencijos centrų veiklos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sąlygas, padėsiančias maksimaliai naudoti MTEP rezultatus. Atsižvelgiant į tai, kad Rekomendacijos yra viena iš intelektinės nuosavybės politikos įtraukimo į ilgalaikę institucijos strategiją, numatant jos įgyvendinimo mechanizmą, priemonių, kurią įgyvendinant bus siekiama paskatinti mokslo ir studijų institucijas ir universitetų ligonines kurti originalias, praktiškai pritaikomas žinias, kurios būtų įdomios ir naudingos verslo plėtrai ir paskatintų žinių ir technologijų perdavimo procesus bei verslo ir mokslo bendradarbiavimą, tokiu būdu atliepiant 1.2.2 konkretaus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tikslus.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Projektų atrankos kriterijus nepagrįstai neišskiria tam tikros tikslinės grupės iš kitų, kadangi ši tvarka vienodai taikoma visiems MTEP projektams.</w:t>
            </w:r>
          </w:p>
        </w:tc>
      </w:tr>
      <w:tr w:rsidR="000B37EE" w:rsidRPr="00A01A73" w:rsidTr="005E200F">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rsidR="001E5F8D" w:rsidRPr="001E5F8D" w:rsidRDefault="001E5F8D" w:rsidP="00FA42F7">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p>
          <w:p w:rsidR="000B37EE" w:rsidRPr="00A01A73" w:rsidRDefault="00FA42F7" w:rsidP="00F44D7F">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2016-04-21, pakeistas 2016-10-13</w:t>
            </w:r>
            <w:r w:rsidR="00F44D7F">
              <w:rPr>
                <w:rFonts w:ascii="Times New Roman" w:eastAsia="Times New Roman" w:hAnsi="Times New Roman" w:cs="Times New Roman"/>
                <w:bCs/>
                <w:sz w:val="24"/>
                <w:szCs w:val="24"/>
                <w:lang w:eastAsia="lt-LT"/>
              </w:rPr>
              <w:t xml:space="preserve">, </w:t>
            </w:r>
            <w:r w:rsidR="005B4213" w:rsidRPr="005B4213">
              <w:rPr>
                <w:rFonts w:ascii="Times New Roman" w:eastAsia="Times New Roman" w:hAnsi="Times New Roman" w:cs="Times New Roman"/>
                <w:bCs/>
                <w:sz w:val="24"/>
                <w:szCs w:val="24"/>
                <w:lang w:eastAsia="lt-LT"/>
              </w:rPr>
              <w:t>2018-09-20</w:t>
            </w:r>
            <w:r w:rsidR="00F44D7F">
              <w:rPr>
                <w:rFonts w:ascii="Times New Roman" w:eastAsia="Times New Roman" w:hAnsi="Times New Roman" w:cs="Times New Roman"/>
                <w:bCs/>
                <w:sz w:val="24"/>
                <w:szCs w:val="24"/>
                <w:lang w:eastAsia="lt-LT"/>
              </w:rPr>
              <w:t xml:space="preserve"> ir 2019-01-</w:t>
            </w:r>
            <w:r w:rsidR="00F44D7F" w:rsidRPr="00F44D7F">
              <w:rPr>
                <w:rFonts w:ascii="Times New Roman" w:eastAsia="Times New Roman" w:hAnsi="Times New Roman" w:cs="Times New Roman"/>
                <w:bCs/>
                <w:sz w:val="24"/>
                <w:szCs w:val="24"/>
                <w:lang w:eastAsia="lt-LT"/>
              </w:rPr>
              <w:t>31</w:t>
            </w:r>
          </w:p>
        </w:tc>
      </w:tr>
      <w:tr w:rsidR="000B37EE" w:rsidRPr="00A01A73" w:rsidTr="005E200F">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5B4213" w:rsidRDefault="005B4213" w:rsidP="005B4213">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5B4213">
              <w:rPr>
                <w:rFonts w:ascii="Times New Roman" w:eastAsia="Times New Roman" w:hAnsi="Times New Roman" w:cs="Times New Roman"/>
                <w:bCs/>
                <w:sz w:val="24"/>
                <w:szCs w:val="24"/>
                <w:lang w:eastAsia="lt-LT"/>
              </w:rPr>
              <w:t xml:space="preserve">3. </w:t>
            </w:r>
            <w:r w:rsidR="000B37EE" w:rsidRPr="005B4213">
              <w:rPr>
                <w:rFonts w:ascii="Times New Roman" w:eastAsia="Times New Roman" w:hAnsi="Times New Roman" w:cs="Times New Roman"/>
                <w:bCs/>
                <w:sz w:val="24"/>
                <w:szCs w:val="24"/>
                <w:lang w:eastAsia="lt-LT"/>
              </w:rPr>
              <w:t>Pareiškėjo ir partnerių</w:t>
            </w:r>
            <w:r w:rsidR="005E200F" w:rsidRPr="005B4213">
              <w:t xml:space="preserve"> </w:t>
            </w:r>
            <w:r w:rsidR="000C448E" w:rsidRPr="005B4213">
              <w:rPr>
                <w:rFonts w:ascii="Times New Roman" w:hAnsi="Times New Roman" w:cs="Times New Roman"/>
                <w:sz w:val="24"/>
                <w:szCs w:val="24"/>
              </w:rPr>
              <w:t>p</w:t>
            </w:r>
            <w:r w:rsidR="00545004" w:rsidRPr="005B4213">
              <w:rPr>
                <w:rFonts w:ascii="Times New Roman" w:hAnsi="Times New Roman" w:cs="Times New Roman"/>
                <w:sz w:val="24"/>
                <w:szCs w:val="24"/>
              </w:rPr>
              <w:t xml:space="preserve">rojekto veiklas vykdysiančių </w:t>
            </w:r>
            <w:r w:rsidR="005E200F" w:rsidRPr="005B4213">
              <w:rPr>
                <w:rFonts w:ascii="Times New Roman" w:eastAsia="Times New Roman" w:hAnsi="Times New Roman" w:cs="Times New Roman"/>
                <w:bCs/>
                <w:sz w:val="24"/>
                <w:szCs w:val="24"/>
                <w:lang w:eastAsia="lt-LT"/>
              </w:rPr>
              <w:t>mokslininkų grupės</w:t>
            </w:r>
            <w:r w:rsidR="000B37EE" w:rsidRPr="005B4213">
              <w:rPr>
                <w:rFonts w:ascii="Times New Roman" w:eastAsia="Times New Roman" w:hAnsi="Times New Roman" w:cs="Times New Roman"/>
                <w:bCs/>
                <w:sz w:val="24"/>
                <w:szCs w:val="24"/>
                <w:lang w:eastAsia="lt-LT"/>
              </w:rPr>
              <w:t xml:space="preserve"> patirtį, vykdant MTEP veiklą, dalyvaujant tarptautinėse MTEP programose, bendradarbiaujant su verslu atspindintys rezultatai, atitinkantys Sumanios specializacijos programos prioritetą</w:t>
            </w:r>
            <w:r w:rsidR="00B36EC2" w:rsidRPr="005B4213">
              <w:rPr>
                <w:rFonts w:ascii="Times New Roman" w:eastAsia="Times New Roman" w:hAnsi="Times New Roman" w:cs="Times New Roman"/>
                <w:bCs/>
                <w:sz w:val="24"/>
                <w:szCs w:val="24"/>
                <w:lang w:eastAsia="lt-LT"/>
              </w:rPr>
              <w:t>, kuriame planuojamas įgyvendinti projektas</w:t>
            </w:r>
            <w:r w:rsidRPr="005B4213">
              <w:rPr>
                <w:rFonts w:ascii="Times New Roman" w:eastAsia="Times New Roman" w:hAnsi="Times New Roman" w:cs="Times New Roman"/>
                <w:bCs/>
                <w:sz w:val="24"/>
                <w:szCs w:val="24"/>
                <w:lang w:eastAsia="lt-LT"/>
              </w:rPr>
              <w:t>.</w:t>
            </w:r>
          </w:p>
        </w:tc>
      </w:tr>
      <w:tr w:rsidR="000B37EE" w:rsidRPr="00A01A73" w:rsidTr="005E200F">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strike/>
                <w:color w:val="000000"/>
                <w:sz w:val="24"/>
                <w:szCs w:val="24"/>
              </w:rPr>
            </w:pPr>
            <w:r w:rsidRPr="006E6C02">
              <w:rPr>
                <w:rFonts w:ascii="Times New Roman" w:eastAsia="Times New Roman" w:hAnsi="Times New Roman" w:cs="Times New Roman"/>
                <w:sz w:val="24"/>
                <w:szCs w:val="24"/>
              </w:rPr>
              <w:t xml:space="preserve">Vertinami pareiškėjo ir partnerio (tuo atveju, jeigu partneris yra mokslo ir studijų institucija arba universiteto ligoninė) autorių, kurie vykdys projekto veiklas, </w:t>
            </w:r>
            <w:r w:rsidRPr="006E6C02">
              <w:rPr>
                <w:rFonts w:ascii="Times New Roman" w:eastAsia="Times New Roman" w:hAnsi="Times New Roman" w:cs="Times New Roman"/>
                <w:color w:val="000000"/>
                <w:sz w:val="24"/>
                <w:szCs w:val="24"/>
              </w:rPr>
              <w:t xml:space="preserve">mokslo darbų vertinimo rezultatai MTEP srityse, </w:t>
            </w:r>
            <w:r w:rsidRPr="006E6C02">
              <w:rPr>
                <w:rFonts w:ascii="Times New Roman" w:eastAsia="Times New Roman" w:hAnsi="Times New Roman" w:cs="Times New Roman"/>
                <w:sz w:val="24"/>
                <w:szCs w:val="24"/>
                <w:lang w:eastAsia="lt-LT"/>
              </w:rPr>
              <w:t xml:space="preserve">atitinkančiose Sumanios specializacijos </w:t>
            </w:r>
            <w:r w:rsidRPr="006E6C02">
              <w:rPr>
                <w:rFonts w:ascii="Times New Roman" w:eastAsia="Times New Roman" w:hAnsi="Times New Roman" w:cs="Times New Roman"/>
                <w:sz w:val="24"/>
                <w:szCs w:val="24"/>
                <w:lang w:eastAsia="lt-LT"/>
              </w:rPr>
              <w:lastRenderedPageBreak/>
              <w:t xml:space="preserve">programos prioritetą, kuriam priskiriamas projektas </w:t>
            </w:r>
            <w:r w:rsidRPr="006E6C02">
              <w:rPr>
                <w:rFonts w:ascii="Times New Roman" w:eastAsia="Times New Roman" w:hAnsi="Times New Roman" w:cs="Times New Roman"/>
                <w:color w:val="000000"/>
                <w:sz w:val="24"/>
                <w:szCs w:val="24"/>
              </w:rPr>
              <w:t>vadovaujantis paskutiniais turimais Lietuvos mokslo tarybos duomenimis, gautais atliekant mokslo ir studijų institucijų mokslo (meno) darbų ir universitetų ligoninių mokslinės veiklos vertinimą (toli</w:t>
            </w:r>
            <w:r w:rsidR="00F44D7F">
              <w:rPr>
                <w:rFonts w:ascii="Times New Roman" w:eastAsia="Times New Roman" w:hAnsi="Times New Roman" w:cs="Times New Roman"/>
                <w:color w:val="000000"/>
                <w:sz w:val="24"/>
                <w:szCs w:val="24"/>
              </w:rPr>
              <w:t>au – Vertinimas), vadovaujantis</w:t>
            </w:r>
            <w:r w:rsidRPr="006E6C02">
              <w:rPr>
                <w:rFonts w:ascii="Times New Roman" w:eastAsia="Times New Roman" w:hAnsi="Times New Roman" w:cs="Times New Roman"/>
                <w:color w:val="000000"/>
                <w:sz w:val="24"/>
                <w:szCs w:val="24"/>
              </w:rPr>
              <w:t xml:space="preserve"> </w:t>
            </w:r>
            <w:r w:rsidRPr="00F44D7F">
              <w:rPr>
                <w:rFonts w:ascii="Times New Roman" w:eastAsia="Times New Roman" w:hAnsi="Times New Roman" w:cs="Times New Roman"/>
                <w:color w:val="000000"/>
                <w:sz w:val="24"/>
                <w:szCs w:val="24"/>
              </w:rPr>
              <w:t>Kasmetinio universitetų ir mokslinių tyrimų institutų mokslinių tyrimų ir eksperimentinės plėtros ir meno veiklos vertinimo reglamentu,</w:t>
            </w:r>
            <w:r w:rsidRPr="006E6C02">
              <w:rPr>
                <w:rFonts w:ascii="Times New Roman" w:eastAsia="Times New Roman" w:hAnsi="Times New Roman" w:cs="Times New Roman"/>
                <w:color w:val="000000"/>
                <w:sz w:val="24"/>
                <w:szCs w:val="24"/>
              </w:rPr>
              <w:t xml:space="preserve"> patvirtintu </w:t>
            </w:r>
            <w:r w:rsidRPr="006E6C02">
              <w:rPr>
                <w:rFonts w:ascii="Times New Roman" w:eastAsia="Times New Roman" w:hAnsi="Times New Roman" w:cs="Times New Roman"/>
                <w:sz w:val="24"/>
                <w:szCs w:val="24"/>
              </w:rPr>
              <w:t xml:space="preserve">Lietuvos Respublikos švietimo ir mokslo ministro </w:t>
            </w:r>
            <w:hyperlink r:id="rId19" w:history="1">
              <w:r w:rsidRPr="00F44D7F">
                <w:rPr>
                  <w:rFonts w:ascii="Times New Roman" w:eastAsia="Times New Roman" w:hAnsi="Times New Roman" w:cs="Times New Roman"/>
                  <w:color w:val="0563C1"/>
                  <w:sz w:val="24"/>
                  <w:szCs w:val="24"/>
                  <w:u w:val="single"/>
                </w:rPr>
                <w:t>2017 m. spalio 4 d. įsakymu Nr. V-747</w:t>
              </w:r>
            </w:hyperlink>
            <w:r w:rsidRPr="00F44D7F">
              <w:rPr>
                <w:rFonts w:ascii="Times New Roman" w:eastAsia="Times New Roman" w:hAnsi="Times New Roman" w:cs="Times New Roman"/>
                <w:sz w:val="24"/>
                <w:szCs w:val="24"/>
              </w:rPr>
              <w:t xml:space="preserve"> „Dėl Kasmetinio universitetų ir mokslinių tyrimų institutų mokslinių tyrimų ir eksperimentinės plėtros ir meno veiklos vertinimo reglamento patvirtinimo“</w:t>
            </w:r>
            <w:r w:rsidR="00F44D7F">
              <w:rPr>
                <w:rFonts w:ascii="Times New Roman" w:eastAsia="Times New Roman" w:hAnsi="Times New Roman" w:cs="Times New Roman"/>
                <w:color w:val="000000"/>
                <w:sz w:val="24"/>
                <w:szCs w:val="24"/>
              </w:rPr>
              <w:t xml:space="preserve"> (toliau – Vertinimo</w:t>
            </w:r>
            <w:r w:rsidRPr="006E6C02">
              <w:rPr>
                <w:rFonts w:ascii="Times New Roman" w:eastAsia="Times New Roman" w:hAnsi="Times New Roman" w:cs="Times New Roman"/>
                <w:color w:val="000000"/>
                <w:sz w:val="24"/>
                <w:szCs w:val="24"/>
              </w:rPr>
              <w:t xml:space="preserve"> </w:t>
            </w:r>
            <w:r w:rsidRPr="00F44D7F">
              <w:rPr>
                <w:rFonts w:ascii="Times New Roman" w:eastAsia="Times New Roman" w:hAnsi="Times New Roman" w:cs="Times New Roman"/>
                <w:color w:val="000000"/>
                <w:sz w:val="24"/>
                <w:szCs w:val="24"/>
              </w:rPr>
              <w:t>reglamentas</w:t>
            </w:r>
            <w:r w:rsidR="00F44D7F">
              <w:rPr>
                <w:rFonts w:ascii="Times New Roman" w:eastAsia="Times New Roman" w:hAnsi="Times New Roman" w:cs="Times New Roman"/>
                <w:color w:val="000000"/>
                <w:sz w:val="24"/>
                <w:szCs w:val="24"/>
              </w:rPr>
              <w:t>) ir</w:t>
            </w:r>
            <w:r w:rsidRPr="006E6C02">
              <w:rPr>
                <w:rFonts w:ascii="Times New Roman" w:eastAsia="Times New Roman" w:hAnsi="Times New Roman" w:cs="Times New Roman"/>
                <w:color w:val="000000"/>
                <w:sz w:val="24"/>
                <w:szCs w:val="24"/>
              </w:rPr>
              <w:t xml:space="preserve"> </w:t>
            </w:r>
            <w:r w:rsidRPr="00F44D7F">
              <w:rPr>
                <w:rFonts w:ascii="Times New Roman" w:eastAsia="Times New Roman" w:hAnsi="Times New Roman" w:cs="Times New Roman"/>
                <w:color w:val="000000"/>
                <w:sz w:val="24"/>
                <w:szCs w:val="24"/>
              </w:rPr>
              <w:t>Lietuvos mokslo ir studijų institucijų mokslinių tyrimų ir eksperimentinės plėtros bei meno veiklos vertinimo gairėmis</w:t>
            </w:r>
            <w:r w:rsidRPr="006E6C02">
              <w:rPr>
                <w:rFonts w:ascii="Times New Roman" w:eastAsia="Times New Roman" w:hAnsi="Times New Roman" w:cs="Times New Roman"/>
                <w:color w:val="000000"/>
                <w:sz w:val="24"/>
                <w:szCs w:val="24"/>
              </w:rPr>
              <w:t xml:space="preserve">, patvirtintomis Lietuvos mokslo tarybos pirmininko </w:t>
            </w:r>
            <w:hyperlink r:id="rId20" w:history="1">
              <w:r w:rsidRPr="00F44D7F">
                <w:rPr>
                  <w:rFonts w:ascii="Times New Roman" w:eastAsia="Times New Roman" w:hAnsi="Times New Roman" w:cs="Times New Roman"/>
                  <w:color w:val="0563C1"/>
                  <w:sz w:val="24"/>
                  <w:szCs w:val="24"/>
                  <w:u w:val="single"/>
                </w:rPr>
                <w:t>2018 m. birželio 15 d. įsakymas Nr. V-307</w:t>
              </w:r>
            </w:hyperlink>
            <w:r w:rsidRPr="00F44D7F">
              <w:rPr>
                <w:rFonts w:ascii="Times New Roman" w:eastAsia="Times New Roman" w:hAnsi="Times New Roman" w:cs="Times New Roman"/>
                <w:color w:val="000000"/>
                <w:sz w:val="24"/>
                <w:szCs w:val="24"/>
              </w:rPr>
              <w:t xml:space="preserve"> „Dėl Lietuvos mokslo ir studijų institucijų mokslinių tyrimų ir eksperimentinės plėtros bei meno veiklos vertinimo gairių patvirtinimo“</w:t>
            </w:r>
            <w:r w:rsidRPr="006E6C02">
              <w:rPr>
                <w:rFonts w:ascii="Times New Roman" w:eastAsia="Times New Roman" w:hAnsi="Times New Roman" w:cs="Times New Roman"/>
                <w:color w:val="000000"/>
                <w:sz w:val="24"/>
                <w:szCs w:val="24"/>
              </w:rPr>
              <w:t xml:space="preserve"> (toliau – Vertinimo </w:t>
            </w:r>
            <w:r w:rsidRPr="00F44D7F">
              <w:rPr>
                <w:rFonts w:ascii="Times New Roman" w:eastAsia="Times New Roman" w:hAnsi="Times New Roman" w:cs="Times New Roman"/>
                <w:color w:val="000000"/>
                <w:sz w:val="24"/>
                <w:szCs w:val="24"/>
              </w:rPr>
              <w:t>gairės</w:t>
            </w:r>
            <w:r w:rsidRPr="006E6C02">
              <w:rPr>
                <w:rFonts w:ascii="Times New Roman" w:eastAsia="Times New Roman" w:hAnsi="Times New Roman" w:cs="Times New Roman"/>
                <w:color w:val="000000"/>
                <w:sz w:val="24"/>
                <w:szCs w:val="24"/>
              </w:rPr>
              <w:t xml:space="preserve">). Universitetų ligoninių </w:t>
            </w:r>
            <w:r w:rsidRPr="006E6C02">
              <w:rPr>
                <w:rFonts w:ascii="Times New Roman" w:eastAsia="Times New Roman" w:hAnsi="Times New Roman" w:cs="Times New Roman"/>
                <w:sz w:val="24"/>
                <w:szCs w:val="24"/>
              </w:rPr>
              <w:t xml:space="preserve">mokslinė veikla vertinama laikantis tų pačių principų, kaip vertinant mokslo ir studijų institucijas, pagal Vertinimo </w:t>
            </w:r>
            <w:r w:rsidRPr="00F44D7F">
              <w:rPr>
                <w:rFonts w:ascii="Times New Roman" w:eastAsia="Times New Roman" w:hAnsi="Times New Roman" w:cs="Times New Roman"/>
                <w:sz w:val="24"/>
                <w:szCs w:val="24"/>
              </w:rPr>
              <w:t>reglamentą</w:t>
            </w:r>
            <w:r w:rsidR="00F44D7F">
              <w:rPr>
                <w:rFonts w:ascii="Times New Roman" w:eastAsia="Times New Roman" w:hAnsi="Times New Roman" w:cs="Times New Roman"/>
                <w:sz w:val="24"/>
                <w:szCs w:val="24"/>
              </w:rPr>
              <w:t xml:space="preserve"> bei Vertinimo</w:t>
            </w:r>
            <w:r w:rsidRPr="006E6C02">
              <w:rPr>
                <w:rFonts w:ascii="Times New Roman" w:eastAsia="Times New Roman" w:hAnsi="Times New Roman" w:cs="Times New Roman"/>
                <w:sz w:val="24"/>
                <w:szCs w:val="24"/>
              </w:rPr>
              <w:t xml:space="preserve"> </w:t>
            </w:r>
            <w:r w:rsidRPr="00F44D7F">
              <w:rPr>
                <w:rFonts w:ascii="Times New Roman" w:eastAsia="Times New Roman" w:hAnsi="Times New Roman" w:cs="Times New Roman"/>
                <w:sz w:val="24"/>
                <w:szCs w:val="24"/>
              </w:rPr>
              <w:t>gaires</w:t>
            </w:r>
            <w:r w:rsidRPr="006E6C02">
              <w:rPr>
                <w:rFonts w:ascii="Times New Roman" w:eastAsia="Times New Roman" w:hAnsi="Times New Roman" w:cs="Times New Roman"/>
                <w:sz w:val="24"/>
                <w:szCs w:val="24"/>
              </w:rPr>
              <w:t>.</w:t>
            </w:r>
          </w:p>
          <w:p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 xml:space="preserve">Įgyvendinančioji </w:t>
            </w:r>
            <w:r w:rsidRPr="00F44D7F">
              <w:rPr>
                <w:rFonts w:ascii="Times New Roman" w:eastAsia="Times New Roman" w:hAnsi="Times New Roman" w:cs="Times New Roman"/>
                <w:color w:val="000000"/>
                <w:sz w:val="24"/>
                <w:szCs w:val="24"/>
              </w:rPr>
              <w:t>institucija</w:t>
            </w:r>
            <w:r w:rsidRPr="006E6C02">
              <w:rPr>
                <w:rFonts w:ascii="Times New Roman" w:eastAsia="Times New Roman" w:hAnsi="Times New Roman" w:cs="Times New Roman"/>
                <w:color w:val="000000"/>
                <w:sz w:val="24"/>
                <w:szCs w:val="24"/>
              </w:rPr>
              <w:t>, vadovaudamasi viešai prieinama Lietuvos mokslo tarybos prieiga, kurioje pateikiami vertinimo rezultatai (</w:t>
            </w:r>
            <w:hyperlink r:id="rId21" w:history="1">
              <w:r w:rsidRPr="006E6C02">
                <w:rPr>
                  <w:rFonts w:ascii="Times New Roman" w:eastAsia="Times New Roman" w:hAnsi="Times New Roman" w:cs="Times New Roman"/>
                  <w:color w:val="0563C1"/>
                  <w:sz w:val="24"/>
                  <w:szCs w:val="24"/>
                  <w:u w:val="single"/>
                </w:rPr>
                <w:t>https://mokslas.lmt.lt/institucijos/</w:t>
              </w:r>
            </w:hyperlink>
            <w:r w:rsidRPr="006E6C02">
              <w:rPr>
                <w:rFonts w:ascii="Times New Roman" w:eastAsia="Times New Roman" w:hAnsi="Times New Roman" w:cs="Times New Roman"/>
                <w:color w:val="000000"/>
                <w:sz w:val="24"/>
                <w:szCs w:val="24"/>
              </w:rPr>
              <w:t xml:space="preserve">) patikrina, ar pareiškėjo ir partnerio </w:t>
            </w:r>
            <w:r w:rsidRPr="006E6C02">
              <w:rPr>
                <w:rFonts w:ascii="Times New Roman" w:eastAsia="Times New Roman" w:hAnsi="Times New Roman" w:cs="Times New Roman"/>
                <w:sz w:val="24"/>
                <w:szCs w:val="24"/>
              </w:rPr>
              <w:t xml:space="preserve">(tuo atveju, jeigu partneris yra mokslo ir studijų institucija arba universiteto ligoninė) </w:t>
            </w:r>
            <w:r w:rsidRPr="006E6C02">
              <w:rPr>
                <w:rFonts w:ascii="Times New Roman" w:eastAsia="Times New Roman" w:hAnsi="Times New Roman" w:cs="Times New Roman"/>
                <w:color w:val="000000"/>
                <w:sz w:val="24"/>
                <w:szCs w:val="24"/>
              </w:rPr>
              <w:t xml:space="preserve">autorių, kurie vykdys projekto veiklas, </w:t>
            </w:r>
            <w:r w:rsidRPr="00F44D7F">
              <w:rPr>
                <w:rFonts w:ascii="Times New Roman" w:eastAsia="Times New Roman" w:hAnsi="Times New Roman" w:cs="Times New Roman"/>
                <w:color w:val="000000"/>
                <w:sz w:val="24"/>
                <w:szCs w:val="24"/>
              </w:rPr>
              <w:t>vertinimui pateikti</w:t>
            </w:r>
            <w:r w:rsidRPr="006E6C02">
              <w:rPr>
                <w:rFonts w:ascii="Times New Roman" w:eastAsia="Times New Roman" w:hAnsi="Times New Roman" w:cs="Times New Roman"/>
                <w:color w:val="000000"/>
                <w:sz w:val="24"/>
                <w:szCs w:val="24"/>
              </w:rPr>
              <w:t xml:space="preserve"> mokslo (meno) darbai atitinka Sumanios specializacijos programos prioritetą, kurį planuojama plėtoti įgyvendinant projektą. Jei į </w:t>
            </w:r>
            <w:r w:rsidRPr="00F44D7F">
              <w:rPr>
                <w:rFonts w:ascii="Times New Roman" w:eastAsia="Times New Roman" w:hAnsi="Times New Roman" w:cs="Times New Roman"/>
                <w:color w:val="000000"/>
                <w:sz w:val="24"/>
                <w:szCs w:val="24"/>
              </w:rPr>
              <w:t>vertinimui pateiktų</w:t>
            </w:r>
            <w:r w:rsidR="00F44D7F">
              <w:rPr>
                <w:rFonts w:ascii="Times New Roman" w:eastAsia="Times New Roman" w:hAnsi="Times New Roman" w:cs="Times New Roman"/>
                <w:color w:val="000000"/>
                <w:sz w:val="24"/>
                <w:szCs w:val="24"/>
              </w:rPr>
              <w:t xml:space="preserve"> mokslo (meno) darbų</w:t>
            </w:r>
            <w:r w:rsidRPr="006E6C02">
              <w:rPr>
                <w:rFonts w:ascii="Times New Roman" w:eastAsia="Times New Roman" w:hAnsi="Times New Roman" w:cs="Times New Roman"/>
                <w:color w:val="000000"/>
                <w:sz w:val="24"/>
                <w:szCs w:val="24"/>
              </w:rPr>
              <w:t xml:space="preserve"> sąrašą (toliau – Sąrašas) buvo įtraukti darbai, nesusiję su Sumanios specializacijos programos prioritetu, kuriame planuojamas įgyvendinti projektas, Įgyvendinančioji institucija Sąrašą pakoreguoja. Pareiškėjo ir partnerio institucijų autorių darbų vertinimas </w:t>
            </w:r>
            <w:r w:rsidRPr="00F44D7F">
              <w:rPr>
                <w:rFonts w:ascii="Times New Roman" w:eastAsia="Times New Roman" w:hAnsi="Times New Roman" w:cs="Times New Roman"/>
                <w:color w:val="000000"/>
                <w:sz w:val="24"/>
                <w:szCs w:val="24"/>
              </w:rPr>
              <w:t>taškais</w:t>
            </w:r>
            <w:r w:rsidRPr="006E6C02">
              <w:rPr>
                <w:rFonts w:ascii="Times New Roman" w:eastAsia="Times New Roman" w:hAnsi="Times New Roman" w:cs="Times New Roman"/>
                <w:color w:val="000000"/>
                <w:sz w:val="24"/>
                <w:szCs w:val="24"/>
              </w:rPr>
              <w:t xml:space="preserve"> sumuojamas. Didesnis balų skaičius sute</w:t>
            </w:r>
            <w:r w:rsidR="00F44D7F">
              <w:rPr>
                <w:rFonts w:ascii="Times New Roman" w:eastAsia="Times New Roman" w:hAnsi="Times New Roman" w:cs="Times New Roman"/>
                <w:color w:val="000000"/>
                <w:sz w:val="24"/>
                <w:szCs w:val="24"/>
              </w:rPr>
              <w:t>ikiamas tiems projektams, kurių</w:t>
            </w:r>
            <w:r w:rsidRPr="006E6C02">
              <w:rPr>
                <w:rFonts w:ascii="Times New Roman" w:eastAsia="Times New Roman" w:hAnsi="Times New Roman" w:cs="Times New Roman"/>
                <w:color w:val="000000"/>
                <w:sz w:val="24"/>
                <w:szCs w:val="24"/>
              </w:rPr>
              <w:t xml:space="preserve"> </w:t>
            </w:r>
            <w:r w:rsidRPr="00F44D7F">
              <w:rPr>
                <w:rFonts w:ascii="Times New Roman" w:eastAsia="Times New Roman" w:hAnsi="Times New Roman" w:cs="Times New Roman"/>
                <w:color w:val="000000"/>
                <w:sz w:val="24"/>
                <w:szCs w:val="24"/>
              </w:rPr>
              <w:t>taškų</w:t>
            </w:r>
            <w:r w:rsidRPr="006E6C02">
              <w:rPr>
                <w:rFonts w:ascii="Times New Roman" w:eastAsia="Times New Roman" w:hAnsi="Times New Roman" w:cs="Times New Roman"/>
                <w:color w:val="000000"/>
                <w:sz w:val="24"/>
                <w:szCs w:val="24"/>
              </w:rPr>
              <w:t xml:space="preserve"> suma, gauta už </w:t>
            </w:r>
            <w:r w:rsidRPr="00200DEB">
              <w:rPr>
                <w:rFonts w:ascii="Times New Roman" w:eastAsia="Times New Roman" w:hAnsi="Times New Roman" w:cs="Times New Roman"/>
                <w:color w:val="000000"/>
                <w:sz w:val="24"/>
                <w:szCs w:val="24"/>
              </w:rPr>
              <w:t>vertinimui pateiktus</w:t>
            </w:r>
            <w:r w:rsidR="00200DEB">
              <w:rPr>
                <w:rFonts w:ascii="Times New Roman" w:eastAsia="Times New Roman" w:hAnsi="Times New Roman" w:cs="Times New Roman"/>
                <w:color w:val="000000"/>
                <w:sz w:val="24"/>
                <w:szCs w:val="24"/>
              </w:rPr>
              <w:t xml:space="preserve"> mokslo (meno)</w:t>
            </w:r>
            <w:r w:rsidRPr="006E6C02">
              <w:rPr>
                <w:rFonts w:ascii="Times New Roman" w:eastAsia="Times New Roman" w:hAnsi="Times New Roman" w:cs="Times New Roman"/>
                <w:color w:val="000000"/>
                <w:sz w:val="24"/>
                <w:szCs w:val="24"/>
              </w:rPr>
              <w:t xml:space="preserve"> darbus, atitinkančius Sumanios specializacijos programos prioritetą, buvo didesnė.</w:t>
            </w:r>
          </w:p>
          <w:p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 xml:space="preserve">Taip pat vertinama ši pareiškėjo ir partnerio </w:t>
            </w:r>
            <w:r w:rsidRPr="006E6C02">
              <w:rPr>
                <w:rFonts w:ascii="Times New Roman" w:eastAsia="Calibri" w:hAnsi="Times New Roman" w:cs="Times New Roman"/>
                <w:sz w:val="24"/>
                <w:szCs w:val="24"/>
              </w:rPr>
              <w:t xml:space="preserve">projekto veiklas vykdysiančių </w:t>
            </w:r>
            <w:r w:rsidRPr="006E6C02">
              <w:rPr>
                <w:rFonts w:ascii="Times New Roman" w:eastAsia="Times New Roman" w:hAnsi="Times New Roman" w:cs="Times New Roman"/>
                <w:bCs/>
                <w:sz w:val="24"/>
                <w:szCs w:val="24"/>
                <w:lang w:eastAsia="lt-LT"/>
              </w:rPr>
              <w:t>mokslininkų grupių</w:t>
            </w:r>
            <w:r w:rsidRPr="006E6C02">
              <w:rPr>
                <w:rFonts w:ascii="Times New Roman" w:eastAsia="Times New Roman" w:hAnsi="Times New Roman" w:cs="Times New Roman"/>
                <w:color w:val="000000"/>
                <w:sz w:val="24"/>
                <w:szCs w:val="24"/>
              </w:rPr>
              <w:t xml:space="preserve"> </w:t>
            </w:r>
            <w:r w:rsidRPr="00200DEB">
              <w:rPr>
                <w:rFonts w:ascii="Times New Roman" w:eastAsia="Times New Roman" w:hAnsi="Times New Roman" w:cs="Times New Roman"/>
                <w:color w:val="000000"/>
                <w:sz w:val="24"/>
                <w:szCs w:val="24"/>
              </w:rPr>
              <w:t>2017-2018</w:t>
            </w:r>
            <w:r w:rsidRPr="006E6C02">
              <w:rPr>
                <w:rFonts w:ascii="Times New Roman" w:eastAsia="Times New Roman" w:hAnsi="Times New Roman" w:cs="Times New Roman"/>
                <w:color w:val="000000"/>
                <w:sz w:val="24"/>
                <w:szCs w:val="24"/>
              </w:rPr>
              <w:t xml:space="preserve"> metų veikla MTEP srityse, </w:t>
            </w:r>
            <w:r w:rsidRPr="006E6C02">
              <w:rPr>
                <w:rFonts w:ascii="Times New Roman" w:eastAsia="Times New Roman" w:hAnsi="Times New Roman" w:cs="Times New Roman"/>
                <w:sz w:val="24"/>
                <w:szCs w:val="24"/>
                <w:lang w:eastAsia="lt-LT"/>
              </w:rPr>
              <w:t>atitinkančiose Sumanios specializacijos programos prioritetą, kuriam priskiriamas projektas:</w:t>
            </w:r>
          </w:p>
          <w:p w:rsidR="006E6C02" w:rsidRPr="00200DEB"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1. Pateiktos patentinės paraiškos Europos patentų biurui (</w:t>
            </w:r>
            <w:r w:rsidRPr="006E6C02">
              <w:rPr>
                <w:rFonts w:ascii="Times New Roman" w:eastAsia="Times New Roman" w:hAnsi="Times New Roman" w:cs="Times New Roman"/>
                <w:i/>
                <w:iCs/>
                <w:color w:val="000000"/>
                <w:sz w:val="24"/>
                <w:szCs w:val="24"/>
              </w:rPr>
              <w:t>EPO</w:t>
            </w:r>
            <w:r w:rsidRPr="006E6C02">
              <w:rPr>
                <w:rFonts w:ascii="Times New Roman" w:eastAsia="Times New Roman" w:hAnsi="Times New Roman" w:cs="Times New Roman"/>
                <w:color w:val="000000"/>
                <w:sz w:val="24"/>
                <w:szCs w:val="24"/>
              </w:rPr>
              <w:t>), JAV patentų ir prekių ženklų biurui (</w:t>
            </w:r>
            <w:r w:rsidRPr="006E6C02">
              <w:rPr>
                <w:rFonts w:ascii="Times New Roman" w:eastAsia="Times New Roman" w:hAnsi="Times New Roman" w:cs="Times New Roman"/>
                <w:i/>
                <w:iCs/>
                <w:color w:val="000000"/>
                <w:sz w:val="24"/>
                <w:szCs w:val="24"/>
              </w:rPr>
              <w:t>USPTO</w:t>
            </w:r>
            <w:r w:rsidRPr="006E6C02">
              <w:rPr>
                <w:rFonts w:ascii="Times New Roman" w:eastAsia="Times New Roman" w:hAnsi="Times New Roman" w:cs="Times New Roman"/>
                <w:color w:val="000000"/>
                <w:sz w:val="24"/>
                <w:szCs w:val="24"/>
              </w:rPr>
              <w:t>) ar Japonijos patentų biurui (</w:t>
            </w:r>
            <w:r w:rsidRPr="006E6C02">
              <w:rPr>
                <w:rFonts w:ascii="Times New Roman" w:eastAsia="Times New Roman" w:hAnsi="Times New Roman" w:cs="Times New Roman"/>
                <w:i/>
                <w:iCs/>
                <w:color w:val="000000"/>
                <w:sz w:val="24"/>
                <w:szCs w:val="24"/>
              </w:rPr>
              <w:t>JPO</w:t>
            </w:r>
            <w:r w:rsidRPr="006E6C02">
              <w:rPr>
                <w:rFonts w:ascii="Times New Roman" w:eastAsia="Times New Roman" w:hAnsi="Times New Roman" w:cs="Times New Roman"/>
                <w:color w:val="000000"/>
                <w:sz w:val="24"/>
                <w:szCs w:val="24"/>
              </w:rPr>
              <w:t xml:space="preserve">) </w:t>
            </w:r>
            <w:r w:rsidRPr="00200DEB">
              <w:rPr>
                <w:rFonts w:ascii="Times New Roman" w:eastAsia="Times New Roman" w:hAnsi="Times New Roman" w:cs="Times New Roman"/>
                <w:color w:val="000000"/>
                <w:sz w:val="24"/>
                <w:szCs w:val="24"/>
              </w:rPr>
              <w:t>ir (arba) šių biurų išduoti patentai;</w:t>
            </w:r>
          </w:p>
          <w:p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2. Sukurtų rinkai pateiktų produktų skaičius;</w:t>
            </w:r>
          </w:p>
          <w:p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lastRenderedPageBreak/>
              <w:t>3. Bendros veiklos su verslo įmonėmis:</w:t>
            </w:r>
          </w:p>
          <w:p w:rsidR="00666720"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 xml:space="preserve">a) sutarčių tarptautinio bendradarbiavimo srityje (dalyvaujant kartu programose Horizontas 2020, </w:t>
            </w:r>
            <w:proofErr w:type="spellStart"/>
            <w:r w:rsidRPr="006E6C02">
              <w:rPr>
                <w:rFonts w:ascii="Times New Roman" w:eastAsia="Times New Roman" w:hAnsi="Times New Roman" w:cs="Times New Roman"/>
                <w:color w:val="000000"/>
                <w:sz w:val="24"/>
                <w:szCs w:val="24"/>
              </w:rPr>
              <w:t>Eureka</w:t>
            </w:r>
            <w:proofErr w:type="spellEnd"/>
            <w:r w:rsidRPr="006E6C02">
              <w:rPr>
                <w:rFonts w:ascii="Times New Roman" w:eastAsia="Times New Roman" w:hAnsi="Times New Roman" w:cs="Times New Roman"/>
                <w:color w:val="000000"/>
                <w:sz w:val="24"/>
                <w:szCs w:val="24"/>
              </w:rPr>
              <w:t xml:space="preserve">, </w:t>
            </w:r>
            <w:proofErr w:type="spellStart"/>
            <w:r w:rsidRPr="006E6C02">
              <w:rPr>
                <w:rFonts w:ascii="Times New Roman" w:eastAsia="Times New Roman" w:hAnsi="Times New Roman" w:cs="Times New Roman"/>
                <w:color w:val="000000"/>
                <w:sz w:val="24"/>
                <w:szCs w:val="24"/>
              </w:rPr>
              <w:t>Eurostars</w:t>
            </w:r>
            <w:proofErr w:type="spellEnd"/>
            <w:r w:rsidRPr="006E6C02">
              <w:rPr>
                <w:rFonts w:ascii="Times New Roman" w:eastAsia="Times New Roman" w:hAnsi="Times New Roman" w:cs="Times New Roman"/>
                <w:color w:val="000000"/>
                <w:sz w:val="24"/>
                <w:szCs w:val="24"/>
              </w:rPr>
              <w:t xml:space="preserve">, atitinkamos NATO, Europos kosmoso agentūros programos ir pan.) </w:t>
            </w:r>
            <w:r w:rsidRPr="00200DEB">
              <w:rPr>
                <w:rFonts w:ascii="Times New Roman" w:eastAsia="Times New Roman" w:hAnsi="Times New Roman" w:cs="Times New Roman"/>
                <w:color w:val="000000"/>
                <w:sz w:val="24"/>
                <w:szCs w:val="24"/>
              </w:rPr>
              <w:t>ir sutarčių, pagal kurias įgyvendinamos MTEP veiklos finansuojamos iš Europos Sąjungos fondų investicijų,</w:t>
            </w:r>
            <w:r w:rsidRPr="006E6C02">
              <w:rPr>
                <w:rFonts w:ascii="Times New Roman" w:eastAsia="Times New Roman" w:hAnsi="Times New Roman" w:cs="Times New Roman"/>
                <w:color w:val="000000"/>
                <w:sz w:val="24"/>
                <w:szCs w:val="24"/>
              </w:rPr>
              <w:t xml:space="preserve"> skaičius;</w:t>
            </w:r>
          </w:p>
          <w:p w:rsidR="006E6C02" w:rsidRPr="00200DEB"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b) sutarčių dėl intelektinės veiklos rezultatų (patentai, prekės ženklai, dizainas ir pramoninės nuosavybės apaugos objektai), licencijavimo sutarčių</w:t>
            </w:r>
            <w:r w:rsidR="00200DEB" w:rsidRPr="00200DEB">
              <w:rPr>
                <w:rFonts w:ascii="Times New Roman" w:eastAsia="Times New Roman" w:hAnsi="Times New Roman" w:cs="Times New Roman"/>
                <w:color w:val="000000"/>
                <w:sz w:val="24"/>
                <w:szCs w:val="24"/>
              </w:rPr>
              <w:t xml:space="preserve"> </w:t>
            </w:r>
            <w:r w:rsidR="001648E8" w:rsidRPr="00200DEB">
              <w:rPr>
                <w:rFonts w:ascii="Times New Roman" w:eastAsia="Times New Roman" w:hAnsi="Times New Roman" w:cs="Times New Roman"/>
                <w:color w:val="000000"/>
                <w:sz w:val="24"/>
                <w:szCs w:val="24"/>
              </w:rPr>
              <w:t>ir su</w:t>
            </w:r>
            <w:r w:rsidRPr="00200DEB">
              <w:rPr>
                <w:rFonts w:ascii="Times New Roman" w:eastAsia="Times New Roman" w:hAnsi="Times New Roman" w:cs="Times New Roman"/>
                <w:color w:val="000000"/>
                <w:sz w:val="24"/>
                <w:szCs w:val="24"/>
              </w:rPr>
              <w:t>t</w:t>
            </w:r>
            <w:r w:rsidR="001648E8" w:rsidRPr="00200DEB">
              <w:rPr>
                <w:rFonts w:ascii="Times New Roman" w:eastAsia="Times New Roman" w:hAnsi="Times New Roman" w:cs="Times New Roman"/>
                <w:color w:val="000000"/>
                <w:sz w:val="24"/>
                <w:szCs w:val="24"/>
              </w:rPr>
              <w:t>arčių dėl MTEP paslaugų</w:t>
            </w:r>
            <w:r w:rsidRPr="006E6C02">
              <w:rPr>
                <w:rFonts w:ascii="Times New Roman" w:eastAsia="Times New Roman" w:hAnsi="Times New Roman" w:cs="Times New Roman"/>
                <w:color w:val="000000"/>
                <w:sz w:val="24"/>
                <w:szCs w:val="24"/>
              </w:rPr>
              <w:t xml:space="preserve"> skaičius ir jų finansinė vertė. Vertinamos pateiktos sutartys (jų kopijos), pasirašytos </w:t>
            </w:r>
            <w:r w:rsidRPr="00200DEB">
              <w:rPr>
                <w:rFonts w:ascii="Times New Roman" w:eastAsia="Times New Roman" w:hAnsi="Times New Roman" w:cs="Times New Roman"/>
                <w:color w:val="000000"/>
                <w:sz w:val="24"/>
                <w:szCs w:val="24"/>
              </w:rPr>
              <w:t>nuo 2017 m. sausio 1 d. iki 2018 m. gruodžio 31 d.</w:t>
            </w:r>
            <w:r w:rsidRPr="006E6C02">
              <w:rPr>
                <w:rFonts w:ascii="Times New Roman" w:eastAsia="Times New Roman" w:hAnsi="Times New Roman" w:cs="Times New Roman"/>
                <w:color w:val="000000"/>
                <w:sz w:val="24"/>
                <w:szCs w:val="24"/>
              </w:rPr>
              <w:t xml:space="preserve">, ir sutartys, kurių vykdymo laikotarpis patenka </w:t>
            </w:r>
            <w:r w:rsidRPr="00200DEB">
              <w:rPr>
                <w:rFonts w:ascii="Times New Roman" w:eastAsia="Times New Roman" w:hAnsi="Times New Roman" w:cs="Times New Roman"/>
                <w:color w:val="000000"/>
                <w:sz w:val="24"/>
                <w:szCs w:val="24"/>
              </w:rPr>
              <w:t>į laikotarpį nuo 2017 m. sausio 1 d. iki 2018 m. gruodžio 31 d.</w:t>
            </w:r>
            <w:r w:rsidR="001648E8" w:rsidRPr="00200DEB">
              <w:rPr>
                <w:rFonts w:ascii="Times New Roman" w:eastAsia="Times New Roman" w:hAnsi="Times New Roman" w:cs="Times New Roman"/>
                <w:color w:val="000000"/>
                <w:sz w:val="24"/>
                <w:szCs w:val="24"/>
              </w:rPr>
              <w:t xml:space="preserve"> Sutartys su valstybės ar savivaldybių kontroliuojamais juridiniais asmenimis arba viešaisiais juridiniais asmenimis nevertinamos.</w:t>
            </w:r>
          </w:p>
          <w:p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sz w:val="24"/>
                <w:szCs w:val="24"/>
              </w:rPr>
            </w:pPr>
            <w:r w:rsidRPr="006E6C02">
              <w:rPr>
                <w:rFonts w:ascii="Times New Roman" w:eastAsia="Times New Roman" w:hAnsi="Times New Roman" w:cs="Times New Roman"/>
                <w:sz w:val="24"/>
                <w:szCs w:val="24"/>
              </w:rPr>
              <w:t>Didesnis balų skaičius suteikiamas tiems pareiškėjams, kurių MTEP veiklos rezultatai yra aukštesni pagal nurodytus kriterijus, balai sumuojami.</w:t>
            </w:r>
          </w:p>
          <w:p w:rsidR="000B37EE" w:rsidRPr="005B4213" w:rsidRDefault="006E6C02" w:rsidP="006E6C02">
            <w:pPr>
              <w:widowControl w:val="0"/>
              <w:adjustRightInd w:val="0"/>
              <w:spacing w:after="0" w:line="240" w:lineRule="auto"/>
              <w:jc w:val="both"/>
              <w:textAlignment w:val="baseline"/>
              <w:rPr>
                <w:rFonts w:ascii="Calibri" w:eastAsia="Times New Roman" w:hAnsi="Calibri" w:cs="Times New Roman"/>
                <w:color w:val="000000"/>
              </w:rPr>
            </w:pPr>
            <w:r w:rsidRPr="006E6C02">
              <w:rPr>
                <w:rFonts w:ascii="Times New Roman" w:eastAsia="Times New Roman" w:hAnsi="Times New Roman" w:cs="Times New Roman"/>
                <w:bCs/>
                <w:sz w:val="24"/>
                <w:szCs w:val="24"/>
                <w:lang w:eastAsia="lt-LT"/>
              </w:rPr>
              <w:t>Šios nuostatos taikomos priemonės veiklai „Kompetencijos centrų veiklos skatinimas“.</w:t>
            </w:r>
          </w:p>
        </w:tc>
      </w:tr>
      <w:tr w:rsidR="000B37EE" w:rsidRPr="00A01A73" w:rsidTr="005E200F">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A01A73">
              <w:rPr>
                <w:rFonts w:ascii="Times New Roman" w:eastAsia="Times New Roman" w:hAnsi="Times New Roman" w:cs="Times New Roman"/>
                <w:bCs/>
                <w:sz w:val="24"/>
                <w:szCs w:val="24"/>
                <w:lang w:eastAsia="lt-LT"/>
              </w:rPr>
              <w:t>komercinimu</w:t>
            </w:r>
            <w:proofErr w:type="spellEnd"/>
            <w:r w:rsidRPr="00A01A73">
              <w:rPr>
                <w:rFonts w:ascii="Times New Roman" w:eastAsia="Times New Roman" w:hAnsi="Times New Roman" w:cs="Times New Roman"/>
                <w:bCs/>
                <w:sz w:val="24"/>
                <w:szCs w:val="24"/>
                <w:lang w:eastAsia="lt-LT"/>
              </w:rPr>
              <w:t xml:space="preserve">, o pareiškėjo ar partnerio mokslinių darbų rezultatai ir jų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patirtis atitinkamose MTEP srityse gali sąlygoti sėkmingesnį priemonės projektų metu išbandytų idėjų ir MTEP veiklų rezultatų </w:t>
            </w:r>
            <w:r w:rsidR="00656A4A" w:rsidRPr="00A01A73">
              <w:rPr>
                <w:rFonts w:ascii="Times New Roman" w:eastAsia="Times New Roman" w:hAnsi="Times New Roman" w:cs="Times New Roman"/>
                <w:bCs/>
                <w:sz w:val="24"/>
                <w:szCs w:val="24"/>
                <w:lang w:eastAsia="lt-LT"/>
              </w:rPr>
              <w:t>pa</w:t>
            </w:r>
            <w:r w:rsidRPr="00A01A73">
              <w:rPr>
                <w:rFonts w:ascii="Times New Roman" w:eastAsia="Times New Roman" w:hAnsi="Times New Roman" w:cs="Times New Roman"/>
                <w:bCs/>
                <w:sz w:val="24"/>
                <w:szCs w:val="24"/>
                <w:lang w:eastAsia="lt-LT"/>
              </w:rPr>
              <w:t xml:space="preserve">naudojimą. Nustatytas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padės atrinkti projektų pareiškėjus/vykdytojus, turinčius didesnę patirtį įgyvendinant MTEP veiklą</w:t>
            </w:r>
            <w:r w:rsidR="00656A4A" w:rsidRPr="00A01A73">
              <w:rPr>
                <w:rFonts w:ascii="Times New Roman" w:eastAsia="Times New Roman" w:hAnsi="Times New Roman" w:cs="Times New Roman"/>
                <w:bCs/>
                <w:sz w:val="24"/>
                <w:szCs w:val="24"/>
                <w:lang w:eastAsia="lt-LT"/>
              </w:rPr>
              <w:t xml:space="preserve"> </w:t>
            </w:r>
            <w:r w:rsidR="00656A4A" w:rsidRPr="005B4213">
              <w:rPr>
                <w:rFonts w:ascii="Times New Roman" w:eastAsia="Times New Roman" w:hAnsi="Times New Roman" w:cs="Times New Roman"/>
                <w:bCs/>
                <w:sz w:val="24"/>
                <w:szCs w:val="24"/>
                <w:lang w:eastAsia="lt-LT"/>
              </w:rPr>
              <w:t>konkrečiame Sumanios speciali</w:t>
            </w:r>
            <w:r w:rsidR="006B1676" w:rsidRPr="005B4213">
              <w:rPr>
                <w:rFonts w:ascii="Times New Roman" w:eastAsia="Times New Roman" w:hAnsi="Times New Roman" w:cs="Times New Roman"/>
                <w:bCs/>
                <w:sz w:val="24"/>
                <w:szCs w:val="24"/>
                <w:lang w:eastAsia="lt-LT"/>
              </w:rPr>
              <w:t>za</w:t>
            </w:r>
            <w:r w:rsidR="00656A4A" w:rsidRPr="005B4213">
              <w:rPr>
                <w:rFonts w:ascii="Times New Roman" w:eastAsia="Times New Roman" w:hAnsi="Times New Roman" w:cs="Times New Roman"/>
                <w:bCs/>
                <w:sz w:val="24"/>
                <w:szCs w:val="24"/>
                <w:lang w:eastAsia="lt-LT"/>
              </w:rPr>
              <w:t>cijos prioritete</w:t>
            </w:r>
            <w:r w:rsidRPr="005B4213">
              <w:rPr>
                <w:rFonts w:ascii="Times New Roman" w:eastAsia="Times New Roman" w:hAnsi="Times New Roman" w:cs="Times New Roman"/>
                <w:bCs/>
                <w:sz w:val="24"/>
                <w:szCs w:val="24"/>
                <w:lang w:eastAsia="lt-LT"/>
              </w:rPr>
              <w:t>, dalyvaujant tarptautinėse MTEP programose ir bendradarbiaujant su</w:t>
            </w:r>
            <w:r w:rsidRPr="00A01A73">
              <w:rPr>
                <w:rFonts w:ascii="Times New Roman" w:eastAsia="Times New Roman" w:hAnsi="Times New Roman" w:cs="Times New Roman"/>
                <w:bCs/>
                <w:sz w:val="24"/>
                <w:szCs w:val="24"/>
                <w:lang w:eastAsia="lt-LT"/>
              </w:rPr>
              <w:t xml:space="preserve"> verslu</w:t>
            </w:r>
            <w:r w:rsidR="005B4213" w:rsidRPr="005B4213">
              <w:rPr>
                <w:rFonts w:ascii="Times New Roman" w:eastAsia="Times New Roman" w:hAnsi="Times New Roman" w:cs="Times New Roman"/>
                <w:bCs/>
                <w:sz w:val="24"/>
                <w:szCs w:val="24"/>
                <w:lang w:eastAsia="lt-LT"/>
              </w:rPr>
              <w:t>.</w:t>
            </w:r>
          </w:p>
          <w:p w:rsidR="007F7484" w:rsidRPr="00F44D7F" w:rsidRDefault="000B37EE" w:rsidP="007F748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rsidTr="005E200F">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rsidR="001E5F8D" w:rsidRDefault="001E5F8D" w:rsidP="00F26C5F">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0B37EE" w:rsidRPr="00A01A73" w:rsidRDefault="00F26C5F"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Kriterijus </w:t>
            </w:r>
            <w:r w:rsidR="005B4213" w:rsidRPr="005B4213">
              <w:rPr>
                <w:rFonts w:ascii="Times New Roman" w:eastAsia="Times New Roman" w:hAnsi="Times New Roman" w:cs="Times New Roman"/>
                <w:bCs/>
                <w:sz w:val="24"/>
                <w:szCs w:val="24"/>
                <w:lang w:eastAsia="lt-LT"/>
              </w:rPr>
              <w:t>patvirtintas 2016-04-21, pakeistas 2018-09-20</w:t>
            </w:r>
          </w:p>
        </w:tc>
      </w:tr>
      <w:tr w:rsidR="000B37EE" w:rsidRPr="00A01A73" w:rsidTr="005E200F">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5B4213" w:rsidRDefault="005F3AC4" w:rsidP="005B4213">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5B4213">
              <w:rPr>
                <w:rFonts w:ascii="Times New Roman" w:eastAsia="Times New Roman" w:hAnsi="Times New Roman" w:cs="Times New Roman"/>
                <w:bCs/>
                <w:sz w:val="24"/>
                <w:szCs w:val="24"/>
                <w:lang w:eastAsia="lt-LT"/>
              </w:rPr>
              <w:t>4.</w:t>
            </w:r>
            <w:r w:rsidR="000B37EE" w:rsidRPr="005B4213">
              <w:rPr>
                <w:rFonts w:ascii="Times New Roman" w:eastAsia="Times New Roman" w:hAnsi="Times New Roman" w:cs="Times New Roman"/>
                <w:bCs/>
                <w:sz w:val="24"/>
                <w:szCs w:val="24"/>
                <w:lang w:eastAsia="lt-LT"/>
              </w:rPr>
              <w:t xml:space="preserve"> Pareiškėjų ir (arba) partnerių galimybės </w:t>
            </w:r>
            <w:proofErr w:type="spellStart"/>
            <w:r w:rsidR="000B37EE" w:rsidRPr="005B4213">
              <w:rPr>
                <w:rFonts w:ascii="Times New Roman" w:eastAsia="Times New Roman" w:hAnsi="Times New Roman" w:cs="Times New Roman"/>
                <w:bCs/>
                <w:sz w:val="24"/>
                <w:szCs w:val="24"/>
                <w:lang w:eastAsia="lt-LT"/>
              </w:rPr>
              <w:t>komercinti</w:t>
            </w:r>
            <w:proofErr w:type="spellEnd"/>
            <w:r w:rsidR="000B37EE" w:rsidRPr="005B4213">
              <w:rPr>
                <w:rFonts w:ascii="Times New Roman" w:eastAsia="Times New Roman" w:hAnsi="Times New Roman" w:cs="Times New Roman"/>
                <w:bCs/>
                <w:sz w:val="24"/>
                <w:szCs w:val="24"/>
                <w:lang w:eastAsia="lt-LT"/>
              </w:rPr>
              <w:t xml:space="preserve"> MTEP veiklos rezultatus</w:t>
            </w:r>
            <w:r w:rsidR="005B4213" w:rsidRPr="005B4213">
              <w:rPr>
                <w:rFonts w:ascii="Times New Roman" w:eastAsia="Times New Roman" w:hAnsi="Times New Roman" w:cs="Times New Roman"/>
                <w:bCs/>
                <w:sz w:val="24"/>
                <w:szCs w:val="24"/>
                <w:lang w:eastAsia="lt-LT"/>
              </w:rPr>
              <w:t>,</w:t>
            </w:r>
          </w:p>
        </w:tc>
      </w:tr>
      <w:tr w:rsidR="000B37EE" w:rsidRPr="00A01A73" w:rsidTr="005E200F">
        <w:trPr>
          <w:trHeight w:val="254"/>
        </w:trPr>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 xml:space="preserve">Projektų atrankos kriterijaus vertinimo aspektai ir </w:t>
            </w:r>
            <w:r w:rsidRPr="00A01A73">
              <w:rPr>
                <w:rFonts w:ascii="Times New Roman" w:eastAsia="Times New Roman" w:hAnsi="Times New Roman" w:cs="Times New Roman"/>
                <w:b/>
                <w:bCs/>
                <w:sz w:val="24"/>
                <w:szCs w:val="24"/>
                <w:lang w:eastAsia="lt-LT"/>
              </w:rPr>
              <w:lastRenderedPageBreak/>
              <w:t>paaiškinimai:</w:t>
            </w:r>
          </w:p>
        </w:tc>
        <w:tc>
          <w:tcPr>
            <w:tcW w:w="8691" w:type="dxa"/>
            <w:shd w:val="clear" w:color="auto" w:fill="auto"/>
          </w:tcPr>
          <w:p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lastRenderedPageBreak/>
              <w:t xml:space="preserve">Vertinama ar pareiškėjas ir (arba) partneris planuoja komerciškai panaudoti MTEP </w:t>
            </w:r>
            <w:r w:rsidRPr="005B4213">
              <w:rPr>
                <w:rFonts w:ascii="Times New Roman" w:eastAsia="Times New Roman" w:hAnsi="Times New Roman" w:cs="Times New Roman"/>
                <w:sz w:val="24"/>
                <w:szCs w:val="24"/>
              </w:rPr>
              <w:lastRenderedPageBreak/>
              <w:t xml:space="preserve">veiklos rezultatus, </w:t>
            </w:r>
            <w:r w:rsidRPr="005B4213">
              <w:rPr>
                <w:rFonts w:ascii="Times New Roman" w:eastAsia="Times New Roman" w:hAnsi="Times New Roman" w:cs="Times New Roman"/>
                <w:bCs/>
                <w:sz w:val="24"/>
                <w:szCs w:val="24"/>
                <w:lang w:eastAsia="lt-LT"/>
              </w:rPr>
              <w:t xml:space="preserve">kurie gali būti sukurti </w:t>
            </w:r>
            <w:r w:rsidRPr="005B4213">
              <w:rPr>
                <w:rFonts w:ascii="Times New Roman" w:eastAsia="Times New Roman" w:hAnsi="Times New Roman" w:cs="Times New Roman"/>
                <w:sz w:val="24"/>
                <w:szCs w:val="24"/>
              </w:rPr>
              <w:t xml:space="preserve">įgyvendinant projektą, ir/arba įsipareigoja užtikrinti didesnę sutarčių su </w:t>
            </w:r>
            <w:r w:rsidR="00B16E54" w:rsidRPr="005B4213">
              <w:rPr>
                <w:rFonts w:ascii="Times New Roman" w:eastAsia="Times New Roman" w:hAnsi="Times New Roman" w:cs="Times New Roman"/>
                <w:sz w:val="24"/>
                <w:szCs w:val="24"/>
              </w:rPr>
              <w:t xml:space="preserve">verslo </w:t>
            </w:r>
            <w:r w:rsidRPr="005B4213">
              <w:rPr>
                <w:rFonts w:ascii="Times New Roman" w:eastAsia="Times New Roman" w:hAnsi="Times New Roman" w:cs="Times New Roman"/>
                <w:sz w:val="24"/>
                <w:szCs w:val="24"/>
              </w:rPr>
              <w:t>įmonėmis finansinę vertę, t. y.:</w:t>
            </w:r>
          </w:p>
          <w:p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 xml:space="preserve">1. ketina pateikti patentinę paraišką </w:t>
            </w:r>
            <w:r w:rsidRPr="005B4213">
              <w:rPr>
                <w:rFonts w:ascii="Times New Roman" w:eastAsia="Times New Roman" w:hAnsi="Times New Roman" w:cs="Times New Roman"/>
                <w:color w:val="000000"/>
                <w:sz w:val="24"/>
                <w:szCs w:val="24"/>
              </w:rPr>
              <w:t>Europos patentų biurui (</w:t>
            </w:r>
            <w:r w:rsidRPr="005B4213">
              <w:rPr>
                <w:rFonts w:ascii="Times New Roman" w:eastAsia="Times New Roman" w:hAnsi="Times New Roman" w:cs="Times New Roman"/>
                <w:i/>
                <w:iCs/>
                <w:color w:val="000000"/>
                <w:sz w:val="24"/>
                <w:szCs w:val="24"/>
              </w:rPr>
              <w:t>EPO</w:t>
            </w:r>
            <w:r w:rsidRPr="005B4213">
              <w:rPr>
                <w:rFonts w:ascii="Times New Roman" w:eastAsia="Times New Roman" w:hAnsi="Times New Roman" w:cs="Times New Roman"/>
                <w:color w:val="000000"/>
                <w:sz w:val="24"/>
                <w:szCs w:val="24"/>
              </w:rPr>
              <w:t>), JAV patentų ir prekių ženklų biurui (</w:t>
            </w:r>
            <w:r w:rsidRPr="005B4213">
              <w:rPr>
                <w:rFonts w:ascii="Times New Roman" w:eastAsia="Times New Roman" w:hAnsi="Times New Roman" w:cs="Times New Roman"/>
                <w:i/>
                <w:iCs/>
                <w:color w:val="000000"/>
                <w:sz w:val="24"/>
                <w:szCs w:val="24"/>
              </w:rPr>
              <w:t>USPTO</w:t>
            </w:r>
            <w:r w:rsidRPr="005B4213">
              <w:rPr>
                <w:rFonts w:ascii="Times New Roman" w:eastAsia="Times New Roman" w:hAnsi="Times New Roman" w:cs="Times New Roman"/>
                <w:color w:val="000000"/>
                <w:sz w:val="24"/>
                <w:szCs w:val="24"/>
              </w:rPr>
              <w:t>) ar Japonijos patentų biurui (</w:t>
            </w:r>
            <w:r w:rsidRPr="005B4213">
              <w:rPr>
                <w:rFonts w:ascii="Times New Roman" w:eastAsia="Times New Roman" w:hAnsi="Times New Roman" w:cs="Times New Roman"/>
                <w:i/>
                <w:iCs/>
                <w:color w:val="000000"/>
                <w:sz w:val="24"/>
                <w:szCs w:val="24"/>
              </w:rPr>
              <w:t>JPO</w:t>
            </w:r>
            <w:r w:rsidRPr="005B4213">
              <w:rPr>
                <w:rFonts w:ascii="Times New Roman" w:eastAsia="Times New Roman" w:hAnsi="Times New Roman" w:cs="Times New Roman"/>
                <w:color w:val="000000"/>
                <w:sz w:val="24"/>
                <w:szCs w:val="24"/>
              </w:rPr>
              <w:t xml:space="preserve">) ir (arba) siekia kitų projektų finansavimo sąlygų apraše nurodytų MTEP veiklos produktų, kurių pasiekimas įrodomas registracijos pažymėjimais ar kitais patvirtinančiais aktais (toliau – MTEP veiklos produktas). </w:t>
            </w:r>
            <w:r w:rsidRPr="005B4213">
              <w:rPr>
                <w:rFonts w:ascii="Times New Roman" w:eastAsia="Times New Roman" w:hAnsi="Times New Roman" w:cs="Times New Roman"/>
                <w:bCs/>
                <w:sz w:val="24"/>
                <w:szCs w:val="24"/>
                <w:lang w:eastAsia="lt-LT"/>
              </w:rPr>
              <w:t>Vertinama pagal pareiškėjo pateiktą ekonomiškai pagrįstą, potencialius vartotojus nustatančią, projekto pareiškėjui</w:t>
            </w:r>
            <w:r w:rsidR="000C448E" w:rsidRPr="005B4213">
              <w:rPr>
                <w:rFonts w:ascii="Times New Roman" w:eastAsia="Times New Roman" w:hAnsi="Times New Roman" w:cs="Times New Roman"/>
                <w:bCs/>
                <w:sz w:val="24"/>
                <w:szCs w:val="24"/>
                <w:lang w:eastAsia="lt-LT"/>
              </w:rPr>
              <w:t xml:space="preserve"> ir partneriui</w:t>
            </w:r>
            <w:r w:rsidRPr="005B4213">
              <w:rPr>
                <w:rFonts w:ascii="Times New Roman" w:eastAsia="Times New Roman" w:hAnsi="Times New Roman" w:cs="Times New Roman"/>
                <w:bCs/>
                <w:sz w:val="24"/>
                <w:szCs w:val="24"/>
                <w:lang w:eastAsia="lt-LT"/>
              </w:rPr>
              <w:t xml:space="preserve"> gautiną naudą analizuojančią, pelningumo prognozes pagrindžiančią, ilgalaikių perspektyvų viziją apimančią, rizikas įvertinančią projekto rezultatų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strategij</w:t>
            </w:r>
            <w:r w:rsidR="002D23A7" w:rsidRPr="005B4213">
              <w:rPr>
                <w:rFonts w:ascii="Times New Roman" w:eastAsia="Times New Roman" w:hAnsi="Times New Roman" w:cs="Times New Roman"/>
                <w:bCs/>
                <w:sz w:val="24"/>
                <w:szCs w:val="24"/>
                <w:lang w:eastAsia="lt-LT"/>
              </w:rPr>
              <w:t>ą</w:t>
            </w:r>
            <w:r w:rsidRPr="005B4213">
              <w:rPr>
                <w:rFonts w:ascii="Times New Roman" w:eastAsia="Times New Roman" w:hAnsi="Times New Roman" w:cs="Times New Roman"/>
                <w:bCs/>
                <w:sz w:val="24"/>
                <w:szCs w:val="24"/>
                <w:lang w:eastAsia="lt-LT"/>
              </w:rPr>
              <w:t xml:space="preserve">, rinkos analizę ar kitą aukščiau nustatytus segmentus apimantį dokumentą, leidžiantį įvertinti, kaip sukurtas projekto rezultatas atitinka rinkos poreikius (potenciali </w:t>
            </w:r>
            <w:proofErr w:type="spellStart"/>
            <w:r w:rsidRPr="005B4213">
              <w:rPr>
                <w:rFonts w:ascii="Times New Roman" w:eastAsia="Times New Roman" w:hAnsi="Times New Roman" w:cs="Times New Roman"/>
                <w:bCs/>
                <w:sz w:val="24"/>
                <w:szCs w:val="24"/>
                <w:lang w:eastAsia="lt-LT"/>
              </w:rPr>
              <w:t>nišinė</w:t>
            </w:r>
            <w:proofErr w:type="spellEnd"/>
            <w:r w:rsidRPr="005B4213">
              <w:rPr>
                <w:rFonts w:ascii="Times New Roman" w:eastAsia="Times New Roman" w:hAnsi="Times New Roman" w:cs="Times New Roman"/>
                <w:bCs/>
                <w:sz w:val="24"/>
                <w:szCs w:val="24"/>
                <w:lang w:eastAsia="lt-LT"/>
              </w:rPr>
              <w:t xml:space="preserve"> rinka, konkurencingumas joje)</w:t>
            </w:r>
            <w:r w:rsidRPr="005B4213">
              <w:rPr>
                <w:rFonts w:ascii="Times New Roman" w:eastAsia="Times New Roman" w:hAnsi="Times New Roman" w:cs="Times New Roman"/>
                <w:color w:val="000000"/>
                <w:sz w:val="24"/>
                <w:szCs w:val="24"/>
              </w:rPr>
              <w:t>;</w:t>
            </w:r>
          </w:p>
          <w:p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2. ir (arba) yra pasirašęs sutartį su ūkio subjektu dėl MTEP veiklos rezultato, kurį planuojama sukurti projekto įgyvendinimo metu, panaudojimo</w:t>
            </w:r>
            <w:r w:rsidR="00685A35" w:rsidRPr="005B4213">
              <w:rPr>
                <w:rFonts w:ascii="Times New Roman" w:eastAsia="Times New Roman" w:hAnsi="Times New Roman" w:cs="Times New Roman"/>
                <w:sz w:val="24"/>
                <w:szCs w:val="24"/>
              </w:rPr>
              <w:t>.</w:t>
            </w:r>
          </w:p>
          <w:p w:rsidR="00685A35" w:rsidRPr="005B4213" w:rsidRDefault="00685A35"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Didesnis balų skaičius suteikiamas tiems pareiškėjams, kurių balai yra aukš</w:t>
            </w:r>
            <w:r w:rsidR="00300D41" w:rsidRPr="005B4213">
              <w:rPr>
                <w:rFonts w:ascii="Times New Roman" w:eastAsia="Times New Roman" w:hAnsi="Times New Roman" w:cs="Times New Roman"/>
                <w:sz w:val="24"/>
                <w:szCs w:val="24"/>
              </w:rPr>
              <w:t>tesni pagal nurodytus kriterijus (vertinamas patentinių paraiškų ar (arba) kitų pasiektų MTEP veikl</w:t>
            </w:r>
            <w:r w:rsidR="00A94A94" w:rsidRPr="005B4213">
              <w:rPr>
                <w:rFonts w:ascii="Times New Roman" w:eastAsia="Times New Roman" w:hAnsi="Times New Roman" w:cs="Times New Roman"/>
                <w:sz w:val="24"/>
                <w:szCs w:val="24"/>
              </w:rPr>
              <w:t>os produktų skaičius ir sutartys</w:t>
            </w:r>
            <w:r w:rsidR="00300D41" w:rsidRPr="005B4213">
              <w:rPr>
                <w:rFonts w:ascii="Times New Roman" w:eastAsia="Times New Roman" w:hAnsi="Times New Roman" w:cs="Times New Roman"/>
                <w:sz w:val="24"/>
                <w:szCs w:val="24"/>
              </w:rPr>
              <w:t xml:space="preserve"> su ūkio subjektais</w:t>
            </w:r>
            <w:r w:rsidR="00A94A94" w:rsidRPr="005B4213">
              <w:rPr>
                <w:rFonts w:ascii="Times New Roman" w:eastAsia="Times New Roman" w:hAnsi="Times New Roman" w:cs="Times New Roman"/>
                <w:sz w:val="24"/>
                <w:szCs w:val="24"/>
              </w:rPr>
              <w:t>)</w:t>
            </w:r>
            <w:r w:rsidR="00300D41" w:rsidRPr="005B4213">
              <w:rPr>
                <w:rFonts w:ascii="Times New Roman" w:eastAsia="Times New Roman" w:hAnsi="Times New Roman" w:cs="Times New Roman"/>
                <w:sz w:val="24"/>
                <w:szCs w:val="24"/>
              </w:rPr>
              <w:t>, balai sumuojami.</w:t>
            </w:r>
          </w:p>
          <w:p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5B4213">
              <w:rPr>
                <w:rFonts w:ascii="Times New Roman" w:eastAsia="Times New Roman" w:hAnsi="Times New Roman" w:cs="Times New Roman"/>
                <w:sz w:val="24"/>
                <w:szCs w:val="24"/>
                <w:lang w:eastAsia="lt-LT"/>
              </w:rPr>
              <w:t>Šios nuostatos taikomos priemonės veiklai „Kompetencijos centrų veiklos skatinimas“.</w:t>
            </w:r>
          </w:p>
        </w:tc>
      </w:tr>
      <w:tr w:rsidR="000B37EE" w:rsidRPr="00A01A73" w:rsidTr="005E200F">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5B4213">
              <w:rPr>
                <w:rFonts w:ascii="Times New Roman" w:eastAsia="Times New Roman" w:hAnsi="Times New Roman" w:cs="Times New Roman"/>
                <w:bCs/>
                <w:sz w:val="24"/>
                <w:szCs w:val="24"/>
                <w:lang w:eastAsia="lt-LT"/>
              </w:rPr>
              <w:t>komercinimu</w:t>
            </w:r>
            <w:proofErr w:type="spellEnd"/>
            <w:r w:rsidRPr="005B4213">
              <w:rPr>
                <w:rFonts w:ascii="Times New Roman" w:eastAsia="Times New Roman" w:hAnsi="Times New Roman" w:cs="Times New Roman"/>
                <w:bCs/>
                <w:sz w:val="24"/>
                <w:szCs w:val="24"/>
                <w:lang w:eastAsia="lt-LT"/>
              </w:rPr>
              <w:t xml:space="preserve">. Pareiškėjo ir (arba) parnerio planai komerciškai panaudoti MTEP veiklos rezultatus įrodo tyrėjų ir studentų grupių išbandomų mokslinių idėjų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galimybes ir </w:t>
            </w:r>
            <w:r w:rsidR="000C448E" w:rsidRPr="005B4213">
              <w:rPr>
                <w:rFonts w:ascii="Times New Roman" w:eastAsia="Times New Roman" w:hAnsi="Times New Roman" w:cs="Times New Roman"/>
                <w:bCs/>
                <w:sz w:val="24"/>
                <w:szCs w:val="24"/>
                <w:lang w:eastAsia="lt-LT"/>
              </w:rPr>
              <w:t>siekius</w:t>
            </w:r>
            <w:r w:rsidRPr="005B4213">
              <w:rPr>
                <w:rFonts w:ascii="Times New Roman" w:eastAsia="Times New Roman" w:hAnsi="Times New Roman" w:cs="Times New Roman"/>
                <w:bCs/>
                <w:sz w:val="24"/>
                <w:szCs w:val="24"/>
                <w:lang w:eastAsia="lt-LT"/>
              </w:rPr>
              <w:t xml:space="preserve">. Projektų atrankos kriterijus padės užtikrinti, kad būtų atrenkami projektai, labiausiai prisidedantys prie veiksmų programos 1.2.2 uždavinio „Padidinti žinių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ir technologijų perdavimo mastą“ tikslų ir rodiklių įgyvendinimo, kadangi jis nustatytas siekiant paskatinti projektų pareiškėjus/vykdytojus aktyviau </w:t>
            </w:r>
            <w:proofErr w:type="spellStart"/>
            <w:r w:rsidRPr="005B4213">
              <w:rPr>
                <w:rFonts w:ascii="Times New Roman" w:eastAsia="Times New Roman" w:hAnsi="Times New Roman" w:cs="Times New Roman"/>
                <w:bCs/>
                <w:sz w:val="24"/>
                <w:szCs w:val="24"/>
                <w:lang w:eastAsia="lt-LT"/>
              </w:rPr>
              <w:t>komercinti</w:t>
            </w:r>
            <w:proofErr w:type="spellEnd"/>
            <w:r w:rsidRPr="005B4213">
              <w:rPr>
                <w:rFonts w:ascii="Times New Roman" w:eastAsia="Times New Roman" w:hAnsi="Times New Roman" w:cs="Times New Roman"/>
                <w:bCs/>
                <w:sz w:val="24"/>
                <w:szCs w:val="24"/>
                <w:lang w:eastAsia="lt-LT"/>
              </w:rPr>
              <w:t xml:space="preserve"> projekto įgyvendinimo metu planuojamus sukurti MTEP veiklos rezultatus ir (arba) bendradarbiauti su verslu sutartiniais pagrindais.</w:t>
            </w:r>
          </w:p>
          <w:p w:rsidR="008C5211" w:rsidRPr="005B4213" w:rsidRDefault="000B37EE"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ir technologijų perdavimo masto didinimą.</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w:t>
            </w:r>
            <w:r w:rsidRPr="00A01A73">
              <w:rPr>
                <w:rFonts w:ascii="Times New Roman" w:eastAsia="Times New Roman" w:hAnsi="Times New Roman" w:cs="Times New Roman"/>
                <w:b/>
                <w:bCs/>
                <w:sz w:val="24"/>
                <w:szCs w:val="24"/>
                <w:lang w:eastAsia="lt-LT"/>
              </w:rPr>
              <w:lastRenderedPageBreak/>
              <w:t>KRITERIJUS</w:t>
            </w:r>
          </w:p>
        </w:tc>
        <w:tc>
          <w:tcPr>
            <w:tcW w:w="8691" w:type="dxa"/>
            <w:shd w:val="clear" w:color="auto" w:fill="auto"/>
          </w:tcPr>
          <w:p w:rsidR="001E5F8D" w:rsidRDefault="001E5F8D" w:rsidP="00CC4EB6">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1E5F8D" w:rsidRDefault="00CC4EB6"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2016-04-21, pakeistas 2016-10-13</w:t>
            </w:r>
            <w:r w:rsidR="001E5F8D">
              <w:rPr>
                <w:rFonts w:ascii="Times New Roman" w:eastAsia="Times New Roman" w:hAnsi="Times New Roman" w:cs="Times New Roman"/>
                <w:bCs/>
                <w:sz w:val="24"/>
                <w:szCs w:val="24"/>
                <w:lang w:eastAsia="lt-LT"/>
              </w:rPr>
              <w:t>,</w:t>
            </w:r>
          </w:p>
          <w:p w:rsidR="001E5F8D" w:rsidRPr="001E5F8D" w:rsidRDefault="005B4213"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A01A73" w:rsidRDefault="005F3AC4"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5</w:t>
            </w:r>
            <w:r w:rsidRPr="00D30A79">
              <w:rPr>
                <w:rFonts w:ascii="Times New Roman" w:eastAsia="Times New Roman" w:hAnsi="Times New Roman" w:cs="Times New Roman"/>
                <w:b/>
                <w:bCs/>
                <w:sz w:val="24"/>
                <w:szCs w:val="24"/>
                <w:lang w:eastAsia="lt-LT"/>
              </w:rPr>
              <w:t>.</w:t>
            </w:r>
            <w:r w:rsidR="000B37EE" w:rsidRPr="00A01A73">
              <w:rPr>
                <w:rFonts w:ascii="Times New Roman" w:eastAsia="Times New Roman" w:hAnsi="Times New Roman" w:cs="Times New Roman"/>
                <w:bCs/>
                <w:sz w:val="24"/>
                <w:szCs w:val="24"/>
                <w:lang w:eastAsia="lt-LT"/>
              </w:rPr>
              <w:t xml:space="preserve"> Pareiškėjas turi turėti veikiančią teisių, atsirandančių iš</w:t>
            </w:r>
            <w:r w:rsidR="000B37EE" w:rsidRPr="00A01A73">
              <w:rPr>
                <w:rFonts w:ascii="Times New Roman" w:eastAsia="Times New Roman" w:hAnsi="Times New Roman" w:cs="Times New Roman"/>
                <w:sz w:val="24"/>
                <w:szCs w:val="24"/>
              </w:rPr>
              <w:t xml:space="preserve"> </w:t>
            </w:r>
            <w:r w:rsidR="000B37EE" w:rsidRPr="00A01A73">
              <w:rPr>
                <w:rFonts w:ascii="Times New Roman" w:eastAsia="Times New Roman" w:hAnsi="Times New Roman" w:cs="Times New Roman"/>
                <w:bCs/>
                <w:sz w:val="24"/>
                <w:szCs w:val="24"/>
                <w:lang w:eastAsia="lt-LT"/>
              </w:rPr>
              <w:t xml:space="preserve">intelektinės veiklos rezultatų, valdymo tvarką. </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Vertinama, ar pareiškėjas yra įgyvendinęs </w:t>
            </w:r>
            <w:hyperlink r:id="rId22" w:history="1">
              <w:r w:rsidRPr="00A01A73">
                <w:rPr>
                  <w:rFonts w:ascii="Times New Roman" w:eastAsia="Times New Roman" w:hAnsi="Times New Roman" w:cs="Times New Roman"/>
                  <w:color w:val="0000FF"/>
                  <w:sz w:val="24"/>
                  <w:szCs w:val="24"/>
                  <w:u w:val="single"/>
                </w:rPr>
                <w:t>Rekomendacijų Lietuvos mokslo ir studijų institucijoms dėl teisių, atsirandančių iš intelektinės veiklos rezultatų</w:t>
              </w:r>
              <w:r w:rsidRPr="00A01A73">
                <w:rPr>
                  <w:rFonts w:ascii="Times New Roman" w:eastAsia="Times New Roman" w:hAnsi="Times New Roman" w:cs="Times New Roman"/>
                  <w:bCs/>
                  <w:color w:val="0000FF"/>
                  <w:sz w:val="24"/>
                  <w:szCs w:val="24"/>
                  <w:u w:val="single"/>
                  <w:lang w:eastAsia="lt-LT"/>
                </w:rPr>
                <w:t>, patvirtintų 2009 m. gruodžio 1 d. Lietuvos Respublikos švietimo ir mokslo ministro įsakymu Nr. ISAK-2462</w:t>
              </w:r>
            </w:hyperlink>
            <w:r w:rsidRPr="00A01A73">
              <w:rPr>
                <w:rFonts w:ascii="Times New Roman" w:eastAsia="Times New Roman" w:hAnsi="Times New Roman" w:cs="Times New Roman"/>
                <w:bCs/>
                <w:color w:val="0000FF"/>
                <w:sz w:val="24"/>
                <w:szCs w:val="24"/>
                <w:u w:val="single"/>
                <w:lang w:eastAsia="lt-LT"/>
              </w:rPr>
              <w:t xml:space="preserve">, </w:t>
            </w:r>
            <w:r w:rsidRPr="00A01A73">
              <w:rPr>
                <w:rFonts w:ascii="Times New Roman" w:eastAsia="Times New Roman" w:hAnsi="Times New Roman" w:cs="Times New Roman"/>
                <w:bCs/>
                <w:sz w:val="24"/>
                <w:szCs w:val="24"/>
                <w:lang w:eastAsia="lt-LT"/>
              </w:rPr>
              <w:t>(toliau – Rekomendacijos) 10, 12, 16 ir 17 punktuose nustatytus reikalavimus ir pateikęs tai patvirtinančius dokumentus arba nuorodas į viešai paskelbtus dokumentus.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sąlygas, padėsiančias maksimaliai naudoti MTEP rezultatus. Atsižvelgiant į tai, kad Rekomendacijos yra viena iš intelektinės nuosavybės politikos įtraukimo į ilgalaikę institucijos strategiją, numatant jos įgyvendinimo mechanizmą, priemonių, kurią įgyvendinant bus siekiama paskatinti mokslo ir studijų institucijas kurti originalias, praktiškai pritaikomas žinias, kurios būtų įdomios ir naudingos verslo plėtrai ir paskatintų žinių ir technologijų perdavimo procesus bei verslo ir mokslo bendradarbiavimą, tokiu būdu atliepiant 1.2.2 konkretaus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tikslus.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kadangi ši tvarka vienodai taikoma visiems MTEP projektams. </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rsidR="001E5F8D" w:rsidRDefault="001E5F8D"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1E5F8D" w:rsidRDefault="00CC4EB6"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1E5F8D">
              <w:rPr>
                <w:rFonts w:ascii="Times New Roman" w:eastAsia="Times New Roman" w:hAnsi="Times New Roman" w:cs="Times New Roman"/>
                <w:bCs/>
                <w:sz w:val="24"/>
                <w:szCs w:val="24"/>
                <w:lang w:eastAsia="lt-LT"/>
              </w:rPr>
              <w:t>,</w:t>
            </w:r>
          </w:p>
          <w:p w:rsidR="000B37EE" w:rsidRPr="00A01A73" w:rsidRDefault="005B4213"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A01A73" w:rsidRDefault="005B4213"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6.</w:t>
            </w:r>
            <w:r>
              <w:rPr>
                <w:rFonts w:ascii="Times New Roman" w:eastAsia="Times New Roman" w:hAnsi="Times New Roman" w:cs="Times New Roman"/>
                <w:b/>
                <w:bCs/>
                <w:sz w:val="24"/>
                <w:szCs w:val="24"/>
                <w:lang w:eastAsia="lt-LT"/>
              </w:rPr>
              <w:t xml:space="preserve"> </w:t>
            </w:r>
            <w:r w:rsidR="000B37EE" w:rsidRPr="00A01A73">
              <w:rPr>
                <w:rFonts w:ascii="Times New Roman" w:eastAsia="Times New Roman" w:hAnsi="Times New Roman" w:cs="Times New Roman"/>
                <w:bCs/>
                <w:sz w:val="24"/>
                <w:szCs w:val="24"/>
                <w:lang w:eastAsia="lt-LT"/>
              </w:rPr>
              <w:t>Pareiškėjų ir partnerių pasirengimas vykdyti mokslo vadybos arba žinių ir technologijų perdavimo veiklas.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01A73">
              <w:rPr>
                <w:rFonts w:ascii="Times New Roman" w:eastAsia="Times New Roman" w:hAnsi="Times New Roman" w:cs="Times New Roman"/>
                <w:color w:val="000000"/>
                <w:sz w:val="24"/>
                <w:szCs w:val="24"/>
              </w:rPr>
              <w:t>Prioritetas teikiamas projektams, kurių pareiškėjo/</w:t>
            </w:r>
            <w:r w:rsidRPr="00A01A73">
              <w:rPr>
                <w:rFonts w:ascii="Times New Roman" w:eastAsia="Times New Roman" w:hAnsi="Times New Roman" w:cs="Times New Roman"/>
                <w:bCs/>
                <w:iCs/>
                <w:color w:val="000000"/>
                <w:sz w:val="24"/>
                <w:szCs w:val="24"/>
              </w:rPr>
              <w:t>partnerio</w:t>
            </w:r>
            <w:r w:rsidRPr="00A01A73">
              <w:rPr>
                <w:rFonts w:ascii="Times New Roman" w:eastAsia="Times New Roman" w:hAnsi="Times New Roman" w:cs="Times New Roman"/>
                <w:color w:val="000000"/>
                <w:sz w:val="24"/>
                <w:szCs w:val="24"/>
              </w:rPr>
              <w:t xml:space="preserve"> </w:t>
            </w:r>
            <w:r w:rsidRPr="00A01A73">
              <w:rPr>
                <w:rFonts w:ascii="Times New Roman" w:eastAsia="Times New Roman" w:hAnsi="Times New Roman" w:cs="Times New Roman"/>
                <w:bCs/>
                <w:iCs/>
                <w:color w:val="000000"/>
                <w:sz w:val="24"/>
                <w:szCs w:val="24"/>
              </w:rPr>
              <w:t>veiklai vystyti</w:t>
            </w:r>
            <w:r w:rsidRPr="00A01A73">
              <w:rPr>
                <w:rFonts w:ascii="Times New Roman" w:eastAsia="Times New Roman" w:hAnsi="Times New Roman" w:cs="Times New Roman"/>
                <w:color w:val="000000"/>
                <w:sz w:val="24"/>
                <w:szCs w:val="24"/>
              </w:rPr>
              <w:t xml:space="preserve"> </w:t>
            </w:r>
            <w:r w:rsidRPr="00A01A73">
              <w:rPr>
                <w:rFonts w:ascii="Times New Roman" w:eastAsia="Times New Roman" w:hAnsi="Times New Roman" w:cs="Times New Roman"/>
                <w:bCs/>
                <w:iCs/>
                <w:color w:val="000000"/>
                <w:sz w:val="24"/>
                <w:szCs w:val="24"/>
              </w:rPr>
              <w:t>buvo parengta</w:t>
            </w:r>
            <w:r w:rsidRPr="00A01A73">
              <w:rPr>
                <w:rFonts w:ascii="Times New Roman" w:eastAsia="Times New Roman" w:hAnsi="Times New Roman" w:cs="Times New Roman"/>
                <w:color w:val="000000"/>
                <w:sz w:val="24"/>
                <w:szCs w:val="24"/>
              </w:rPr>
              <w:t xml:space="preserve">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struktūrinių padalinių ir (ar) organizacinių vienetų, įskaitant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atliekančius atskirus juridinius asmenis, plėtros galimybių studij</w:t>
            </w:r>
            <w:r w:rsidRPr="00A01A73">
              <w:rPr>
                <w:rFonts w:ascii="Times New Roman" w:eastAsia="Times New Roman" w:hAnsi="Times New Roman" w:cs="Times New Roman"/>
                <w:bCs/>
                <w:iCs/>
                <w:color w:val="000000"/>
                <w:sz w:val="24"/>
                <w:szCs w:val="24"/>
              </w:rPr>
              <w:t>a,</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bCs/>
                <w:iCs/>
                <w:color w:val="000000"/>
                <w:sz w:val="24"/>
                <w:szCs w:val="24"/>
              </w:rPr>
              <w:t>vadovaujantis </w:t>
            </w:r>
            <w:hyperlink r:id="rId23" w:history="1">
              <w:r w:rsidRPr="00A01A73">
                <w:rPr>
                  <w:rFonts w:ascii="Times New Roman" w:eastAsia="Times New Roman" w:hAnsi="Times New Roman" w:cs="Times New Roman"/>
                  <w:bCs/>
                  <w:iCs/>
                  <w:color w:val="0000FF"/>
                  <w:sz w:val="24"/>
                  <w:szCs w:val="24"/>
                  <w:u w:val="single"/>
                </w:rPr>
                <w:t xml:space="preserve">Mokslo ir studijų institucijų mokslinių tyrimų ir </w:t>
              </w:r>
              <w:r w:rsidRPr="00A01A73">
                <w:rPr>
                  <w:rFonts w:ascii="Times New Roman" w:eastAsia="Times New Roman" w:hAnsi="Times New Roman" w:cs="Times New Roman"/>
                  <w:bCs/>
                  <w:iCs/>
                  <w:color w:val="0000FF"/>
                  <w:sz w:val="24"/>
                  <w:szCs w:val="24"/>
                  <w:u w:val="single"/>
                </w:rPr>
                <w:lastRenderedPageBreak/>
                <w:t xml:space="preserve">eksperimentinės plėtros rezultatų </w:t>
              </w:r>
              <w:proofErr w:type="spellStart"/>
              <w:r w:rsidRPr="00A01A73">
                <w:rPr>
                  <w:rFonts w:ascii="Times New Roman" w:eastAsia="Times New Roman" w:hAnsi="Times New Roman" w:cs="Times New Roman"/>
                  <w:bCs/>
                  <w:iCs/>
                  <w:color w:val="0000FF"/>
                  <w:sz w:val="24"/>
                  <w:szCs w:val="24"/>
                  <w:u w:val="single"/>
                </w:rPr>
                <w:t>komercinimo</w:t>
              </w:r>
              <w:proofErr w:type="spellEnd"/>
              <w:r w:rsidRPr="00A01A73">
                <w:rPr>
                  <w:rFonts w:ascii="Times New Roman" w:eastAsia="Times New Roman" w:hAnsi="Times New Roman" w:cs="Times New Roman"/>
                  <w:bCs/>
                  <w:iCs/>
                  <w:color w:val="0000FF"/>
                  <w:sz w:val="24"/>
                  <w:szCs w:val="24"/>
                  <w:u w:val="single"/>
                </w:rPr>
                <w:t xml:space="preserve"> plėtros projektų konkursinio finansavimo tvarkos aprašu, patvirtintu Mokslo, inovacijų ir technologijų agentūros direktoriaus 2014 m. rugsėjo 9 d. įsakymu Nr. 2V-109</w:t>
              </w:r>
            </w:hyperlink>
            <w:r w:rsidRPr="00A01A73">
              <w:rPr>
                <w:rFonts w:ascii="Times New Roman" w:eastAsia="Times New Roman" w:hAnsi="Times New Roman" w:cs="Times New Roman"/>
                <w:color w:val="000000"/>
                <w:sz w:val="24"/>
                <w:szCs w:val="24"/>
              </w:rPr>
              <w:t>.</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atrinkti projektus, kurių pareiškėjai/vykdytojai tikslingai planuoja mokslo vadybos, žinių ir technologijų perdavimo ir MTEP paslaugų plėtros funkcijų vykdymą mokslo ir studijų institucijose.</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rsidR="001E5F8D" w:rsidRDefault="001E5F8D"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1E5F8D" w:rsidRDefault="00481794"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1E5F8D">
              <w:rPr>
                <w:rFonts w:ascii="Times New Roman" w:eastAsia="Times New Roman" w:hAnsi="Times New Roman" w:cs="Times New Roman"/>
                <w:bCs/>
                <w:sz w:val="24"/>
                <w:szCs w:val="24"/>
                <w:lang w:eastAsia="lt-LT"/>
              </w:rPr>
              <w:t>,</w:t>
            </w:r>
          </w:p>
          <w:p w:rsidR="000B37EE" w:rsidRPr="005B4213" w:rsidRDefault="005B4213"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A01A73" w:rsidRDefault="005F3AC4" w:rsidP="000B37EE">
            <w:pPr>
              <w:widowControl w:val="0"/>
              <w:adjustRightInd w:val="0"/>
              <w:spacing w:after="0" w:line="240" w:lineRule="auto"/>
              <w:jc w:val="both"/>
              <w:textAlignment w:val="baseline"/>
              <w:rPr>
                <w:rFonts w:ascii="Times New Roman" w:eastAsia="Times New Roman" w:hAnsi="Times New Roman" w:cs="Times New Roman"/>
                <w:bCs/>
                <w:i/>
                <w:color w:val="000000"/>
                <w:sz w:val="24"/>
                <w:szCs w:val="24"/>
                <w:lang w:eastAsia="lt-LT"/>
              </w:rPr>
            </w:pPr>
            <w:r w:rsidRPr="00200DEB">
              <w:rPr>
                <w:rFonts w:ascii="Times New Roman" w:eastAsia="Times New Roman" w:hAnsi="Times New Roman" w:cs="Times New Roman"/>
                <w:bCs/>
                <w:sz w:val="24"/>
                <w:szCs w:val="24"/>
                <w:lang w:eastAsia="lt-LT"/>
              </w:rPr>
              <w:t>7.</w:t>
            </w:r>
            <w:r w:rsidR="000B37EE" w:rsidRPr="00A01A73">
              <w:rPr>
                <w:rFonts w:ascii="Times New Roman" w:eastAsia="Times New Roman" w:hAnsi="Times New Roman" w:cs="Times New Roman"/>
                <w:bCs/>
                <w:sz w:val="24"/>
                <w:szCs w:val="24"/>
                <w:lang w:eastAsia="lt-LT"/>
              </w:rPr>
              <w:t xml:space="preserve"> Projekto pareiškėjas turi veikiančią </w:t>
            </w:r>
            <w:r w:rsidR="000B37EE" w:rsidRPr="00A01A73">
              <w:rPr>
                <w:rFonts w:ascii="Times New Roman" w:eastAsia="Times New Roman" w:hAnsi="Times New Roman" w:cs="Times New Roman"/>
                <w:color w:val="000000"/>
                <w:sz w:val="24"/>
                <w:szCs w:val="24"/>
              </w:rPr>
              <w:t xml:space="preserve">MTEP rezultatų </w:t>
            </w:r>
            <w:proofErr w:type="spellStart"/>
            <w:r w:rsidR="000B37EE" w:rsidRPr="00A01A73">
              <w:rPr>
                <w:rFonts w:ascii="Times New Roman" w:eastAsia="Times New Roman" w:hAnsi="Times New Roman" w:cs="Times New Roman"/>
                <w:color w:val="000000"/>
                <w:sz w:val="24"/>
                <w:szCs w:val="24"/>
              </w:rPr>
              <w:t>komercinimo</w:t>
            </w:r>
            <w:proofErr w:type="spellEnd"/>
            <w:r w:rsidR="000B37EE" w:rsidRPr="00A01A73">
              <w:rPr>
                <w:rFonts w:ascii="Times New Roman" w:eastAsia="Times New Roman" w:hAnsi="Times New Roman" w:cs="Times New Roman"/>
                <w:color w:val="000000"/>
                <w:sz w:val="24"/>
                <w:szCs w:val="24"/>
              </w:rPr>
              <w:t xml:space="preserve"> ir (ar) žinių ir technologijų perdavimo organizacinę struktūrą.</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Prioritetas teikiamas projektams, kurių pareiškėjas yra </w:t>
            </w:r>
            <w:r w:rsidRPr="00A01A73">
              <w:rPr>
                <w:rFonts w:ascii="Times New Roman" w:eastAsia="Calibri" w:hAnsi="Times New Roman" w:cs="Times New Roman"/>
                <w:sz w:val="24"/>
                <w:szCs w:val="24"/>
                <w:lang w:eastAsia="lt-LT"/>
              </w:rPr>
              <w:t>įsteigęs vidinius specializuotus padalinius mokslo vadybos, žinių ir technologijų perdavimo ir MTEP paslaugų plėtros funkcijoms vykdyti arba šių funkcijų vykdymui turi sutartis su kita mokslo ir studijų institucija(-</w:t>
            </w:r>
            <w:proofErr w:type="spellStart"/>
            <w:r w:rsidRPr="00A01A73">
              <w:rPr>
                <w:rFonts w:ascii="Times New Roman" w:eastAsia="Calibri" w:hAnsi="Times New Roman" w:cs="Times New Roman"/>
                <w:sz w:val="24"/>
                <w:szCs w:val="24"/>
                <w:lang w:eastAsia="lt-LT"/>
              </w:rPr>
              <w:t>omis</w:t>
            </w:r>
            <w:proofErr w:type="spellEnd"/>
            <w:r w:rsidRPr="00A01A73">
              <w:rPr>
                <w:rFonts w:ascii="Times New Roman" w:eastAsia="Calibri" w:hAnsi="Times New Roman" w:cs="Times New Roman"/>
                <w:sz w:val="24"/>
                <w:szCs w:val="24"/>
                <w:lang w:eastAsia="lt-LT"/>
              </w:rPr>
              <w:t>) ar šių funkcijų vykdymui yra įsteigusi atskirą  juridinį asmenį</w:t>
            </w:r>
            <w:r w:rsidRPr="00A01A73">
              <w:rPr>
                <w:rFonts w:ascii="Times New Roman" w:eastAsia="Times New Roman" w:hAnsi="Times New Roman" w:cs="Times New Roman"/>
                <w:bCs/>
                <w:sz w:val="24"/>
                <w:szCs w:val="24"/>
                <w:lang w:eastAsia="lt-LT"/>
              </w:rPr>
              <w:t>.</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atrinkti projektus, kurių pareiškėjas/vykdytojas užtikrina tęstinį mokslo vadybos, žinių ir technologijų perdavimo ir MTEP paslaugų plėtros funkcijų vykdymą mokslo ir studijų institucijoje.</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w:t>
            </w:r>
            <w:r w:rsidRPr="00A01A73">
              <w:rPr>
                <w:rFonts w:ascii="Times New Roman" w:eastAsia="Times New Roman" w:hAnsi="Times New Roman" w:cs="Times New Roman"/>
                <w:bCs/>
                <w:sz w:val="24"/>
                <w:szCs w:val="24"/>
                <w:lang w:eastAsia="lt-LT"/>
              </w:rPr>
              <w:lastRenderedPageBreak/>
              <w:t xml:space="preserve">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rsidR="001E5F8D" w:rsidRDefault="001E5F8D" w:rsidP="00481794">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1E5F8D" w:rsidRDefault="00481794"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1E5F8D">
              <w:rPr>
                <w:rFonts w:ascii="Times New Roman" w:eastAsia="Times New Roman" w:hAnsi="Times New Roman" w:cs="Times New Roman"/>
                <w:bCs/>
                <w:sz w:val="24"/>
                <w:szCs w:val="24"/>
                <w:lang w:eastAsia="lt-LT"/>
              </w:rPr>
              <w:t>,</w:t>
            </w:r>
          </w:p>
          <w:p w:rsidR="000B37EE" w:rsidRPr="005B4213" w:rsidRDefault="005B4213"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A01A73" w:rsidRDefault="005B4213"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8.</w:t>
            </w:r>
            <w:r w:rsidR="000B37EE" w:rsidRPr="00A01A73">
              <w:rPr>
                <w:rFonts w:ascii="Times New Roman" w:eastAsia="Times New Roman" w:hAnsi="Times New Roman" w:cs="Times New Roman"/>
                <w:bCs/>
                <w:sz w:val="24"/>
                <w:szCs w:val="24"/>
                <w:lang w:eastAsia="lt-LT"/>
              </w:rPr>
              <w:t xml:space="preserve"> Projektą vykdančių asmenų patirtis (kompetencija).</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01A73">
              <w:rPr>
                <w:rFonts w:ascii="Times New Roman" w:eastAsia="Times New Roman" w:hAnsi="Times New Roman" w:cs="Times New Roman"/>
                <w:bCs/>
                <w:color w:val="000000"/>
                <w:sz w:val="24"/>
                <w:szCs w:val="24"/>
                <w:lang w:eastAsia="lt-LT"/>
              </w:rPr>
              <w:t xml:space="preserve">Vertinama pareiškėjo </w:t>
            </w:r>
            <w:r w:rsidRPr="00A01A73">
              <w:rPr>
                <w:rFonts w:ascii="Times New Roman" w:eastAsia="Times New Roman" w:hAnsi="Times New Roman" w:cs="Times New Roman"/>
                <w:color w:val="000000"/>
                <w:sz w:val="24"/>
                <w:szCs w:val="24"/>
              </w:rPr>
              <w:t xml:space="preserve">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atliekančių darbuotojų patirtis atliekant žinių ir technologijų perdavimo veiklų organizavimo ir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funkcijas. </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01A73">
              <w:rPr>
                <w:rFonts w:ascii="Times New Roman" w:eastAsia="Times New Roman" w:hAnsi="Times New Roman" w:cs="Times New Roman"/>
                <w:sz w:val="24"/>
                <w:szCs w:val="24"/>
              </w:rPr>
              <w:t>Didesnis balų skaičius suteikiamas tam pareiškėjui, kurio darbuotojų patirtis minėtose srityse yra didesnė.</w:t>
            </w:r>
            <w:r w:rsidRPr="00A01A73">
              <w:rPr>
                <w:rFonts w:ascii="Times New Roman" w:eastAsia="Times New Roman" w:hAnsi="Times New Roman" w:cs="Times New Roman"/>
                <w:color w:val="000000"/>
                <w:sz w:val="24"/>
                <w:szCs w:val="24"/>
              </w:rPr>
              <w:t xml:space="preserve"> Darbuotojų patirtis vertinama pagal jų prisidėjimą prie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(pagal įvykdytų projektų, susijusių su MTEP rezultatų </w:t>
            </w:r>
            <w:proofErr w:type="spellStart"/>
            <w:r w:rsidRPr="00A01A73">
              <w:rPr>
                <w:rFonts w:ascii="Times New Roman" w:eastAsia="Times New Roman" w:hAnsi="Times New Roman" w:cs="Times New Roman"/>
                <w:color w:val="000000"/>
                <w:sz w:val="24"/>
                <w:szCs w:val="24"/>
              </w:rPr>
              <w:t>komercinimu</w:t>
            </w:r>
            <w:proofErr w:type="spellEnd"/>
            <w:r w:rsidRPr="00A01A73">
              <w:rPr>
                <w:rFonts w:ascii="Times New Roman" w:eastAsia="Times New Roman" w:hAnsi="Times New Roman" w:cs="Times New Roman"/>
                <w:color w:val="000000"/>
                <w:sz w:val="24"/>
                <w:szCs w:val="24"/>
              </w:rPr>
              <w:t xml:space="preserve"> skaičių) Pareiškėjas turi pateikti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atliekančių darbuotojų pasiektus rezultatus minėtoje srityje įrodančius dokumentus (CV ar kiti pareiškėjo pateikti dokumentai, pagal kuriuos galima įvertinti darbuotojų dalyvavimą projektuose, susijusiuose su MTEP rezultatų </w:t>
            </w:r>
            <w:proofErr w:type="spellStart"/>
            <w:r w:rsidRPr="00A01A73">
              <w:rPr>
                <w:rFonts w:ascii="Times New Roman" w:eastAsia="Times New Roman" w:hAnsi="Times New Roman" w:cs="Times New Roman"/>
                <w:color w:val="000000"/>
                <w:sz w:val="24"/>
                <w:szCs w:val="24"/>
              </w:rPr>
              <w:t>komercinimu</w:t>
            </w:r>
            <w:proofErr w:type="spellEnd"/>
            <w:r w:rsidRPr="00A01A73">
              <w:rPr>
                <w:rFonts w:ascii="Times New Roman" w:eastAsia="Times New Roman" w:hAnsi="Times New Roman" w:cs="Times New Roman"/>
                <w:color w:val="000000"/>
                <w:sz w:val="24"/>
                <w:szCs w:val="24"/>
              </w:rPr>
              <w:t xml:space="preserve">). Vertinant kelių asmenų patirtį atliekant žinių ir technologijų perdavimo veiklų organizavimo ir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funkcijas, skaičiuojamas dokumentuose nurodytų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projektų vidurkis.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projektų veiklas vykdantys asmenys turės daugiau žinių, įgūdžių ir patirties mokslo vadybos, žinių ir technologijų perdavimo ir MTEP paslaugų plėtros srityje, o tai sudaro sąlygas efektyvesnei inovacijų ir technologijų perdavimo centrų veiklai ir rodo mokslo ir studijų institucijos ketinimų vykdyti žinių ir technologijų perdavimo, MTEP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veiklą brandą.</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387278">
              <w:rPr>
                <w:rFonts w:ascii="Times New Roman" w:eastAsia="Times New Roman" w:hAnsi="Times New Roman" w:cs="Times New Roman"/>
                <w:b/>
                <w:bCs/>
                <w:sz w:val="24"/>
                <w:szCs w:val="24"/>
                <w:lang w:eastAsia="lt-LT"/>
              </w:rPr>
            </w:r>
            <w:r w:rsidR="0038727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rsidR="001E5F8D" w:rsidRDefault="001E5F8D" w:rsidP="00481794">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rsidR="001E5F8D" w:rsidRDefault="00481794"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1E5F8D">
              <w:rPr>
                <w:rFonts w:ascii="Times New Roman" w:eastAsia="Times New Roman" w:hAnsi="Times New Roman" w:cs="Times New Roman"/>
                <w:bCs/>
                <w:sz w:val="24"/>
                <w:szCs w:val="24"/>
                <w:lang w:eastAsia="lt-LT"/>
              </w:rPr>
              <w:t>,</w:t>
            </w:r>
          </w:p>
          <w:p w:rsidR="000B37EE" w:rsidRPr="00A01A73" w:rsidRDefault="005B4213"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rsidR="000B37EE" w:rsidRPr="00A01A73" w:rsidRDefault="005B4213"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9.</w:t>
            </w:r>
            <w:r>
              <w:rPr>
                <w:rFonts w:ascii="Times New Roman" w:eastAsia="Times New Roman" w:hAnsi="Times New Roman" w:cs="Times New Roman"/>
                <w:b/>
                <w:bCs/>
                <w:sz w:val="24"/>
                <w:szCs w:val="24"/>
                <w:lang w:eastAsia="lt-LT"/>
              </w:rPr>
              <w:t xml:space="preserve"> </w:t>
            </w:r>
            <w:r w:rsidR="000B37EE" w:rsidRPr="00A01A73">
              <w:rPr>
                <w:rFonts w:ascii="Times New Roman" w:eastAsia="Times New Roman" w:hAnsi="Times New Roman" w:cs="Times New Roman"/>
                <w:bCs/>
                <w:sz w:val="24"/>
                <w:szCs w:val="24"/>
                <w:lang w:eastAsia="lt-LT"/>
              </w:rPr>
              <w:t xml:space="preserve">Projekto įgyvendinimo poveikis pareiškėjo MTEP veiklos rezultatų </w:t>
            </w:r>
            <w:proofErr w:type="spellStart"/>
            <w:r w:rsidR="000B37EE" w:rsidRPr="00A01A73">
              <w:rPr>
                <w:rFonts w:ascii="Times New Roman" w:eastAsia="Times New Roman" w:hAnsi="Times New Roman" w:cs="Times New Roman"/>
                <w:bCs/>
                <w:sz w:val="24"/>
                <w:szCs w:val="24"/>
                <w:lang w:eastAsia="lt-LT"/>
              </w:rPr>
              <w:t>komercinimo</w:t>
            </w:r>
            <w:proofErr w:type="spellEnd"/>
            <w:r w:rsidR="000B37EE" w:rsidRPr="00A01A73">
              <w:rPr>
                <w:rFonts w:ascii="Times New Roman" w:eastAsia="Times New Roman" w:hAnsi="Times New Roman" w:cs="Times New Roman"/>
                <w:bCs/>
                <w:sz w:val="24"/>
                <w:szCs w:val="24"/>
                <w:lang w:eastAsia="lt-LT"/>
              </w:rPr>
              <w:t xml:space="preserve"> rezultatams.</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Didesnis prioritetinis balas suteikiamas tiems projektams, kuriuose pareiškėjas įsipareigoja užtikrinti didesnį</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sz w:val="24"/>
                <w:szCs w:val="24"/>
                <w:lang w:eastAsia="lt-LT"/>
              </w:rPr>
              <w:t>sutarčių</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sz w:val="24"/>
                <w:szCs w:val="24"/>
                <w:lang w:eastAsia="lt-LT"/>
              </w:rPr>
              <w:t>su įmonėmis finansinės vertės augimą. Pareiškėjo sutarčių su įmonėmis finansinės vertės augimas apskaičiuojamas pagal formulę: F= P/P1*100 proc., kur:</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 xml:space="preserve">F – pareiškėjo sutarčių su įmonėmis finansinės vertės padidėjimas; </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P=P2-P1, kur:</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P1 – pareiškėjo sutarčių su įmonėmis finansinė vertė paraiškos pateikimo metais;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P2 – trečiųjų metų po projekto įgyvendinimo pabaigos pareiškėjo sutarčių su įmonėmis finansinė vertė (skaičiuojama visų galiojančių pareiškėjo sutarčių su įmonėmis finansinė vertė).</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lt-LT"/>
              </w:rPr>
            </w:pPr>
            <w:r w:rsidRPr="00A01A73">
              <w:rPr>
                <w:rFonts w:ascii="Times New Roman" w:eastAsia="Times New Roman" w:hAnsi="Times New Roman" w:cs="Times New Roman"/>
                <w:sz w:val="24"/>
                <w:szCs w:val="24"/>
                <w:lang w:eastAsia="lt-LT"/>
              </w:rPr>
              <w:t xml:space="preserve">Vertinama pareiškėjo pateikta ekonomiškai pagrįsta analizė dėl prognozuojamo bendros veiklos su įmonėmis (taip pat ūkio subjektų taikomųjų mokslinių tyrimų užsakymų) sutarčių finansinės vertės augimo. </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Šios nuostatos taikomos priemonės veiklai „</w:t>
            </w:r>
            <w:r w:rsidRPr="00A01A73">
              <w:rPr>
                <w:rFonts w:ascii="Times New Roman" w:eastAsia="Times New Roman" w:hAnsi="Times New Roman" w:cs="Times New Roman"/>
                <w:sz w:val="24"/>
                <w:szCs w:val="24"/>
              </w:rPr>
              <w:t>Inovacijų ir technologijų perdavimo centrų veiklos skatinimas</w:t>
            </w:r>
            <w:r w:rsidRPr="00A01A73">
              <w:rPr>
                <w:rFonts w:ascii="Times New Roman" w:eastAsia="Times New Roman" w:hAnsi="Times New Roman" w:cs="Times New Roman"/>
                <w:sz w:val="24"/>
                <w:szCs w:val="24"/>
                <w:lang w:eastAsia="lt-LT"/>
              </w:rPr>
              <w:t>“.</w:t>
            </w:r>
          </w:p>
        </w:tc>
      </w:tr>
      <w:tr w:rsidR="000B37EE" w:rsidRPr="00A01A73" w:rsidTr="00D96318">
        <w:tc>
          <w:tcPr>
            <w:tcW w:w="6476" w:type="dxa"/>
            <w:shd w:val="clear" w:color="auto" w:fill="auto"/>
          </w:tcPr>
          <w:p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A01A73">
              <w:rPr>
                <w:rFonts w:ascii="Times New Roman" w:eastAsia="Times New Roman" w:hAnsi="Times New Roman" w:cs="Times New Roman"/>
                <w:bCs/>
                <w:sz w:val="24"/>
                <w:szCs w:val="24"/>
                <w:lang w:eastAsia="lt-LT"/>
              </w:rPr>
              <w:t>komercinimu</w:t>
            </w:r>
            <w:proofErr w:type="spellEnd"/>
            <w:r w:rsidRPr="00A01A73">
              <w:rPr>
                <w:rFonts w:ascii="Times New Roman" w:eastAsia="Times New Roman" w:hAnsi="Times New Roman" w:cs="Times New Roman"/>
                <w:bCs/>
                <w:sz w:val="24"/>
                <w:szCs w:val="24"/>
                <w:lang w:eastAsia="lt-LT"/>
              </w:rPr>
              <w:t xml:space="preserve">. Pareiškėjo ir (arba) parnerio planai komerciškai panaudoti MTEP veiklos rezultatus įrodo inovacijų ir technologijų perdavimo centrų reikalingumą ir veiksmingumą. 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paskatinti projektų pareiškėjus/vykdytojus aktyviau ir veiksmingiau </w:t>
            </w:r>
            <w:proofErr w:type="spellStart"/>
            <w:r w:rsidRPr="00A01A73">
              <w:rPr>
                <w:rFonts w:ascii="Times New Roman" w:eastAsia="Times New Roman" w:hAnsi="Times New Roman" w:cs="Times New Roman"/>
                <w:bCs/>
                <w:sz w:val="24"/>
                <w:szCs w:val="24"/>
                <w:lang w:eastAsia="lt-LT"/>
              </w:rPr>
              <w:t>komercinti</w:t>
            </w:r>
            <w:proofErr w:type="spellEnd"/>
            <w:r w:rsidRPr="00A01A73">
              <w:rPr>
                <w:rFonts w:ascii="Times New Roman" w:eastAsia="Times New Roman" w:hAnsi="Times New Roman" w:cs="Times New Roman"/>
                <w:bCs/>
                <w:sz w:val="24"/>
                <w:szCs w:val="24"/>
                <w:lang w:eastAsia="lt-LT"/>
              </w:rPr>
              <w:t xml:space="preserve"> projekto įgyvendinimo metu ir po jo įgyvendinimo planuojamus sukurti MTEP veiklos rezultatus bendradarbiaujant su verslu sutartiniais pagrindais.</w:t>
            </w: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bl>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rsidR="000B37EE" w:rsidRPr="00A01A73" w:rsidRDefault="00F44D7F"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7748D5">
        <w:rPr>
          <w:rFonts w:ascii="Times New Roman" w:eastAsia="Times New Roman" w:hAnsi="Times New Roman" w:cs="Times New Roman"/>
          <w:sz w:val="24"/>
          <w:szCs w:val="24"/>
          <w:u w:val="single"/>
        </w:rPr>
        <w:t>Švietimo, mokslo ir sporto viceministras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37EE" w:rsidRPr="00A01A73">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44D7F">
        <w:rPr>
          <w:rFonts w:ascii="Times New Roman" w:eastAsia="Times New Roman" w:hAnsi="Times New Roman" w:cs="Times New Roman"/>
          <w:sz w:val="24"/>
          <w:szCs w:val="24"/>
          <w:u w:val="single"/>
        </w:rPr>
        <w:t>Valdemaras Razumas</w:t>
      </w:r>
    </w:p>
    <w:p w:rsidR="000B37EE" w:rsidRPr="000B37EE"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(ministerijos atsakingo asmens pareigų pavadinimas)</w:t>
      </w:r>
      <w:r w:rsidR="00F44D7F">
        <w:rPr>
          <w:rFonts w:ascii="Times New Roman" w:eastAsia="Times New Roman" w:hAnsi="Times New Roman" w:cs="Times New Roman"/>
          <w:sz w:val="24"/>
          <w:szCs w:val="24"/>
        </w:rPr>
        <w:tab/>
      </w:r>
      <w:r w:rsidR="00F44D7F">
        <w:rPr>
          <w:rFonts w:ascii="Times New Roman" w:eastAsia="Times New Roman" w:hAnsi="Times New Roman" w:cs="Times New Roman"/>
          <w:sz w:val="24"/>
          <w:szCs w:val="24"/>
        </w:rPr>
        <w:tab/>
        <w:t xml:space="preserve">                (parašas)</w:t>
      </w:r>
      <w:r w:rsidR="00F44D7F">
        <w:rPr>
          <w:rFonts w:ascii="Times New Roman" w:eastAsia="Times New Roman" w:hAnsi="Times New Roman" w:cs="Times New Roman"/>
          <w:sz w:val="24"/>
          <w:szCs w:val="24"/>
        </w:rPr>
        <w:tab/>
      </w:r>
      <w:r w:rsidR="00F44D7F">
        <w:rPr>
          <w:rFonts w:ascii="Times New Roman" w:eastAsia="Times New Roman" w:hAnsi="Times New Roman" w:cs="Times New Roman"/>
          <w:sz w:val="24"/>
          <w:szCs w:val="24"/>
        </w:rPr>
        <w:tab/>
      </w:r>
      <w:r w:rsidR="00F44D7F">
        <w:rPr>
          <w:rFonts w:ascii="Times New Roman" w:eastAsia="Times New Roman" w:hAnsi="Times New Roman" w:cs="Times New Roman"/>
          <w:sz w:val="24"/>
          <w:szCs w:val="24"/>
        </w:rPr>
        <w:tab/>
      </w:r>
      <w:r w:rsidRPr="00A01A73">
        <w:rPr>
          <w:rFonts w:ascii="Times New Roman" w:eastAsia="Times New Roman" w:hAnsi="Times New Roman" w:cs="Times New Roman"/>
          <w:sz w:val="24"/>
          <w:szCs w:val="24"/>
        </w:rPr>
        <w:t>(vardas ir pavardė)</w:t>
      </w:r>
    </w:p>
    <w:p w:rsidR="000B37EE" w:rsidRDefault="000B37EE"/>
    <w:sectPr w:rsidR="000B37EE" w:rsidSect="00BB09FD">
      <w:footerReference w:type="default" r:id="rId24"/>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278" w:rsidRDefault="00387278" w:rsidP="000B37EE">
      <w:pPr>
        <w:spacing w:after="0" w:line="240" w:lineRule="auto"/>
      </w:pPr>
      <w:r>
        <w:separator/>
      </w:r>
    </w:p>
  </w:endnote>
  <w:endnote w:type="continuationSeparator" w:id="0">
    <w:p w:rsidR="00387278" w:rsidRDefault="00387278" w:rsidP="000B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589700"/>
      <w:docPartObj>
        <w:docPartGallery w:val="Page Numbers (Bottom of Page)"/>
        <w:docPartUnique/>
      </w:docPartObj>
    </w:sdtPr>
    <w:sdtEndPr>
      <w:rPr>
        <w:noProof/>
      </w:rPr>
    </w:sdtEndPr>
    <w:sdtContent>
      <w:p w:rsidR="000B37EE" w:rsidRDefault="000B37EE">
        <w:pPr>
          <w:pStyle w:val="Porat"/>
          <w:jc w:val="center"/>
        </w:pPr>
        <w:r>
          <w:fldChar w:fldCharType="begin"/>
        </w:r>
        <w:r>
          <w:instrText xml:space="preserve"> PAGE   \* MERGEFORMAT </w:instrText>
        </w:r>
        <w:r>
          <w:fldChar w:fldCharType="separate"/>
        </w:r>
        <w:r w:rsidR="008B5467">
          <w:rPr>
            <w:noProof/>
          </w:rPr>
          <w:t>12</w:t>
        </w:r>
        <w:r>
          <w:rPr>
            <w:noProof/>
          </w:rPr>
          <w:fldChar w:fldCharType="end"/>
        </w:r>
      </w:p>
    </w:sdtContent>
  </w:sdt>
  <w:p w:rsidR="000B37EE" w:rsidRDefault="000B37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278" w:rsidRDefault="00387278" w:rsidP="000B37EE">
      <w:pPr>
        <w:spacing w:after="0" w:line="240" w:lineRule="auto"/>
      </w:pPr>
      <w:r>
        <w:separator/>
      </w:r>
    </w:p>
  </w:footnote>
  <w:footnote w:type="continuationSeparator" w:id="0">
    <w:p w:rsidR="00387278" w:rsidRDefault="00387278" w:rsidP="000B3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C08A9"/>
    <w:multiLevelType w:val="hybridMultilevel"/>
    <w:tmpl w:val="56903154"/>
    <w:lvl w:ilvl="0" w:tplc="EC6E00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EE"/>
    <w:rsid w:val="000005C0"/>
    <w:rsid w:val="00077A90"/>
    <w:rsid w:val="000A40C7"/>
    <w:rsid w:val="000B37EE"/>
    <w:rsid w:val="000C1CB0"/>
    <w:rsid w:val="000C448E"/>
    <w:rsid w:val="000C706D"/>
    <w:rsid w:val="00143260"/>
    <w:rsid w:val="00152566"/>
    <w:rsid w:val="0016194B"/>
    <w:rsid w:val="001648E8"/>
    <w:rsid w:val="001E2B4C"/>
    <w:rsid w:val="001E5F8D"/>
    <w:rsid w:val="001F42BD"/>
    <w:rsid w:val="001F7E6E"/>
    <w:rsid w:val="00200DEB"/>
    <w:rsid w:val="0020731E"/>
    <w:rsid w:val="002122C4"/>
    <w:rsid w:val="0021241A"/>
    <w:rsid w:val="00227A40"/>
    <w:rsid w:val="00235273"/>
    <w:rsid w:val="00243F6C"/>
    <w:rsid w:val="00271CD2"/>
    <w:rsid w:val="00287EC8"/>
    <w:rsid w:val="002934CA"/>
    <w:rsid w:val="00297AE0"/>
    <w:rsid w:val="002A73D7"/>
    <w:rsid w:val="002B4481"/>
    <w:rsid w:val="002D23A7"/>
    <w:rsid w:val="002D3B47"/>
    <w:rsid w:val="002E3D5D"/>
    <w:rsid w:val="002F7DB8"/>
    <w:rsid w:val="00300D41"/>
    <w:rsid w:val="003246B0"/>
    <w:rsid w:val="00387278"/>
    <w:rsid w:val="003D760B"/>
    <w:rsid w:val="003E0D6E"/>
    <w:rsid w:val="003E2D3B"/>
    <w:rsid w:val="00411B22"/>
    <w:rsid w:val="00447BE6"/>
    <w:rsid w:val="004525AC"/>
    <w:rsid w:val="00470CA8"/>
    <w:rsid w:val="00481794"/>
    <w:rsid w:val="0048700F"/>
    <w:rsid w:val="0049321E"/>
    <w:rsid w:val="004C481A"/>
    <w:rsid w:val="004F5735"/>
    <w:rsid w:val="00545004"/>
    <w:rsid w:val="0055576D"/>
    <w:rsid w:val="005841F6"/>
    <w:rsid w:val="005B4213"/>
    <w:rsid w:val="005B7D4B"/>
    <w:rsid w:val="005D0003"/>
    <w:rsid w:val="005E200F"/>
    <w:rsid w:val="005F3AC4"/>
    <w:rsid w:val="00603991"/>
    <w:rsid w:val="00627AAB"/>
    <w:rsid w:val="00633F5C"/>
    <w:rsid w:val="00641D5B"/>
    <w:rsid w:val="00643D8C"/>
    <w:rsid w:val="00645109"/>
    <w:rsid w:val="00652298"/>
    <w:rsid w:val="00656A4A"/>
    <w:rsid w:val="00666720"/>
    <w:rsid w:val="00684D67"/>
    <w:rsid w:val="00685A35"/>
    <w:rsid w:val="006A557F"/>
    <w:rsid w:val="006B1676"/>
    <w:rsid w:val="006D11EE"/>
    <w:rsid w:val="006E3BFF"/>
    <w:rsid w:val="006E4642"/>
    <w:rsid w:val="006E6C02"/>
    <w:rsid w:val="006F0E7E"/>
    <w:rsid w:val="007447FD"/>
    <w:rsid w:val="00747088"/>
    <w:rsid w:val="00754D76"/>
    <w:rsid w:val="007748D5"/>
    <w:rsid w:val="0079602E"/>
    <w:rsid w:val="007B0A1A"/>
    <w:rsid w:val="007C4407"/>
    <w:rsid w:val="007C7CA9"/>
    <w:rsid w:val="007E46E0"/>
    <w:rsid w:val="007F361D"/>
    <w:rsid w:val="007F7484"/>
    <w:rsid w:val="00813C9A"/>
    <w:rsid w:val="008369F0"/>
    <w:rsid w:val="00846319"/>
    <w:rsid w:val="00874E57"/>
    <w:rsid w:val="00874E5B"/>
    <w:rsid w:val="00877AA4"/>
    <w:rsid w:val="008844CE"/>
    <w:rsid w:val="008A6AE6"/>
    <w:rsid w:val="008B5467"/>
    <w:rsid w:val="008C5211"/>
    <w:rsid w:val="008E2376"/>
    <w:rsid w:val="00947D89"/>
    <w:rsid w:val="00951406"/>
    <w:rsid w:val="009535C6"/>
    <w:rsid w:val="009635C2"/>
    <w:rsid w:val="009C1FFE"/>
    <w:rsid w:val="009C20F2"/>
    <w:rsid w:val="009E0A9F"/>
    <w:rsid w:val="00A01A73"/>
    <w:rsid w:val="00A249D6"/>
    <w:rsid w:val="00A33856"/>
    <w:rsid w:val="00A40F1C"/>
    <w:rsid w:val="00A51344"/>
    <w:rsid w:val="00A924CB"/>
    <w:rsid w:val="00A94A94"/>
    <w:rsid w:val="00AB28CD"/>
    <w:rsid w:val="00AB4F27"/>
    <w:rsid w:val="00AB587F"/>
    <w:rsid w:val="00B16E54"/>
    <w:rsid w:val="00B17EA1"/>
    <w:rsid w:val="00B36EC2"/>
    <w:rsid w:val="00B431CE"/>
    <w:rsid w:val="00B46AE9"/>
    <w:rsid w:val="00B56DF5"/>
    <w:rsid w:val="00B65EFC"/>
    <w:rsid w:val="00B76A99"/>
    <w:rsid w:val="00BC5B29"/>
    <w:rsid w:val="00C04B23"/>
    <w:rsid w:val="00C36476"/>
    <w:rsid w:val="00C37757"/>
    <w:rsid w:val="00C444F6"/>
    <w:rsid w:val="00C57D32"/>
    <w:rsid w:val="00C607EC"/>
    <w:rsid w:val="00C83E69"/>
    <w:rsid w:val="00C85F3E"/>
    <w:rsid w:val="00CB3E42"/>
    <w:rsid w:val="00CC4EB6"/>
    <w:rsid w:val="00D15D25"/>
    <w:rsid w:val="00D30A79"/>
    <w:rsid w:val="00D5447E"/>
    <w:rsid w:val="00DA58DD"/>
    <w:rsid w:val="00DB26D5"/>
    <w:rsid w:val="00DC16E4"/>
    <w:rsid w:val="00DC6C49"/>
    <w:rsid w:val="00DE2757"/>
    <w:rsid w:val="00DE2E96"/>
    <w:rsid w:val="00DF1276"/>
    <w:rsid w:val="00E051E9"/>
    <w:rsid w:val="00E1281B"/>
    <w:rsid w:val="00E2680E"/>
    <w:rsid w:val="00E26B3A"/>
    <w:rsid w:val="00E5073B"/>
    <w:rsid w:val="00E66CC5"/>
    <w:rsid w:val="00E828CE"/>
    <w:rsid w:val="00E83C79"/>
    <w:rsid w:val="00E86811"/>
    <w:rsid w:val="00E91A4A"/>
    <w:rsid w:val="00EC7221"/>
    <w:rsid w:val="00EF35AA"/>
    <w:rsid w:val="00F11270"/>
    <w:rsid w:val="00F16905"/>
    <w:rsid w:val="00F17002"/>
    <w:rsid w:val="00F17768"/>
    <w:rsid w:val="00F26C5F"/>
    <w:rsid w:val="00F44D7F"/>
    <w:rsid w:val="00F46D80"/>
    <w:rsid w:val="00F57054"/>
    <w:rsid w:val="00F607FA"/>
    <w:rsid w:val="00F75AEA"/>
    <w:rsid w:val="00F8614F"/>
    <w:rsid w:val="00FA42F7"/>
    <w:rsid w:val="00FB3598"/>
    <w:rsid w:val="00FB7F7D"/>
    <w:rsid w:val="00FE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B72CD-CA3E-41E0-8BA7-C71AA5B2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37E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B37EE"/>
  </w:style>
  <w:style w:type="paragraph" w:styleId="Porat">
    <w:name w:val="footer"/>
    <w:basedOn w:val="prastasis"/>
    <w:link w:val="PoratDiagrama"/>
    <w:uiPriority w:val="99"/>
    <w:unhideWhenUsed/>
    <w:rsid w:val="000B37E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B37EE"/>
  </w:style>
  <w:style w:type="character" w:styleId="Komentaronuoroda">
    <w:name w:val="annotation reference"/>
    <w:basedOn w:val="Numatytasispastraiposriftas"/>
    <w:uiPriority w:val="99"/>
    <w:semiHidden/>
    <w:unhideWhenUsed/>
    <w:rsid w:val="00603991"/>
    <w:rPr>
      <w:sz w:val="16"/>
      <w:szCs w:val="16"/>
    </w:rPr>
  </w:style>
  <w:style w:type="paragraph" w:styleId="Komentarotekstas">
    <w:name w:val="annotation text"/>
    <w:basedOn w:val="prastasis"/>
    <w:link w:val="KomentarotekstasDiagrama"/>
    <w:uiPriority w:val="99"/>
    <w:unhideWhenUsed/>
    <w:rsid w:val="006039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3991"/>
    <w:rPr>
      <w:sz w:val="20"/>
      <w:szCs w:val="20"/>
    </w:rPr>
  </w:style>
  <w:style w:type="paragraph" w:styleId="Komentarotema">
    <w:name w:val="annotation subject"/>
    <w:basedOn w:val="Komentarotekstas"/>
    <w:next w:val="Komentarotekstas"/>
    <w:link w:val="KomentarotemaDiagrama"/>
    <w:uiPriority w:val="99"/>
    <w:semiHidden/>
    <w:unhideWhenUsed/>
    <w:rsid w:val="00603991"/>
    <w:rPr>
      <w:b/>
      <w:bCs/>
    </w:rPr>
  </w:style>
  <w:style w:type="character" w:customStyle="1" w:styleId="KomentarotemaDiagrama">
    <w:name w:val="Komentaro tema Diagrama"/>
    <w:basedOn w:val="KomentarotekstasDiagrama"/>
    <w:link w:val="Komentarotema"/>
    <w:uiPriority w:val="99"/>
    <w:semiHidden/>
    <w:rsid w:val="00603991"/>
    <w:rPr>
      <w:b/>
      <w:bCs/>
      <w:sz w:val="20"/>
      <w:szCs w:val="20"/>
    </w:rPr>
  </w:style>
  <w:style w:type="paragraph" w:styleId="Debesliotekstas">
    <w:name w:val="Balloon Text"/>
    <w:basedOn w:val="prastasis"/>
    <w:link w:val="DebesliotekstasDiagrama"/>
    <w:uiPriority w:val="99"/>
    <w:semiHidden/>
    <w:unhideWhenUsed/>
    <w:rsid w:val="006039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3991"/>
    <w:rPr>
      <w:rFonts w:ascii="Segoe UI" w:hAnsi="Segoe UI" w:cs="Segoe UI"/>
      <w:sz w:val="18"/>
      <w:szCs w:val="18"/>
    </w:rPr>
  </w:style>
  <w:style w:type="paragraph" w:styleId="Pataisymai">
    <w:name w:val="Revision"/>
    <w:hidden/>
    <w:uiPriority w:val="99"/>
    <w:semiHidden/>
    <w:rsid w:val="00B36EC2"/>
    <w:pPr>
      <w:spacing w:after="0" w:line="240" w:lineRule="auto"/>
    </w:pPr>
  </w:style>
  <w:style w:type="character" w:styleId="Hipersaitas">
    <w:name w:val="Hyperlink"/>
    <w:basedOn w:val="Numatytasispastraiposriftas"/>
    <w:uiPriority w:val="99"/>
    <w:unhideWhenUsed/>
    <w:rsid w:val="00212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8688">
      <w:bodyDiv w:val="1"/>
      <w:marLeft w:val="0"/>
      <w:marRight w:val="0"/>
      <w:marTop w:val="0"/>
      <w:marBottom w:val="0"/>
      <w:divBdr>
        <w:top w:val="none" w:sz="0" w:space="0" w:color="auto"/>
        <w:left w:val="none" w:sz="0" w:space="0" w:color="auto"/>
        <w:bottom w:val="none" w:sz="0" w:space="0" w:color="auto"/>
        <w:right w:val="none" w:sz="0" w:space="0" w:color="auto"/>
      </w:divBdr>
    </w:div>
    <w:div w:id="18267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80ad43d0bb3f11e487a3c49dd729baa4/QpNUasUCUX" TargetMode="External"/><Relationship Id="rId18" Type="http://schemas.openxmlformats.org/officeDocument/2006/relationships/hyperlink" Target="https://www.e-tar.lt/portal/lt/legalAct/TAR.5ABC990DAC0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okslas.lmt.lt/institucijos/" TargetMode="External"/><Relationship Id="rId7" Type="http://schemas.openxmlformats.org/officeDocument/2006/relationships/settings" Target="settings.xml"/><Relationship Id="rId12" Type="http://schemas.openxmlformats.org/officeDocument/2006/relationships/hyperlink" Target="https://www.e-tar.lt/portal/lt/legalAct/6201db20b34d11e48601d026d7145559/gyxWacUUFM" TargetMode="External"/><Relationship Id="rId17" Type="http://schemas.openxmlformats.org/officeDocument/2006/relationships/hyperlink" Target="https://www.e-tar.lt/portal/lt/legalAct/7ac5f890f4b511e4927fda1d051299fb/fBwWAPRmb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0b255750eda911e4927fda1d051299fb/sxjRHHIxWE" TargetMode="External"/><Relationship Id="rId20" Type="http://schemas.openxmlformats.org/officeDocument/2006/relationships/hyperlink" Target="https://www.e-tar.lt/portal/lt/legalAct/3dedf16072f811e8ae2bfd1913d66d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416d360d77c11e3bb00c40fca124f9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t/legalAct/bfe1e810d92811e4894f9bde45468d3f/qkiziICuBN" TargetMode="External"/><Relationship Id="rId23" Type="http://schemas.openxmlformats.org/officeDocument/2006/relationships/hyperlink" Target="https://www.e-tar.lt/portal/lt/legalAct/b2ec838039a111e48fcad59d61177654" TargetMode="External"/><Relationship Id="rId10" Type="http://schemas.openxmlformats.org/officeDocument/2006/relationships/endnotes" Target="endnotes.xml"/><Relationship Id="rId19" Type="http://schemas.openxmlformats.org/officeDocument/2006/relationships/hyperlink" Target="https://www.e-tar.lt/portal/lt/legalAct/69270ef0a8d411e78a4c904b1afa0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d4198900d92811e4894f9bde45468d3f/ZUQgFqHnRi" TargetMode="External"/><Relationship Id="rId22" Type="http://schemas.openxmlformats.org/officeDocument/2006/relationships/hyperlink" Target="https://www.e-tar.lt/portal/lt/legalAct/TAR.5ABC990DAC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1337F-5B6B-44AD-A4B1-4CD48F4E6EA7}">
  <ds:schemaRefs>
    <ds:schemaRef ds:uri="http://schemas.microsoft.com/sharepoint/v3/contenttype/forms"/>
  </ds:schemaRefs>
</ds:datastoreItem>
</file>

<file path=customXml/itemProps2.xml><?xml version="1.0" encoding="utf-8"?>
<ds:datastoreItem xmlns:ds="http://schemas.openxmlformats.org/officeDocument/2006/customXml" ds:itemID="{8869B3F8-F30C-4A02-89D7-6F894D363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07CF44-D159-439E-A863-3EBAD10D04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E2DDCD-DD28-4DC2-AAEF-FBF280D6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4560</Words>
  <Characters>25992</Characters>
  <Application>Microsoft Office Word</Application>
  <DocSecurity>0</DocSecurity>
  <Lines>216</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94043477-c7e1-4f72-b4ac-67209d4798f1</vt:lpstr>
      <vt:lpstr/>
    </vt:vector>
  </TitlesOfParts>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94043477-c7e1-4f72-b4ac-67209d4798f1</dc:title>
  <dc:creator>Gaidamavičienė Agnė</dc:creator>
  <cp:lastModifiedBy>Gaidamavičienė Agnė</cp:lastModifiedBy>
  <cp:revision>9</cp:revision>
  <cp:lastPrinted>2018-09-06T13:18:00Z</cp:lastPrinted>
  <dcterms:created xsi:type="dcterms:W3CDTF">2019-07-25T08:20:00Z</dcterms:created>
  <dcterms:modified xsi:type="dcterms:W3CDTF">2019-07-31T05:58:00Z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