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DA072" w14:textId="1588ECE9" w:rsidR="00E27F15" w:rsidRPr="00E56819" w:rsidRDefault="001822FE" w:rsidP="006448AC">
      <w:pPr>
        <w:tabs>
          <w:tab w:val="left" w:pos="611"/>
          <w:tab w:val="left" w:pos="5345"/>
        </w:tabs>
        <w:jc w:val="left"/>
        <w:rPr>
          <w:lang w:val="lt-LT"/>
        </w:rPr>
      </w:pPr>
      <w:r w:rsidRPr="00E56819">
        <w:rPr>
          <w:lang w:val="lt-LT"/>
        </w:rPr>
        <w:t xml:space="preserve"> </w:t>
      </w:r>
      <w:r w:rsidR="006448AC" w:rsidRPr="00E56819">
        <w:rPr>
          <w:lang w:val="lt-LT"/>
        </w:rPr>
        <w:tab/>
      </w:r>
      <w:r w:rsidR="006448AC" w:rsidRPr="00E56819">
        <w:rPr>
          <w:lang w:val="lt-LT"/>
        </w:rPr>
        <w:tab/>
      </w:r>
    </w:p>
    <w:p w14:paraId="5993B493" w14:textId="77777777" w:rsidR="00E27F15" w:rsidRPr="00E56819" w:rsidRDefault="00E27F15" w:rsidP="00A711D2">
      <w:pPr>
        <w:tabs>
          <w:tab w:val="left" w:pos="1080"/>
          <w:tab w:val="center" w:pos="7568"/>
        </w:tabs>
        <w:jc w:val="left"/>
        <w:rPr>
          <w:b/>
          <w:lang w:val="lt-LT"/>
        </w:rPr>
      </w:pPr>
    </w:p>
    <w:p w14:paraId="136024C4" w14:textId="3C711732" w:rsidR="00E319A0" w:rsidRPr="00E56819" w:rsidRDefault="00A711D2" w:rsidP="00A711D2">
      <w:pPr>
        <w:tabs>
          <w:tab w:val="left" w:pos="1080"/>
          <w:tab w:val="center" w:pos="7568"/>
        </w:tabs>
        <w:jc w:val="left"/>
        <w:rPr>
          <w:b/>
          <w:lang w:val="lt-LT"/>
        </w:rPr>
      </w:pPr>
      <w:r w:rsidRPr="00E56819">
        <w:rPr>
          <w:b/>
          <w:lang w:val="lt-LT"/>
        </w:rPr>
        <w:tab/>
      </w:r>
      <w:r w:rsidRPr="00E56819">
        <w:rPr>
          <w:b/>
          <w:lang w:val="lt-LT"/>
        </w:rPr>
        <w:tab/>
      </w:r>
      <w:r w:rsidR="00804349" w:rsidRPr="00E56819">
        <w:rPr>
          <w:b/>
          <w:lang w:val="lt-LT"/>
        </w:rPr>
        <w:t xml:space="preserve">PASIŪLYMAI DĖL </w:t>
      </w:r>
      <w:r w:rsidR="00E319A0" w:rsidRPr="00E56819">
        <w:rPr>
          <w:b/>
          <w:lang w:val="lt-LT"/>
        </w:rPr>
        <w:t>PROJEKTŲ ATRANKOS KRITERIJŲ NUSTATYMO IR KEITIMO</w:t>
      </w:r>
    </w:p>
    <w:p w14:paraId="354F8145" w14:textId="77777777" w:rsidR="00200D5D" w:rsidRDefault="00200D5D" w:rsidP="00200D5D">
      <w:pPr>
        <w:spacing w:line="240" w:lineRule="exact"/>
        <w:jc w:val="center"/>
        <w:rPr>
          <w:lang w:val="lt-LT"/>
        </w:rPr>
      </w:pPr>
    </w:p>
    <w:p w14:paraId="321AF3C9" w14:textId="42D584DF" w:rsidR="00461824" w:rsidRPr="00200D5D" w:rsidRDefault="00200D5D" w:rsidP="00200D5D">
      <w:pPr>
        <w:spacing w:line="240" w:lineRule="exact"/>
        <w:jc w:val="center"/>
        <w:rPr>
          <w:lang w:val="lt-LT"/>
        </w:rPr>
      </w:pPr>
      <w:r w:rsidRPr="00F61E65">
        <w:rPr>
          <w:lang w:val="lt-LT"/>
        </w:rPr>
        <w:t>20</w:t>
      </w:r>
      <w:r>
        <w:rPr>
          <w:lang w:val="lt-LT"/>
        </w:rPr>
        <w:t xml:space="preserve">19 </w:t>
      </w:r>
      <w:r w:rsidRPr="00F61E65">
        <w:rPr>
          <w:lang w:val="lt-LT"/>
        </w:rPr>
        <w:t xml:space="preserve">m. </w:t>
      </w:r>
      <w:r w:rsidR="00236DF3">
        <w:rPr>
          <w:lang w:val="lt-LT"/>
        </w:rPr>
        <w:t>rugpjūčio</w:t>
      </w:r>
      <w:r>
        <w:rPr>
          <w:lang w:val="lt-LT"/>
        </w:rPr>
        <w:t xml:space="preserve"> </w:t>
      </w:r>
      <w:r w:rsidR="00B30632">
        <w:rPr>
          <w:lang w:val="lt-LT"/>
        </w:rPr>
        <w:t xml:space="preserve">... </w:t>
      </w:r>
      <w:r w:rsidRPr="00F61E65">
        <w:rPr>
          <w:lang w:val="lt-LT"/>
        </w:rPr>
        <w:t>d.</w:t>
      </w:r>
    </w:p>
    <w:p w14:paraId="3F4A8BD2" w14:textId="77777777" w:rsidR="001E1A85" w:rsidRPr="00E56819"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E56819" w14:paraId="34D346B7" w14:textId="77777777" w:rsidTr="001232ED">
        <w:tc>
          <w:tcPr>
            <w:tcW w:w="6345" w:type="dxa"/>
            <w:shd w:val="clear" w:color="auto" w:fill="auto"/>
          </w:tcPr>
          <w:p w14:paraId="29E2C4D7" w14:textId="77777777" w:rsidR="00167B07" w:rsidRPr="00E56819" w:rsidRDefault="00167B07" w:rsidP="001232ED">
            <w:pPr>
              <w:spacing w:line="240" w:lineRule="auto"/>
              <w:jc w:val="left"/>
              <w:rPr>
                <w:b/>
                <w:lang w:val="lt-LT"/>
              </w:rPr>
            </w:pPr>
            <w:r w:rsidRPr="00E56819">
              <w:rPr>
                <w:b/>
                <w:lang w:val="lt-LT"/>
              </w:rPr>
              <w:t>Pasiūlymus dėl projektų atrankos kriterijų nustatymo ir (ar) keitimo teikianti institucija:</w:t>
            </w:r>
          </w:p>
        </w:tc>
        <w:tc>
          <w:tcPr>
            <w:tcW w:w="9008" w:type="dxa"/>
            <w:shd w:val="clear" w:color="auto" w:fill="auto"/>
          </w:tcPr>
          <w:p w14:paraId="7BA645DE" w14:textId="35D67AF2" w:rsidR="00167B07" w:rsidRPr="00E56819" w:rsidRDefault="002A4460" w:rsidP="00253CB8">
            <w:pPr>
              <w:spacing w:line="240" w:lineRule="auto"/>
              <w:jc w:val="center"/>
              <w:rPr>
                <w:lang w:val="lt-LT"/>
              </w:rPr>
            </w:pPr>
            <w:r w:rsidRPr="00E56819">
              <w:rPr>
                <w:lang w:val="lt-LT"/>
              </w:rPr>
              <w:t xml:space="preserve">Lietuvos Respublikos </w:t>
            </w:r>
            <w:r w:rsidR="00461824" w:rsidRPr="00E56819">
              <w:rPr>
                <w:lang w:val="lt-LT"/>
              </w:rPr>
              <w:t>sveikatos apsaugos</w:t>
            </w:r>
            <w:r w:rsidRPr="00E56819">
              <w:rPr>
                <w:lang w:val="lt-LT"/>
              </w:rPr>
              <w:t xml:space="preserve"> ministerija</w:t>
            </w:r>
          </w:p>
        </w:tc>
      </w:tr>
      <w:tr w:rsidR="00804349" w:rsidRPr="00E56819" w14:paraId="481D59CA" w14:textId="77777777" w:rsidTr="001232ED">
        <w:tc>
          <w:tcPr>
            <w:tcW w:w="6345" w:type="dxa"/>
            <w:shd w:val="clear" w:color="auto" w:fill="auto"/>
          </w:tcPr>
          <w:p w14:paraId="284CB811" w14:textId="77777777" w:rsidR="00804349" w:rsidRPr="00E56819" w:rsidRDefault="00A40869" w:rsidP="001232ED">
            <w:pPr>
              <w:spacing w:line="240" w:lineRule="auto"/>
              <w:jc w:val="left"/>
              <w:rPr>
                <w:b/>
                <w:lang w:val="lt-LT"/>
              </w:rPr>
            </w:pPr>
            <w:r w:rsidRPr="00E56819">
              <w:rPr>
                <w:b/>
                <w:lang w:val="lt-LT"/>
              </w:rPr>
              <w:t>V</w:t>
            </w:r>
            <w:r w:rsidR="00804349" w:rsidRPr="00E56819">
              <w:rPr>
                <w:b/>
                <w:lang w:val="lt-LT"/>
              </w:rPr>
              <w:t>eiksmų programos prioriteto numeris ir pavadinimas:</w:t>
            </w:r>
          </w:p>
        </w:tc>
        <w:tc>
          <w:tcPr>
            <w:tcW w:w="9008" w:type="dxa"/>
            <w:shd w:val="clear" w:color="auto" w:fill="auto"/>
          </w:tcPr>
          <w:p w14:paraId="223E38FF" w14:textId="09FD7324" w:rsidR="00804349" w:rsidRPr="00E56819" w:rsidRDefault="00461824" w:rsidP="00253CB8">
            <w:pPr>
              <w:spacing w:line="240" w:lineRule="auto"/>
              <w:jc w:val="center"/>
              <w:rPr>
                <w:lang w:val="lt-LT"/>
              </w:rPr>
            </w:pPr>
            <w:r w:rsidRPr="00E56819">
              <w:rPr>
                <w:lang w:val="lt-LT"/>
              </w:rPr>
              <w:t>8</w:t>
            </w:r>
            <w:r w:rsidR="002A4460" w:rsidRPr="00E56819">
              <w:rPr>
                <w:lang w:val="lt-LT"/>
              </w:rPr>
              <w:t xml:space="preserve"> prioritetas „</w:t>
            </w:r>
            <w:r w:rsidRPr="00E56819">
              <w:rPr>
                <w:lang w:val="lt-LT"/>
              </w:rPr>
              <w:t>Socialinės įtraukties didinimas ir kova su skurdu</w:t>
            </w:r>
            <w:r w:rsidR="002A4460" w:rsidRPr="00E56819">
              <w:rPr>
                <w:lang w:val="lt-LT"/>
              </w:rPr>
              <w:t>“</w:t>
            </w:r>
          </w:p>
        </w:tc>
      </w:tr>
      <w:tr w:rsidR="00804349" w:rsidRPr="003E0CD5" w14:paraId="06802E3F" w14:textId="77777777" w:rsidTr="001232ED">
        <w:tc>
          <w:tcPr>
            <w:tcW w:w="6345" w:type="dxa"/>
            <w:shd w:val="clear" w:color="auto" w:fill="auto"/>
          </w:tcPr>
          <w:p w14:paraId="290A7B57" w14:textId="77777777" w:rsidR="00804349" w:rsidRPr="00E56819" w:rsidRDefault="00804349" w:rsidP="001232ED">
            <w:pPr>
              <w:spacing w:line="240" w:lineRule="auto"/>
              <w:jc w:val="left"/>
              <w:rPr>
                <w:b/>
                <w:lang w:val="lt-LT"/>
              </w:rPr>
            </w:pPr>
            <w:r w:rsidRPr="00E56819">
              <w:rPr>
                <w:b/>
                <w:lang w:val="lt-LT"/>
              </w:rPr>
              <w:t xml:space="preserve">Veiksmų programos konkretaus uždavinio </w:t>
            </w:r>
            <w:r w:rsidR="002C2B77" w:rsidRPr="00E56819">
              <w:rPr>
                <w:b/>
                <w:lang w:val="lt-LT"/>
              </w:rPr>
              <w:t xml:space="preserve">numeris ir </w:t>
            </w:r>
            <w:r w:rsidRPr="00E56819">
              <w:rPr>
                <w:b/>
                <w:lang w:val="lt-LT"/>
              </w:rPr>
              <w:t>pavadinimas:</w:t>
            </w:r>
          </w:p>
        </w:tc>
        <w:tc>
          <w:tcPr>
            <w:tcW w:w="9008" w:type="dxa"/>
            <w:shd w:val="clear" w:color="auto" w:fill="auto"/>
          </w:tcPr>
          <w:p w14:paraId="122A9419" w14:textId="58ADD9B9" w:rsidR="00804349" w:rsidRPr="00E56819" w:rsidRDefault="00461824" w:rsidP="00253CB8">
            <w:pPr>
              <w:spacing w:line="240" w:lineRule="auto"/>
              <w:jc w:val="center"/>
              <w:rPr>
                <w:lang w:val="lt-LT"/>
              </w:rPr>
            </w:pPr>
            <w:r w:rsidRPr="00E56819">
              <w:rPr>
                <w:lang w:val="lt-LT"/>
              </w:rPr>
              <w:t>8.4.2 konkretus uždavinys „Sumažinti sveikat</w:t>
            </w:r>
            <w:bookmarkStart w:id="0" w:name="_GoBack"/>
            <w:bookmarkEnd w:id="0"/>
            <w:r w:rsidRPr="00E56819">
              <w:rPr>
                <w:lang w:val="lt-LT"/>
              </w:rPr>
              <w:t>os netolygumus, gerinant sveikatos priežiūros kokybę ir prieinamumą tikslinėms gyventojų grupėms, ir skatinti sveiką senėjimą“</w:t>
            </w:r>
          </w:p>
        </w:tc>
      </w:tr>
      <w:tr w:rsidR="00804349" w:rsidRPr="003E0CD5" w14:paraId="5F143E09" w14:textId="77777777" w:rsidTr="001232ED">
        <w:tc>
          <w:tcPr>
            <w:tcW w:w="6345" w:type="dxa"/>
            <w:shd w:val="clear" w:color="auto" w:fill="auto"/>
          </w:tcPr>
          <w:p w14:paraId="7E7ACBF9" w14:textId="77777777" w:rsidR="00804349" w:rsidRPr="00E56819" w:rsidRDefault="002C2B77" w:rsidP="001232ED">
            <w:pPr>
              <w:spacing w:line="240" w:lineRule="auto"/>
              <w:jc w:val="left"/>
              <w:rPr>
                <w:b/>
                <w:lang w:val="lt-LT"/>
              </w:rPr>
            </w:pPr>
            <w:r w:rsidRPr="00E56819">
              <w:rPr>
                <w:b/>
                <w:lang w:val="lt-LT"/>
              </w:rPr>
              <w:t>Veiksmų programos įgyvendinimo priemonės (toliau – priemonė) kodas ir pavadinimas:</w:t>
            </w:r>
          </w:p>
        </w:tc>
        <w:tc>
          <w:tcPr>
            <w:tcW w:w="9008" w:type="dxa"/>
            <w:shd w:val="clear" w:color="auto" w:fill="auto"/>
          </w:tcPr>
          <w:p w14:paraId="47F00C4A" w14:textId="00DE780F" w:rsidR="00C639A7" w:rsidRPr="00E56819" w:rsidRDefault="00461824" w:rsidP="006946C0">
            <w:pPr>
              <w:spacing w:line="240" w:lineRule="auto"/>
              <w:jc w:val="center"/>
              <w:rPr>
                <w:lang w:val="lt-LT"/>
              </w:rPr>
            </w:pPr>
            <w:r w:rsidRPr="00E56819">
              <w:rPr>
                <w:lang w:val="lt-LT"/>
              </w:rPr>
              <w:t xml:space="preserve">Nr. 08.4.2-ESFA-K-616 „Sveikatos priežiūros kokybės ir prieinamumo gerinimas tikslinėms gyventojų grupėms </w:t>
            </w:r>
            <w:r w:rsidR="006946C0" w:rsidRPr="00E56819">
              <w:rPr>
                <w:lang w:val="lt-LT"/>
              </w:rPr>
              <w:t>įgyvendinant inovatyvius ir efektyvius sveikatos priežiūros modelius“</w:t>
            </w:r>
          </w:p>
        </w:tc>
      </w:tr>
      <w:tr w:rsidR="00804349" w:rsidRPr="00E56819" w14:paraId="6F90DB78" w14:textId="77777777" w:rsidTr="001232ED">
        <w:tc>
          <w:tcPr>
            <w:tcW w:w="6345" w:type="dxa"/>
            <w:shd w:val="clear" w:color="auto" w:fill="auto"/>
          </w:tcPr>
          <w:p w14:paraId="269CC03B" w14:textId="77777777" w:rsidR="00804349" w:rsidRPr="00E56819" w:rsidRDefault="002C2B77" w:rsidP="001232ED">
            <w:pPr>
              <w:spacing w:line="240" w:lineRule="auto"/>
              <w:rPr>
                <w:b/>
                <w:lang w:val="lt-LT"/>
              </w:rPr>
            </w:pPr>
            <w:r w:rsidRPr="00E56819">
              <w:rPr>
                <w:b/>
                <w:lang w:val="lt-LT"/>
              </w:rPr>
              <w:t xml:space="preserve">Priemonei skirtų Europos Sąjungos </w:t>
            </w:r>
            <w:r w:rsidR="00A71C1A" w:rsidRPr="00E56819">
              <w:rPr>
                <w:b/>
                <w:lang w:val="lt-LT"/>
              </w:rPr>
              <w:t xml:space="preserve">struktūrinių fondų </w:t>
            </w:r>
            <w:r w:rsidRPr="00E56819">
              <w:rPr>
                <w:b/>
                <w:lang w:val="lt-LT"/>
              </w:rPr>
              <w:t>lėšų suma</w:t>
            </w:r>
            <w:r w:rsidR="009F193D" w:rsidRPr="00E56819">
              <w:rPr>
                <w:b/>
                <w:lang w:val="lt-LT"/>
              </w:rPr>
              <w:t xml:space="preserve">, </w:t>
            </w:r>
            <w:r w:rsidR="00C76238" w:rsidRPr="00E56819">
              <w:rPr>
                <w:b/>
                <w:lang w:val="lt-LT"/>
              </w:rPr>
              <w:t xml:space="preserve">mln. </w:t>
            </w:r>
            <w:r w:rsidR="009F193D" w:rsidRPr="00E56819">
              <w:rPr>
                <w:b/>
                <w:lang w:val="lt-LT"/>
              </w:rPr>
              <w:t>Eur</w:t>
            </w:r>
            <w:r w:rsidRPr="00E56819">
              <w:rPr>
                <w:b/>
                <w:lang w:val="lt-LT"/>
              </w:rPr>
              <w:t>:</w:t>
            </w:r>
          </w:p>
        </w:tc>
        <w:tc>
          <w:tcPr>
            <w:tcW w:w="9008" w:type="dxa"/>
            <w:shd w:val="clear" w:color="auto" w:fill="auto"/>
          </w:tcPr>
          <w:p w14:paraId="66874C8E" w14:textId="21C241F1" w:rsidR="00804349" w:rsidRPr="00E56819" w:rsidRDefault="004938DF" w:rsidP="000B1862">
            <w:pPr>
              <w:spacing w:line="240" w:lineRule="auto"/>
              <w:jc w:val="center"/>
              <w:rPr>
                <w:i/>
                <w:lang w:val="lt-LT"/>
              </w:rPr>
            </w:pPr>
            <w:r>
              <w:rPr>
                <w:lang w:val="lt-LT"/>
              </w:rPr>
              <w:t>4,68</w:t>
            </w:r>
            <w:r w:rsidRPr="00E56819">
              <w:rPr>
                <w:lang w:val="lt-LT"/>
              </w:rPr>
              <w:t xml:space="preserve"> </w:t>
            </w:r>
            <w:r w:rsidR="002A4460" w:rsidRPr="00E56819">
              <w:rPr>
                <w:lang w:val="lt-LT"/>
              </w:rPr>
              <w:t>mln. eurų</w:t>
            </w:r>
          </w:p>
        </w:tc>
      </w:tr>
      <w:tr w:rsidR="002C2B77" w:rsidRPr="003E0CD5" w14:paraId="1F30A0DA" w14:textId="77777777" w:rsidTr="001232ED">
        <w:tc>
          <w:tcPr>
            <w:tcW w:w="6345" w:type="dxa"/>
            <w:tcBorders>
              <w:bottom w:val="single" w:sz="4" w:space="0" w:color="auto"/>
            </w:tcBorders>
            <w:shd w:val="clear" w:color="auto" w:fill="auto"/>
          </w:tcPr>
          <w:p w14:paraId="23407C69" w14:textId="77777777" w:rsidR="002C2B77" w:rsidRPr="00E56819" w:rsidRDefault="002C2B77" w:rsidP="001232ED">
            <w:pPr>
              <w:spacing w:line="240" w:lineRule="auto"/>
              <w:rPr>
                <w:b/>
                <w:lang w:val="lt-LT"/>
              </w:rPr>
            </w:pPr>
            <w:r w:rsidRPr="00E56819">
              <w:rPr>
                <w:b/>
                <w:lang w:val="lt-LT"/>
              </w:rPr>
              <w:t>Pagal priemonę remiamos veiklos:</w:t>
            </w:r>
          </w:p>
        </w:tc>
        <w:tc>
          <w:tcPr>
            <w:tcW w:w="9008" w:type="dxa"/>
            <w:tcBorders>
              <w:bottom w:val="single" w:sz="4" w:space="0" w:color="auto"/>
            </w:tcBorders>
            <w:shd w:val="clear" w:color="auto" w:fill="auto"/>
          </w:tcPr>
          <w:p w14:paraId="4A0E3C6B" w14:textId="015812CA" w:rsidR="00B96637" w:rsidRPr="00E56819" w:rsidRDefault="00D94101" w:rsidP="00304EF6">
            <w:pPr>
              <w:tabs>
                <w:tab w:val="left" w:pos="1026"/>
              </w:tabs>
              <w:spacing w:line="276" w:lineRule="auto"/>
              <w:ind w:right="-57"/>
              <w:rPr>
                <w:lang w:val="lt-LT" w:eastAsia="lt-LT"/>
              </w:rPr>
            </w:pPr>
            <w:r w:rsidRPr="00E56819">
              <w:rPr>
                <w:lang w:val="lt-LT" w:eastAsia="lt-LT"/>
              </w:rPr>
              <w:t xml:space="preserve">1. </w:t>
            </w:r>
            <w:r w:rsidR="006A1755" w:rsidRPr="00E56819">
              <w:rPr>
                <w:lang w:val="lt-LT" w:eastAsia="lt-LT"/>
              </w:rPr>
              <w:t>I</w:t>
            </w:r>
            <w:r w:rsidR="004E3086" w:rsidRPr="00E56819">
              <w:rPr>
                <w:lang w:val="lt-LT" w:eastAsia="lt-LT"/>
              </w:rPr>
              <w:t>novatyvių ir efektyvių paslaugų teikimo modelių, sudarančių prielaidas pagerinti</w:t>
            </w:r>
            <w:r w:rsidR="0023251B" w:rsidRPr="00E56819">
              <w:rPr>
                <w:lang w:val="lt-LT" w:eastAsia="lt-LT"/>
              </w:rPr>
              <w:t xml:space="preserve"> sveikatos</w:t>
            </w:r>
            <w:r w:rsidR="004E3086" w:rsidRPr="00E56819">
              <w:rPr>
                <w:lang w:val="lt-LT" w:eastAsia="lt-LT"/>
              </w:rPr>
              <w:t xml:space="preserve"> priežiūros paslaugų kokybę ir prieinamumą pacientams, sergantiems </w:t>
            </w:r>
            <w:r w:rsidR="00120730" w:rsidRPr="00E56819">
              <w:rPr>
                <w:lang w:val="lt-LT" w:eastAsia="lt-LT"/>
              </w:rPr>
              <w:t>dviem ir daugiau lėtinėmis</w:t>
            </w:r>
            <w:r w:rsidR="00E06EBC">
              <w:rPr>
                <w:lang w:val="lt-LT" w:eastAsia="lt-LT"/>
              </w:rPr>
              <w:t xml:space="preserve"> neinfekcinėmis</w:t>
            </w:r>
            <w:r w:rsidR="00120730" w:rsidRPr="00E56819">
              <w:rPr>
                <w:lang w:val="lt-LT" w:eastAsia="lt-LT"/>
              </w:rPr>
              <w:t xml:space="preserve"> ligomis</w:t>
            </w:r>
            <w:r w:rsidR="004E3086" w:rsidRPr="00E56819">
              <w:rPr>
                <w:lang w:val="lt-LT" w:eastAsia="lt-LT"/>
              </w:rPr>
              <w:t>, atrinkimas</w:t>
            </w:r>
            <w:r w:rsidR="0089002B" w:rsidRPr="00DB5D39">
              <w:rPr>
                <w:lang w:val="lt-LT" w:eastAsia="lt-LT"/>
              </w:rPr>
              <w:t xml:space="preserve"> ir jų įgyvendinimas</w:t>
            </w:r>
            <w:r w:rsidR="00304EF6" w:rsidRPr="00E56819">
              <w:rPr>
                <w:lang w:val="lt-LT" w:eastAsia="lt-LT"/>
              </w:rPr>
              <w:t>.</w:t>
            </w:r>
          </w:p>
        </w:tc>
      </w:tr>
      <w:tr w:rsidR="00895B79" w:rsidRPr="00E56819" w14:paraId="56F468C4" w14:textId="77777777" w:rsidTr="001232ED">
        <w:tc>
          <w:tcPr>
            <w:tcW w:w="6345" w:type="dxa"/>
            <w:tcBorders>
              <w:bottom w:val="single" w:sz="4" w:space="0" w:color="auto"/>
            </w:tcBorders>
            <w:shd w:val="clear" w:color="auto" w:fill="auto"/>
          </w:tcPr>
          <w:p w14:paraId="279785B7" w14:textId="77777777" w:rsidR="00895B79" w:rsidRPr="00E56819" w:rsidRDefault="00895B79" w:rsidP="001232ED">
            <w:pPr>
              <w:spacing w:line="240" w:lineRule="auto"/>
              <w:rPr>
                <w:b/>
                <w:lang w:val="lt-LT"/>
              </w:rPr>
            </w:pPr>
            <w:r w:rsidRPr="00E56819">
              <w:rPr>
                <w:b/>
                <w:lang w:val="lt-LT"/>
              </w:rPr>
              <w:t xml:space="preserve">Pagal priemonę remiamos veiklos </w:t>
            </w:r>
            <w:r w:rsidR="00426102" w:rsidRPr="00E56819">
              <w:rPr>
                <w:b/>
                <w:lang w:val="lt-LT"/>
              </w:rPr>
              <w:t xml:space="preserve">arba dalis veiklų </w:t>
            </w:r>
            <w:r w:rsidRPr="00E56819">
              <w:rPr>
                <w:b/>
                <w:lang w:val="lt-LT"/>
              </w:rPr>
              <w:t>bus vykdomos:</w:t>
            </w:r>
          </w:p>
          <w:p w14:paraId="7AF191FF" w14:textId="77777777" w:rsidR="00EC06D9" w:rsidRPr="00E56819" w:rsidRDefault="00EC06D9" w:rsidP="001232ED">
            <w:pPr>
              <w:spacing w:line="240" w:lineRule="auto"/>
              <w:rPr>
                <w:b/>
                <w:lang w:val="lt-LT"/>
              </w:rPr>
            </w:pPr>
          </w:p>
        </w:tc>
        <w:tc>
          <w:tcPr>
            <w:tcW w:w="9008" w:type="dxa"/>
            <w:tcBorders>
              <w:bottom w:val="single" w:sz="4" w:space="0" w:color="auto"/>
            </w:tcBorders>
            <w:shd w:val="clear" w:color="auto" w:fill="auto"/>
          </w:tcPr>
          <w:p w14:paraId="218BE1AE" w14:textId="13B3DFF2" w:rsidR="00672557" w:rsidRPr="00E56819" w:rsidRDefault="00672557" w:rsidP="00672557">
            <w:pPr>
              <w:spacing w:line="240" w:lineRule="auto"/>
              <w:jc w:val="left"/>
              <w:rPr>
                <w:b/>
                <w:bCs/>
                <w:lang w:val="lt-LT" w:eastAsia="lt-LT"/>
              </w:rPr>
            </w:pPr>
            <w:r w:rsidRPr="00E56819">
              <w:rPr>
                <w:b/>
                <w:bCs/>
                <w:lang w:val="lt-LT" w:eastAsia="lt-LT"/>
              </w:rPr>
              <w:sym w:font="Times New Roman" w:char="F07F"/>
            </w:r>
            <w:r w:rsidRPr="00E56819">
              <w:rPr>
                <w:b/>
                <w:bCs/>
                <w:lang w:val="lt-LT" w:eastAsia="lt-LT"/>
              </w:rPr>
              <w:t xml:space="preserve"> Stebėsenos komiteto pritarimas veiklų </w:t>
            </w:r>
            <w:r w:rsidR="006A087C" w:rsidRPr="00E56819">
              <w:rPr>
                <w:b/>
                <w:bCs/>
                <w:lang w:val="lt-LT" w:eastAsia="lt-LT"/>
              </w:rPr>
              <w:t xml:space="preserve">ar jų dalies </w:t>
            </w:r>
            <w:r w:rsidRPr="00E56819">
              <w:rPr>
                <w:b/>
                <w:bCs/>
                <w:lang w:val="lt-LT" w:eastAsia="lt-LT"/>
              </w:rPr>
              <w:t>vykdym</w:t>
            </w:r>
            <w:r w:rsidR="00122FED" w:rsidRPr="00E56819">
              <w:rPr>
                <w:b/>
                <w:bCs/>
                <w:lang w:val="lt-LT" w:eastAsia="lt-LT"/>
              </w:rPr>
              <w:t>ui</w:t>
            </w:r>
            <w:r w:rsidRPr="00E56819">
              <w:rPr>
                <w:b/>
                <w:bCs/>
                <w:lang w:val="lt-LT" w:eastAsia="lt-LT"/>
              </w:rPr>
              <w:t xml:space="preserve"> ne </w:t>
            </w:r>
            <w:r w:rsidR="00122FED" w:rsidRPr="00E56819">
              <w:rPr>
                <w:b/>
                <w:bCs/>
                <w:lang w:val="lt-LT" w:eastAsia="lt-LT"/>
              </w:rPr>
              <w:t xml:space="preserve">Veiksmų </w:t>
            </w:r>
            <w:r w:rsidRPr="00E56819">
              <w:rPr>
                <w:b/>
                <w:bCs/>
                <w:lang w:val="lt-LT" w:eastAsia="lt-LT"/>
              </w:rPr>
              <w:t xml:space="preserve">programos teritorijoje gautas ... </w:t>
            </w:r>
          </w:p>
          <w:p w14:paraId="0E5D8557" w14:textId="77777777" w:rsidR="00955749" w:rsidRPr="00E56819" w:rsidRDefault="00955749" w:rsidP="00895B79">
            <w:pPr>
              <w:spacing w:line="240" w:lineRule="auto"/>
              <w:jc w:val="left"/>
              <w:rPr>
                <w:b/>
                <w:i/>
                <w:lang w:val="lt-LT"/>
              </w:rPr>
            </w:pPr>
          </w:p>
          <w:p w14:paraId="34D105C4" w14:textId="07BDDD93" w:rsidR="00955749" w:rsidRPr="00E56819" w:rsidRDefault="00955749" w:rsidP="00895B79">
            <w:pPr>
              <w:spacing w:line="240" w:lineRule="auto"/>
              <w:jc w:val="left"/>
              <w:rPr>
                <w:lang w:val="lt-LT"/>
              </w:rPr>
            </w:pPr>
            <w:r w:rsidRPr="00E56819">
              <w:rPr>
                <w:b/>
                <w:lang w:val="lt-LT"/>
              </w:rPr>
              <w:t>Stebėsenos komiteto pritarimas reikalingas</w:t>
            </w:r>
            <w:r w:rsidR="00122FED" w:rsidRPr="00E56819">
              <w:rPr>
                <w:b/>
                <w:lang w:val="lt-LT"/>
              </w:rPr>
              <w:t xml:space="preserve"> veiklų vykdymui:</w:t>
            </w:r>
          </w:p>
          <w:p w14:paraId="51D6FBA8" w14:textId="77777777" w:rsidR="00895B79" w:rsidRPr="00E56819" w:rsidRDefault="00895B79" w:rsidP="00895B79">
            <w:pPr>
              <w:spacing w:line="240" w:lineRule="auto"/>
              <w:jc w:val="left"/>
              <w:rPr>
                <w:lang w:val="lt-LT"/>
              </w:rPr>
            </w:pPr>
            <w:r w:rsidRPr="00E56819">
              <w:rPr>
                <w:b/>
                <w:bCs/>
                <w:lang w:val="lt-LT" w:eastAsia="lt-LT"/>
              </w:rPr>
              <w:sym w:font="Times New Roman" w:char="F07F"/>
            </w:r>
            <w:r w:rsidRPr="00E56819">
              <w:rPr>
                <w:lang w:val="lt-LT"/>
              </w:rPr>
              <w:t xml:space="preserve"> </w:t>
            </w:r>
            <w:r w:rsidR="00B53AC1" w:rsidRPr="00E56819">
              <w:rPr>
                <w:lang w:val="lt-LT"/>
              </w:rPr>
              <w:t>ne Lietuvoje, o k</w:t>
            </w:r>
            <w:r w:rsidRPr="00E56819">
              <w:rPr>
                <w:lang w:val="lt-LT"/>
              </w:rPr>
              <w:t>itose E</w:t>
            </w:r>
            <w:r w:rsidR="00B53AC1" w:rsidRPr="00E56819">
              <w:rPr>
                <w:lang w:val="lt-LT"/>
              </w:rPr>
              <w:t xml:space="preserve">uropos </w:t>
            </w:r>
            <w:r w:rsidRPr="00E56819">
              <w:rPr>
                <w:lang w:val="lt-LT"/>
              </w:rPr>
              <w:t>S</w:t>
            </w:r>
            <w:r w:rsidR="00B53AC1" w:rsidRPr="00E56819">
              <w:rPr>
                <w:lang w:val="lt-LT"/>
              </w:rPr>
              <w:t>ąjungos</w:t>
            </w:r>
            <w:r w:rsidRPr="00E56819">
              <w:rPr>
                <w:lang w:val="lt-LT"/>
              </w:rPr>
              <w:t xml:space="preserve"> šalyse (</w:t>
            </w:r>
            <w:r w:rsidR="00B53AC1" w:rsidRPr="00E56819">
              <w:rPr>
                <w:lang w:val="lt-LT"/>
              </w:rPr>
              <w:t xml:space="preserve">taikoma projektams, finansuojamiems iš </w:t>
            </w:r>
            <w:r w:rsidR="00426102" w:rsidRPr="00E56819">
              <w:rPr>
                <w:lang w:val="lt-LT"/>
              </w:rPr>
              <w:t>Europos r</w:t>
            </w:r>
            <w:r w:rsidR="00B53AC1" w:rsidRPr="00E56819">
              <w:rPr>
                <w:lang w:val="lt-LT"/>
              </w:rPr>
              <w:t xml:space="preserve">egioninės plėtros fondo </w:t>
            </w:r>
            <w:r w:rsidRPr="00E56819">
              <w:rPr>
                <w:lang w:val="lt-LT"/>
              </w:rPr>
              <w:t xml:space="preserve">arba </w:t>
            </w:r>
            <w:r w:rsidR="00B53AC1" w:rsidRPr="00E56819">
              <w:rPr>
                <w:lang w:val="lt-LT"/>
              </w:rPr>
              <w:t>Sanglaudos fondo</w:t>
            </w:r>
            <w:r w:rsidRPr="00E56819">
              <w:rPr>
                <w:lang w:val="lt-LT"/>
              </w:rPr>
              <w:t>);</w:t>
            </w:r>
          </w:p>
          <w:p w14:paraId="3F813280" w14:textId="77777777" w:rsidR="00895B79" w:rsidRPr="00E56819" w:rsidRDefault="00895B79" w:rsidP="00895B79">
            <w:pPr>
              <w:spacing w:line="240" w:lineRule="auto"/>
              <w:jc w:val="left"/>
              <w:rPr>
                <w:lang w:val="lt-LT"/>
              </w:rPr>
            </w:pPr>
            <w:r w:rsidRPr="00E56819">
              <w:rPr>
                <w:b/>
                <w:bCs/>
                <w:lang w:val="lt-LT" w:eastAsia="lt-LT"/>
              </w:rPr>
              <w:sym w:font="Times New Roman" w:char="F07F"/>
            </w:r>
            <w:r w:rsidRPr="00E56819">
              <w:rPr>
                <w:lang w:val="lt-LT"/>
              </w:rPr>
              <w:t xml:space="preserve"> </w:t>
            </w:r>
            <w:r w:rsidR="00310EC5" w:rsidRPr="00E56819">
              <w:rPr>
                <w:lang w:val="lt-LT"/>
              </w:rPr>
              <w:t>n</w:t>
            </w:r>
            <w:r w:rsidRPr="00E56819">
              <w:rPr>
                <w:lang w:val="lt-LT"/>
              </w:rPr>
              <w:t xml:space="preserve">e ES šalyse </w:t>
            </w:r>
            <w:r w:rsidR="00B53AC1" w:rsidRPr="00E56819">
              <w:rPr>
                <w:lang w:val="lt-LT"/>
              </w:rPr>
              <w:t xml:space="preserve">(taikoma projektams, finansuojamiems iš </w:t>
            </w:r>
            <w:r w:rsidR="00426102" w:rsidRPr="00E56819">
              <w:rPr>
                <w:lang w:val="lt-LT"/>
              </w:rPr>
              <w:t>Europos socialinio</w:t>
            </w:r>
            <w:r w:rsidR="00B53AC1" w:rsidRPr="00E56819">
              <w:rPr>
                <w:lang w:val="lt-LT"/>
              </w:rPr>
              <w:t xml:space="preserve"> fondo)</w:t>
            </w:r>
            <w:r w:rsidR="00955749" w:rsidRPr="00E56819">
              <w:rPr>
                <w:lang w:val="lt-LT"/>
              </w:rPr>
              <w:t>;</w:t>
            </w:r>
          </w:p>
          <w:p w14:paraId="410DDEE2" w14:textId="77777777" w:rsidR="00955749" w:rsidRPr="00E56819" w:rsidRDefault="00955749" w:rsidP="00895B79">
            <w:pPr>
              <w:spacing w:line="240" w:lineRule="auto"/>
              <w:jc w:val="left"/>
              <w:rPr>
                <w:lang w:val="lt-LT"/>
              </w:rPr>
            </w:pPr>
          </w:p>
          <w:p w14:paraId="4C2C67D5" w14:textId="77777777" w:rsidR="00955749" w:rsidRPr="00E56819" w:rsidRDefault="00955749" w:rsidP="00895B79">
            <w:pPr>
              <w:spacing w:line="240" w:lineRule="auto"/>
              <w:jc w:val="left"/>
              <w:rPr>
                <w:b/>
                <w:bCs/>
                <w:lang w:val="lt-LT" w:eastAsia="lt-LT"/>
              </w:rPr>
            </w:pPr>
            <w:r w:rsidRPr="00E56819">
              <w:rPr>
                <w:b/>
                <w:lang w:val="lt-LT"/>
              </w:rPr>
              <w:t>Stebėsenos komiteto pritarimas nereikalingas</w:t>
            </w:r>
            <w:r w:rsidR="004B7163" w:rsidRPr="00E56819">
              <w:rPr>
                <w:b/>
                <w:lang w:val="lt-LT"/>
              </w:rPr>
              <w:t>, nes</w:t>
            </w:r>
            <w:r w:rsidR="00122FED" w:rsidRPr="00E56819">
              <w:rPr>
                <w:b/>
                <w:lang w:val="lt-LT"/>
              </w:rPr>
              <w:t>:</w:t>
            </w:r>
          </w:p>
          <w:p w14:paraId="5E982726" w14:textId="77777777" w:rsidR="00955749" w:rsidRPr="00E56819" w:rsidRDefault="002A4460" w:rsidP="00895B79">
            <w:pPr>
              <w:spacing w:line="240" w:lineRule="auto"/>
              <w:jc w:val="left"/>
              <w:rPr>
                <w:lang w:val="lt-LT"/>
              </w:rPr>
            </w:pPr>
            <w:r w:rsidRPr="00E56819">
              <w:rPr>
                <w:b/>
                <w:bCs/>
                <w:lang w:val="lt-LT" w:eastAsia="lt-LT"/>
              </w:rPr>
              <w:t>X</w:t>
            </w:r>
            <w:r w:rsidR="00EC06D9" w:rsidRPr="00E56819">
              <w:rPr>
                <w:b/>
                <w:bCs/>
                <w:lang w:val="lt-LT" w:eastAsia="lt-LT"/>
              </w:rPr>
              <w:t xml:space="preserve"> </w:t>
            </w:r>
            <w:r w:rsidR="004B7163" w:rsidRPr="00E56819">
              <w:rPr>
                <w:bCs/>
                <w:lang w:val="lt-LT" w:eastAsia="lt-LT"/>
              </w:rPr>
              <w:t xml:space="preserve">veiklos bus </w:t>
            </w:r>
            <w:r w:rsidR="00E777D4" w:rsidRPr="00E56819">
              <w:rPr>
                <w:lang w:val="lt-LT"/>
              </w:rPr>
              <w:t>vykdom</w:t>
            </w:r>
            <w:r w:rsidR="004B7163" w:rsidRPr="00E56819">
              <w:rPr>
                <w:lang w:val="lt-LT"/>
              </w:rPr>
              <w:t>os</w:t>
            </w:r>
            <w:r w:rsidR="00E777D4" w:rsidRPr="00E56819">
              <w:rPr>
                <w:lang w:val="lt-LT"/>
              </w:rPr>
              <w:t xml:space="preserve"> Lietuvoje </w:t>
            </w:r>
            <w:r w:rsidR="00955749" w:rsidRPr="00E56819">
              <w:rPr>
                <w:lang w:val="lt-LT"/>
              </w:rPr>
              <w:t>(arba ES šalyse, kai projektai finansuojami iš Europos socialinio fondo);</w:t>
            </w:r>
          </w:p>
          <w:p w14:paraId="0E22D5AB" w14:textId="77777777" w:rsidR="00677A7A" w:rsidRPr="00E56819" w:rsidRDefault="00955749" w:rsidP="00677A7A">
            <w:pPr>
              <w:spacing w:line="240" w:lineRule="auto"/>
              <w:jc w:val="left"/>
              <w:rPr>
                <w:b/>
                <w:bCs/>
                <w:lang w:val="lt-LT" w:eastAsia="lt-LT"/>
              </w:rPr>
            </w:pPr>
            <w:r w:rsidRPr="00E56819">
              <w:rPr>
                <w:b/>
                <w:bCs/>
                <w:lang w:val="lt-LT" w:eastAsia="lt-LT"/>
              </w:rPr>
              <w:sym w:font="Times New Roman" w:char="F07F"/>
            </w:r>
            <w:r w:rsidRPr="00E56819">
              <w:rPr>
                <w:b/>
                <w:bCs/>
                <w:lang w:val="lt-LT" w:eastAsia="lt-LT"/>
              </w:rPr>
              <w:t xml:space="preserve"> </w:t>
            </w:r>
            <w:r w:rsidR="00E777D4" w:rsidRPr="00E56819">
              <w:rPr>
                <w:lang w:val="lt-LT"/>
              </w:rPr>
              <w:t xml:space="preserve">apribojimai </w:t>
            </w:r>
            <w:r w:rsidRPr="00E56819">
              <w:rPr>
                <w:lang w:val="lt-LT"/>
              </w:rPr>
              <w:t>veiklų vykdymo teritorija</w:t>
            </w:r>
            <w:r w:rsidR="0011201E" w:rsidRPr="00E56819">
              <w:rPr>
                <w:lang w:val="lt-LT"/>
              </w:rPr>
              <w:t>i</w:t>
            </w:r>
            <w:r w:rsidRPr="00E56819">
              <w:rPr>
                <w:lang w:val="lt-LT"/>
              </w:rPr>
              <w:t xml:space="preserve"> netaikomi</w:t>
            </w:r>
            <w:r w:rsidR="00E777D4" w:rsidRPr="00E56819">
              <w:rPr>
                <w:lang w:val="lt-LT"/>
              </w:rPr>
              <w:t>.</w:t>
            </w:r>
          </w:p>
          <w:p w14:paraId="63E80428" w14:textId="77777777" w:rsidR="00EC06D9" w:rsidRPr="00E56819" w:rsidRDefault="00EC06D9" w:rsidP="008B4A7F">
            <w:pPr>
              <w:spacing w:line="240" w:lineRule="auto"/>
              <w:jc w:val="left"/>
              <w:rPr>
                <w:bCs/>
                <w:i/>
                <w:lang w:val="lt-LT" w:eastAsia="lt-LT"/>
              </w:rPr>
            </w:pPr>
          </w:p>
        </w:tc>
      </w:tr>
      <w:tr w:rsidR="002C2B77" w:rsidRPr="00E56819" w14:paraId="5DAE298C" w14:textId="77777777" w:rsidTr="001232ED">
        <w:tc>
          <w:tcPr>
            <w:tcW w:w="6345" w:type="dxa"/>
            <w:tcBorders>
              <w:bottom w:val="single" w:sz="12" w:space="0" w:color="auto"/>
            </w:tcBorders>
            <w:shd w:val="clear" w:color="auto" w:fill="auto"/>
          </w:tcPr>
          <w:p w14:paraId="7964192A" w14:textId="77777777" w:rsidR="002C2B77" w:rsidRPr="00E56819" w:rsidRDefault="002C2B77" w:rsidP="002C2B77">
            <w:pPr>
              <w:rPr>
                <w:b/>
                <w:lang w:val="lt-LT"/>
              </w:rPr>
            </w:pPr>
            <w:r w:rsidRPr="00E56819">
              <w:rPr>
                <w:b/>
                <w:lang w:val="lt-LT"/>
              </w:rPr>
              <w:t>Projektų atrankos būdas</w:t>
            </w:r>
            <w:r w:rsidR="006A71BC" w:rsidRPr="00E56819">
              <w:rPr>
                <w:b/>
                <w:lang w:val="lt-LT"/>
              </w:rPr>
              <w:t xml:space="preserve"> (finansavimo forma finansinių priemonių atveju)</w:t>
            </w:r>
            <w:r w:rsidRPr="00E56819">
              <w:rPr>
                <w:b/>
                <w:lang w:val="lt-LT"/>
              </w:rPr>
              <w:t>:</w:t>
            </w:r>
          </w:p>
        </w:tc>
        <w:tc>
          <w:tcPr>
            <w:tcW w:w="9008" w:type="dxa"/>
            <w:tcBorders>
              <w:bottom w:val="single" w:sz="12" w:space="0" w:color="auto"/>
            </w:tcBorders>
            <w:shd w:val="clear" w:color="auto" w:fill="auto"/>
          </w:tcPr>
          <w:p w14:paraId="10266B07" w14:textId="77777777" w:rsidR="002C2B77" w:rsidRPr="00E56819" w:rsidRDefault="002C2B77" w:rsidP="00044027">
            <w:pPr>
              <w:spacing w:line="240" w:lineRule="auto"/>
              <w:jc w:val="left"/>
              <w:rPr>
                <w:lang w:val="lt-LT"/>
              </w:rPr>
            </w:pPr>
            <w:r w:rsidRPr="00E56819">
              <w:rPr>
                <w:b/>
                <w:bCs/>
                <w:lang w:val="lt-LT" w:eastAsia="lt-LT"/>
              </w:rPr>
              <w:sym w:font="Times New Roman" w:char="F07F"/>
            </w:r>
            <w:r w:rsidRPr="00E56819">
              <w:rPr>
                <w:lang w:val="lt-LT"/>
              </w:rPr>
              <w:t xml:space="preserve"> Valstybės projektų planavimas</w:t>
            </w:r>
          </w:p>
          <w:p w14:paraId="2CE4AE4E" w14:textId="77777777" w:rsidR="002C2B77" w:rsidRPr="00E56819" w:rsidRDefault="002C2B77" w:rsidP="00044027">
            <w:pPr>
              <w:spacing w:line="240" w:lineRule="auto"/>
              <w:jc w:val="left"/>
              <w:rPr>
                <w:lang w:val="lt-LT"/>
              </w:rPr>
            </w:pPr>
            <w:r w:rsidRPr="00E56819">
              <w:rPr>
                <w:b/>
                <w:bCs/>
                <w:lang w:val="lt-LT" w:eastAsia="lt-LT"/>
              </w:rPr>
              <w:sym w:font="Times New Roman" w:char="F07F"/>
            </w:r>
            <w:r w:rsidRPr="00E56819">
              <w:rPr>
                <w:lang w:val="lt-LT"/>
              </w:rPr>
              <w:t xml:space="preserve"> Regionų projektų planavimas</w:t>
            </w:r>
          </w:p>
          <w:p w14:paraId="5BFFBA1B" w14:textId="77777777" w:rsidR="002C2B77" w:rsidRPr="00E56819" w:rsidRDefault="002A4460" w:rsidP="00044027">
            <w:pPr>
              <w:spacing w:line="240" w:lineRule="auto"/>
              <w:jc w:val="left"/>
              <w:rPr>
                <w:lang w:val="lt-LT"/>
              </w:rPr>
            </w:pPr>
            <w:r w:rsidRPr="00E56819">
              <w:rPr>
                <w:b/>
                <w:bCs/>
                <w:lang w:val="lt-LT" w:eastAsia="lt-LT"/>
              </w:rPr>
              <w:t>X</w:t>
            </w:r>
            <w:r w:rsidR="002C2B77" w:rsidRPr="00E56819">
              <w:rPr>
                <w:lang w:val="lt-LT"/>
              </w:rPr>
              <w:t xml:space="preserve"> Projektų konkursas</w:t>
            </w:r>
          </w:p>
          <w:p w14:paraId="7C937A7E" w14:textId="77777777" w:rsidR="002C2B77" w:rsidRPr="00E56819" w:rsidRDefault="002C2B77" w:rsidP="00044027">
            <w:pPr>
              <w:spacing w:line="240" w:lineRule="auto"/>
              <w:jc w:val="left"/>
              <w:rPr>
                <w:lang w:val="lt-LT"/>
              </w:rPr>
            </w:pPr>
            <w:r w:rsidRPr="00E56819">
              <w:rPr>
                <w:b/>
                <w:bCs/>
                <w:lang w:val="lt-LT" w:eastAsia="lt-LT"/>
              </w:rPr>
              <w:lastRenderedPageBreak/>
              <w:sym w:font="Times New Roman" w:char="F07F"/>
            </w:r>
            <w:r w:rsidRPr="00E56819">
              <w:rPr>
                <w:lang w:val="lt-LT"/>
              </w:rPr>
              <w:t xml:space="preserve"> Tęstinė projektų atranka</w:t>
            </w:r>
          </w:p>
          <w:p w14:paraId="40CF2810" w14:textId="77777777" w:rsidR="003B48F0" w:rsidRPr="00E56819" w:rsidRDefault="003B48F0" w:rsidP="00044027">
            <w:pPr>
              <w:spacing w:line="240" w:lineRule="auto"/>
              <w:jc w:val="left"/>
              <w:rPr>
                <w:lang w:val="lt-LT"/>
              </w:rPr>
            </w:pPr>
            <w:r w:rsidRPr="00E56819">
              <w:rPr>
                <w:b/>
                <w:bCs/>
                <w:lang w:val="lt-LT" w:eastAsia="lt-LT"/>
              </w:rPr>
              <w:sym w:font="Times New Roman" w:char="F07F"/>
            </w:r>
            <w:r w:rsidRPr="00E56819">
              <w:rPr>
                <w:b/>
                <w:bCs/>
                <w:lang w:val="lt-LT" w:eastAsia="lt-LT"/>
              </w:rPr>
              <w:t xml:space="preserve"> </w:t>
            </w:r>
            <w:r w:rsidRPr="00E56819">
              <w:rPr>
                <w:bCs/>
                <w:lang w:val="lt-LT" w:eastAsia="lt-LT"/>
              </w:rPr>
              <w:t>Finansinė priemonė</w:t>
            </w:r>
          </w:p>
          <w:p w14:paraId="6640C40E" w14:textId="19E9FB6A" w:rsidR="001F59A3" w:rsidRPr="00E56819" w:rsidRDefault="001F59A3" w:rsidP="00044027">
            <w:pPr>
              <w:spacing w:line="240" w:lineRule="auto"/>
              <w:jc w:val="left"/>
              <w:rPr>
                <w:i/>
                <w:lang w:val="lt-LT"/>
              </w:rPr>
            </w:pPr>
          </w:p>
        </w:tc>
      </w:tr>
    </w:tbl>
    <w:p w14:paraId="7D7CBF3D" w14:textId="77777777" w:rsidR="001232ED" w:rsidRPr="00E56819"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0286"/>
      </w:tblGrid>
      <w:tr w:rsidR="00A40869" w:rsidRPr="00E56819" w14:paraId="3A6CAACC" w14:textId="77777777" w:rsidTr="005C1F1E">
        <w:tc>
          <w:tcPr>
            <w:tcW w:w="4821" w:type="dxa"/>
            <w:tcBorders>
              <w:top w:val="single" w:sz="12" w:space="0" w:color="auto"/>
              <w:left w:val="single" w:sz="12" w:space="0" w:color="auto"/>
              <w:bottom w:val="single" w:sz="2" w:space="0" w:color="auto"/>
              <w:right w:val="single" w:sz="2" w:space="0" w:color="auto"/>
            </w:tcBorders>
            <w:shd w:val="clear" w:color="auto" w:fill="auto"/>
          </w:tcPr>
          <w:p w14:paraId="35C19021" w14:textId="15FE70E2" w:rsidR="00A40869" w:rsidRPr="00E56819" w:rsidRDefault="001232ED" w:rsidP="001F59A3">
            <w:pPr>
              <w:rPr>
                <w:b/>
                <w:bCs/>
                <w:lang w:val="lt-LT" w:eastAsia="lt-LT"/>
              </w:rPr>
            </w:pPr>
            <w:r w:rsidRPr="00E56819">
              <w:rPr>
                <w:lang w:val="lt-LT"/>
              </w:rPr>
              <w:br w:type="page"/>
            </w:r>
            <w:r w:rsidR="00276FB6" w:rsidRPr="00E56819">
              <w:rPr>
                <w:b/>
                <w:bCs/>
                <w:lang w:val="lt-LT" w:eastAsia="lt-LT"/>
              </w:rPr>
              <w:t>X</w:t>
            </w:r>
            <w:r w:rsidR="00A40869" w:rsidRPr="00E56819">
              <w:rPr>
                <w:b/>
                <w:bCs/>
                <w:lang w:val="lt-LT" w:eastAsia="lt-LT"/>
              </w:rPr>
              <w:t xml:space="preserve"> SPECIALUSIS PROJEKTŲ ATRANKOS KRITERIJUS</w:t>
            </w:r>
            <w:r w:rsidR="00611E6F" w:rsidRPr="00E56819">
              <w:rPr>
                <w:b/>
                <w:bCs/>
                <w:lang w:val="lt-LT" w:eastAsia="lt-LT"/>
              </w:rPr>
              <w:t xml:space="preserve">     </w:t>
            </w:r>
            <w:r w:rsidR="00A40869" w:rsidRPr="00E56819">
              <w:rPr>
                <w:b/>
                <w:bCs/>
                <w:lang w:val="lt-LT" w:eastAsia="lt-LT"/>
              </w:rPr>
              <w:t xml:space="preserve"> </w:t>
            </w:r>
          </w:p>
          <w:p w14:paraId="5DC31D53" w14:textId="77777777" w:rsidR="00A40869" w:rsidRPr="00E56819" w:rsidRDefault="00A40869" w:rsidP="001232ED">
            <w:pPr>
              <w:rPr>
                <w:b/>
                <w:bCs/>
                <w:lang w:val="lt-LT" w:eastAsia="lt-LT"/>
              </w:rPr>
            </w:pPr>
            <w:r w:rsidRPr="00E56819">
              <w:rPr>
                <w:b/>
                <w:bCs/>
                <w:lang w:val="lt-LT" w:eastAsia="lt-LT"/>
              </w:rPr>
              <w:sym w:font="Times New Roman" w:char="F07F"/>
            </w:r>
            <w:r w:rsidRPr="00E56819">
              <w:rPr>
                <w:b/>
                <w:bCs/>
                <w:lang w:val="lt-LT" w:eastAsia="lt-LT"/>
              </w:rPr>
              <w:t xml:space="preserve"> PRIORITETINIS PROJEKTŲ ATRANKOS KRITERIJUS</w:t>
            </w:r>
          </w:p>
        </w:tc>
        <w:tc>
          <w:tcPr>
            <w:tcW w:w="10286" w:type="dxa"/>
            <w:tcBorders>
              <w:top w:val="single" w:sz="12" w:space="0" w:color="auto"/>
              <w:left w:val="single" w:sz="2" w:space="0" w:color="auto"/>
              <w:bottom w:val="single" w:sz="2" w:space="0" w:color="auto"/>
              <w:right w:val="single" w:sz="12" w:space="0" w:color="auto"/>
            </w:tcBorders>
            <w:shd w:val="clear" w:color="auto" w:fill="auto"/>
          </w:tcPr>
          <w:p w14:paraId="66A7CD85" w14:textId="77777777" w:rsidR="009657B8" w:rsidRPr="00E56819" w:rsidRDefault="009657B8" w:rsidP="009657B8">
            <w:pPr>
              <w:rPr>
                <w:b/>
                <w:bCs/>
                <w:lang w:val="lt-LT" w:eastAsia="lt-LT"/>
              </w:rPr>
            </w:pPr>
            <w:r w:rsidRPr="00E56819">
              <w:rPr>
                <w:b/>
                <w:bCs/>
                <w:lang w:val="lt-LT" w:eastAsia="lt-LT"/>
              </w:rPr>
              <w:t>X Nustatymas</w:t>
            </w:r>
          </w:p>
          <w:p w14:paraId="043D3025" w14:textId="4E845F20" w:rsidR="00A40869" w:rsidRPr="00E56819" w:rsidRDefault="009657B8" w:rsidP="009657B8">
            <w:pPr>
              <w:spacing w:line="276" w:lineRule="auto"/>
              <w:rPr>
                <w:b/>
                <w:lang w:val="lt-LT"/>
              </w:rPr>
            </w:pPr>
            <w:r w:rsidRPr="00E56819">
              <w:rPr>
                <w:b/>
                <w:bCs/>
                <w:lang w:val="lt-LT" w:eastAsia="lt-LT"/>
              </w:rPr>
              <w:sym w:font="Times New Roman" w:char="F07F"/>
            </w:r>
            <w:r w:rsidRPr="00E56819">
              <w:rPr>
                <w:b/>
                <w:bCs/>
                <w:lang w:val="lt-LT" w:eastAsia="lt-LT"/>
              </w:rPr>
              <w:t xml:space="preserve"> Keitimas</w:t>
            </w:r>
          </w:p>
        </w:tc>
      </w:tr>
      <w:tr w:rsidR="00044027" w:rsidRPr="003E0CD5" w14:paraId="7BC723FF"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75E12627" w14:textId="77777777" w:rsidR="00044027" w:rsidRPr="00E56819" w:rsidRDefault="00044027" w:rsidP="00044027">
            <w:pPr>
              <w:jc w:val="left"/>
              <w:rPr>
                <w:b/>
                <w:bCs/>
                <w:lang w:val="lt-LT" w:eastAsia="lt-LT"/>
              </w:rPr>
            </w:pPr>
            <w:r w:rsidRPr="00E56819">
              <w:rPr>
                <w:b/>
                <w:bCs/>
                <w:lang w:val="lt-LT" w:eastAsia="lt-LT"/>
              </w:rPr>
              <w:t xml:space="preserve">Projektų atrankos kriterijaus </w:t>
            </w:r>
            <w:r w:rsidR="00F826F0" w:rsidRPr="00E56819">
              <w:rPr>
                <w:b/>
                <w:bCs/>
                <w:lang w:val="lt-LT" w:eastAsia="lt-LT"/>
              </w:rPr>
              <w:t xml:space="preserve">numeris ir </w:t>
            </w:r>
            <w:r w:rsidRPr="00E56819">
              <w:rPr>
                <w:b/>
                <w:bCs/>
                <w:lang w:val="lt-LT" w:eastAsia="lt-LT"/>
              </w:rPr>
              <w:t>pavadinimas: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5D400330" w14:textId="34B2AB9E" w:rsidR="008647D3" w:rsidRPr="00126149" w:rsidRDefault="001910D6" w:rsidP="002552ED">
            <w:pPr>
              <w:spacing w:line="240" w:lineRule="auto"/>
              <w:rPr>
                <w:bCs/>
                <w:lang w:val="lt-LT" w:eastAsia="lt-LT"/>
              </w:rPr>
            </w:pPr>
            <w:r w:rsidRPr="00126149">
              <w:rPr>
                <w:bCs/>
                <w:lang w:val="lt-LT" w:eastAsia="lt-LT"/>
              </w:rPr>
              <w:t xml:space="preserve">1. </w:t>
            </w:r>
            <w:r w:rsidR="00276FB6" w:rsidRPr="00126149">
              <w:rPr>
                <w:bCs/>
                <w:lang w:val="lt-LT" w:eastAsia="lt-LT"/>
              </w:rPr>
              <w:t>Projekta</w:t>
            </w:r>
            <w:r w:rsidR="00257ADE" w:rsidRPr="00126149">
              <w:rPr>
                <w:bCs/>
                <w:lang w:val="lt-LT" w:eastAsia="lt-LT"/>
              </w:rPr>
              <w:t>i</w:t>
            </w:r>
            <w:r w:rsidR="00276FB6" w:rsidRPr="00126149">
              <w:rPr>
                <w:bCs/>
                <w:lang w:val="lt-LT" w:eastAsia="lt-LT"/>
              </w:rPr>
              <w:t xml:space="preserve"> turi </w:t>
            </w:r>
            <w:r w:rsidR="00257ADE" w:rsidRPr="00126149">
              <w:rPr>
                <w:bCs/>
                <w:lang w:val="lt-LT" w:eastAsia="lt-LT"/>
              </w:rPr>
              <w:t>atitikti</w:t>
            </w:r>
            <w:r w:rsidR="00276FB6" w:rsidRPr="00126149">
              <w:rPr>
                <w:bCs/>
                <w:lang w:val="lt-LT" w:eastAsia="lt-LT"/>
              </w:rPr>
              <w:t xml:space="preserve"> </w:t>
            </w:r>
            <w:hyperlink r:id="rId8" w:history="1">
              <w:r w:rsidR="00A2317E" w:rsidRPr="00126149">
                <w:rPr>
                  <w:rStyle w:val="Hipersaitas"/>
                  <w:bCs/>
                  <w:lang w:val="lt-LT" w:eastAsia="lt-LT"/>
                </w:rPr>
                <w:t>Lietuvos sveikatos 2014–2025 metų strategijos</w:t>
              </w:r>
            </w:hyperlink>
            <w:r w:rsidR="00AC37AA" w:rsidRPr="00126149">
              <w:rPr>
                <w:bCs/>
                <w:lang w:val="lt-LT" w:eastAsia="lt-LT"/>
              </w:rPr>
              <w:t xml:space="preserve"> (toliau – Lietuvos sveikatos strategija)</w:t>
            </w:r>
            <w:r w:rsidR="00A2317E" w:rsidRPr="00126149">
              <w:rPr>
                <w:bCs/>
                <w:lang w:val="lt-LT" w:eastAsia="lt-LT"/>
              </w:rPr>
              <w:t>, patvirtintos Lietuvos Respublikos Seimo 2014 m. birželio 26 d. nutarimu Nr. XII-964 „Dėl Lietuvos sveikatos 2014–2025 metų strategijos patvirtinimo“</w:t>
            </w:r>
            <w:r w:rsidR="00DF1BFB" w:rsidRPr="00126149">
              <w:rPr>
                <w:bCs/>
                <w:lang w:val="lt-LT" w:eastAsia="lt-LT"/>
              </w:rPr>
              <w:t>,</w:t>
            </w:r>
            <w:r w:rsidR="00550985" w:rsidRPr="00126149">
              <w:rPr>
                <w:bCs/>
                <w:lang w:val="lt-LT" w:eastAsia="lt-LT"/>
              </w:rPr>
              <w:t xml:space="preserve"> </w:t>
            </w:r>
            <w:r w:rsidR="005A3004" w:rsidRPr="00126149">
              <w:rPr>
                <w:bCs/>
                <w:lang w:val="lt-LT" w:eastAsia="lt-LT"/>
              </w:rPr>
              <w:t>ir</w:t>
            </w:r>
            <w:r w:rsidR="00671F19" w:rsidRPr="00126149">
              <w:rPr>
                <w:bCs/>
                <w:lang w:val="lt-LT" w:eastAsia="lt-LT"/>
              </w:rPr>
              <w:t xml:space="preserve"> </w:t>
            </w:r>
            <w:r w:rsidR="00F55625" w:rsidRPr="00126149">
              <w:rPr>
                <w:bCs/>
                <w:lang w:val="lt-LT" w:eastAsia="lt-LT"/>
              </w:rPr>
              <w:t>/ ar</w:t>
            </w:r>
            <w:r w:rsidR="005A3004" w:rsidRPr="00126149">
              <w:rPr>
                <w:bCs/>
                <w:lang w:val="lt-LT" w:eastAsia="lt-LT"/>
              </w:rPr>
              <w:t xml:space="preserve"> </w:t>
            </w:r>
            <w:hyperlink r:id="rId9" w:history="1">
              <w:r w:rsidR="00B21C3E" w:rsidRPr="00126149">
                <w:rPr>
                  <w:rStyle w:val="Hipersaitas"/>
                  <w:lang w:val="lt-LT"/>
                </w:rPr>
                <w:t>Sveiko senėjimo užtikrinimo Lietuvoje 2014–2023 m. veiksmų plano</w:t>
              </w:r>
            </w:hyperlink>
            <w:r w:rsidR="00AC37AA" w:rsidRPr="00126149">
              <w:rPr>
                <w:lang w:val="lt-LT"/>
              </w:rPr>
              <w:t xml:space="preserve"> (toliau – Sveik</w:t>
            </w:r>
            <w:r w:rsidR="00CE459A" w:rsidRPr="00126149">
              <w:rPr>
                <w:lang w:val="lt-LT"/>
              </w:rPr>
              <w:t>o</w:t>
            </w:r>
            <w:r w:rsidR="00AC37AA" w:rsidRPr="00126149">
              <w:rPr>
                <w:lang w:val="lt-LT"/>
              </w:rPr>
              <w:t xml:space="preserve"> senėjimo veiksmų planas)</w:t>
            </w:r>
            <w:r w:rsidR="00B21C3E" w:rsidRPr="00126149">
              <w:rPr>
                <w:lang w:val="lt-LT"/>
              </w:rPr>
              <w:t xml:space="preserve">, patvirtinto Lietuvos Respublikos sveikatos apsaugos ministro 2014 m. liepos 16 d. įsakymu Nr. V-825 „Dėl Sveiko senėjimo užtikrinimo Lietuvoje 2014–2023 m. veiksmų plano patvirtinimo“, 1 priedo </w:t>
            </w:r>
            <w:r w:rsidR="00E6589D" w:rsidRPr="00126149">
              <w:rPr>
                <w:lang w:val="lt-LT"/>
              </w:rPr>
              <w:t>„</w:t>
            </w:r>
            <w:r w:rsidR="00B21C3E" w:rsidRPr="00126149">
              <w:rPr>
                <w:lang w:val="lt-LT"/>
              </w:rPr>
              <w:t>S</w:t>
            </w:r>
            <w:r w:rsidR="00B21C3E" w:rsidRPr="00126149">
              <w:rPr>
                <w:bCs/>
                <w:lang w:val="lt-LT"/>
              </w:rPr>
              <w:t xml:space="preserve">veikos gyvensenos ir kitų profilaktinės sveikatos priežiūros paslaugų plėtros krypties aprašas” </w:t>
            </w:r>
            <w:r w:rsidR="00257ADE" w:rsidRPr="00126149">
              <w:rPr>
                <w:bCs/>
                <w:lang w:val="lt-LT" w:eastAsia="lt-LT"/>
              </w:rPr>
              <w:t>nuostatas</w:t>
            </w:r>
            <w:r w:rsidR="006A1755" w:rsidRPr="00126149">
              <w:rPr>
                <w:bCs/>
                <w:lang w:val="lt-LT" w:eastAsia="lt-LT"/>
              </w:rPr>
              <w:t>.</w:t>
            </w:r>
          </w:p>
        </w:tc>
      </w:tr>
      <w:tr w:rsidR="00044027" w:rsidRPr="003E0CD5" w14:paraId="67CB9F0A"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1BCEC7E" w14:textId="77777777" w:rsidR="00044027" w:rsidRPr="00E56819" w:rsidRDefault="00044027" w:rsidP="00044027">
            <w:pPr>
              <w:jc w:val="left"/>
              <w:rPr>
                <w:b/>
                <w:bCs/>
                <w:highlight w:val="yellow"/>
                <w:lang w:val="lt-LT" w:eastAsia="lt-LT"/>
              </w:rPr>
            </w:pPr>
            <w:r w:rsidRPr="00E56819">
              <w:rPr>
                <w:b/>
                <w:bCs/>
                <w:lang w:val="lt-LT" w:eastAsia="lt-LT"/>
              </w:rPr>
              <w:t>Projektų atrankos kriterijaus vertinimo aspektai ir paaiškinima</w:t>
            </w:r>
            <w:r w:rsidR="00561982" w:rsidRPr="00E56819">
              <w:rPr>
                <w:b/>
                <w:bCs/>
                <w:lang w:val="lt-LT" w:eastAsia="lt-LT"/>
              </w:rPr>
              <w:t>i</w:t>
            </w:r>
            <w:r w:rsidRPr="00E56819">
              <w:rPr>
                <w:b/>
                <w:bCs/>
                <w:lang w:val="lt-LT" w:eastAsia="lt-LT"/>
              </w:rPr>
              <w:t>:</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343B7386" w14:textId="28D4E9C6" w:rsidR="006A1755" w:rsidRPr="00126149" w:rsidRDefault="008C035D" w:rsidP="00062912">
            <w:pPr>
              <w:spacing w:line="276" w:lineRule="auto"/>
              <w:rPr>
                <w:b/>
                <w:bCs/>
                <w:lang w:val="lt-LT"/>
              </w:rPr>
            </w:pPr>
            <w:bookmarkStart w:id="1" w:name="_Hlk1721429"/>
            <w:r w:rsidRPr="00126149">
              <w:rPr>
                <w:lang w:val="lt-LT"/>
              </w:rPr>
              <w:t>Vertinama p</w:t>
            </w:r>
            <w:r w:rsidR="00D8525E" w:rsidRPr="00126149">
              <w:rPr>
                <w:lang w:val="lt-LT"/>
              </w:rPr>
              <w:t>rojekt</w:t>
            </w:r>
            <w:r w:rsidRPr="00126149">
              <w:rPr>
                <w:lang w:val="lt-LT"/>
              </w:rPr>
              <w:t>ų</w:t>
            </w:r>
            <w:r w:rsidR="00D8525E" w:rsidRPr="00126149">
              <w:rPr>
                <w:lang w:val="lt-LT"/>
              </w:rPr>
              <w:t xml:space="preserve"> (veikl</w:t>
            </w:r>
            <w:r w:rsidRPr="00126149">
              <w:rPr>
                <w:lang w:val="lt-LT"/>
              </w:rPr>
              <w:t>ų</w:t>
            </w:r>
            <w:r w:rsidR="00D8525E" w:rsidRPr="00126149">
              <w:rPr>
                <w:lang w:val="lt-LT"/>
              </w:rPr>
              <w:t xml:space="preserve">) </w:t>
            </w:r>
            <w:r w:rsidRPr="00126149">
              <w:rPr>
                <w:lang w:val="lt-LT"/>
              </w:rPr>
              <w:t>atitiktis</w:t>
            </w:r>
            <w:r w:rsidR="00080BC4" w:rsidRPr="00126149">
              <w:rPr>
                <w:lang w:val="lt-LT"/>
              </w:rPr>
              <w:t xml:space="preserve"> </w:t>
            </w:r>
            <w:r w:rsidR="00AC37AA" w:rsidRPr="00126149">
              <w:rPr>
                <w:lang w:val="lt-LT"/>
              </w:rPr>
              <w:t>Lietuvos s</w:t>
            </w:r>
            <w:r w:rsidR="00AC37AA" w:rsidRPr="00126149">
              <w:rPr>
                <w:bCs/>
                <w:lang w:val="lt-LT" w:eastAsia="lt-LT"/>
              </w:rPr>
              <w:t>veikatos strategijos</w:t>
            </w:r>
            <w:r w:rsidR="00080BC4" w:rsidRPr="00126149">
              <w:rPr>
                <w:bCs/>
                <w:lang w:val="lt-LT" w:eastAsia="lt-LT"/>
              </w:rPr>
              <w:t xml:space="preserve"> ketvirt</w:t>
            </w:r>
            <w:r w:rsidR="00AC37AA" w:rsidRPr="00126149">
              <w:rPr>
                <w:bCs/>
                <w:lang w:val="lt-LT" w:eastAsia="lt-LT"/>
              </w:rPr>
              <w:t>ojo</w:t>
            </w:r>
            <w:r w:rsidR="00080BC4" w:rsidRPr="00126149">
              <w:rPr>
                <w:bCs/>
                <w:lang w:val="lt-LT" w:eastAsia="lt-LT"/>
              </w:rPr>
              <w:t xml:space="preserve"> tikslo „</w:t>
            </w:r>
            <w:r w:rsidR="00080BC4" w:rsidRPr="00126149">
              <w:rPr>
                <w:bCs/>
                <w:lang w:val="lt-LT"/>
              </w:rPr>
              <w:t>U</w:t>
            </w:r>
            <w:r w:rsidR="00080BC4" w:rsidRPr="00126149">
              <w:rPr>
                <w:color w:val="000000"/>
                <w:lang w:val="lt-LT"/>
              </w:rPr>
              <w:t>žtikrinti kokybišką ir efektyvią sveikatos priežiūrą, orientuotą į gyventojų poreikius</w:t>
            </w:r>
            <w:r w:rsidR="008E5329" w:rsidRPr="00126149">
              <w:rPr>
                <w:color w:val="000000"/>
                <w:lang w:val="lt-LT"/>
              </w:rPr>
              <w:t>“</w:t>
            </w:r>
            <w:r w:rsidR="00080BC4" w:rsidRPr="00126149">
              <w:rPr>
                <w:color w:val="000000"/>
                <w:lang w:val="lt-LT"/>
              </w:rPr>
              <w:t xml:space="preserve"> 2 uždavinio </w:t>
            </w:r>
            <w:r w:rsidR="00555DC7" w:rsidRPr="00126149">
              <w:rPr>
                <w:color w:val="000000"/>
                <w:lang w:val="lt-LT"/>
              </w:rPr>
              <w:t>„</w:t>
            </w:r>
            <w:r w:rsidR="00080BC4" w:rsidRPr="00126149">
              <w:rPr>
                <w:color w:val="000000"/>
                <w:lang w:val="lt-LT"/>
              </w:rPr>
              <w:t>Plėtoti sveikatos infrastruktūrą ir gerinti sveikatos priežiūros paslaugų kokybę, saugą, prieinamumą ir į pacientą orientuotą sveikatos priežiūrą</w:t>
            </w:r>
            <w:r w:rsidR="00555DC7" w:rsidRPr="00126149">
              <w:rPr>
                <w:color w:val="000000"/>
                <w:lang w:val="lt-LT"/>
              </w:rPr>
              <w:t>“</w:t>
            </w:r>
            <w:r w:rsidR="00080BC4" w:rsidRPr="00126149">
              <w:rPr>
                <w:color w:val="000000"/>
                <w:lang w:val="lt-LT"/>
              </w:rPr>
              <w:t xml:space="preserve"> </w:t>
            </w:r>
            <w:r w:rsidR="00AC37AA" w:rsidRPr="00126149">
              <w:rPr>
                <w:color w:val="000000"/>
                <w:lang w:val="lt-LT"/>
              </w:rPr>
              <w:t>104 punkte numatyt</w:t>
            </w:r>
            <w:r w:rsidRPr="00126149">
              <w:rPr>
                <w:color w:val="000000"/>
                <w:lang w:val="lt-LT"/>
              </w:rPr>
              <w:t>ai</w:t>
            </w:r>
            <w:r w:rsidR="00AC37AA" w:rsidRPr="00126149">
              <w:rPr>
                <w:color w:val="000000"/>
                <w:lang w:val="lt-LT"/>
              </w:rPr>
              <w:t xml:space="preserve"> </w:t>
            </w:r>
            <w:r w:rsidR="00080BC4" w:rsidRPr="00126149">
              <w:rPr>
                <w:color w:val="000000"/>
                <w:lang w:val="lt-LT"/>
              </w:rPr>
              <w:t>veik</w:t>
            </w:r>
            <w:r w:rsidR="00AC37AA" w:rsidRPr="00126149">
              <w:rPr>
                <w:color w:val="000000"/>
                <w:lang w:val="lt-LT"/>
              </w:rPr>
              <w:t>l</w:t>
            </w:r>
            <w:r w:rsidRPr="00126149">
              <w:rPr>
                <w:color w:val="000000"/>
                <w:lang w:val="lt-LT"/>
              </w:rPr>
              <w:t>ai</w:t>
            </w:r>
            <w:r w:rsidR="00080BC4" w:rsidRPr="00126149">
              <w:rPr>
                <w:color w:val="000000"/>
                <w:lang w:val="lt-LT"/>
              </w:rPr>
              <w:t xml:space="preserve"> </w:t>
            </w:r>
            <w:r w:rsidR="00AC37AA" w:rsidRPr="00126149">
              <w:rPr>
                <w:color w:val="000000"/>
                <w:lang w:val="lt-LT"/>
              </w:rPr>
              <w:t>ir</w:t>
            </w:r>
            <w:r w:rsidR="00671F19" w:rsidRPr="00126149">
              <w:rPr>
                <w:color w:val="000000"/>
                <w:lang w:val="lt-LT"/>
              </w:rPr>
              <w:t xml:space="preserve"> </w:t>
            </w:r>
            <w:r w:rsidR="00F55625" w:rsidRPr="00126149">
              <w:rPr>
                <w:color w:val="000000"/>
                <w:lang w:val="lt-LT"/>
              </w:rPr>
              <w:t>/ ar</w:t>
            </w:r>
            <w:r w:rsidR="00AC37AA" w:rsidRPr="00126149">
              <w:rPr>
                <w:color w:val="000000"/>
                <w:lang w:val="lt-LT"/>
              </w:rPr>
              <w:t xml:space="preserve"> </w:t>
            </w:r>
            <w:r w:rsidR="00AC37AA" w:rsidRPr="00126149">
              <w:rPr>
                <w:lang w:val="lt-LT"/>
              </w:rPr>
              <w:t xml:space="preserve">Sveiko senėjimo veiksmų plano </w:t>
            </w:r>
            <w:r w:rsidR="00BA19EF" w:rsidRPr="00126149">
              <w:rPr>
                <w:lang w:val="lt-LT"/>
              </w:rPr>
              <w:t xml:space="preserve">1 priedo </w:t>
            </w:r>
            <w:r w:rsidR="00E6589D" w:rsidRPr="00126149">
              <w:rPr>
                <w:lang w:val="lt-LT"/>
              </w:rPr>
              <w:t>„</w:t>
            </w:r>
            <w:r w:rsidR="00BA19EF" w:rsidRPr="00126149">
              <w:rPr>
                <w:lang w:val="lt-LT"/>
              </w:rPr>
              <w:t>S</w:t>
            </w:r>
            <w:r w:rsidR="00BA19EF" w:rsidRPr="00126149">
              <w:rPr>
                <w:bCs/>
                <w:lang w:val="lt-LT"/>
              </w:rPr>
              <w:t>veikos gyvensenos ir kitų profilaktinės sveikatos priežiūros paslaugų plėtros krypties aprašas”</w:t>
            </w:r>
            <w:r w:rsidR="005C6143" w:rsidRPr="00126149">
              <w:rPr>
                <w:bCs/>
                <w:lang w:val="lt-LT"/>
              </w:rPr>
              <w:t xml:space="preserve"> </w:t>
            </w:r>
            <w:r w:rsidR="00A83AA9" w:rsidRPr="00126149">
              <w:rPr>
                <w:lang w:val="lt-LT"/>
              </w:rPr>
              <w:t>17 punkte iškelt</w:t>
            </w:r>
            <w:r w:rsidRPr="00126149">
              <w:rPr>
                <w:lang w:val="lt-LT"/>
              </w:rPr>
              <w:t>am</w:t>
            </w:r>
            <w:r w:rsidR="00A83AA9" w:rsidRPr="00126149">
              <w:rPr>
                <w:lang w:val="lt-LT"/>
              </w:rPr>
              <w:t xml:space="preserve"> tiksl</w:t>
            </w:r>
            <w:r w:rsidRPr="00126149">
              <w:rPr>
                <w:lang w:val="lt-LT"/>
              </w:rPr>
              <w:t>ui</w:t>
            </w:r>
            <w:r w:rsidR="00A83AA9" w:rsidRPr="00126149">
              <w:rPr>
                <w:lang w:val="lt-LT"/>
              </w:rPr>
              <w:t>, 19 punkte nustatyt</w:t>
            </w:r>
            <w:r w:rsidRPr="00126149">
              <w:rPr>
                <w:lang w:val="lt-LT"/>
              </w:rPr>
              <w:t>am</w:t>
            </w:r>
            <w:r w:rsidR="00A83AA9" w:rsidRPr="00126149">
              <w:rPr>
                <w:rFonts w:eastAsia="Calibri"/>
                <w:bCs/>
                <w:lang w:val="lt-LT"/>
              </w:rPr>
              <w:t xml:space="preserve"> </w:t>
            </w:r>
            <w:r w:rsidR="004036DC" w:rsidRPr="00126149">
              <w:rPr>
                <w:rFonts w:eastAsia="Calibri"/>
                <w:bCs/>
                <w:lang w:val="lt-LT"/>
              </w:rPr>
              <w:t>uždavini</w:t>
            </w:r>
            <w:r w:rsidRPr="00126149">
              <w:rPr>
                <w:rFonts w:eastAsia="Calibri"/>
                <w:bCs/>
                <w:lang w:val="lt-LT"/>
              </w:rPr>
              <w:t>ui</w:t>
            </w:r>
            <w:r w:rsidR="004036DC" w:rsidRPr="00126149">
              <w:rPr>
                <w:rFonts w:eastAsia="Calibri"/>
                <w:bCs/>
                <w:lang w:val="lt-LT"/>
              </w:rPr>
              <w:t xml:space="preserve">, </w:t>
            </w:r>
            <w:r w:rsidR="00A83AA9" w:rsidRPr="00126149">
              <w:rPr>
                <w:spacing w:val="-4"/>
                <w:lang w:val="lt-LT" w:eastAsia="lt-LT"/>
              </w:rPr>
              <w:t>30.6</w:t>
            </w:r>
            <w:r w:rsidR="00A83AA9" w:rsidRPr="00126149">
              <w:rPr>
                <w:bCs/>
                <w:color w:val="FF0000"/>
                <w:spacing w:val="-4"/>
                <w:lang w:val="lt-LT" w:eastAsia="lt-LT"/>
              </w:rPr>
              <w:t xml:space="preserve"> </w:t>
            </w:r>
            <w:r w:rsidR="007A5FE6" w:rsidRPr="00126149">
              <w:rPr>
                <w:bCs/>
                <w:spacing w:val="-4"/>
                <w:lang w:val="lt-LT" w:eastAsia="lt-LT"/>
              </w:rPr>
              <w:t xml:space="preserve">papunktyje </w:t>
            </w:r>
            <w:r w:rsidR="00A83AA9" w:rsidRPr="00126149">
              <w:rPr>
                <w:bCs/>
                <w:spacing w:val="-4"/>
                <w:lang w:val="lt-LT" w:eastAsia="lt-LT"/>
              </w:rPr>
              <w:t>numatyta</w:t>
            </w:r>
            <w:r w:rsidRPr="00126149">
              <w:rPr>
                <w:bCs/>
                <w:spacing w:val="-4"/>
                <w:lang w:val="lt-LT" w:eastAsia="lt-LT"/>
              </w:rPr>
              <w:t>i</w:t>
            </w:r>
            <w:r w:rsidR="00A83AA9" w:rsidRPr="00126149">
              <w:rPr>
                <w:bCs/>
                <w:spacing w:val="-4"/>
                <w:lang w:val="lt-LT" w:eastAsia="lt-LT"/>
              </w:rPr>
              <w:t xml:space="preserve"> priemone</w:t>
            </w:r>
            <w:r w:rsidRPr="00126149">
              <w:rPr>
                <w:bCs/>
                <w:spacing w:val="-4"/>
                <w:lang w:val="lt-LT" w:eastAsia="lt-LT"/>
              </w:rPr>
              <w:t>i</w:t>
            </w:r>
            <w:r w:rsidR="00A83AA9" w:rsidRPr="00126149">
              <w:rPr>
                <w:bCs/>
                <w:spacing w:val="-4"/>
                <w:lang w:val="lt-LT" w:eastAsia="lt-LT"/>
              </w:rPr>
              <w:t>.</w:t>
            </w:r>
            <w:bookmarkEnd w:id="1"/>
          </w:p>
        </w:tc>
      </w:tr>
      <w:tr w:rsidR="006B7150" w:rsidRPr="003E0CD5" w14:paraId="7A4FA094" w14:textId="77777777" w:rsidTr="005C1F1E">
        <w:trPr>
          <w:trHeight w:val="721"/>
        </w:trPr>
        <w:tc>
          <w:tcPr>
            <w:tcW w:w="4821" w:type="dxa"/>
            <w:tcBorders>
              <w:top w:val="single" w:sz="2" w:space="0" w:color="auto"/>
              <w:left w:val="single" w:sz="12" w:space="0" w:color="auto"/>
              <w:bottom w:val="single" w:sz="2" w:space="0" w:color="auto"/>
              <w:right w:val="single" w:sz="2" w:space="0" w:color="auto"/>
            </w:tcBorders>
            <w:shd w:val="clear" w:color="auto" w:fill="auto"/>
          </w:tcPr>
          <w:p w14:paraId="09A127CA" w14:textId="77777777" w:rsidR="006B7150" w:rsidRPr="00E56819" w:rsidRDefault="006B7150" w:rsidP="00044027">
            <w:pPr>
              <w:jc w:val="left"/>
              <w:rPr>
                <w:b/>
                <w:bCs/>
                <w:highlight w:val="yellow"/>
                <w:lang w:val="lt-LT" w:eastAsia="lt-LT"/>
              </w:rPr>
            </w:pPr>
            <w:r w:rsidRPr="00E56819">
              <w:rPr>
                <w:b/>
                <w:bCs/>
                <w:lang w:val="lt-LT" w:eastAsia="lt-LT"/>
              </w:rPr>
              <w:t>Projektų atrankos kriterijaus pasirinkimo pagrindimas: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7E28B25D" w14:textId="5E61F428" w:rsidR="0019365B" w:rsidRPr="00126149" w:rsidRDefault="00CE459A" w:rsidP="00933DC1">
            <w:pPr>
              <w:tabs>
                <w:tab w:val="left" w:pos="720"/>
                <w:tab w:val="left" w:pos="1418"/>
              </w:tabs>
              <w:spacing w:line="276" w:lineRule="auto"/>
              <w:textAlignment w:val="center"/>
              <w:rPr>
                <w:lang w:val="lt-LT"/>
              </w:rPr>
            </w:pPr>
            <w:r w:rsidRPr="00126149">
              <w:rPr>
                <w:bCs/>
                <w:i/>
                <w:lang w:val="lt-LT" w:eastAsia="lt-LT"/>
              </w:rPr>
              <w:t>Kriterijus pasirinktas siekiant užtikrinti, kad projektai aktyviai prisidėtų prie Lietuvos sveikatos strategijos</w:t>
            </w:r>
            <w:r w:rsidR="002564DC" w:rsidRPr="00126149">
              <w:rPr>
                <w:bCs/>
                <w:i/>
                <w:lang w:val="lt-LT" w:eastAsia="lt-LT"/>
              </w:rPr>
              <w:t xml:space="preserve"> 4 tikslo pasiekimo, diegiant ir plėtojant e</w:t>
            </w:r>
            <w:r w:rsidR="002564DC" w:rsidRPr="00126149">
              <w:rPr>
                <w:i/>
                <w:lang w:val="lt-LT"/>
              </w:rPr>
              <w:t>fektyvius ir inovatyvius viešųjų sveikatos priežiūros paslaugų teikimo infrastruktūros modelius, įgyvendinant kompleksines programas, skirtas priešlaikiniam mirtingumui ir neįgalumui nuo lėtinių neinfekcinių ligų, lemiančių didžiausius sveikatos skirtumus tarp atskirų gyventojų grupių ir teritorijų, mažinti</w:t>
            </w:r>
            <w:r w:rsidR="00D20160" w:rsidRPr="00126149">
              <w:rPr>
                <w:lang w:val="lt-LT"/>
              </w:rPr>
              <w:t xml:space="preserve">. </w:t>
            </w:r>
            <w:r w:rsidR="00D20160" w:rsidRPr="00126149">
              <w:rPr>
                <w:i/>
                <w:lang w:val="lt-LT"/>
              </w:rPr>
              <w:t xml:space="preserve">Taip pat </w:t>
            </w:r>
            <w:r w:rsidR="00AB3523" w:rsidRPr="00126149">
              <w:rPr>
                <w:i/>
                <w:lang w:val="lt-LT"/>
              </w:rPr>
              <w:t>siekiama</w:t>
            </w:r>
            <w:r w:rsidR="00274098" w:rsidRPr="00126149">
              <w:rPr>
                <w:i/>
                <w:lang w:val="lt-LT"/>
              </w:rPr>
              <w:t>, kad projektai prisidėtų prie</w:t>
            </w:r>
            <w:r w:rsidR="00AB3523" w:rsidRPr="00126149">
              <w:rPr>
                <w:i/>
                <w:lang w:val="lt-LT"/>
              </w:rPr>
              <w:t xml:space="preserve"> </w:t>
            </w:r>
            <w:r w:rsidRPr="00126149">
              <w:rPr>
                <w:bCs/>
                <w:i/>
                <w:lang w:val="lt-LT" w:eastAsia="lt-LT"/>
              </w:rPr>
              <w:t xml:space="preserve">Sveiko senėjimo </w:t>
            </w:r>
            <w:r w:rsidR="00274098" w:rsidRPr="00126149">
              <w:rPr>
                <w:bCs/>
                <w:i/>
                <w:lang w:val="lt-LT" w:eastAsia="lt-LT"/>
              </w:rPr>
              <w:t xml:space="preserve">veiksmų </w:t>
            </w:r>
            <w:r w:rsidRPr="00126149">
              <w:rPr>
                <w:bCs/>
                <w:i/>
                <w:lang w:val="lt-LT" w:eastAsia="lt-LT"/>
              </w:rPr>
              <w:t>plano</w:t>
            </w:r>
            <w:r w:rsidR="002E0936" w:rsidRPr="00126149">
              <w:rPr>
                <w:bCs/>
                <w:i/>
                <w:lang w:val="lt-LT" w:eastAsia="lt-LT"/>
              </w:rPr>
              <w:t xml:space="preserve"> 1 priedo</w:t>
            </w:r>
            <w:r w:rsidRPr="00126149">
              <w:rPr>
                <w:bCs/>
                <w:i/>
                <w:lang w:val="lt-LT" w:eastAsia="lt-LT"/>
              </w:rPr>
              <w:t xml:space="preserve">, </w:t>
            </w:r>
            <w:r w:rsidR="003F33AD" w:rsidRPr="00126149">
              <w:rPr>
                <w:bCs/>
                <w:i/>
                <w:lang w:val="lt-LT" w:eastAsia="lt-LT"/>
              </w:rPr>
              <w:t xml:space="preserve">orientuoto į </w:t>
            </w:r>
            <w:r w:rsidRPr="00126149">
              <w:rPr>
                <w:bCs/>
                <w:i/>
                <w:lang w:val="lt-LT" w:eastAsia="lt-LT"/>
              </w:rPr>
              <w:t>kompleksinių sveikatos priežiūros paslaugų prieinamumo ir kokybės gerinimą</w:t>
            </w:r>
            <w:r w:rsidR="009A1A83" w:rsidRPr="00126149">
              <w:rPr>
                <w:bCs/>
                <w:i/>
                <w:lang w:val="lt-LT" w:eastAsia="lt-LT"/>
              </w:rPr>
              <w:t xml:space="preserve"> (dėmesį skiriant ligų profilaktikai, ankstyvajai ligų diagnostikai, sveikatos išsaugojimui ir stiprinimui, sveikatos atkūrimui)</w:t>
            </w:r>
            <w:r w:rsidR="00274098" w:rsidRPr="00126149">
              <w:rPr>
                <w:bCs/>
                <w:i/>
                <w:lang w:val="lt-LT" w:eastAsia="lt-LT"/>
              </w:rPr>
              <w:t xml:space="preserve"> bei didesnių galimybių</w:t>
            </w:r>
            <w:r w:rsidRPr="00126149">
              <w:rPr>
                <w:bCs/>
                <w:i/>
                <w:lang w:val="lt-LT" w:eastAsia="lt-LT"/>
              </w:rPr>
              <w:t xml:space="preserve"> vyresnio amžiaus žmonėms naudotis jų poreikius atitinkančiomis sveikatos priežiūros paslaugomis,</w:t>
            </w:r>
            <w:r w:rsidR="00274098" w:rsidRPr="00126149">
              <w:rPr>
                <w:bCs/>
                <w:i/>
                <w:lang w:val="lt-LT" w:eastAsia="lt-LT"/>
              </w:rPr>
              <w:t xml:space="preserve"> užtikrinimą,</w:t>
            </w:r>
            <w:r w:rsidRPr="00126149">
              <w:rPr>
                <w:bCs/>
                <w:i/>
                <w:lang w:val="lt-LT" w:eastAsia="lt-LT"/>
              </w:rPr>
              <w:t xml:space="preserve"> sudarant prielaidas prailginti šalies gyventojų sveiko gyvenimo trukmę</w:t>
            </w:r>
            <w:r w:rsidR="002E0936" w:rsidRPr="00126149">
              <w:rPr>
                <w:bCs/>
                <w:i/>
                <w:lang w:val="lt-LT" w:eastAsia="lt-LT"/>
              </w:rPr>
              <w:t>, įgyvendinimo</w:t>
            </w:r>
            <w:r w:rsidR="003F33AD" w:rsidRPr="00126149">
              <w:rPr>
                <w:bCs/>
                <w:i/>
                <w:lang w:val="lt-LT" w:eastAsia="lt-LT"/>
              </w:rPr>
              <w:t>.</w:t>
            </w:r>
          </w:p>
        </w:tc>
      </w:tr>
      <w:tr w:rsidR="00E66307" w:rsidRPr="00E56819" w14:paraId="5B28FFDA"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60ABA90E" w14:textId="77777777" w:rsidR="00E66307" w:rsidRPr="00E56819" w:rsidRDefault="00E66307" w:rsidP="00E66307">
            <w:pPr>
              <w:rPr>
                <w:b/>
                <w:bCs/>
                <w:lang w:val="lt-LT" w:eastAsia="lt-LT"/>
              </w:rPr>
            </w:pPr>
            <w:r w:rsidRPr="00E56819">
              <w:rPr>
                <w:b/>
                <w:bCs/>
                <w:lang w:val="lt-LT" w:eastAsia="lt-LT"/>
              </w:rPr>
              <w:lastRenderedPageBreak/>
              <w:sym w:font="Times New Roman" w:char="F07F"/>
            </w:r>
            <w:r w:rsidRPr="00E56819">
              <w:rPr>
                <w:b/>
                <w:bCs/>
                <w:lang w:val="lt-LT" w:eastAsia="lt-LT"/>
              </w:rPr>
              <w:t xml:space="preserve"> SPECIALUSIS PROJEKTŲ ATRANKOS KRITERIJUS      </w:t>
            </w:r>
          </w:p>
          <w:p w14:paraId="03E8159A" w14:textId="34817705" w:rsidR="00E66307" w:rsidRPr="00E56819" w:rsidRDefault="00E66307" w:rsidP="00E66307">
            <w:pPr>
              <w:rPr>
                <w:b/>
                <w:bCs/>
                <w:lang w:val="lt-LT" w:eastAsia="lt-LT"/>
              </w:rPr>
            </w:pPr>
            <w:r w:rsidRPr="00E56819">
              <w:rPr>
                <w:b/>
                <w:bCs/>
                <w:lang w:val="lt-LT" w:eastAsia="lt-LT"/>
              </w:rPr>
              <w:t>X PRIORITETINIS PROJEKTŲ ATRANKOS KRITERIJUS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65BFDB19" w14:textId="77777777" w:rsidR="00E66307" w:rsidRPr="00126149" w:rsidRDefault="00E66307" w:rsidP="00E66307">
            <w:pPr>
              <w:rPr>
                <w:b/>
                <w:bCs/>
                <w:lang w:val="lt-LT" w:eastAsia="lt-LT"/>
              </w:rPr>
            </w:pPr>
            <w:r w:rsidRPr="00126149">
              <w:rPr>
                <w:b/>
                <w:bCs/>
                <w:lang w:val="lt-LT" w:eastAsia="lt-LT"/>
              </w:rPr>
              <w:t>X Nustatymas</w:t>
            </w:r>
          </w:p>
          <w:p w14:paraId="79916DAA" w14:textId="0C453796" w:rsidR="00E66307" w:rsidRPr="00126149" w:rsidRDefault="00E66307" w:rsidP="00E66307">
            <w:pPr>
              <w:rPr>
                <w:b/>
                <w:bCs/>
                <w:lang w:val="lt-LT" w:eastAsia="lt-LT"/>
              </w:rPr>
            </w:pPr>
            <w:r w:rsidRPr="00126149">
              <w:rPr>
                <w:b/>
                <w:bCs/>
                <w:lang w:val="lt-LT" w:eastAsia="lt-LT"/>
              </w:rPr>
              <w:sym w:font="Times New Roman" w:char="F07F"/>
            </w:r>
            <w:r w:rsidRPr="00126149">
              <w:rPr>
                <w:b/>
                <w:bCs/>
                <w:lang w:val="lt-LT" w:eastAsia="lt-LT"/>
              </w:rPr>
              <w:t xml:space="preserve"> Keitimas</w:t>
            </w:r>
          </w:p>
        </w:tc>
      </w:tr>
      <w:tr w:rsidR="00E66307" w:rsidRPr="00E56819" w14:paraId="5CCBFA17"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4E020993" w14:textId="77777777" w:rsidR="00E66307" w:rsidRPr="00E56819" w:rsidRDefault="00E66307" w:rsidP="00E66307">
            <w:pPr>
              <w:rPr>
                <w:b/>
                <w:bCs/>
                <w:lang w:val="lt-LT" w:eastAsia="lt-LT"/>
              </w:rPr>
            </w:pPr>
            <w:r w:rsidRPr="00E56819">
              <w:rPr>
                <w:b/>
                <w:bCs/>
                <w:lang w:val="lt-LT" w:eastAsia="lt-LT"/>
              </w:rPr>
              <w:t>Projektų atrankos kriterijaus numeris ir pavadinimas: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1D65932D" w14:textId="767B414E" w:rsidR="00E66307" w:rsidRPr="00126149" w:rsidRDefault="00304EF6" w:rsidP="00E66307">
            <w:pPr>
              <w:spacing w:line="240" w:lineRule="auto"/>
              <w:rPr>
                <w:bCs/>
                <w:lang w:val="lt-LT"/>
              </w:rPr>
            </w:pPr>
            <w:r w:rsidRPr="00126149">
              <w:rPr>
                <w:bCs/>
                <w:lang w:val="lt-LT"/>
              </w:rPr>
              <w:t>2</w:t>
            </w:r>
            <w:r w:rsidR="006F362E" w:rsidRPr="00126149">
              <w:rPr>
                <w:bCs/>
                <w:lang w:val="lt-LT"/>
              </w:rPr>
              <w:t xml:space="preserve">. </w:t>
            </w:r>
            <w:r w:rsidR="00EC69FA" w:rsidRPr="00126149">
              <w:rPr>
                <w:lang w:val="lt-LT" w:eastAsia="lt-LT"/>
              </w:rPr>
              <w:t>Projekto modelio mokslinis pagrįstumas</w:t>
            </w:r>
          </w:p>
        </w:tc>
      </w:tr>
      <w:tr w:rsidR="00E66307" w:rsidRPr="003E0CD5" w14:paraId="78AC973A"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18462EE8" w14:textId="477B88F9" w:rsidR="00730293" w:rsidRPr="00E56819" w:rsidRDefault="00E66307" w:rsidP="00E66307">
            <w:pPr>
              <w:rPr>
                <w:b/>
                <w:bCs/>
                <w:lang w:val="lt-LT" w:eastAsia="lt-LT"/>
              </w:rPr>
            </w:pPr>
            <w:bookmarkStart w:id="2" w:name="_Hlk535225827"/>
            <w:bookmarkStart w:id="3" w:name="_Hlk535225895"/>
            <w:r w:rsidRPr="00E56819">
              <w:rPr>
                <w:b/>
                <w:bCs/>
                <w:lang w:val="lt-LT" w:eastAsia="lt-LT"/>
              </w:rPr>
              <w:t>Projektų atrankos kriterijaus vertinimo aspektai ir paaiškinimai:</w:t>
            </w:r>
            <w:bookmarkEnd w:id="2"/>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3634B7C3"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Vertinama, ar projekte aprašomas planuojamas modelis apima žemiau nurodytas sekcijas ir komponentes, rekomenduotas Europos Komisijos (</w:t>
            </w:r>
            <w:hyperlink r:id="rId10" w:history="1">
              <w:r w:rsidRPr="00126149">
                <w:rPr>
                  <w:rStyle w:val="Hipersaitas"/>
                  <w:lang w:val="lt-LT"/>
                </w:rPr>
                <w:t>http://chrodis.eu/our-work/06-multimorbidity/wp06-activities/multimorbiditycaremodel</w:t>
              </w:r>
            </w:hyperlink>
            <w:r w:rsidRPr="00126149">
              <w:rPr>
                <w:rFonts w:eastAsia="Calibri"/>
                <w:lang w:val="lt-LT"/>
              </w:rPr>
              <w:t>), pagrįstas naujausiais (ne senesniais nei 5 metų) moksliniais įrodymais lėtinių neinfekcinių ligų valdymo srityje ir modelio mokslinis pagrįstumas aprašytas detaliai ir aiškiai įvardijant naudą, pagerina lėtinių neinfekcinių ligų prevencijos ir pacientų gydymo rezultatus.</w:t>
            </w:r>
          </w:p>
          <w:p w14:paraId="1F7A96BF" w14:textId="77777777" w:rsidR="00EC69FA" w:rsidRPr="00126149" w:rsidRDefault="00EC69FA" w:rsidP="00EC69FA">
            <w:pPr>
              <w:widowControl/>
              <w:adjustRightInd/>
              <w:spacing w:line="240" w:lineRule="auto"/>
              <w:jc w:val="left"/>
              <w:textAlignment w:val="auto"/>
              <w:rPr>
                <w:rFonts w:eastAsia="Calibri"/>
                <w:lang w:val="lt-LT"/>
              </w:rPr>
            </w:pPr>
            <w:r w:rsidRPr="00126149">
              <w:rPr>
                <w:rFonts w:eastAsia="Calibri"/>
                <w:lang w:val="lt-LT"/>
              </w:rPr>
              <w:t>Sekcijos ir komponentės pasirinkti:</w:t>
            </w:r>
          </w:p>
          <w:p w14:paraId="3CF5EE3C"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I sekcija. Sergančių dviem ir daugiau lėtinėmis neinfekcinėmis ligomis pacientų priežiūra*:</w:t>
            </w:r>
          </w:p>
          <w:p w14:paraId="41C14D43"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 komponentė. Tęstinis, reguliarus ir visa apimantis ( t. y. holistinis) paciento ištyrimas;</w:t>
            </w:r>
          </w:p>
          <w:p w14:paraId="2FBDD889"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 xml:space="preserve">2 komponentė. Koordinuojanti </w:t>
            </w:r>
            <w:proofErr w:type="spellStart"/>
            <w:r w:rsidRPr="00126149">
              <w:rPr>
                <w:rFonts w:eastAsia="Calibri"/>
                <w:lang w:val="lt-LT"/>
              </w:rPr>
              <w:t>daugiadalykė</w:t>
            </w:r>
            <w:proofErr w:type="spellEnd"/>
            <w:r w:rsidRPr="00126149">
              <w:rPr>
                <w:rFonts w:eastAsia="Calibri"/>
                <w:lang w:val="lt-LT"/>
              </w:rPr>
              <w:t xml:space="preserve"> komanda;</w:t>
            </w:r>
          </w:p>
          <w:p w14:paraId="2128C767"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3 komponentė. Koordinatoriaus individualizuoto sveikatos priežiūros plano vykdymui ir kontaktams su pacientu ir jo šeima paskyrimas („atvejo vadybininkas“);</w:t>
            </w:r>
          </w:p>
          <w:p w14:paraId="347686C5"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4 komponentė. Individualizuotas sveikatos priežiūros planas pacientui.</w:t>
            </w:r>
          </w:p>
          <w:p w14:paraId="421D10ED"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II sekcija. Konsultacinė sistema specialistams:</w:t>
            </w:r>
          </w:p>
          <w:p w14:paraId="701F3A5F"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5 komponentė. Įrodymais pagrįstos praktikos įdiegimas;</w:t>
            </w:r>
          </w:p>
          <w:p w14:paraId="790F4C63"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 xml:space="preserve">6 komponentė. </w:t>
            </w:r>
            <w:proofErr w:type="spellStart"/>
            <w:r w:rsidRPr="00126149">
              <w:rPr>
                <w:rFonts w:eastAsia="Calibri"/>
                <w:lang w:val="lt-LT"/>
              </w:rPr>
              <w:t>Daugiadalykės</w:t>
            </w:r>
            <w:proofErr w:type="spellEnd"/>
            <w:r w:rsidRPr="00126149">
              <w:rPr>
                <w:rFonts w:eastAsia="Calibri"/>
                <w:lang w:val="lt-LT"/>
              </w:rPr>
              <w:t xml:space="preserve"> komandos narių apmokymai, reikalingi gerinti profesines žinias ir įgūdžius, reikalingus sergančių dviem ir daugiau lėtinėmis neinfekcinėmis ligomis pacientų priežiūrai;</w:t>
            </w:r>
          </w:p>
          <w:p w14:paraId="5AF27829"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7 komponentė. Konsultavimo sistemos, skirtos šeimos gydytojui-gydytojui specialistui konsultuotis, sukūrimas.</w:t>
            </w:r>
          </w:p>
          <w:p w14:paraId="22F8A306"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 xml:space="preserve">III sekcija. Pagalba pacientui ir šeimai įsisavinti ar pagerinti </w:t>
            </w:r>
            <w:proofErr w:type="spellStart"/>
            <w:r w:rsidRPr="00126149">
              <w:rPr>
                <w:rFonts w:eastAsia="Calibri"/>
                <w:lang w:val="lt-LT"/>
              </w:rPr>
              <w:t>savipriežiūrą</w:t>
            </w:r>
            <w:proofErr w:type="spellEnd"/>
            <w:r w:rsidRPr="00126149">
              <w:rPr>
                <w:rFonts w:eastAsia="Calibri"/>
                <w:lang w:val="lt-LT"/>
              </w:rPr>
              <w:t>:</w:t>
            </w:r>
          </w:p>
          <w:p w14:paraId="3792E6C3"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 xml:space="preserve">8 komponentė. Mokyti paslaugų teikėjus, kaip pagelbėti pacientui ir šeimai įsisavinti ar pagerinti </w:t>
            </w:r>
            <w:proofErr w:type="spellStart"/>
            <w:r w:rsidRPr="00126149">
              <w:rPr>
                <w:rFonts w:eastAsia="Calibri"/>
                <w:lang w:val="lt-LT"/>
              </w:rPr>
              <w:t>savipriežiūrą</w:t>
            </w:r>
            <w:proofErr w:type="spellEnd"/>
            <w:r w:rsidRPr="00126149">
              <w:rPr>
                <w:rFonts w:eastAsia="Calibri"/>
                <w:lang w:val="lt-LT"/>
              </w:rPr>
              <w:t>, remiantis paciento poreikiais ir sugebėjimais;</w:t>
            </w:r>
          </w:p>
          <w:p w14:paraId="19AB888E"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 xml:space="preserve">9 komponentė. Suteikti galimybes pacientams ir jų šeimoms tobulinti </w:t>
            </w:r>
            <w:proofErr w:type="spellStart"/>
            <w:r w:rsidRPr="00126149">
              <w:rPr>
                <w:rFonts w:eastAsia="Calibri"/>
                <w:lang w:val="lt-LT"/>
              </w:rPr>
              <w:t>savipriežiūrą</w:t>
            </w:r>
            <w:proofErr w:type="spellEnd"/>
            <w:r w:rsidRPr="00126149">
              <w:rPr>
                <w:rFonts w:eastAsia="Calibri"/>
                <w:lang w:val="lt-LT"/>
              </w:rPr>
              <w:t>;</w:t>
            </w:r>
          </w:p>
          <w:p w14:paraId="64A26E86"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10 komponentė. Gydytojo ir paciento bendras sprendimo priėmimas dėl gydymo.</w:t>
            </w:r>
          </w:p>
          <w:p w14:paraId="4676FAB3"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IV sekcija. Esamos informacinės sistemos ir technologijos (naujų elektroninių informacinių sistemų kūrimas negalimas / netinkamas):</w:t>
            </w:r>
          </w:p>
          <w:p w14:paraId="5D7C6DB5"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11 komponentė. Elektroniniai įrašai apie paciento sveikatą ir kompiuterizuotas klinikinis sekimas;</w:t>
            </w:r>
          </w:p>
          <w:p w14:paraId="098999F1"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12 komponentė. Keistis informacija (su paciento sutikimu) tarp asmens sveikatos priežiūros paslaugų teikėjų ir kitų sektorių, naudojant tinkamas elektronines informacines sistemas;</w:t>
            </w:r>
          </w:p>
          <w:p w14:paraId="7EE35637"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lastRenderedPageBreak/>
              <w:t>13 komponentė. Unifikuotas pacientų sveikatos problemų kodavimas, kur įmanoma;</w:t>
            </w:r>
          </w:p>
          <w:p w14:paraId="726F6780"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14 komponentė. Naudojamos technologijos, leidžiančios pacientams nuotoliniu būdu pateikti savo sveikatos duomenis/informaciją sveikatos priežiūros specialistams.</w:t>
            </w:r>
          </w:p>
          <w:p w14:paraId="36E28C84"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V sekcija. Socialiniai ir visuomenės (bendruomenės) ištekliai:</w:t>
            </w:r>
          </w:p>
          <w:p w14:paraId="2C3576E6"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15 komponentė. Palengvinti paciento prieinamumą prie bendruomenės ir psichosocialinių išteklių;</w:t>
            </w:r>
          </w:p>
          <w:p w14:paraId="1A1F3252"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16 komponentė. Neformalių socialinių tinklų įtraukimas, įskaitant paciento šeimą, kaimynus, draugus, nevyriausybines pacientus atstovaujančias organizacijas.</w:t>
            </w:r>
          </w:p>
          <w:p w14:paraId="39DA2252" w14:textId="77777777" w:rsidR="00EC69FA" w:rsidRPr="00126149" w:rsidRDefault="00EC69FA" w:rsidP="00EC69FA">
            <w:pPr>
              <w:widowControl/>
              <w:adjustRightInd/>
              <w:spacing w:line="240" w:lineRule="auto"/>
              <w:textAlignment w:val="auto"/>
              <w:rPr>
                <w:rFonts w:eastAsia="Calibri"/>
                <w:lang w:val="lt-LT"/>
              </w:rPr>
            </w:pPr>
          </w:p>
          <w:p w14:paraId="006375EA" w14:textId="77777777" w:rsidR="00EC69FA" w:rsidRPr="00126149" w:rsidRDefault="00EC69FA" w:rsidP="00EC69FA">
            <w:pPr>
              <w:widowControl/>
              <w:adjustRightInd/>
              <w:spacing w:line="240" w:lineRule="auto"/>
              <w:textAlignment w:val="auto"/>
              <w:rPr>
                <w:rFonts w:eastAsia="Calibri"/>
                <w:lang w:val="lt-LT"/>
              </w:rPr>
            </w:pPr>
            <w:r w:rsidRPr="00126149">
              <w:rPr>
                <w:rFonts w:eastAsia="Calibri"/>
                <w:lang w:val="lt-LT"/>
              </w:rPr>
              <w:t>Paraiškos vertinimo metu projektui suteikiamas prioritetas ir skiriami atitinkami balai atsižvelgiant į šiuos aspektus:</w:t>
            </w:r>
          </w:p>
          <w:p w14:paraId="02AF487C" w14:textId="77777777" w:rsidR="00EC69FA" w:rsidRPr="00126149" w:rsidRDefault="00EC69FA" w:rsidP="00EC69FA">
            <w:pPr>
              <w:widowControl/>
              <w:adjustRightInd/>
              <w:spacing w:line="240" w:lineRule="auto"/>
              <w:textAlignment w:val="auto"/>
              <w:rPr>
                <w:color w:val="000000"/>
                <w:lang w:val="lt-LT" w:eastAsia="lt-LT"/>
              </w:rPr>
            </w:pPr>
            <w:r w:rsidRPr="00126149">
              <w:rPr>
                <w:rFonts w:eastAsia="Calibri"/>
                <w:lang w:val="lt-LT"/>
              </w:rPr>
              <w:t xml:space="preserve">- </w:t>
            </w:r>
            <w:r w:rsidRPr="00126149">
              <w:rPr>
                <w:color w:val="000000"/>
                <w:lang w:val="lt-LT" w:eastAsia="lt-LT"/>
              </w:rPr>
              <w:t>modelyje numatyta taikyti ne mažiau kaip 3 sekcijas (iš jų I sekcija privaloma*) ir ne mažiau kaip 6 komponentes;</w:t>
            </w:r>
          </w:p>
          <w:p w14:paraId="197C728D"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modelio mokslinis pagrįstumas detaliai ir aiškiai aprašytas;</w:t>
            </w:r>
          </w:p>
          <w:p w14:paraId="5643413C"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modelis pagal pirminius mokslinius įrodymus veiksmingas prevencijos ar gydymo srityse;</w:t>
            </w:r>
          </w:p>
          <w:p w14:paraId="6D2A7352"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modelis rekomenduotas Europos Komisijos ar kitos tarptautinės kompetentingos organizacijos (PSO, EBPO ir kt.);</w:t>
            </w:r>
          </w:p>
          <w:p w14:paraId="1097151E"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modelis įdiegtas kitose Europos Sąjungos šalyse, Europos ekonominės erdvės šalyse, EBPO narėse;</w:t>
            </w:r>
          </w:p>
          <w:p w14:paraId="0F11CAFC"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pateiktas detalus modelio aprašymas (metodika, t. y. detalus numatomo įgyvendinti modelio sekcijų ir komponenčių vykdymo aprašymas);</w:t>
            </w:r>
          </w:p>
          <w:p w14:paraId="38A4EA08" w14:textId="77777777" w:rsidR="00EC69FA" w:rsidRPr="00126149" w:rsidRDefault="00EC69FA" w:rsidP="00EC69FA">
            <w:pPr>
              <w:widowControl/>
              <w:adjustRightInd/>
              <w:spacing w:line="240" w:lineRule="auto"/>
              <w:textAlignment w:val="auto"/>
              <w:rPr>
                <w:color w:val="000000"/>
                <w:lang w:val="lt-LT" w:eastAsia="lt-LT"/>
              </w:rPr>
            </w:pPr>
            <w:r w:rsidRPr="00126149">
              <w:rPr>
                <w:color w:val="000000"/>
                <w:lang w:val="lt-LT" w:eastAsia="lt-LT"/>
              </w:rPr>
              <w:t>- modelis bus išbandytas skirtingo dydžio pirminės asmens sveikatos priežiūros paslaugas teikiančiose įstaigose (t. y. bent vienoje mažoje, prie kurios prisirašę iki 5 000 pacientų, ir vienoje vidutinio dydžio įstaigoje, prie kurios prisirašę daugiau nei 5 000 pacientų, bet prisirašiusių pacientų skaičius neviršija 20 000 pacientų, ar didelėje, prie kurios prisirašę daugiau kaip 20 000 pacientų);</w:t>
            </w:r>
          </w:p>
          <w:p w14:paraId="29B30F7F" w14:textId="77777777" w:rsidR="00EC69FA" w:rsidRPr="00126149" w:rsidRDefault="00EC69FA" w:rsidP="00EC69FA">
            <w:pPr>
              <w:widowControl/>
              <w:adjustRightInd/>
              <w:spacing w:line="240" w:lineRule="auto"/>
              <w:textAlignment w:val="auto"/>
              <w:rPr>
                <w:rFonts w:eastAsia="Calibri"/>
                <w:lang w:val="lt-LT"/>
              </w:rPr>
            </w:pPr>
            <w:r w:rsidRPr="00126149">
              <w:rPr>
                <w:color w:val="000000"/>
                <w:lang w:val="lt-LT" w:eastAsia="lt-LT"/>
              </w:rPr>
              <w:t>- numatytos modelio įgyvendinimo rizikos ir jų valdymo priemonės, kurios yra tinkamos ir pakankamos rizikai suvaldyti.</w:t>
            </w:r>
          </w:p>
          <w:p w14:paraId="556645C4" w14:textId="77777777" w:rsidR="00EC69FA" w:rsidRPr="00126149" w:rsidRDefault="00EC69FA" w:rsidP="00EC69FA">
            <w:pPr>
              <w:pStyle w:val="tajtip"/>
              <w:spacing w:before="0" w:beforeAutospacing="0" w:after="0" w:afterAutospacing="0"/>
              <w:jc w:val="both"/>
              <w:rPr>
                <w:bCs/>
                <w:lang w:eastAsia="en-US"/>
              </w:rPr>
            </w:pPr>
          </w:p>
          <w:p w14:paraId="4F8F46BF" w14:textId="77777777" w:rsidR="00EC69FA" w:rsidRPr="00126149" w:rsidRDefault="00EC69FA" w:rsidP="00EC69FA">
            <w:pPr>
              <w:pStyle w:val="tajtip"/>
              <w:spacing w:before="0" w:beforeAutospacing="0" w:after="0" w:afterAutospacing="0"/>
              <w:jc w:val="both"/>
              <w:rPr>
                <w:bCs/>
              </w:rPr>
            </w:pPr>
            <w:r w:rsidRPr="00126149">
              <w:rPr>
                <w:bCs/>
              </w:rPr>
              <w:t>* I sekcija „S</w:t>
            </w:r>
            <w:r w:rsidRPr="00126149">
              <w:rPr>
                <w:rFonts w:eastAsia="Calibri"/>
              </w:rPr>
              <w:t>ergančių dviem ir daugiau lėtinėmis neinfekcinėmis ligomis</w:t>
            </w:r>
            <w:r w:rsidRPr="00126149">
              <w:rPr>
                <w:bCs/>
              </w:rPr>
              <w:t xml:space="preserve"> pacientų priežiūra“ ir jos visos keturios komponentės yra privalomos visiems projektams. Nesant I sekcijos „S</w:t>
            </w:r>
            <w:r w:rsidRPr="00126149">
              <w:rPr>
                <w:rFonts w:eastAsia="Calibri"/>
              </w:rPr>
              <w:t>ergančių dviem ir daugiau lėtinėmis neinfekcinėmis ligomis</w:t>
            </w:r>
            <w:r w:rsidRPr="00126149">
              <w:rPr>
                <w:bCs/>
              </w:rPr>
              <w:t xml:space="preserve"> pacientų priežiūra“ visų keturių komponenčių aprašymo ir pagrindimo, projektas nevertinamas ir balai neskaičiuojami.</w:t>
            </w:r>
          </w:p>
          <w:p w14:paraId="4699DF5C" w14:textId="77777777" w:rsidR="00EC69FA" w:rsidRPr="00126149" w:rsidRDefault="00EC69FA" w:rsidP="00EC69FA">
            <w:pPr>
              <w:rPr>
                <w:bCs/>
                <w:lang w:val="lt-LT"/>
              </w:rPr>
            </w:pPr>
            <w:r w:rsidRPr="00126149">
              <w:rPr>
                <w:bCs/>
                <w:lang w:val="lt-LT"/>
              </w:rPr>
              <w:t>** už skirtingus kriterijus skirti balai sumuojami.</w:t>
            </w:r>
          </w:p>
          <w:p w14:paraId="181A9B53" w14:textId="77777777" w:rsidR="00EC69FA" w:rsidRPr="00126149" w:rsidRDefault="00EC69FA" w:rsidP="00EC69FA">
            <w:pPr>
              <w:pStyle w:val="tajtip"/>
              <w:spacing w:before="0" w:beforeAutospacing="0" w:after="0" w:afterAutospacing="0"/>
              <w:jc w:val="both"/>
              <w:rPr>
                <w:bCs/>
              </w:rPr>
            </w:pPr>
            <w:r w:rsidRPr="00126149">
              <w:rPr>
                <w:bCs/>
              </w:rPr>
              <w:t>Šis kriterijus turės didžiausią svorį atrenkant projektus.</w:t>
            </w:r>
          </w:p>
          <w:p w14:paraId="4241FDA6" w14:textId="4FC57CE5" w:rsidR="007875CA" w:rsidRPr="00126149" w:rsidRDefault="00EC69FA" w:rsidP="00EC69FA">
            <w:pPr>
              <w:rPr>
                <w:lang w:val="lt-LT"/>
              </w:rPr>
            </w:pPr>
            <w:proofErr w:type="spellStart"/>
            <w:r w:rsidRPr="00126149">
              <w:rPr>
                <w:bCs/>
              </w:rPr>
              <w:t>Kriterijus</w:t>
            </w:r>
            <w:proofErr w:type="spellEnd"/>
            <w:r w:rsidRPr="00126149">
              <w:rPr>
                <w:bCs/>
              </w:rPr>
              <w:t xml:space="preserve"> </w:t>
            </w:r>
            <w:proofErr w:type="spellStart"/>
            <w:r w:rsidRPr="00126149">
              <w:rPr>
                <w:bCs/>
              </w:rPr>
              <w:t>taikomas</w:t>
            </w:r>
            <w:proofErr w:type="spellEnd"/>
            <w:r w:rsidRPr="00126149">
              <w:rPr>
                <w:bCs/>
              </w:rPr>
              <w:t xml:space="preserve"> </w:t>
            </w:r>
            <w:proofErr w:type="spellStart"/>
            <w:r w:rsidRPr="00126149">
              <w:rPr>
                <w:bCs/>
              </w:rPr>
              <w:t>paraiškų</w:t>
            </w:r>
            <w:proofErr w:type="spellEnd"/>
            <w:r w:rsidRPr="00126149">
              <w:rPr>
                <w:bCs/>
              </w:rPr>
              <w:t xml:space="preserve"> </w:t>
            </w:r>
            <w:proofErr w:type="spellStart"/>
            <w:r w:rsidRPr="00126149">
              <w:rPr>
                <w:bCs/>
              </w:rPr>
              <w:t>vertinimo</w:t>
            </w:r>
            <w:proofErr w:type="spellEnd"/>
            <w:r w:rsidRPr="00126149">
              <w:rPr>
                <w:bCs/>
              </w:rPr>
              <w:t xml:space="preserve"> </w:t>
            </w:r>
            <w:proofErr w:type="spellStart"/>
            <w:r w:rsidRPr="00126149">
              <w:rPr>
                <w:bCs/>
              </w:rPr>
              <w:t>metu</w:t>
            </w:r>
            <w:proofErr w:type="spellEnd"/>
            <w:r w:rsidRPr="00126149">
              <w:rPr>
                <w:bCs/>
              </w:rPr>
              <w:t xml:space="preserve">, </w:t>
            </w:r>
            <w:proofErr w:type="spellStart"/>
            <w:r w:rsidRPr="00126149">
              <w:rPr>
                <w:bCs/>
              </w:rPr>
              <w:t>išskyrus</w:t>
            </w:r>
            <w:proofErr w:type="spellEnd"/>
            <w:r w:rsidRPr="00126149">
              <w:rPr>
                <w:bCs/>
              </w:rPr>
              <w:t xml:space="preserve"> 1 ir 7 </w:t>
            </w:r>
            <w:proofErr w:type="spellStart"/>
            <w:r w:rsidRPr="00126149">
              <w:rPr>
                <w:bCs/>
              </w:rPr>
              <w:t>dalis</w:t>
            </w:r>
            <w:proofErr w:type="spellEnd"/>
            <w:r w:rsidRPr="00126149">
              <w:rPr>
                <w:bCs/>
              </w:rPr>
              <w:t xml:space="preserve">, </w:t>
            </w:r>
            <w:proofErr w:type="spellStart"/>
            <w:r w:rsidRPr="00126149">
              <w:rPr>
                <w:bCs/>
              </w:rPr>
              <w:t>kurios</w:t>
            </w:r>
            <w:proofErr w:type="spellEnd"/>
            <w:r w:rsidRPr="00126149">
              <w:rPr>
                <w:bCs/>
              </w:rPr>
              <w:t xml:space="preserve"> </w:t>
            </w:r>
            <w:proofErr w:type="spellStart"/>
            <w:r w:rsidRPr="00126149">
              <w:rPr>
                <w:bCs/>
              </w:rPr>
              <w:t>taikomos</w:t>
            </w:r>
            <w:proofErr w:type="spellEnd"/>
            <w:r w:rsidRPr="00126149">
              <w:rPr>
                <w:bCs/>
              </w:rPr>
              <w:t xml:space="preserve"> ir </w:t>
            </w:r>
            <w:proofErr w:type="spellStart"/>
            <w:r w:rsidRPr="00126149">
              <w:rPr>
                <w:bCs/>
              </w:rPr>
              <w:t>projekto</w:t>
            </w:r>
            <w:proofErr w:type="spellEnd"/>
            <w:r w:rsidRPr="00126149">
              <w:rPr>
                <w:bCs/>
              </w:rPr>
              <w:t xml:space="preserve"> </w:t>
            </w:r>
            <w:proofErr w:type="spellStart"/>
            <w:r w:rsidRPr="00126149">
              <w:rPr>
                <w:bCs/>
              </w:rPr>
              <w:t>įgyvendinimo</w:t>
            </w:r>
            <w:proofErr w:type="spellEnd"/>
            <w:r w:rsidRPr="00126149">
              <w:rPr>
                <w:bCs/>
              </w:rPr>
              <w:t xml:space="preserve"> </w:t>
            </w:r>
            <w:proofErr w:type="spellStart"/>
            <w:r w:rsidRPr="00126149">
              <w:rPr>
                <w:bCs/>
              </w:rPr>
              <w:t>metu</w:t>
            </w:r>
            <w:proofErr w:type="spellEnd"/>
            <w:r w:rsidRPr="00126149">
              <w:rPr>
                <w:bCs/>
              </w:rPr>
              <w:t>.</w:t>
            </w:r>
          </w:p>
        </w:tc>
      </w:tr>
      <w:bookmarkEnd w:id="3"/>
      <w:tr w:rsidR="00E66307" w:rsidRPr="00E56819" w14:paraId="381D62F4"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103288AE" w14:textId="77777777" w:rsidR="00E66307" w:rsidRPr="00E56819" w:rsidRDefault="00E66307" w:rsidP="00E66307">
            <w:pPr>
              <w:rPr>
                <w:b/>
                <w:bCs/>
                <w:lang w:val="lt-LT" w:eastAsia="lt-LT"/>
              </w:rPr>
            </w:pPr>
            <w:r w:rsidRPr="00E56819">
              <w:rPr>
                <w:b/>
                <w:bCs/>
                <w:lang w:val="lt-LT" w:eastAsia="lt-LT"/>
              </w:rPr>
              <w:lastRenderedPageBreak/>
              <w:t xml:space="preserve">Projektų atrankos kriterijaus pasirinkimo </w:t>
            </w:r>
            <w:r w:rsidRPr="00E56819">
              <w:rPr>
                <w:b/>
                <w:bCs/>
                <w:lang w:val="lt-LT" w:eastAsia="lt-LT"/>
              </w:rPr>
              <w:lastRenderedPageBreak/>
              <w:t>pagrindimas: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7DB23161" w14:textId="7A58ECC3" w:rsidR="00E66307" w:rsidRPr="00126149" w:rsidRDefault="00EC69FA" w:rsidP="00E66307">
            <w:pPr>
              <w:spacing w:line="276" w:lineRule="auto"/>
              <w:rPr>
                <w:bCs/>
                <w:color w:val="FF0000"/>
                <w:lang w:val="lt-LT"/>
              </w:rPr>
            </w:pPr>
            <w:proofErr w:type="spellStart"/>
            <w:r w:rsidRPr="00126149">
              <w:rPr>
                <w:bCs/>
              </w:rPr>
              <w:lastRenderedPageBreak/>
              <w:t>Projektų</w:t>
            </w:r>
            <w:proofErr w:type="spellEnd"/>
            <w:r w:rsidRPr="00126149">
              <w:rPr>
                <w:bCs/>
              </w:rPr>
              <w:t xml:space="preserve"> </w:t>
            </w:r>
            <w:proofErr w:type="spellStart"/>
            <w:r w:rsidRPr="00126149">
              <w:rPr>
                <w:bCs/>
              </w:rPr>
              <w:t>atrankos</w:t>
            </w:r>
            <w:proofErr w:type="spellEnd"/>
            <w:r w:rsidRPr="00126149">
              <w:rPr>
                <w:bCs/>
              </w:rPr>
              <w:t xml:space="preserve"> </w:t>
            </w:r>
            <w:proofErr w:type="spellStart"/>
            <w:r w:rsidRPr="00126149">
              <w:rPr>
                <w:bCs/>
              </w:rPr>
              <w:t>kriterijus</w:t>
            </w:r>
            <w:proofErr w:type="spellEnd"/>
            <w:r w:rsidRPr="00126149">
              <w:rPr>
                <w:bCs/>
              </w:rPr>
              <w:t xml:space="preserve"> </w:t>
            </w:r>
            <w:proofErr w:type="spellStart"/>
            <w:r w:rsidRPr="00126149">
              <w:rPr>
                <w:bCs/>
              </w:rPr>
              <w:t>suteikia</w:t>
            </w:r>
            <w:proofErr w:type="spellEnd"/>
            <w:r w:rsidRPr="00126149">
              <w:rPr>
                <w:bCs/>
              </w:rPr>
              <w:t xml:space="preserve"> </w:t>
            </w:r>
            <w:proofErr w:type="spellStart"/>
            <w:r w:rsidRPr="00126149">
              <w:rPr>
                <w:bCs/>
              </w:rPr>
              <w:t>galimybę</w:t>
            </w:r>
            <w:proofErr w:type="spellEnd"/>
            <w:r w:rsidRPr="00126149">
              <w:rPr>
                <w:bCs/>
              </w:rPr>
              <w:t xml:space="preserve"> </w:t>
            </w:r>
            <w:proofErr w:type="spellStart"/>
            <w:r w:rsidRPr="00126149">
              <w:rPr>
                <w:bCs/>
              </w:rPr>
              <w:t>atrinkti</w:t>
            </w:r>
            <w:proofErr w:type="spellEnd"/>
            <w:r w:rsidRPr="00126149">
              <w:rPr>
                <w:bCs/>
              </w:rPr>
              <w:t xml:space="preserve"> </w:t>
            </w:r>
            <w:proofErr w:type="spellStart"/>
            <w:r w:rsidRPr="00126149">
              <w:rPr>
                <w:bCs/>
              </w:rPr>
              <w:t>projektą</w:t>
            </w:r>
            <w:proofErr w:type="spellEnd"/>
            <w:r w:rsidRPr="00126149">
              <w:rPr>
                <w:bCs/>
              </w:rPr>
              <w:t xml:space="preserve">, </w:t>
            </w:r>
            <w:proofErr w:type="spellStart"/>
            <w:r w:rsidRPr="00126149">
              <w:rPr>
                <w:bCs/>
              </w:rPr>
              <w:t>pagal</w:t>
            </w:r>
            <w:proofErr w:type="spellEnd"/>
            <w:r w:rsidRPr="00126149">
              <w:rPr>
                <w:bCs/>
              </w:rPr>
              <w:t xml:space="preserve"> </w:t>
            </w:r>
            <w:proofErr w:type="spellStart"/>
            <w:r w:rsidRPr="00126149">
              <w:rPr>
                <w:bCs/>
              </w:rPr>
              <w:t>kurį</w:t>
            </w:r>
            <w:proofErr w:type="spellEnd"/>
            <w:r w:rsidRPr="00126149">
              <w:rPr>
                <w:bCs/>
              </w:rPr>
              <w:t xml:space="preserve"> </w:t>
            </w:r>
            <w:proofErr w:type="spellStart"/>
            <w:r w:rsidRPr="00126149">
              <w:rPr>
                <w:bCs/>
              </w:rPr>
              <w:t>planuojamas</w:t>
            </w:r>
            <w:proofErr w:type="spellEnd"/>
            <w:r w:rsidRPr="00126149">
              <w:rPr>
                <w:bCs/>
              </w:rPr>
              <w:t xml:space="preserve"> </w:t>
            </w:r>
            <w:proofErr w:type="spellStart"/>
            <w:r w:rsidRPr="00126149">
              <w:rPr>
                <w:bCs/>
              </w:rPr>
              <w:t>vykdyti</w:t>
            </w:r>
            <w:proofErr w:type="spellEnd"/>
            <w:r w:rsidRPr="00126149">
              <w:rPr>
                <w:bCs/>
              </w:rPr>
              <w:t xml:space="preserve"> </w:t>
            </w:r>
            <w:proofErr w:type="spellStart"/>
            <w:r w:rsidRPr="00126149">
              <w:rPr>
                <w:bCs/>
              </w:rPr>
              <w:t>modelis</w:t>
            </w:r>
            <w:proofErr w:type="spellEnd"/>
            <w:r w:rsidRPr="00126149">
              <w:rPr>
                <w:bCs/>
              </w:rPr>
              <w:t xml:space="preserve"> </w:t>
            </w:r>
            <w:proofErr w:type="spellStart"/>
            <w:r w:rsidRPr="00126149">
              <w:rPr>
                <w:bCs/>
              </w:rPr>
              <w:lastRenderedPageBreak/>
              <w:t>yra</w:t>
            </w:r>
            <w:proofErr w:type="spellEnd"/>
            <w:r w:rsidRPr="00126149">
              <w:rPr>
                <w:bCs/>
              </w:rPr>
              <w:t xml:space="preserve"> </w:t>
            </w:r>
            <w:proofErr w:type="spellStart"/>
            <w:r w:rsidRPr="00126149">
              <w:rPr>
                <w:bCs/>
              </w:rPr>
              <w:t>pagrįstas</w:t>
            </w:r>
            <w:proofErr w:type="spellEnd"/>
            <w:r w:rsidRPr="00126149">
              <w:rPr>
                <w:bCs/>
              </w:rPr>
              <w:t xml:space="preserve"> </w:t>
            </w:r>
            <w:proofErr w:type="spellStart"/>
            <w:r w:rsidRPr="00126149">
              <w:rPr>
                <w:bCs/>
              </w:rPr>
              <w:t>mokslo</w:t>
            </w:r>
            <w:proofErr w:type="spellEnd"/>
            <w:r w:rsidRPr="00126149">
              <w:rPr>
                <w:bCs/>
              </w:rPr>
              <w:t xml:space="preserve"> </w:t>
            </w:r>
            <w:proofErr w:type="spellStart"/>
            <w:r w:rsidRPr="00126149">
              <w:rPr>
                <w:bCs/>
              </w:rPr>
              <w:t>įrodymais</w:t>
            </w:r>
            <w:proofErr w:type="spellEnd"/>
            <w:r w:rsidRPr="00126149">
              <w:rPr>
                <w:bCs/>
              </w:rPr>
              <w:t xml:space="preserve"> ir </w:t>
            </w:r>
            <w:proofErr w:type="spellStart"/>
            <w:r w:rsidRPr="00126149">
              <w:rPr>
                <w:bCs/>
              </w:rPr>
              <w:t>vykdomas</w:t>
            </w:r>
            <w:proofErr w:type="spellEnd"/>
            <w:r w:rsidRPr="00126149">
              <w:rPr>
                <w:bCs/>
              </w:rPr>
              <w:t xml:space="preserve"> </w:t>
            </w:r>
            <w:proofErr w:type="spellStart"/>
            <w:r w:rsidRPr="00126149">
              <w:rPr>
                <w:bCs/>
              </w:rPr>
              <w:t>pagal</w:t>
            </w:r>
            <w:proofErr w:type="spellEnd"/>
            <w:r w:rsidRPr="00126149">
              <w:rPr>
                <w:bCs/>
              </w:rPr>
              <w:t xml:space="preserve"> </w:t>
            </w:r>
            <w:proofErr w:type="spellStart"/>
            <w:r w:rsidRPr="00126149">
              <w:rPr>
                <w:bCs/>
              </w:rPr>
              <w:t>naujausias</w:t>
            </w:r>
            <w:proofErr w:type="spellEnd"/>
            <w:r w:rsidRPr="00126149">
              <w:rPr>
                <w:bCs/>
              </w:rPr>
              <w:t xml:space="preserve"> </w:t>
            </w:r>
            <w:proofErr w:type="spellStart"/>
            <w:r w:rsidRPr="00126149">
              <w:rPr>
                <w:bCs/>
              </w:rPr>
              <w:t>metodikas</w:t>
            </w:r>
            <w:proofErr w:type="spellEnd"/>
            <w:r w:rsidRPr="00126149">
              <w:rPr>
                <w:bCs/>
              </w:rPr>
              <w:t xml:space="preserve"> </w:t>
            </w:r>
            <w:proofErr w:type="spellStart"/>
            <w:r w:rsidRPr="00126149">
              <w:rPr>
                <w:bCs/>
              </w:rPr>
              <w:t>bei</w:t>
            </w:r>
            <w:proofErr w:type="spellEnd"/>
            <w:r w:rsidRPr="00126149">
              <w:rPr>
                <w:bCs/>
              </w:rPr>
              <w:t xml:space="preserve"> </w:t>
            </w:r>
            <w:proofErr w:type="spellStart"/>
            <w:r w:rsidRPr="00126149">
              <w:rPr>
                <w:bCs/>
              </w:rPr>
              <w:t>kitų</w:t>
            </w:r>
            <w:proofErr w:type="spellEnd"/>
            <w:r w:rsidRPr="00126149">
              <w:rPr>
                <w:bCs/>
              </w:rPr>
              <w:t xml:space="preserve"> ES </w:t>
            </w:r>
            <w:proofErr w:type="spellStart"/>
            <w:r w:rsidRPr="00126149">
              <w:rPr>
                <w:bCs/>
              </w:rPr>
              <w:t>šalių</w:t>
            </w:r>
            <w:proofErr w:type="spellEnd"/>
            <w:r w:rsidRPr="00126149">
              <w:rPr>
                <w:bCs/>
              </w:rPr>
              <w:t xml:space="preserve"> </w:t>
            </w:r>
            <w:proofErr w:type="spellStart"/>
            <w:r w:rsidRPr="00126149">
              <w:rPr>
                <w:bCs/>
              </w:rPr>
              <w:t>patirtį</w:t>
            </w:r>
            <w:proofErr w:type="spellEnd"/>
            <w:r w:rsidRPr="00126149">
              <w:rPr>
                <w:bCs/>
              </w:rPr>
              <w:t xml:space="preserve">, </w:t>
            </w:r>
            <w:proofErr w:type="spellStart"/>
            <w:r w:rsidRPr="00126149">
              <w:rPr>
                <w:bCs/>
              </w:rPr>
              <w:t>užtikrins</w:t>
            </w:r>
            <w:proofErr w:type="spellEnd"/>
            <w:r w:rsidRPr="00126149">
              <w:rPr>
                <w:bCs/>
              </w:rPr>
              <w:t xml:space="preserve">, </w:t>
            </w:r>
            <w:proofErr w:type="spellStart"/>
            <w:r w:rsidRPr="00126149">
              <w:rPr>
                <w:bCs/>
              </w:rPr>
              <w:t>kad</w:t>
            </w:r>
            <w:proofErr w:type="spellEnd"/>
            <w:r w:rsidRPr="00126149">
              <w:rPr>
                <w:bCs/>
              </w:rPr>
              <w:t xml:space="preserve"> </w:t>
            </w:r>
            <w:proofErr w:type="spellStart"/>
            <w:r w:rsidRPr="00126149">
              <w:rPr>
                <w:bCs/>
              </w:rPr>
              <w:t>dviem</w:t>
            </w:r>
            <w:proofErr w:type="spellEnd"/>
            <w:r w:rsidRPr="00126149">
              <w:rPr>
                <w:bCs/>
              </w:rPr>
              <w:t xml:space="preserve"> ir </w:t>
            </w:r>
            <w:proofErr w:type="spellStart"/>
            <w:r w:rsidRPr="00126149">
              <w:rPr>
                <w:bCs/>
              </w:rPr>
              <w:t>daugiau</w:t>
            </w:r>
            <w:proofErr w:type="spellEnd"/>
            <w:r w:rsidRPr="00126149">
              <w:rPr>
                <w:bCs/>
              </w:rPr>
              <w:t xml:space="preserve"> </w:t>
            </w:r>
            <w:proofErr w:type="spellStart"/>
            <w:r w:rsidRPr="00126149">
              <w:rPr>
                <w:bCs/>
              </w:rPr>
              <w:t>lėtinėmis</w:t>
            </w:r>
            <w:proofErr w:type="spellEnd"/>
            <w:r w:rsidRPr="00126149">
              <w:rPr>
                <w:bCs/>
              </w:rPr>
              <w:t xml:space="preserve"> </w:t>
            </w:r>
            <w:proofErr w:type="spellStart"/>
            <w:r w:rsidRPr="00126149">
              <w:rPr>
                <w:bCs/>
              </w:rPr>
              <w:t>neinfekcinėmis</w:t>
            </w:r>
            <w:proofErr w:type="spellEnd"/>
            <w:r w:rsidRPr="00126149">
              <w:rPr>
                <w:bCs/>
              </w:rPr>
              <w:t xml:space="preserve"> </w:t>
            </w:r>
            <w:proofErr w:type="spellStart"/>
            <w:r w:rsidRPr="00126149">
              <w:rPr>
                <w:bCs/>
              </w:rPr>
              <w:t>ligomis</w:t>
            </w:r>
            <w:proofErr w:type="spellEnd"/>
            <w:r w:rsidRPr="00126149">
              <w:rPr>
                <w:bCs/>
              </w:rPr>
              <w:t xml:space="preserve"> </w:t>
            </w:r>
            <w:proofErr w:type="spellStart"/>
            <w:r w:rsidRPr="00126149">
              <w:rPr>
                <w:bCs/>
              </w:rPr>
              <w:t>sergančių</w:t>
            </w:r>
            <w:proofErr w:type="spellEnd"/>
            <w:r w:rsidRPr="00126149">
              <w:rPr>
                <w:bCs/>
              </w:rPr>
              <w:t xml:space="preserve"> </w:t>
            </w:r>
            <w:proofErr w:type="spellStart"/>
            <w:r w:rsidRPr="00126149">
              <w:rPr>
                <w:bCs/>
              </w:rPr>
              <w:t>pacientų</w:t>
            </w:r>
            <w:proofErr w:type="spellEnd"/>
            <w:r w:rsidRPr="00126149">
              <w:rPr>
                <w:bCs/>
              </w:rPr>
              <w:t xml:space="preserve"> </w:t>
            </w:r>
            <w:proofErr w:type="spellStart"/>
            <w:r w:rsidRPr="00126149">
              <w:rPr>
                <w:bCs/>
              </w:rPr>
              <w:t>priežiūros</w:t>
            </w:r>
            <w:proofErr w:type="spellEnd"/>
            <w:r w:rsidRPr="00126149">
              <w:rPr>
                <w:bCs/>
              </w:rPr>
              <w:t xml:space="preserve"> </w:t>
            </w:r>
            <w:proofErr w:type="spellStart"/>
            <w:r w:rsidRPr="00126149">
              <w:rPr>
                <w:bCs/>
              </w:rPr>
              <w:t>valdymas</w:t>
            </w:r>
            <w:proofErr w:type="spellEnd"/>
            <w:r w:rsidRPr="00126149">
              <w:rPr>
                <w:bCs/>
              </w:rPr>
              <w:t xml:space="preserve"> bus </w:t>
            </w:r>
            <w:proofErr w:type="spellStart"/>
            <w:r w:rsidRPr="00126149">
              <w:rPr>
                <w:bCs/>
              </w:rPr>
              <w:t>efektyvus</w:t>
            </w:r>
            <w:proofErr w:type="spellEnd"/>
            <w:r w:rsidRPr="00126149">
              <w:rPr>
                <w:bCs/>
              </w:rPr>
              <w:t xml:space="preserve"> ir </w:t>
            </w:r>
            <w:proofErr w:type="spellStart"/>
            <w:r w:rsidRPr="00126149">
              <w:rPr>
                <w:bCs/>
              </w:rPr>
              <w:t>kokybiškas</w:t>
            </w:r>
            <w:proofErr w:type="spellEnd"/>
            <w:r w:rsidRPr="00126149">
              <w:rPr>
                <w:bCs/>
              </w:rPr>
              <w:t xml:space="preserve"> ir tai leis </w:t>
            </w:r>
            <w:proofErr w:type="spellStart"/>
            <w:r w:rsidRPr="00126149">
              <w:rPr>
                <w:bCs/>
              </w:rPr>
              <w:t>tikėtis</w:t>
            </w:r>
            <w:proofErr w:type="spellEnd"/>
            <w:r w:rsidRPr="00126149">
              <w:rPr>
                <w:bCs/>
              </w:rPr>
              <w:t xml:space="preserve"> </w:t>
            </w:r>
            <w:proofErr w:type="spellStart"/>
            <w:r w:rsidRPr="00126149">
              <w:rPr>
                <w:bCs/>
              </w:rPr>
              <w:t>inovatyvių</w:t>
            </w:r>
            <w:proofErr w:type="spellEnd"/>
            <w:r w:rsidRPr="00126149">
              <w:rPr>
                <w:bCs/>
              </w:rPr>
              <w:t xml:space="preserve"> </w:t>
            </w:r>
            <w:proofErr w:type="spellStart"/>
            <w:r w:rsidRPr="00126149">
              <w:rPr>
                <w:bCs/>
              </w:rPr>
              <w:t>modelių</w:t>
            </w:r>
            <w:proofErr w:type="spellEnd"/>
            <w:r w:rsidRPr="00126149">
              <w:rPr>
                <w:bCs/>
              </w:rPr>
              <w:t xml:space="preserve"> </w:t>
            </w:r>
            <w:proofErr w:type="spellStart"/>
            <w:r w:rsidRPr="00126149">
              <w:rPr>
                <w:bCs/>
              </w:rPr>
              <w:t>pritaikymo</w:t>
            </w:r>
            <w:proofErr w:type="spellEnd"/>
            <w:r w:rsidRPr="00126149">
              <w:rPr>
                <w:bCs/>
              </w:rPr>
              <w:t xml:space="preserve"> </w:t>
            </w:r>
            <w:proofErr w:type="spellStart"/>
            <w:r w:rsidRPr="00126149">
              <w:rPr>
                <w:bCs/>
              </w:rPr>
              <w:t>nacionaliniu</w:t>
            </w:r>
            <w:proofErr w:type="spellEnd"/>
            <w:r w:rsidRPr="00126149">
              <w:rPr>
                <w:bCs/>
              </w:rPr>
              <w:t xml:space="preserve"> </w:t>
            </w:r>
            <w:proofErr w:type="spellStart"/>
            <w:r w:rsidRPr="00126149">
              <w:rPr>
                <w:bCs/>
              </w:rPr>
              <w:t>mastu</w:t>
            </w:r>
            <w:proofErr w:type="spellEnd"/>
            <w:r w:rsidRPr="00126149">
              <w:rPr>
                <w:bCs/>
              </w:rPr>
              <w:t xml:space="preserve"> </w:t>
            </w:r>
            <w:proofErr w:type="spellStart"/>
            <w:r w:rsidRPr="00126149">
              <w:rPr>
                <w:bCs/>
              </w:rPr>
              <w:t>galimybės</w:t>
            </w:r>
            <w:proofErr w:type="spellEnd"/>
            <w:r w:rsidRPr="00126149">
              <w:rPr>
                <w:bCs/>
              </w:rPr>
              <w:t>.</w:t>
            </w:r>
          </w:p>
        </w:tc>
      </w:tr>
      <w:tr w:rsidR="00E66307" w:rsidRPr="00E56819" w14:paraId="15C54BBC"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5A6A0946" w14:textId="50CD4CB0" w:rsidR="00E66307" w:rsidRPr="00E56819" w:rsidRDefault="00E66307" w:rsidP="00E66307">
            <w:pPr>
              <w:rPr>
                <w:b/>
                <w:bCs/>
                <w:lang w:val="lt-LT" w:eastAsia="lt-LT"/>
              </w:rPr>
            </w:pPr>
            <w:r w:rsidRPr="00E56819">
              <w:rPr>
                <w:b/>
                <w:bCs/>
                <w:lang w:val="lt-LT" w:eastAsia="lt-LT"/>
              </w:rPr>
              <w:lastRenderedPageBreak/>
              <w:sym w:font="Times New Roman" w:char="F07F"/>
            </w:r>
            <w:r w:rsidRPr="00E56819">
              <w:rPr>
                <w:b/>
                <w:bCs/>
                <w:lang w:val="lt-LT" w:eastAsia="lt-LT"/>
              </w:rPr>
              <w:t xml:space="preserve"> SPECIALUSIS PROJEKTŲ ATRANKOS KRITERIJUS      </w:t>
            </w:r>
          </w:p>
          <w:p w14:paraId="30F2AC14" w14:textId="77777777" w:rsidR="00E66307" w:rsidRPr="00E56819" w:rsidRDefault="00E66307" w:rsidP="00E66307">
            <w:pPr>
              <w:rPr>
                <w:b/>
                <w:bCs/>
                <w:lang w:val="lt-LT" w:eastAsia="lt-LT"/>
              </w:rPr>
            </w:pPr>
            <w:r w:rsidRPr="00E56819">
              <w:rPr>
                <w:b/>
                <w:bCs/>
                <w:lang w:val="lt-LT" w:eastAsia="lt-LT"/>
              </w:rPr>
              <w:t>X PRIORITETINIS PROJEKTŲ ATRANKOS KRITERIJUS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0583BB5E" w14:textId="77777777" w:rsidR="00E66307" w:rsidRPr="00126149" w:rsidRDefault="00E66307" w:rsidP="00E66307">
            <w:pPr>
              <w:spacing w:line="276" w:lineRule="auto"/>
              <w:rPr>
                <w:b/>
                <w:lang w:val="lt-LT"/>
              </w:rPr>
            </w:pPr>
            <w:r w:rsidRPr="00126149">
              <w:rPr>
                <w:b/>
                <w:lang w:val="lt-LT"/>
              </w:rPr>
              <w:t>X Nustatymas</w:t>
            </w:r>
          </w:p>
          <w:p w14:paraId="363476FB" w14:textId="3E28357A" w:rsidR="00E66307" w:rsidRPr="00126149" w:rsidRDefault="00E66307" w:rsidP="00E66307">
            <w:pPr>
              <w:spacing w:line="276" w:lineRule="auto"/>
              <w:rPr>
                <w:b/>
                <w:bCs/>
                <w:lang w:val="lt-LT"/>
              </w:rPr>
            </w:pPr>
            <w:r w:rsidRPr="00126149">
              <w:rPr>
                <w:b/>
                <w:lang w:val="lt-LT"/>
              </w:rPr>
              <w:t> Keitimas</w:t>
            </w:r>
          </w:p>
        </w:tc>
      </w:tr>
      <w:tr w:rsidR="00E66307" w:rsidRPr="00E56819" w14:paraId="497BD0D7"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4CF728E3" w14:textId="77777777" w:rsidR="00E66307" w:rsidRPr="00E56819" w:rsidRDefault="00E66307" w:rsidP="00E66307">
            <w:pPr>
              <w:rPr>
                <w:b/>
                <w:bCs/>
                <w:lang w:val="lt-LT" w:eastAsia="lt-LT"/>
              </w:rPr>
            </w:pPr>
            <w:bookmarkStart w:id="4" w:name="_Hlk503735423"/>
            <w:r w:rsidRPr="00E56819">
              <w:rPr>
                <w:b/>
                <w:bCs/>
                <w:lang w:val="lt-LT" w:eastAsia="lt-LT"/>
              </w:rPr>
              <w:t>Projektų atrankos kriterijaus numeris ir pavadinimas: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306FBB93" w14:textId="70C93CD9" w:rsidR="00E66307" w:rsidRPr="00126149" w:rsidRDefault="00304EF6" w:rsidP="00E66307">
            <w:pPr>
              <w:spacing w:line="276" w:lineRule="auto"/>
              <w:rPr>
                <w:bCs/>
                <w:lang w:val="lt-LT"/>
              </w:rPr>
            </w:pPr>
            <w:r w:rsidRPr="00126149">
              <w:rPr>
                <w:bCs/>
                <w:lang w:val="lt-LT"/>
              </w:rPr>
              <w:t>3</w:t>
            </w:r>
            <w:r w:rsidR="006F362E" w:rsidRPr="00126149">
              <w:rPr>
                <w:bCs/>
                <w:lang w:val="lt-LT"/>
              </w:rPr>
              <w:t xml:space="preserve">. </w:t>
            </w:r>
            <w:proofErr w:type="spellStart"/>
            <w:r w:rsidR="00EC69FA" w:rsidRPr="00126149">
              <w:rPr>
                <w:bCs/>
              </w:rPr>
              <w:t>Pareiškėjo</w:t>
            </w:r>
            <w:proofErr w:type="spellEnd"/>
            <w:r w:rsidR="00EC69FA" w:rsidRPr="00126149">
              <w:rPr>
                <w:bCs/>
              </w:rPr>
              <w:t xml:space="preserve"> ir / </w:t>
            </w:r>
            <w:proofErr w:type="spellStart"/>
            <w:r w:rsidR="00EC69FA" w:rsidRPr="00126149">
              <w:rPr>
                <w:bCs/>
              </w:rPr>
              <w:t>ar</w:t>
            </w:r>
            <w:proofErr w:type="spellEnd"/>
            <w:r w:rsidR="00EC69FA" w:rsidRPr="00126149">
              <w:rPr>
                <w:bCs/>
              </w:rPr>
              <w:t xml:space="preserve"> </w:t>
            </w:r>
            <w:proofErr w:type="spellStart"/>
            <w:r w:rsidR="00EC69FA" w:rsidRPr="00126149">
              <w:rPr>
                <w:bCs/>
              </w:rPr>
              <w:t>partnerio</w:t>
            </w:r>
            <w:proofErr w:type="spellEnd"/>
            <w:r w:rsidR="00EC69FA" w:rsidRPr="00126149">
              <w:rPr>
                <w:bCs/>
              </w:rPr>
              <w:t xml:space="preserve"> </w:t>
            </w:r>
            <w:proofErr w:type="spellStart"/>
            <w:r w:rsidR="00EC69FA" w:rsidRPr="00126149">
              <w:rPr>
                <w:bCs/>
              </w:rPr>
              <w:t>gebėjimas</w:t>
            </w:r>
            <w:proofErr w:type="spellEnd"/>
            <w:r w:rsidR="00EC69FA" w:rsidRPr="00126149">
              <w:rPr>
                <w:bCs/>
              </w:rPr>
              <w:t xml:space="preserve"> </w:t>
            </w:r>
            <w:proofErr w:type="spellStart"/>
            <w:r w:rsidR="00EC69FA" w:rsidRPr="00126149">
              <w:rPr>
                <w:bCs/>
              </w:rPr>
              <w:t>sudaryti</w:t>
            </w:r>
            <w:proofErr w:type="spellEnd"/>
            <w:r w:rsidR="00EC69FA" w:rsidRPr="00126149">
              <w:rPr>
                <w:bCs/>
              </w:rPr>
              <w:t xml:space="preserve"> </w:t>
            </w:r>
            <w:proofErr w:type="spellStart"/>
            <w:r w:rsidR="00EC69FA" w:rsidRPr="00126149">
              <w:rPr>
                <w:bCs/>
              </w:rPr>
              <w:t>daugiadalykę</w:t>
            </w:r>
            <w:proofErr w:type="spellEnd"/>
            <w:r w:rsidR="00EC69FA" w:rsidRPr="00126149">
              <w:rPr>
                <w:bCs/>
              </w:rPr>
              <w:t xml:space="preserve"> </w:t>
            </w:r>
            <w:proofErr w:type="spellStart"/>
            <w:r w:rsidR="00EC69FA" w:rsidRPr="00126149">
              <w:rPr>
                <w:bCs/>
              </w:rPr>
              <w:t>specialistų</w:t>
            </w:r>
            <w:proofErr w:type="spellEnd"/>
            <w:r w:rsidR="00EC69FA" w:rsidRPr="00126149">
              <w:rPr>
                <w:bCs/>
              </w:rPr>
              <w:t xml:space="preserve">, </w:t>
            </w:r>
            <w:proofErr w:type="spellStart"/>
            <w:r w:rsidR="00EC69FA" w:rsidRPr="00126149">
              <w:rPr>
                <w:bCs/>
              </w:rPr>
              <w:t>teikiančių</w:t>
            </w:r>
            <w:proofErr w:type="spellEnd"/>
            <w:r w:rsidR="00EC69FA" w:rsidRPr="00126149">
              <w:rPr>
                <w:bCs/>
              </w:rPr>
              <w:t xml:space="preserve"> </w:t>
            </w:r>
            <w:proofErr w:type="spellStart"/>
            <w:r w:rsidR="00EC69FA" w:rsidRPr="00126149">
              <w:rPr>
                <w:bCs/>
              </w:rPr>
              <w:t>pagalbą</w:t>
            </w:r>
            <w:proofErr w:type="spellEnd"/>
            <w:r w:rsidR="00EC69FA" w:rsidRPr="00126149">
              <w:rPr>
                <w:bCs/>
              </w:rPr>
              <w:t xml:space="preserve"> </w:t>
            </w:r>
            <w:proofErr w:type="spellStart"/>
            <w:r w:rsidR="00EC69FA" w:rsidRPr="00126149">
              <w:rPr>
                <w:bCs/>
              </w:rPr>
              <w:t>dviem</w:t>
            </w:r>
            <w:proofErr w:type="spellEnd"/>
            <w:r w:rsidR="00EC69FA" w:rsidRPr="00126149">
              <w:rPr>
                <w:bCs/>
              </w:rPr>
              <w:t xml:space="preserve"> ir </w:t>
            </w:r>
            <w:proofErr w:type="spellStart"/>
            <w:r w:rsidR="00EC69FA" w:rsidRPr="00126149">
              <w:rPr>
                <w:bCs/>
              </w:rPr>
              <w:t>daugiau</w:t>
            </w:r>
            <w:proofErr w:type="spellEnd"/>
            <w:r w:rsidR="00EC69FA" w:rsidRPr="00126149">
              <w:rPr>
                <w:bCs/>
              </w:rPr>
              <w:t xml:space="preserve"> </w:t>
            </w:r>
            <w:proofErr w:type="spellStart"/>
            <w:r w:rsidR="00EC69FA" w:rsidRPr="00126149">
              <w:rPr>
                <w:bCs/>
              </w:rPr>
              <w:t>lėtinėmis</w:t>
            </w:r>
            <w:proofErr w:type="spellEnd"/>
            <w:r w:rsidR="00EC69FA" w:rsidRPr="00126149">
              <w:rPr>
                <w:bCs/>
              </w:rPr>
              <w:t xml:space="preserve"> </w:t>
            </w:r>
            <w:proofErr w:type="spellStart"/>
            <w:r w:rsidR="00EC69FA" w:rsidRPr="00126149">
              <w:rPr>
                <w:bCs/>
              </w:rPr>
              <w:t>ligomis</w:t>
            </w:r>
            <w:proofErr w:type="spellEnd"/>
            <w:r w:rsidR="00EC69FA" w:rsidRPr="00126149">
              <w:rPr>
                <w:bCs/>
              </w:rPr>
              <w:t xml:space="preserve"> </w:t>
            </w:r>
            <w:proofErr w:type="spellStart"/>
            <w:r w:rsidR="00EC69FA" w:rsidRPr="00126149">
              <w:rPr>
                <w:bCs/>
              </w:rPr>
              <w:t>sergantiems</w:t>
            </w:r>
            <w:proofErr w:type="spellEnd"/>
            <w:r w:rsidR="00EC69FA" w:rsidRPr="00126149">
              <w:rPr>
                <w:bCs/>
              </w:rPr>
              <w:t xml:space="preserve"> </w:t>
            </w:r>
            <w:proofErr w:type="spellStart"/>
            <w:r w:rsidR="00EC69FA" w:rsidRPr="00126149">
              <w:rPr>
                <w:bCs/>
              </w:rPr>
              <w:t>pacientams</w:t>
            </w:r>
            <w:proofErr w:type="spellEnd"/>
            <w:r w:rsidR="00EC69FA" w:rsidRPr="00126149">
              <w:rPr>
                <w:bCs/>
              </w:rPr>
              <w:t xml:space="preserve">, </w:t>
            </w:r>
            <w:proofErr w:type="spellStart"/>
            <w:r w:rsidR="00EC69FA" w:rsidRPr="00126149">
              <w:rPr>
                <w:bCs/>
              </w:rPr>
              <w:t>komandą</w:t>
            </w:r>
            <w:proofErr w:type="spellEnd"/>
          </w:p>
        </w:tc>
      </w:tr>
      <w:bookmarkEnd w:id="4"/>
      <w:tr w:rsidR="00E66307" w:rsidRPr="003E0CD5" w14:paraId="471239CD"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E07AB29" w14:textId="37B30925" w:rsidR="00AE23FF" w:rsidRPr="00E56819" w:rsidRDefault="00E66307" w:rsidP="00E66307">
            <w:pPr>
              <w:rPr>
                <w:b/>
                <w:bCs/>
                <w:lang w:val="lt-LT" w:eastAsia="lt-LT"/>
              </w:rPr>
            </w:pPr>
            <w:r w:rsidRPr="00E56819">
              <w:rPr>
                <w:b/>
                <w:bCs/>
                <w:lang w:val="lt-LT" w:eastAsia="lt-LT"/>
              </w:rPr>
              <w:t>Projektų atrankos kriterijaus vertinimo aspektai ir paaiškinimai:</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0736F472" w14:textId="7D96E0A2" w:rsidR="00EC69FA" w:rsidRPr="004301E5" w:rsidRDefault="00EC69FA" w:rsidP="00EC69FA">
            <w:pPr>
              <w:spacing w:line="240" w:lineRule="auto"/>
              <w:rPr>
                <w:rFonts w:eastAsia="Calibri"/>
                <w:lang w:val="lt-LT"/>
              </w:rPr>
            </w:pPr>
            <w:r w:rsidRPr="00126149">
              <w:rPr>
                <w:rFonts w:eastAsia="Calibri"/>
                <w:lang w:val="lt-LT"/>
              </w:rPr>
              <w:t xml:space="preserve">Vertinama, kiek skirtingų sričių (pirminės, antrinės ir tretinės asmens sveikatos priežiūros paslaugos, visuomenės </w:t>
            </w:r>
            <w:r w:rsidRPr="00DF294B">
              <w:rPr>
                <w:rFonts w:eastAsia="Calibri"/>
                <w:lang w:val="lt-LT"/>
              </w:rPr>
              <w:t xml:space="preserve">sveikatos priežiūros paslaugos, farmacija ir kt. sveikatos priežiūros paslaugos, socialinės paslaugos) bus įtraukta teikiant paslaugas dviem ir daugiau lėtinėmis neinfekcinėmis ligomis sergantiems pacientams (toliau – pacientas), ar bus užtikrintas tarpinstitucinis bendradarbiavimas, </w:t>
            </w:r>
            <w:r w:rsidRPr="00DF294B">
              <w:rPr>
                <w:iCs/>
                <w:lang w:val="lt-LT"/>
              </w:rPr>
              <w:t>ar pareiškėjas ir / ar partneris kartu turi galimybę į komandą įtraukti kuo daugiau specialistų, turinčių skirtingas kompetencijas</w:t>
            </w:r>
            <w:r w:rsidR="00DF294B" w:rsidRPr="00DF294B">
              <w:rPr>
                <w:iCs/>
                <w:lang w:val="lt-LT"/>
              </w:rPr>
              <w:t xml:space="preserve"> (</w:t>
            </w:r>
            <w:r w:rsidR="00DF294B" w:rsidRPr="00DF294B">
              <w:rPr>
                <w:rFonts w:eastAsia="Calibri"/>
                <w:lang w:val="lt-LT"/>
              </w:rPr>
              <w:t>šeimos medicinos paslaugas teikiantis gydytojas, slaugytojas, gydytojas specialistas, visuomenės sveikatos priežiūros specialistas, gyvensenos medicinos specialistas, socialines paslaugas teikiantis specialistas</w:t>
            </w:r>
            <w:r w:rsidR="00D57A16">
              <w:rPr>
                <w:rFonts w:eastAsia="Calibri"/>
                <w:lang w:val="lt-LT"/>
              </w:rPr>
              <w:t>, kt.</w:t>
            </w:r>
            <w:r w:rsidR="00DF294B" w:rsidRPr="00DF294B">
              <w:rPr>
                <w:rFonts w:eastAsia="Calibri"/>
                <w:lang w:val="lt-LT"/>
              </w:rPr>
              <w:t>)</w:t>
            </w:r>
            <w:r w:rsidRPr="00DF294B">
              <w:rPr>
                <w:iCs/>
                <w:lang w:val="lt-LT"/>
              </w:rPr>
              <w:t>.</w:t>
            </w:r>
            <w:r w:rsidRPr="00DF294B">
              <w:rPr>
                <w:rFonts w:eastAsia="Calibri"/>
                <w:lang w:val="lt-LT"/>
              </w:rPr>
              <w:t xml:space="preserve"> Kuo daugiau projekte bus įtraukta sričių ir skirtingas kompetencijas turinčių specialistų bei užtikrintas </w:t>
            </w:r>
            <w:r w:rsidRPr="008A55B2">
              <w:rPr>
                <w:rFonts w:eastAsia="Calibri"/>
                <w:lang w:val="lt-LT"/>
              </w:rPr>
              <w:t>tarpinstitucinis bendradarbiavimas, tuo daugiau balų tokiam projektui bus suteikta vertinimo metu.</w:t>
            </w:r>
          </w:p>
          <w:p w14:paraId="624C76B4" w14:textId="77E70DDD" w:rsidR="00EC69FA" w:rsidRPr="00126149" w:rsidRDefault="00EC69FA" w:rsidP="00EC69FA">
            <w:pPr>
              <w:spacing w:line="240" w:lineRule="auto"/>
              <w:rPr>
                <w:iCs/>
                <w:lang w:val="lt-LT"/>
              </w:rPr>
            </w:pPr>
            <w:r w:rsidRPr="004301E5">
              <w:rPr>
                <w:rFonts w:eastAsia="Calibri"/>
                <w:lang w:val="lt-LT"/>
              </w:rPr>
              <w:t>Atitiktis kriterijui bus vertinama pagal pareiškėjo ir / ar partnerio (-</w:t>
            </w:r>
            <w:proofErr w:type="spellStart"/>
            <w:r w:rsidRPr="004301E5">
              <w:rPr>
                <w:rFonts w:eastAsia="Calibri"/>
                <w:lang w:val="lt-LT"/>
              </w:rPr>
              <w:t>ių</w:t>
            </w:r>
            <w:proofErr w:type="spellEnd"/>
            <w:r w:rsidRPr="004301E5">
              <w:rPr>
                <w:rFonts w:eastAsia="Calibri"/>
                <w:lang w:val="lt-LT"/>
              </w:rPr>
              <w:t>) licencijos asmens sveikatos priežiūros veiklai duomenis (data, numeris, licencijuotos veiklos), pasirašytas darbo sutartis su specialistais, pasirašytus</w:t>
            </w:r>
            <w:r w:rsidRPr="00126149">
              <w:rPr>
                <w:rFonts w:eastAsia="Calibri"/>
                <w:lang w:val="lt-LT"/>
              </w:rPr>
              <w:t xml:space="preserve"> ketinimų protokolus su įstaigomis ar / ir pasirašytą (-</w:t>
            </w:r>
            <w:proofErr w:type="spellStart"/>
            <w:r w:rsidRPr="00126149">
              <w:rPr>
                <w:rFonts w:eastAsia="Calibri"/>
                <w:lang w:val="lt-LT"/>
              </w:rPr>
              <w:t>as</w:t>
            </w:r>
            <w:proofErr w:type="spellEnd"/>
            <w:r w:rsidRPr="00126149">
              <w:rPr>
                <w:rFonts w:eastAsia="Calibri"/>
                <w:lang w:val="lt-LT"/>
              </w:rPr>
              <w:t>) bendradarbiavimo sutartį (-</w:t>
            </w:r>
            <w:proofErr w:type="spellStart"/>
            <w:r w:rsidRPr="00126149">
              <w:rPr>
                <w:rFonts w:eastAsia="Calibri"/>
                <w:lang w:val="lt-LT"/>
              </w:rPr>
              <w:t>is</w:t>
            </w:r>
            <w:proofErr w:type="spellEnd"/>
            <w:r w:rsidRPr="00126149">
              <w:rPr>
                <w:rFonts w:eastAsia="Calibri"/>
                <w:lang w:val="lt-LT"/>
              </w:rPr>
              <w:t>) su įstaigomis (jei pasirašoma sutartis dėl asmens sveikatos priežiūros paslaugų teikimo, turi būti pateikiama informacija apie tos įstaigos asmens sveikatos priežiūros licenciją (data, numeris, ar licencijuotos sutartyje numatomos veiklos), pasirašytas darbo sutartis su specialistais).</w:t>
            </w:r>
          </w:p>
          <w:p w14:paraId="2A72C78F" w14:textId="77777777" w:rsidR="00EC69FA" w:rsidRPr="00126149" w:rsidRDefault="00EC69FA" w:rsidP="00EC69FA">
            <w:pPr>
              <w:spacing w:line="259" w:lineRule="auto"/>
              <w:rPr>
                <w:iCs/>
                <w:lang w:val="lt-LT"/>
              </w:rPr>
            </w:pPr>
          </w:p>
          <w:p w14:paraId="105E8F92" w14:textId="77777777" w:rsidR="00EC69FA" w:rsidRPr="00126149" w:rsidRDefault="00EC69FA" w:rsidP="00EC69FA">
            <w:pPr>
              <w:spacing w:line="259" w:lineRule="auto"/>
              <w:rPr>
                <w:iCs/>
                <w:lang w:val="lt-LT"/>
              </w:rPr>
            </w:pPr>
            <w:r w:rsidRPr="00126149">
              <w:rPr>
                <w:iCs/>
                <w:lang w:val="lt-LT"/>
              </w:rPr>
              <w:t xml:space="preserve">Paraiškos vertinimo metu projektui suteikiami papildomi 3 balai, jei pareiškėjas </w:t>
            </w:r>
            <w:proofErr w:type="spellStart"/>
            <w:r w:rsidRPr="00126149">
              <w:rPr>
                <w:iCs/>
                <w:lang w:val="lt-LT"/>
              </w:rPr>
              <w:t>daugiadalykei</w:t>
            </w:r>
            <w:proofErr w:type="spellEnd"/>
            <w:r w:rsidRPr="00126149">
              <w:rPr>
                <w:iCs/>
                <w:lang w:val="lt-LT"/>
              </w:rPr>
              <w:t xml:space="preserve"> komandai sudaryti ir projekto metu veiklai vykdyti pasirašo (turi pasirašęs) bent vieną tarpinstitucinio bendradarbiavimo sutartį su savivaldybės visuomenės sveikatos priežiūros biuru ir / ar su įstaiga, kurioje teikiamos gyvensenos medicinos specialisto paslaugos, ir / ar su socialines paslaugas teikiančią įstaiga, ir / ar farmacijos ar klinikinės farmakologijos paslaugas teikiančią įstaiga. Jei pasirašoma tarpinstitucinio bendradarbiavimo sutartis tarp pirminės asmens sveikatos priežiūros įstaigos ir (ar) </w:t>
            </w:r>
            <w:r w:rsidRPr="00126149">
              <w:rPr>
                <w:iCs/>
                <w:lang w:val="lt-LT"/>
              </w:rPr>
              <w:lastRenderedPageBreak/>
              <w:t>antrinės, tretinės asmens sveikatos priežiūros įstaigos, tokiu atveju papildomi balai neskiriami. Balai pagal sutarčių skaičių nesumuojami.</w:t>
            </w:r>
          </w:p>
          <w:p w14:paraId="7BD8CBE0" w14:textId="16B6869E" w:rsidR="0063516C" w:rsidRPr="00126149" w:rsidRDefault="00EC69FA" w:rsidP="00EC69FA">
            <w:pPr>
              <w:widowControl/>
              <w:adjustRightInd/>
              <w:spacing w:line="240" w:lineRule="auto"/>
              <w:textAlignment w:val="auto"/>
              <w:rPr>
                <w:b/>
                <w:lang w:val="lt-LT"/>
              </w:rPr>
            </w:pPr>
            <w:r w:rsidRPr="00126149">
              <w:rPr>
                <w:lang w:val="lt-LT"/>
              </w:rPr>
              <w:t>Kriterijus taikomas paraiškų vertinimo ir projekto įgyvendinimo metu.</w:t>
            </w:r>
          </w:p>
        </w:tc>
      </w:tr>
      <w:tr w:rsidR="00E66307" w:rsidRPr="003E0CD5" w14:paraId="661F9ABD"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14036D4" w14:textId="77777777" w:rsidR="00E66307" w:rsidRPr="00E56819" w:rsidRDefault="00E66307" w:rsidP="00E66307">
            <w:pPr>
              <w:rPr>
                <w:b/>
                <w:bCs/>
                <w:lang w:val="lt-LT" w:eastAsia="lt-LT"/>
              </w:rPr>
            </w:pPr>
            <w:r w:rsidRPr="00E56819">
              <w:rPr>
                <w:b/>
                <w:bCs/>
                <w:lang w:val="lt-LT" w:eastAsia="lt-LT"/>
              </w:rPr>
              <w:lastRenderedPageBreak/>
              <w:t>Projektų atrankos kriterijaus pasirinkimo pagrindimas: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37843630" w14:textId="75EF3C60" w:rsidR="00E66307" w:rsidRPr="00126149" w:rsidRDefault="00EC69FA" w:rsidP="00EC69FA">
            <w:pPr>
              <w:spacing w:line="276" w:lineRule="auto"/>
              <w:rPr>
                <w:bCs/>
                <w:lang w:val="lt-LT"/>
              </w:rPr>
            </w:pPr>
            <w:r w:rsidRPr="00126149">
              <w:rPr>
                <w:bCs/>
                <w:lang w:val="lt-LT"/>
              </w:rPr>
              <w:t>Pasirinktas kriterijus sudarys galimybę pacientams suteikti kompleksines ir integruotas paslaugas, didins tarpinstitucinį bendradarbiavimą.</w:t>
            </w:r>
          </w:p>
        </w:tc>
      </w:tr>
      <w:tr w:rsidR="00E66307" w:rsidRPr="00E56819" w14:paraId="2C5D0FCA"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3B1FC73F" w14:textId="1D3D5F5A" w:rsidR="00E66307" w:rsidRPr="00E56819" w:rsidRDefault="00E66307" w:rsidP="00E66307">
            <w:pPr>
              <w:rPr>
                <w:b/>
                <w:bCs/>
                <w:lang w:val="lt-LT" w:eastAsia="lt-LT"/>
              </w:rPr>
            </w:pPr>
            <w:r w:rsidRPr="00E56819">
              <w:rPr>
                <w:b/>
                <w:bCs/>
                <w:lang w:val="lt-LT" w:eastAsia="lt-LT"/>
              </w:rPr>
              <w:sym w:font="Times New Roman" w:char="F07F"/>
            </w:r>
            <w:r w:rsidRPr="00E56819">
              <w:rPr>
                <w:b/>
                <w:bCs/>
                <w:lang w:val="lt-LT" w:eastAsia="lt-LT"/>
              </w:rPr>
              <w:t xml:space="preserve"> SPECIALUSIS PROJEKTŲ ATRANKOS KRITERIJUS      </w:t>
            </w:r>
          </w:p>
          <w:p w14:paraId="1FEC0DD6" w14:textId="4D2B9739" w:rsidR="00E66307" w:rsidRPr="00E56819" w:rsidRDefault="00E66307" w:rsidP="00E66307">
            <w:pPr>
              <w:rPr>
                <w:b/>
                <w:bCs/>
                <w:lang w:val="lt-LT" w:eastAsia="lt-LT"/>
              </w:rPr>
            </w:pPr>
            <w:r w:rsidRPr="00E56819">
              <w:rPr>
                <w:b/>
                <w:bCs/>
                <w:lang w:val="lt-LT" w:eastAsia="lt-LT"/>
              </w:rPr>
              <w:t>X PRIORITETINIS PROJEKTŲ ATRANKOS KRITERIJUS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1C554FA8" w14:textId="77777777" w:rsidR="00E66307" w:rsidRPr="00126149" w:rsidRDefault="00E66307" w:rsidP="00E66307">
            <w:pPr>
              <w:spacing w:line="276" w:lineRule="auto"/>
              <w:rPr>
                <w:b/>
                <w:lang w:val="lt-LT"/>
              </w:rPr>
            </w:pPr>
            <w:r w:rsidRPr="00126149">
              <w:rPr>
                <w:b/>
                <w:lang w:val="lt-LT"/>
              </w:rPr>
              <w:t>X Nustatymas</w:t>
            </w:r>
          </w:p>
          <w:p w14:paraId="3DDB97D8" w14:textId="0FDDB3BB" w:rsidR="00E66307" w:rsidRPr="00126149" w:rsidRDefault="00E66307" w:rsidP="00E66307">
            <w:pPr>
              <w:spacing w:line="276" w:lineRule="auto"/>
              <w:rPr>
                <w:bCs/>
                <w:lang w:val="lt-LT"/>
              </w:rPr>
            </w:pPr>
            <w:r w:rsidRPr="00126149">
              <w:rPr>
                <w:b/>
                <w:lang w:val="lt-LT"/>
              </w:rPr>
              <w:t> Keitimas</w:t>
            </w:r>
          </w:p>
        </w:tc>
      </w:tr>
      <w:tr w:rsidR="00E66307" w:rsidRPr="003E0CD5" w14:paraId="622DF934"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6726DBA3" w14:textId="77777777" w:rsidR="00E66307" w:rsidRPr="00E56819" w:rsidRDefault="00E66307" w:rsidP="00E66307">
            <w:pPr>
              <w:rPr>
                <w:b/>
                <w:bCs/>
                <w:lang w:val="lt-LT" w:eastAsia="lt-LT"/>
              </w:rPr>
            </w:pPr>
            <w:r w:rsidRPr="00E56819">
              <w:rPr>
                <w:b/>
                <w:bCs/>
                <w:lang w:val="lt-LT" w:eastAsia="lt-LT"/>
              </w:rPr>
              <w:t>Projektų atrankos kriterijaus numeris ir pavadinimas: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16374A66" w14:textId="54353E80" w:rsidR="00E66307" w:rsidRPr="00126149" w:rsidRDefault="00304EF6" w:rsidP="00F11896">
            <w:pPr>
              <w:pStyle w:val="tajtip"/>
              <w:spacing w:before="0" w:beforeAutospacing="0" w:after="0" w:afterAutospacing="0" w:line="276" w:lineRule="auto"/>
              <w:jc w:val="both"/>
              <w:rPr>
                <w:bCs/>
              </w:rPr>
            </w:pPr>
            <w:r w:rsidRPr="00126149">
              <w:rPr>
                <w:bCs/>
              </w:rPr>
              <w:t>4</w:t>
            </w:r>
            <w:r w:rsidR="008C5DF4" w:rsidRPr="00126149">
              <w:rPr>
                <w:bCs/>
              </w:rPr>
              <w:t xml:space="preserve">. </w:t>
            </w:r>
            <w:r w:rsidR="00EC69FA" w:rsidRPr="00126149">
              <w:rPr>
                <w:bCs/>
              </w:rPr>
              <w:t>Projekte dalyvaujančių pareiškėjo ir partnerio asmens sveikatos priežiūros įstaigoje (įstaigose) prisirašiusių pacientų, sergančių dviem ir daugiau lėtinėmis neinfekcinėmis ligomis, skaičius</w:t>
            </w:r>
          </w:p>
        </w:tc>
      </w:tr>
      <w:tr w:rsidR="00E66307" w:rsidRPr="003E0CD5" w14:paraId="3D276480"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DA0908A" w14:textId="0C70AC3C" w:rsidR="007E5FE0" w:rsidRPr="00E37CDF" w:rsidRDefault="00E66307" w:rsidP="00E37CDF">
            <w:pPr>
              <w:rPr>
                <w:b/>
                <w:bCs/>
              </w:rPr>
            </w:pPr>
            <w:proofErr w:type="spellStart"/>
            <w:r w:rsidRPr="00E37CDF">
              <w:rPr>
                <w:b/>
                <w:bCs/>
              </w:rPr>
              <w:t>Projektų</w:t>
            </w:r>
            <w:proofErr w:type="spellEnd"/>
            <w:r w:rsidRPr="00E37CDF">
              <w:rPr>
                <w:b/>
                <w:bCs/>
              </w:rPr>
              <w:t xml:space="preserve"> </w:t>
            </w:r>
            <w:proofErr w:type="spellStart"/>
            <w:r w:rsidRPr="00E37CDF">
              <w:rPr>
                <w:b/>
                <w:bCs/>
              </w:rPr>
              <w:t>atrankos</w:t>
            </w:r>
            <w:proofErr w:type="spellEnd"/>
            <w:r w:rsidRPr="00E37CDF">
              <w:rPr>
                <w:b/>
                <w:bCs/>
              </w:rPr>
              <w:t xml:space="preserve"> </w:t>
            </w:r>
            <w:proofErr w:type="spellStart"/>
            <w:r w:rsidRPr="00E37CDF">
              <w:rPr>
                <w:b/>
                <w:bCs/>
              </w:rPr>
              <w:t>kriterijaus</w:t>
            </w:r>
            <w:proofErr w:type="spellEnd"/>
            <w:r w:rsidRPr="00E37CDF">
              <w:rPr>
                <w:b/>
                <w:bCs/>
              </w:rPr>
              <w:t xml:space="preserve"> </w:t>
            </w:r>
            <w:proofErr w:type="spellStart"/>
            <w:r w:rsidRPr="00E37CDF">
              <w:rPr>
                <w:b/>
                <w:bCs/>
              </w:rPr>
              <w:t>vertinimo</w:t>
            </w:r>
            <w:proofErr w:type="spellEnd"/>
            <w:r w:rsidRPr="00E37CDF">
              <w:rPr>
                <w:b/>
                <w:bCs/>
              </w:rPr>
              <w:t xml:space="preserve"> </w:t>
            </w:r>
            <w:proofErr w:type="spellStart"/>
            <w:r w:rsidRPr="00E37CDF">
              <w:rPr>
                <w:b/>
                <w:bCs/>
              </w:rPr>
              <w:t>aspektai</w:t>
            </w:r>
            <w:proofErr w:type="spellEnd"/>
            <w:r w:rsidRPr="00E37CDF">
              <w:rPr>
                <w:b/>
                <w:bCs/>
              </w:rPr>
              <w:t xml:space="preserve"> ir </w:t>
            </w:r>
            <w:proofErr w:type="spellStart"/>
            <w:r w:rsidRPr="00E37CDF">
              <w:rPr>
                <w:b/>
                <w:bCs/>
              </w:rPr>
              <w:t>paaiškinimai</w:t>
            </w:r>
            <w:proofErr w:type="spellEnd"/>
            <w:r w:rsidRPr="00E37CDF">
              <w:rPr>
                <w:b/>
                <w:bCs/>
              </w:rPr>
              <w:t>:</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7813DFF7" w14:textId="77777777" w:rsidR="00EC69FA" w:rsidRPr="00126149" w:rsidRDefault="00EC69FA" w:rsidP="00EC69FA">
            <w:pPr>
              <w:spacing w:after="160" w:line="259" w:lineRule="auto"/>
              <w:rPr>
                <w:lang w:val="lt-LT"/>
              </w:rPr>
            </w:pPr>
            <w:bookmarkStart w:id="5" w:name="_Hlk13812728"/>
            <w:r w:rsidRPr="00126149">
              <w:rPr>
                <w:bCs/>
                <w:lang w:val="lt-LT"/>
              </w:rPr>
              <w:t xml:space="preserve">Vertinama, koks skaičius dviem ir daugiau </w:t>
            </w:r>
            <w:r w:rsidRPr="00126149">
              <w:rPr>
                <w:lang w:val="lt-LT" w:eastAsia="lt-LT"/>
              </w:rPr>
              <w:t>lėtinėmis neinfekcinėmis ligomis</w:t>
            </w:r>
            <w:r w:rsidRPr="00126149">
              <w:rPr>
                <w:bCs/>
                <w:lang w:val="lt-LT"/>
              </w:rPr>
              <w:t xml:space="preserve"> sergančių unikalių pacientų (toliau – pacientų), prisirašiusių prie pirminės asmens sveikatos priežiūros įstaigos, dalyvaus projekte, t. y. </w:t>
            </w:r>
            <w:r w:rsidRPr="00126149">
              <w:rPr>
                <w:rFonts w:eastAsia="Calibri"/>
                <w:lang w:val="lt-LT"/>
              </w:rPr>
              <w:t>vertinami privalomojo sveikatos draudimo informacinės sistemos SVEIDRA (toliau – SVEIDRA) duomenys apie prie pirminės ambulatorinės asmens sveikatos priežiūros įstaigos prisirašiusius pacientus, kurie serga dviem ir daugiau lėtinėmis neinfekcinėmis ligomis, iš kurių bent dvi pagal galutines diagnozes pažymėtos TLK-10-AM kodais:</w:t>
            </w:r>
            <w:r w:rsidRPr="00126149">
              <w:rPr>
                <w:lang w:val="lt-LT"/>
              </w:rPr>
              <w:t xml:space="preserve"> E10-E14, I11-I15, I48, I50, I69, J44, J45, G20, G40, M05-M06). </w:t>
            </w:r>
            <w:bookmarkEnd w:id="5"/>
          </w:p>
          <w:p w14:paraId="2D83FC85" w14:textId="77777777" w:rsidR="00EC69FA" w:rsidRPr="00126149" w:rsidRDefault="00EC69FA" w:rsidP="00EC69FA">
            <w:pPr>
              <w:spacing w:line="259" w:lineRule="auto"/>
              <w:rPr>
                <w:rFonts w:eastAsia="Calibri"/>
                <w:lang w:val="lt-LT"/>
              </w:rPr>
            </w:pPr>
            <w:bookmarkStart w:id="6" w:name="_Hlk14359175"/>
            <w:r w:rsidRPr="00126149">
              <w:rPr>
                <w:rFonts w:eastAsia="Calibri"/>
                <w:lang w:val="lt-LT"/>
              </w:rPr>
              <w:t>Pareiškėjo ir partnerio asmens sveikatos priežiūros įstaigoje (įstaigose) prisirašiusių ir projekte dalyvaujančių pacientų, sergančių dviem ir daugiau lėtinėmis neinfekcinėmis ligomis, skaičius sumuojamas.</w:t>
            </w:r>
          </w:p>
          <w:p w14:paraId="3B7B4279" w14:textId="0981270C" w:rsidR="00EC69FA" w:rsidRPr="00126149" w:rsidRDefault="005A6568" w:rsidP="00EC69FA">
            <w:pPr>
              <w:widowControl/>
              <w:adjustRightInd/>
              <w:spacing w:line="240" w:lineRule="auto"/>
              <w:textAlignment w:val="auto"/>
              <w:rPr>
                <w:bCs/>
                <w:lang w:val="lt-LT"/>
              </w:rPr>
            </w:pPr>
            <w:r w:rsidRPr="00643B9E">
              <w:rPr>
                <w:lang w:val="lt-LT"/>
              </w:rPr>
              <w:t>Teikiant paraišką, duomenys apie prisirašiusius pacientus ir pacientus, kurie serga dviem ir daugiau lėtinėmis neinfekcinėmis ligomis, iš informacinės sistemos SVEIDRA turi būti gauti (suformuota ataskaita) ne daugiau kaip prieš  2 mėn. iki paraiškos pateikimo įgyvendinančiajai institucijai dienos.</w:t>
            </w:r>
            <w:bookmarkEnd w:id="6"/>
          </w:p>
          <w:p w14:paraId="02B1F2BA" w14:textId="6096EA9E" w:rsidR="00EC69FA" w:rsidRPr="00126149" w:rsidRDefault="003418D3" w:rsidP="00EC69FA">
            <w:pPr>
              <w:widowControl/>
              <w:adjustRightInd/>
              <w:spacing w:line="240" w:lineRule="auto"/>
              <w:textAlignment w:val="auto"/>
              <w:rPr>
                <w:lang w:val="lt-LT" w:eastAsia="lt-LT"/>
              </w:rPr>
            </w:pPr>
            <w:bookmarkStart w:id="7" w:name="_Hlk16835798"/>
            <w:r w:rsidRPr="00E36ED7">
              <w:rPr>
                <w:lang w:val="lt-LT"/>
              </w:rPr>
              <w:t xml:space="preserve">Vienos projekte dalyvausiančios pirminės asmens sveikatos priežiūros įstaigos pacientų, sergančių dviem ir daugiau lėtinėmis neinfekcinėmis ligomis ir dalyvausiančių projekte, skaičiaus (A) santykis su dviem ir daugiau lėtinėmis neinfekcinėmis ligomis sergančių unikalių pacientų, prisirašiusių prie tos pirminės asmens sveikatos priežiūros įstaigos (B), </w:t>
            </w:r>
            <w:r w:rsidR="003D5D81" w:rsidRPr="00E36ED7">
              <w:rPr>
                <w:lang w:val="lt-LT"/>
              </w:rPr>
              <w:t>skaičiu</w:t>
            </w:r>
            <w:r w:rsidR="00815AB1" w:rsidRPr="00E36ED7">
              <w:rPr>
                <w:lang w:val="lt-LT"/>
              </w:rPr>
              <w:t xml:space="preserve">mi </w:t>
            </w:r>
            <w:r w:rsidRPr="00E36ED7">
              <w:rPr>
                <w:bCs/>
                <w:lang w:val="lt-LT"/>
              </w:rPr>
              <w:t>negali būti nurodytas</w:t>
            </w:r>
            <w:r w:rsidRPr="00E36ED7">
              <w:rPr>
                <w:lang w:val="lt-LT"/>
              </w:rPr>
              <w:t xml:space="preserve"> didesnis nei 80 proc. (A/B*100≤ 80 proc.) pvz.: jei </w:t>
            </w:r>
            <w:r w:rsidRPr="00E36ED7">
              <w:rPr>
                <w:bCs/>
                <w:lang w:val="lt-LT"/>
              </w:rPr>
              <w:t>nurodoma, kad</w:t>
            </w:r>
            <w:r w:rsidRPr="00E36ED7">
              <w:rPr>
                <w:lang w:val="lt-LT"/>
              </w:rPr>
              <w:t xml:space="preserve"> projekte dalyvaus 200 pacientų</w:t>
            </w:r>
            <w:r w:rsidRPr="00E36ED7">
              <w:rPr>
                <w:bCs/>
                <w:lang w:val="lt-LT"/>
              </w:rPr>
              <w:t>, sergančių dviem ir daugiau lėtinėmis neinfekcinėmis ligomis,</w:t>
            </w:r>
            <w:r w:rsidRPr="00E36ED7">
              <w:rPr>
                <w:lang w:val="lt-LT"/>
              </w:rPr>
              <w:t xml:space="preserve"> iš vienos įstaigos, tai prie tos įstaigos prisirašiusių dviem ir daugiau lėtinėmis neinfekcinėmis ligomis sergančių pacientų</w:t>
            </w:r>
            <w:r w:rsidRPr="00BD690B">
              <w:rPr>
                <w:lang w:val="lt-LT"/>
              </w:rPr>
              <w:t xml:space="preserve"> skaičius turi būti lygus arba didesnis nei 250.</w:t>
            </w:r>
            <w:bookmarkEnd w:id="7"/>
            <w:r w:rsidR="00EC69FA" w:rsidRPr="00BD690B">
              <w:rPr>
                <w:bCs/>
                <w:lang w:val="lt-LT"/>
              </w:rPr>
              <w:t xml:space="preserve"> Šis pacientų santykis skaičiuojamas kiekvienai pirminės asmens sveikatos priežiūros įstaigai</w:t>
            </w:r>
            <w:r w:rsidR="00EC69FA" w:rsidRPr="00126149">
              <w:rPr>
                <w:bCs/>
                <w:lang w:val="lt-LT"/>
              </w:rPr>
              <w:t>.</w:t>
            </w:r>
          </w:p>
          <w:p w14:paraId="7FB98A14" w14:textId="77777777" w:rsidR="00EC69FA" w:rsidRPr="00126149" w:rsidRDefault="00EC69FA" w:rsidP="00EC69FA">
            <w:pPr>
              <w:spacing w:line="259" w:lineRule="auto"/>
              <w:rPr>
                <w:lang w:val="lt-LT"/>
              </w:rPr>
            </w:pPr>
            <w:r w:rsidRPr="00126149">
              <w:rPr>
                <w:lang w:val="lt-LT"/>
              </w:rPr>
              <w:lastRenderedPageBreak/>
              <w:t xml:space="preserve">Kriterijus (bendras dalyvių skaičius) taikomas </w:t>
            </w:r>
            <w:bookmarkStart w:id="8" w:name="_Hlk13813042"/>
            <w:r w:rsidRPr="00126149">
              <w:rPr>
                <w:lang w:val="lt-LT"/>
              </w:rPr>
              <w:t>paraiškų vertinimo ir projekto įgyvendinimo metu</w:t>
            </w:r>
            <w:bookmarkEnd w:id="8"/>
            <w:r w:rsidRPr="00126149">
              <w:rPr>
                <w:lang w:val="lt-LT"/>
              </w:rPr>
              <w:t>.</w:t>
            </w:r>
          </w:p>
          <w:p w14:paraId="0BF33089" w14:textId="77777777" w:rsidR="00EC69FA" w:rsidRPr="00126149" w:rsidRDefault="00EC69FA" w:rsidP="00EC69FA">
            <w:pPr>
              <w:spacing w:line="259" w:lineRule="auto"/>
              <w:rPr>
                <w:bCs/>
                <w:lang w:val="lt-LT"/>
              </w:rPr>
            </w:pPr>
          </w:p>
          <w:p w14:paraId="0B99A75A"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TLK-10-AM kodai: </w:t>
            </w:r>
          </w:p>
          <w:p w14:paraId="20B5E849" w14:textId="77777777" w:rsidR="00EC69FA" w:rsidRPr="00126149" w:rsidRDefault="00EC69FA" w:rsidP="00EC69FA">
            <w:pPr>
              <w:widowControl/>
              <w:adjustRightInd/>
              <w:spacing w:line="240" w:lineRule="auto"/>
              <w:textAlignment w:val="auto"/>
              <w:rPr>
                <w:bCs/>
                <w:lang w:val="lt-LT"/>
              </w:rPr>
            </w:pPr>
            <w:r w:rsidRPr="00126149">
              <w:rPr>
                <w:bCs/>
                <w:lang w:val="lt-LT"/>
              </w:rPr>
              <w:t>E10 - 1 tipo cukrinis diabetas;</w:t>
            </w:r>
          </w:p>
          <w:p w14:paraId="7D9D0205" w14:textId="77777777" w:rsidR="00EC69FA" w:rsidRPr="00126149" w:rsidRDefault="00EC69FA" w:rsidP="00EC69FA">
            <w:pPr>
              <w:widowControl/>
              <w:adjustRightInd/>
              <w:spacing w:line="240" w:lineRule="auto"/>
              <w:textAlignment w:val="auto"/>
              <w:rPr>
                <w:bCs/>
                <w:lang w:val="lt-LT"/>
              </w:rPr>
            </w:pPr>
            <w:r w:rsidRPr="00126149">
              <w:rPr>
                <w:bCs/>
                <w:lang w:val="lt-LT"/>
              </w:rPr>
              <w:t>E11 - 2 tipo cukrinis diabetas;</w:t>
            </w:r>
          </w:p>
          <w:p w14:paraId="0B63814A" w14:textId="77777777" w:rsidR="00EC69FA" w:rsidRPr="00126149" w:rsidRDefault="00EC69FA" w:rsidP="00EC69FA">
            <w:pPr>
              <w:widowControl/>
              <w:adjustRightInd/>
              <w:spacing w:line="240" w:lineRule="auto"/>
              <w:textAlignment w:val="auto"/>
              <w:rPr>
                <w:bCs/>
                <w:lang w:val="lt-LT"/>
              </w:rPr>
            </w:pPr>
            <w:r w:rsidRPr="00126149">
              <w:rPr>
                <w:bCs/>
                <w:lang w:val="lt-LT"/>
              </w:rPr>
              <w:t>E13 - kitas patikslintas cukrinis diabetas;</w:t>
            </w:r>
          </w:p>
          <w:p w14:paraId="0363B6F3" w14:textId="77777777" w:rsidR="00EC69FA" w:rsidRPr="00126149" w:rsidRDefault="00EC69FA" w:rsidP="00EC69FA">
            <w:pPr>
              <w:widowControl/>
              <w:adjustRightInd/>
              <w:spacing w:line="240" w:lineRule="auto"/>
              <w:textAlignment w:val="auto"/>
              <w:rPr>
                <w:bCs/>
                <w:lang w:val="lt-LT"/>
              </w:rPr>
            </w:pPr>
            <w:r w:rsidRPr="00126149">
              <w:rPr>
                <w:bCs/>
                <w:lang w:val="lt-LT"/>
              </w:rPr>
              <w:t>E14 - nepatikslintas cukrinis diabetas;</w:t>
            </w:r>
          </w:p>
          <w:p w14:paraId="236E2B32"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I11 - </w:t>
            </w:r>
            <w:proofErr w:type="spellStart"/>
            <w:r w:rsidRPr="00126149">
              <w:rPr>
                <w:bCs/>
                <w:lang w:val="lt-LT"/>
              </w:rPr>
              <w:t>hipertenzinė</w:t>
            </w:r>
            <w:proofErr w:type="spellEnd"/>
            <w:r w:rsidRPr="00126149">
              <w:rPr>
                <w:bCs/>
                <w:lang w:val="lt-LT"/>
              </w:rPr>
              <w:t xml:space="preserve"> širdies liga;</w:t>
            </w:r>
          </w:p>
          <w:p w14:paraId="547BE95D"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I12 - </w:t>
            </w:r>
            <w:proofErr w:type="spellStart"/>
            <w:r w:rsidRPr="00126149">
              <w:rPr>
                <w:bCs/>
                <w:lang w:val="lt-LT"/>
              </w:rPr>
              <w:t>hipertenzinė</w:t>
            </w:r>
            <w:proofErr w:type="spellEnd"/>
            <w:r w:rsidRPr="00126149">
              <w:rPr>
                <w:bCs/>
                <w:lang w:val="lt-LT"/>
              </w:rPr>
              <w:t xml:space="preserve"> inkstų liga;</w:t>
            </w:r>
          </w:p>
          <w:p w14:paraId="30B48A93"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I13 - </w:t>
            </w:r>
            <w:proofErr w:type="spellStart"/>
            <w:r w:rsidRPr="00126149">
              <w:rPr>
                <w:bCs/>
                <w:lang w:val="lt-LT"/>
              </w:rPr>
              <w:t>hipertenzinė</w:t>
            </w:r>
            <w:proofErr w:type="spellEnd"/>
            <w:r w:rsidRPr="00126149">
              <w:rPr>
                <w:bCs/>
                <w:lang w:val="lt-LT"/>
              </w:rPr>
              <w:t xml:space="preserve"> širdies ir inkstų liga;</w:t>
            </w:r>
          </w:p>
          <w:p w14:paraId="1934F190" w14:textId="77777777" w:rsidR="00EC69FA" w:rsidRPr="00126149" w:rsidRDefault="00EC69FA" w:rsidP="00EC69FA">
            <w:pPr>
              <w:widowControl/>
              <w:adjustRightInd/>
              <w:spacing w:line="240" w:lineRule="auto"/>
              <w:textAlignment w:val="auto"/>
              <w:rPr>
                <w:bCs/>
                <w:lang w:val="lt-LT"/>
              </w:rPr>
            </w:pPr>
            <w:r w:rsidRPr="00126149">
              <w:rPr>
                <w:bCs/>
                <w:lang w:val="lt-LT"/>
              </w:rPr>
              <w:t>I15 - antrinė hipertenzija;</w:t>
            </w:r>
          </w:p>
          <w:p w14:paraId="1F23D1B8" w14:textId="77777777" w:rsidR="00EC69FA" w:rsidRPr="00126149" w:rsidRDefault="00EC69FA" w:rsidP="00EC69FA">
            <w:pPr>
              <w:widowControl/>
              <w:adjustRightInd/>
              <w:spacing w:line="240" w:lineRule="auto"/>
              <w:textAlignment w:val="auto"/>
              <w:rPr>
                <w:bCs/>
                <w:lang w:val="lt-LT"/>
              </w:rPr>
            </w:pPr>
            <w:r w:rsidRPr="00126149">
              <w:rPr>
                <w:bCs/>
                <w:lang w:val="lt-LT"/>
              </w:rPr>
              <w:t>I48 - prieširdžių virpėjimas ir plazdėjimas;</w:t>
            </w:r>
          </w:p>
          <w:p w14:paraId="3C31405C" w14:textId="77777777" w:rsidR="00EC69FA" w:rsidRPr="00126149" w:rsidRDefault="00EC69FA" w:rsidP="00EC69FA">
            <w:pPr>
              <w:widowControl/>
              <w:adjustRightInd/>
              <w:spacing w:line="240" w:lineRule="auto"/>
              <w:textAlignment w:val="auto"/>
              <w:rPr>
                <w:bCs/>
                <w:lang w:val="lt-LT"/>
              </w:rPr>
            </w:pPr>
            <w:r w:rsidRPr="00126149">
              <w:rPr>
                <w:bCs/>
                <w:lang w:val="lt-LT"/>
              </w:rPr>
              <w:t>I50 - širdies nepakankamumas;</w:t>
            </w:r>
          </w:p>
          <w:p w14:paraId="487ECBF5"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I69 - </w:t>
            </w:r>
            <w:proofErr w:type="spellStart"/>
            <w:r w:rsidRPr="00126149">
              <w:rPr>
                <w:bCs/>
                <w:lang w:val="lt-LT"/>
              </w:rPr>
              <w:t>cerebrovaskulinių</w:t>
            </w:r>
            <w:proofErr w:type="spellEnd"/>
            <w:r w:rsidRPr="00126149">
              <w:rPr>
                <w:bCs/>
                <w:lang w:val="lt-LT"/>
              </w:rPr>
              <w:t xml:space="preserve"> (smegenų kraujagyslių) ligų pasekmės;</w:t>
            </w:r>
          </w:p>
          <w:p w14:paraId="43635B3B" w14:textId="77777777" w:rsidR="00EC69FA" w:rsidRPr="00126149" w:rsidRDefault="00EC69FA" w:rsidP="00EC69FA">
            <w:pPr>
              <w:widowControl/>
              <w:adjustRightInd/>
              <w:spacing w:line="240" w:lineRule="auto"/>
              <w:textAlignment w:val="auto"/>
              <w:rPr>
                <w:bCs/>
                <w:lang w:val="lt-LT"/>
              </w:rPr>
            </w:pPr>
            <w:r w:rsidRPr="00126149">
              <w:rPr>
                <w:bCs/>
                <w:lang w:val="lt-LT"/>
              </w:rPr>
              <w:t>J44 - kita lėtinė obstrukcinė plaučių liga;</w:t>
            </w:r>
          </w:p>
          <w:p w14:paraId="55AFCF7B" w14:textId="77777777" w:rsidR="00EC69FA" w:rsidRPr="00126149" w:rsidRDefault="00EC69FA" w:rsidP="00EC69FA">
            <w:pPr>
              <w:widowControl/>
              <w:adjustRightInd/>
              <w:spacing w:line="240" w:lineRule="auto"/>
              <w:textAlignment w:val="auto"/>
              <w:rPr>
                <w:bCs/>
                <w:lang w:val="lt-LT"/>
              </w:rPr>
            </w:pPr>
            <w:r w:rsidRPr="00126149">
              <w:rPr>
                <w:bCs/>
                <w:lang w:val="lt-LT"/>
              </w:rPr>
              <w:t>J45 - astma;</w:t>
            </w:r>
          </w:p>
          <w:p w14:paraId="54B794D9" w14:textId="77777777" w:rsidR="00EC69FA" w:rsidRPr="00126149" w:rsidRDefault="00EC69FA" w:rsidP="00EC69FA">
            <w:pPr>
              <w:widowControl/>
              <w:adjustRightInd/>
              <w:spacing w:line="240" w:lineRule="auto"/>
              <w:textAlignment w:val="auto"/>
              <w:rPr>
                <w:bCs/>
                <w:lang w:val="lt-LT"/>
              </w:rPr>
            </w:pPr>
            <w:r w:rsidRPr="00126149">
              <w:rPr>
                <w:bCs/>
                <w:lang w:val="lt-LT"/>
              </w:rPr>
              <w:t>G20 - Parkinsono (</w:t>
            </w:r>
            <w:proofErr w:type="spellStart"/>
            <w:r w:rsidRPr="00126149">
              <w:rPr>
                <w:bCs/>
                <w:lang w:val="lt-LT"/>
              </w:rPr>
              <w:t>Parkinson</w:t>
            </w:r>
            <w:proofErr w:type="spellEnd"/>
            <w:r w:rsidRPr="00126149">
              <w:rPr>
                <w:bCs/>
                <w:lang w:val="lt-LT"/>
              </w:rPr>
              <w:t>) liga;</w:t>
            </w:r>
          </w:p>
          <w:p w14:paraId="21D629A4" w14:textId="77777777" w:rsidR="00EC69FA" w:rsidRPr="00126149" w:rsidRDefault="00EC69FA" w:rsidP="00EC69FA">
            <w:pPr>
              <w:widowControl/>
              <w:adjustRightInd/>
              <w:spacing w:line="240" w:lineRule="auto"/>
              <w:textAlignment w:val="auto"/>
              <w:rPr>
                <w:bCs/>
                <w:lang w:val="lt-LT"/>
              </w:rPr>
            </w:pPr>
            <w:r w:rsidRPr="00126149">
              <w:rPr>
                <w:bCs/>
                <w:lang w:val="lt-LT"/>
              </w:rPr>
              <w:t>G40 - epilepsija;</w:t>
            </w:r>
          </w:p>
          <w:p w14:paraId="30084621" w14:textId="77777777" w:rsidR="00EC69FA" w:rsidRPr="00126149" w:rsidRDefault="00EC69FA" w:rsidP="00EC69FA">
            <w:pPr>
              <w:widowControl/>
              <w:adjustRightInd/>
              <w:spacing w:line="240" w:lineRule="auto"/>
              <w:textAlignment w:val="auto"/>
              <w:rPr>
                <w:bCs/>
                <w:lang w:val="lt-LT"/>
              </w:rPr>
            </w:pPr>
            <w:r w:rsidRPr="00126149">
              <w:rPr>
                <w:bCs/>
                <w:lang w:val="lt-LT"/>
              </w:rPr>
              <w:t xml:space="preserve">M05 - </w:t>
            </w:r>
            <w:proofErr w:type="spellStart"/>
            <w:r w:rsidRPr="00126149">
              <w:rPr>
                <w:bCs/>
                <w:lang w:val="lt-LT"/>
              </w:rPr>
              <w:t>seropozityvus</w:t>
            </w:r>
            <w:proofErr w:type="spellEnd"/>
            <w:r w:rsidRPr="00126149">
              <w:rPr>
                <w:bCs/>
                <w:lang w:val="lt-LT"/>
              </w:rPr>
              <w:t xml:space="preserve"> reumatoidinis artritas;</w:t>
            </w:r>
          </w:p>
          <w:p w14:paraId="03D5D3B4" w14:textId="487739C1" w:rsidR="00E6589D" w:rsidRPr="00126149" w:rsidRDefault="00EC69FA" w:rsidP="00EC69FA">
            <w:pPr>
              <w:spacing w:line="259" w:lineRule="auto"/>
              <w:rPr>
                <w:iCs/>
                <w:lang w:val="lt-LT"/>
              </w:rPr>
            </w:pPr>
            <w:r w:rsidRPr="00126149">
              <w:rPr>
                <w:bCs/>
                <w:lang w:val="lt-LT"/>
              </w:rPr>
              <w:t>M06 - kitas reumatoidinis artritas.</w:t>
            </w:r>
          </w:p>
        </w:tc>
      </w:tr>
      <w:tr w:rsidR="00E66307" w:rsidRPr="00E56819" w14:paraId="03F36681"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59EDBF4" w14:textId="5C82F86E" w:rsidR="00E66307" w:rsidRPr="00E56819" w:rsidRDefault="00E66307" w:rsidP="00E66307">
            <w:pPr>
              <w:rPr>
                <w:b/>
                <w:bCs/>
                <w:lang w:val="lt-LT" w:eastAsia="lt-LT"/>
              </w:rPr>
            </w:pPr>
            <w:r w:rsidRPr="00E56819">
              <w:rPr>
                <w:b/>
                <w:bCs/>
                <w:lang w:val="lt-LT" w:eastAsia="lt-LT"/>
              </w:rPr>
              <w:lastRenderedPageBreak/>
              <w:t>Projektų atrankos kriterijaus pasirinkimo pagrindimas: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5A68DD01" w14:textId="060D7EA9" w:rsidR="00B938A0" w:rsidRPr="00126149" w:rsidRDefault="00EC69FA" w:rsidP="00E66307">
            <w:pPr>
              <w:spacing w:line="276" w:lineRule="auto"/>
              <w:rPr>
                <w:bCs/>
                <w:lang w:val="lt-LT"/>
              </w:rPr>
            </w:pPr>
            <w:r w:rsidRPr="00126149">
              <w:rPr>
                <w:rFonts w:eastAsia="Calibri"/>
                <w:lang w:val="lt-LT"/>
              </w:rPr>
              <w:t>Šiuo atrankos kriterijumi siekiama skatinti vykdyti projektus, kurie projekto įgyvendinimo metu apims didesnę prie pirminės ambulatorinės asmens sveikatos priežiūros įstaigos prisirašiusių pacientų tikslinę (t. y. sergančių dviem ir daugiau lėtinėmis neinfekcinėmis ligomis) grupę.</w:t>
            </w:r>
          </w:p>
        </w:tc>
      </w:tr>
      <w:tr w:rsidR="00E66307" w:rsidRPr="00E56819" w14:paraId="581E3078"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7B3A8E21" w14:textId="3E8EAFD0" w:rsidR="00E66307" w:rsidRPr="00E56819" w:rsidRDefault="00E66307" w:rsidP="00304EF6">
            <w:pPr>
              <w:spacing w:line="276" w:lineRule="auto"/>
              <w:rPr>
                <w:b/>
                <w:lang w:val="lt-LT"/>
              </w:rPr>
            </w:pPr>
            <w:r w:rsidRPr="00E56819">
              <w:rPr>
                <w:b/>
                <w:lang w:val="lt-LT"/>
              </w:rPr>
              <w:sym w:font="Times New Roman" w:char="F07F"/>
            </w:r>
            <w:r w:rsidRPr="00E56819">
              <w:rPr>
                <w:b/>
                <w:lang w:val="lt-LT"/>
              </w:rPr>
              <w:t xml:space="preserve"> SPECIALUSIS PROJEKTŲ ATRANKOS KRITERIJUS      </w:t>
            </w:r>
          </w:p>
          <w:p w14:paraId="74B8CFF3" w14:textId="106B8AE4" w:rsidR="00E66307" w:rsidRPr="00E56819" w:rsidRDefault="00E66307" w:rsidP="00304EF6">
            <w:pPr>
              <w:spacing w:line="276" w:lineRule="auto"/>
              <w:rPr>
                <w:b/>
                <w:bCs/>
                <w:lang w:val="lt-LT" w:eastAsia="lt-LT"/>
              </w:rPr>
            </w:pPr>
            <w:r w:rsidRPr="00E56819">
              <w:rPr>
                <w:b/>
                <w:lang w:val="lt-LT"/>
              </w:rPr>
              <w:t>X PRIORITETINIS PROJEKTŲ ATRANKOS KRITERIJUS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08BC0CE5" w14:textId="77777777" w:rsidR="00E66307" w:rsidRPr="00126149" w:rsidRDefault="00E66307" w:rsidP="00304EF6">
            <w:pPr>
              <w:spacing w:line="276" w:lineRule="auto"/>
              <w:rPr>
                <w:b/>
                <w:lang w:val="lt-LT"/>
              </w:rPr>
            </w:pPr>
            <w:r w:rsidRPr="00126149">
              <w:rPr>
                <w:b/>
                <w:lang w:val="lt-LT"/>
              </w:rPr>
              <w:t>X Nustatymas</w:t>
            </w:r>
          </w:p>
          <w:p w14:paraId="710E995B" w14:textId="31476C48" w:rsidR="00E66307" w:rsidRPr="00126149" w:rsidRDefault="00E66307" w:rsidP="00304EF6">
            <w:pPr>
              <w:spacing w:line="276" w:lineRule="auto"/>
              <w:rPr>
                <w:bCs/>
                <w:lang w:val="lt-LT"/>
              </w:rPr>
            </w:pPr>
            <w:r w:rsidRPr="00126149">
              <w:rPr>
                <w:b/>
                <w:lang w:val="lt-LT"/>
              </w:rPr>
              <w:t> Keitimas</w:t>
            </w:r>
          </w:p>
        </w:tc>
      </w:tr>
      <w:tr w:rsidR="00E66307" w:rsidRPr="00E56819" w14:paraId="6D929B1E" w14:textId="77777777" w:rsidTr="005C1F1E">
        <w:trPr>
          <w:trHeight w:val="579"/>
        </w:trPr>
        <w:tc>
          <w:tcPr>
            <w:tcW w:w="4821" w:type="dxa"/>
            <w:tcBorders>
              <w:top w:val="single" w:sz="2" w:space="0" w:color="auto"/>
              <w:left w:val="single" w:sz="12" w:space="0" w:color="auto"/>
              <w:bottom w:val="single" w:sz="2" w:space="0" w:color="auto"/>
              <w:right w:val="single" w:sz="2" w:space="0" w:color="auto"/>
            </w:tcBorders>
            <w:shd w:val="clear" w:color="auto" w:fill="auto"/>
          </w:tcPr>
          <w:p w14:paraId="4CEB20FF" w14:textId="1C11DDC0" w:rsidR="00E66307" w:rsidRPr="00E56819" w:rsidRDefault="00E66307" w:rsidP="00E66307">
            <w:pPr>
              <w:rPr>
                <w:b/>
                <w:bCs/>
                <w:lang w:val="lt-LT" w:eastAsia="lt-LT"/>
              </w:rPr>
            </w:pPr>
            <w:r w:rsidRPr="00E56819">
              <w:rPr>
                <w:b/>
                <w:bCs/>
                <w:lang w:val="lt-LT" w:eastAsia="lt-LT"/>
              </w:rPr>
              <w:t>Projektų atrankos kriterijaus numeris ir pavadinimas: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735DB917" w14:textId="07A8877E" w:rsidR="00E66307" w:rsidRPr="00126149" w:rsidRDefault="00304EF6" w:rsidP="00E66307">
            <w:pPr>
              <w:spacing w:line="276" w:lineRule="auto"/>
              <w:rPr>
                <w:lang w:val="lt-LT"/>
              </w:rPr>
            </w:pPr>
            <w:r w:rsidRPr="00126149">
              <w:rPr>
                <w:lang w:val="lt-LT" w:eastAsia="lt-LT"/>
              </w:rPr>
              <w:t>5</w:t>
            </w:r>
            <w:r w:rsidR="008C5DF4" w:rsidRPr="00126149">
              <w:rPr>
                <w:lang w:val="lt-LT" w:eastAsia="lt-LT"/>
              </w:rPr>
              <w:t xml:space="preserve">. </w:t>
            </w:r>
            <w:r w:rsidR="004430DC" w:rsidRPr="00126149">
              <w:rPr>
                <w:bCs/>
                <w:lang w:val="lt-LT"/>
              </w:rPr>
              <w:t>Projekto įgyvendinimo aprėptis</w:t>
            </w:r>
          </w:p>
        </w:tc>
      </w:tr>
      <w:tr w:rsidR="00E66307" w:rsidRPr="00E56819" w14:paraId="4BE92FE5"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196E39A0" w14:textId="7178560C" w:rsidR="0042204B" w:rsidRPr="00E37CDF" w:rsidRDefault="00E66307" w:rsidP="00E37CDF">
            <w:pPr>
              <w:rPr>
                <w:b/>
                <w:bCs/>
              </w:rPr>
            </w:pPr>
            <w:proofErr w:type="spellStart"/>
            <w:r w:rsidRPr="00E37CDF">
              <w:rPr>
                <w:b/>
                <w:bCs/>
              </w:rPr>
              <w:t>Projektų</w:t>
            </w:r>
            <w:proofErr w:type="spellEnd"/>
            <w:r w:rsidRPr="00E37CDF">
              <w:rPr>
                <w:b/>
                <w:bCs/>
              </w:rPr>
              <w:t xml:space="preserve"> </w:t>
            </w:r>
            <w:proofErr w:type="spellStart"/>
            <w:r w:rsidRPr="00E37CDF">
              <w:rPr>
                <w:b/>
                <w:bCs/>
              </w:rPr>
              <w:t>atrankos</w:t>
            </w:r>
            <w:proofErr w:type="spellEnd"/>
            <w:r w:rsidRPr="00E37CDF">
              <w:rPr>
                <w:b/>
                <w:bCs/>
              </w:rPr>
              <w:t xml:space="preserve"> </w:t>
            </w:r>
            <w:proofErr w:type="spellStart"/>
            <w:r w:rsidRPr="00E37CDF">
              <w:rPr>
                <w:b/>
                <w:bCs/>
              </w:rPr>
              <w:t>kriterijaus</w:t>
            </w:r>
            <w:proofErr w:type="spellEnd"/>
            <w:r w:rsidRPr="00E37CDF">
              <w:rPr>
                <w:b/>
                <w:bCs/>
              </w:rPr>
              <w:t xml:space="preserve"> </w:t>
            </w:r>
            <w:proofErr w:type="spellStart"/>
            <w:r w:rsidRPr="00E37CDF">
              <w:rPr>
                <w:b/>
                <w:bCs/>
              </w:rPr>
              <w:t>vertinimo</w:t>
            </w:r>
            <w:proofErr w:type="spellEnd"/>
            <w:r w:rsidRPr="00E37CDF">
              <w:rPr>
                <w:b/>
                <w:bCs/>
              </w:rPr>
              <w:t xml:space="preserve"> </w:t>
            </w:r>
            <w:proofErr w:type="spellStart"/>
            <w:r w:rsidRPr="00E37CDF">
              <w:rPr>
                <w:b/>
                <w:bCs/>
              </w:rPr>
              <w:t>aspektai</w:t>
            </w:r>
            <w:proofErr w:type="spellEnd"/>
            <w:r w:rsidRPr="00E37CDF">
              <w:rPr>
                <w:b/>
                <w:bCs/>
              </w:rPr>
              <w:t xml:space="preserve"> ir </w:t>
            </w:r>
            <w:proofErr w:type="spellStart"/>
            <w:r w:rsidRPr="00E37CDF">
              <w:rPr>
                <w:b/>
                <w:bCs/>
              </w:rPr>
              <w:t>paaiškinimai</w:t>
            </w:r>
            <w:proofErr w:type="spellEnd"/>
            <w:r w:rsidRPr="00E37CDF">
              <w:rPr>
                <w:b/>
                <w:bCs/>
              </w:rPr>
              <w:t>:</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7C3459E8" w14:textId="77777777" w:rsidR="004430DC" w:rsidRPr="00126149" w:rsidRDefault="004430DC" w:rsidP="004430DC">
            <w:pPr>
              <w:spacing w:line="240" w:lineRule="auto"/>
              <w:rPr>
                <w:bCs/>
                <w:lang w:val="lt-LT"/>
              </w:rPr>
            </w:pPr>
            <w:bookmarkStart w:id="9" w:name="_Hlk14859120"/>
            <w:bookmarkStart w:id="10" w:name="_Hlk15479461"/>
            <w:bookmarkStart w:id="11" w:name="_Hlk535225848"/>
            <w:r w:rsidRPr="00126149">
              <w:rPr>
                <w:bCs/>
                <w:lang w:val="lt-LT"/>
              </w:rPr>
              <w:t>Prioritetas teikiamas tiems projektams, kuriuos numatoma įgyvendinti didesniame savivaldybių skaičiuje. Daugiau balų bus skiriama tiems projektams, kurių pareiškėjas ar pareiškėjas kartu su partneriu (-</w:t>
            </w:r>
            <w:proofErr w:type="spellStart"/>
            <w:r w:rsidRPr="00126149">
              <w:rPr>
                <w:bCs/>
                <w:lang w:val="lt-LT"/>
              </w:rPr>
              <w:t>iais</w:t>
            </w:r>
            <w:proofErr w:type="spellEnd"/>
            <w:r w:rsidRPr="00126149">
              <w:rPr>
                <w:bCs/>
                <w:lang w:val="lt-LT"/>
              </w:rPr>
              <w:t>) numatys įgyvendinti projektą didesniame skaičiuje savivaldybių. Balai bus skiriami už tas savivaldybes, kuriose asmens sveikatos priežiūros licencijoje numatytu adresu (-</w:t>
            </w:r>
            <w:proofErr w:type="spellStart"/>
            <w:r w:rsidRPr="00126149">
              <w:rPr>
                <w:bCs/>
                <w:lang w:val="lt-LT"/>
              </w:rPr>
              <w:t>ais</w:t>
            </w:r>
            <w:proofErr w:type="spellEnd"/>
            <w:r w:rsidRPr="00126149">
              <w:rPr>
                <w:bCs/>
                <w:lang w:val="lt-LT"/>
              </w:rPr>
              <w:t>) pirmines ambulatorines asmens sveikatos priežiūros paslaugas vykdo pareiškėjas ar partneris (-</w:t>
            </w:r>
            <w:proofErr w:type="spellStart"/>
            <w:r w:rsidRPr="00126149">
              <w:rPr>
                <w:bCs/>
                <w:lang w:val="lt-LT"/>
              </w:rPr>
              <w:t>iai</w:t>
            </w:r>
            <w:proofErr w:type="spellEnd"/>
            <w:r w:rsidRPr="00126149">
              <w:rPr>
                <w:bCs/>
                <w:lang w:val="lt-LT"/>
              </w:rPr>
              <w:t>), ir prie kurio (-</w:t>
            </w:r>
            <w:proofErr w:type="spellStart"/>
            <w:r w:rsidRPr="00126149">
              <w:rPr>
                <w:bCs/>
                <w:lang w:val="lt-LT"/>
              </w:rPr>
              <w:lastRenderedPageBreak/>
              <w:t>ių</w:t>
            </w:r>
            <w:proofErr w:type="spellEnd"/>
            <w:r w:rsidRPr="00126149">
              <w:rPr>
                <w:bCs/>
                <w:lang w:val="lt-LT"/>
              </w:rPr>
              <w:t>) minėtu (-</w:t>
            </w:r>
            <w:proofErr w:type="spellStart"/>
            <w:r w:rsidRPr="00126149">
              <w:rPr>
                <w:bCs/>
                <w:lang w:val="lt-LT"/>
              </w:rPr>
              <w:t>ais</w:t>
            </w:r>
            <w:proofErr w:type="spellEnd"/>
            <w:r w:rsidRPr="00126149">
              <w:rPr>
                <w:bCs/>
                <w:lang w:val="lt-LT"/>
              </w:rPr>
              <w:t>) adresu (-</w:t>
            </w:r>
            <w:proofErr w:type="spellStart"/>
            <w:r w:rsidRPr="00126149">
              <w:rPr>
                <w:bCs/>
                <w:lang w:val="lt-LT"/>
              </w:rPr>
              <w:t>ais</w:t>
            </w:r>
            <w:proofErr w:type="spellEnd"/>
            <w:r w:rsidRPr="00126149">
              <w:rPr>
                <w:bCs/>
                <w:lang w:val="lt-LT"/>
              </w:rPr>
              <w:t>) prisirašę pacientai, sergantys dviem ir daugiau lėtinėmis neinfekcinėmis ligomis, dalyvaus projekte numatyto modelio išbandyme.</w:t>
            </w:r>
          </w:p>
          <w:p w14:paraId="7F6A1236" w14:textId="77777777" w:rsidR="004430DC" w:rsidRPr="00126149" w:rsidRDefault="004430DC" w:rsidP="004430DC">
            <w:pPr>
              <w:spacing w:line="240" w:lineRule="auto"/>
              <w:rPr>
                <w:bCs/>
                <w:lang w:val="lt-LT"/>
              </w:rPr>
            </w:pPr>
          </w:p>
          <w:p w14:paraId="2349A86A" w14:textId="77777777" w:rsidR="004430DC" w:rsidRPr="00126149" w:rsidRDefault="004430DC" w:rsidP="004430DC">
            <w:pPr>
              <w:spacing w:line="240" w:lineRule="auto"/>
              <w:rPr>
                <w:bCs/>
                <w:lang w:val="lt-LT"/>
              </w:rPr>
            </w:pPr>
            <w:r w:rsidRPr="00126149">
              <w:rPr>
                <w:bCs/>
                <w:lang w:val="lt-LT"/>
              </w:rPr>
              <w:t>Projekto įgyvendinimo aprėptį (bendradarbiavimą daugiau nei vienoje savivaldybėje) įrodo:</w:t>
            </w:r>
          </w:p>
          <w:p w14:paraId="5BCEBBA7" w14:textId="77777777" w:rsidR="004430DC" w:rsidRPr="00126149" w:rsidRDefault="004430DC" w:rsidP="004430DC">
            <w:pPr>
              <w:pStyle w:val="Sraopastraipa"/>
              <w:numPr>
                <w:ilvl w:val="0"/>
                <w:numId w:val="18"/>
              </w:numPr>
              <w:jc w:val="both"/>
              <w:rPr>
                <w:bCs/>
              </w:rPr>
            </w:pPr>
            <w:r w:rsidRPr="00126149">
              <w:rPr>
                <w:bCs/>
              </w:rPr>
              <w:t>VšĮ Europos socialinio fondo agentūrai pateikta jungtinės veiklos sutartis (-</w:t>
            </w:r>
            <w:proofErr w:type="spellStart"/>
            <w:r w:rsidRPr="00126149">
              <w:rPr>
                <w:bCs/>
              </w:rPr>
              <w:t>ys</w:t>
            </w:r>
            <w:proofErr w:type="spellEnd"/>
            <w:r w:rsidRPr="00126149">
              <w:rPr>
                <w:bCs/>
              </w:rPr>
              <w:t>) tarp pareiškėjo ir partnerio (-</w:t>
            </w:r>
            <w:proofErr w:type="spellStart"/>
            <w:r w:rsidRPr="00126149">
              <w:rPr>
                <w:bCs/>
              </w:rPr>
              <w:t>ių</w:t>
            </w:r>
            <w:proofErr w:type="spellEnd"/>
            <w:r w:rsidRPr="00126149">
              <w:rPr>
                <w:bCs/>
              </w:rPr>
              <w:t>), teikiančių pirmines ambulatorines asmens sveikatos priežiūros paslaugas, ir prie kurių prisirašę pacientai dalyvaus projekte numatyto modelio išbandyme;</w:t>
            </w:r>
          </w:p>
          <w:p w14:paraId="2501EB02" w14:textId="77777777" w:rsidR="004430DC" w:rsidRPr="00126149" w:rsidRDefault="004430DC" w:rsidP="004430DC">
            <w:pPr>
              <w:pStyle w:val="Sraopastraipa"/>
              <w:numPr>
                <w:ilvl w:val="0"/>
                <w:numId w:val="18"/>
              </w:numPr>
              <w:jc w:val="both"/>
              <w:rPr>
                <w:bCs/>
              </w:rPr>
            </w:pPr>
            <w:r w:rsidRPr="00126149">
              <w:rPr>
                <w:bCs/>
              </w:rPr>
              <w:t>Pareiškėjo ir partnerio (-</w:t>
            </w:r>
            <w:proofErr w:type="spellStart"/>
            <w:r w:rsidRPr="00126149">
              <w:rPr>
                <w:bCs/>
              </w:rPr>
              <w:t>ių</w:t>
            </w:r>
            <w:proofErr w:type="spellEnd"/>
            <w:r w:rsidRPr="00126149">
              <w:rPr>
                <w:bCs/>
              </w:rPr>
              <w:t>) asmens sveikatos priežiūros licencija (-</w:t>
            </w:r>
            <w:proofErr w:type="spellStart"/>
            <w:r w:rsidRPr="00126149">
              <w:rPr>
                <w:bCs/>
              </w:rPr>
              <w:t>os</w:t>
            </w:r>
            <w:proofErr w:type="spellEnd"/>
            <w:r w:rsidRPr="00126149">
              <w:rPr>
                <w:bCs/>
              </w:rPr>
              <w:t>). Asmens sveikatos priežiūros licencija (-</w:t>
            </w:r>
            <w:proofErr w:type="spellStart"/>
            <w:r w:rsidRPr="00126149">
              <w:rPr>
                <w:bCs/>
              </w:rPr>
              <w:t>os</w:t>
            </w:r>
            <w:proofErr w:type="spellEnd"/>
            <w:r w:rsidRPr="00126149">
              <w:rPr>
                <w:bCs/>
              </w:rPr>
              <w:t>) tikrinama (-</w:t>
            </w:r>
            <w:proofErr w:type="spellStart"/>
            <w:r w:rsidRPr="00126149">
              <w:rPr>
                <w:bCs/>
              </w:rPr>
              <w:t>os</w:t>
            </w:r>
            <w:proofErr w:type="spellEnd"/>
            <w:r w:rsidRPr="00126149">
              <w:rPr>
                <w:bCs/>
              </w:rPr>
              <w:t>) pagal viešai prieinamus duomenis http://www.vaspvt.gov.lt/node/150.</w:t>
            </w:r>
          </w:p>
          <w:bookmarkEnd w:id="9"/>
          <w:bookmarkEnd w:id="10"/>
          <w:bookmarkEnd w:id="11"/>
          <w:p w14:paraId="55A1706F" w14:textId="77777777" w:rsidR="004430DC" w:rsidRPr="00126149" w:rsidRDefault="004430DC" w:rsidP="004430DC">
            <w:pPr>
              <w:spacing w:line="240" w:lineRule="auto"/>
              <w:rPr>
                <w:bCs/>
                <w:lang w:val="lt-LT"/>
              </w:rPr>
            </w:pPr>
          </w:p>
          <w:p w14:paraId="34A57E40" w14:textId="2D6341D2" w:rsidR="006C2D4D" w:rsidRPr="00126149" w:rsidRDefault="004430DC" w:rsidP="004430DC">
            <w:pPr>
              <w:pStyle w:val="tajtip"/>
              <w:spacing w:before="0" w:beforeAutospacing="0" w:after="0" w:afterAutospacing="0"/>
              <w:jc w:val="both"/>
              <w:rPr>
                <w:bCs/>
              </w:rPr>
            </w:pPr>
            <w:r w:rsidRPr="00126149">
              <w:t>Kriterijus taikomas paraiškų vertinimo ir projekto įgyvendinimo metu.</w:t>
            </w:r>
          </w:p>
        </w:tc>
      </w:tr>
      <w:tr w:rsidR="00E66307" w:rsidRPr="003E0CD5" w14:paraId="6DD5C413" w14:textId="77777777" w:rsidTr="005C1F1E">
        <w:tc>
          <w:tcPr>
            <w:tcW w:w="4821" w:type="dxa"/>
            <w:tcBorders>
              <w:top w:val="single" w:sz="2" w:space="0" w:color="auto"/>
              <w:left w:val="single" w:sz="12" w:space="0" w:color="auto"/>
              <w:bottom w:val="single" w:sz="2" w:space="0" w:color="auto"/>
              <w:right w:val="single" w:sz="2" w:space="0" w:color="auto"/>
            </w:tcBorders>
            <w:shd w:val="clear" w:color="auto" w:fill="auto"/>
          </w:tcPr>
          <w:p w14:paraId="27A3401F" w14:textId="5AA100CD" w:rsidR="00E66307" w:rsidRPr="00E56819" w:rsidRDefault="00E66307" w:rsidP="00E66307">
            <w:pPr>
              <w:rPr>
                <w:b/>
                <w:bCs/>
                <w:lang w:val="lt-LT" w:eastAsia="lt-LT"/>
              </w:rPr>
            </w:pPr>
            <w:r w:rsidRPr="00E56819">
              <w:rPr>
                <w:b/>
                <w:bCs/>
                <w:lang w:val="lt-LT" w:eastAsia="lt-LT"/>
              </w:rPr>
              <w:lastRenderedPageBreak/>
              <w:t>Projektų atrankos kriterijaus pasirinkimo pagrindimas:</w:t>
            </w:r>
          </w:p>
        </w:tc>
        <w:tc>
          <w:tcPr>
            <w:tcW w:w="10286" w:type="dxa"/>
            <w:tcBorders>
              <w:top w:val="single" w:sz="2" w:space="0" w:color="auto"/>
              <w:left w:val="single" w:sz="2" w:space="0" w:color="auto"/>
              <w:bottom w:val="single" w:sz="2" w:space="0" w:color="auto"/>
              <w:right w:val="single" w:sz="12" w:space="0" w:color="auto"/>
            </w:tcBorders>
            <w:shd w:val="clear" w:color="auto" w:fill="auto"/>
          </w:tcPr>
          <w:p w14:paraId="3CDFB955" w14:textId="1AE364B4" w:rsidR="00E66307" w:rsidRPr="00126149" w:rsidRDefault="004430DC" w:rsidP="00173F6E">
            <w:pPr>
              <w:pStyle w:val="tajtip"/>
              <w:spacing w:before="0" w:beforeAutospacing="0" w:after="0" w:afterAutospacing="0"/>
              <w:jc w:val="both"/>
              <w:rPr>
                <w:bCs/>
              </w:rPr>
            </w:pPr>
            <w:r w:rsidRPr="00126149">
              <w:rPr>
                <w:rFonts w:eastAsia="Calibri"/>
              </w:rPr>
              <w:t>Šiuo atrankos kriterijumi siekiama skatinti vykdyti projektus, kurių veiklos (išbandomas paslaugų teikimo modelis) būtų įgyvendinamos daugiau savivaldybių.</w:t>
            </w:r>
          </w:p>
        </w:tc>
      </w:tr>
    </w:tbl>
    <w:p w14:paraId="4948A71C" w14:textId="77777777" w:rsidR="001F59A3" w:rsidRPr="00E56819" w:rsidRDefault="001F59A3">
      <w:pPr>
        <w:spacing w:line="240" w:lineRule="exact"/>
        <w:ind w:firstLine="720"/>
        <w:rPr>
          <w:lang w:val="lt-LT"/>
        </w:rPr>
      </w:pPr>
    </w:p>
    <w:p w14:paraId="033FC52D" w14:textId="69250BE2" w:rsidR="001F59A3" w:rsidRPr="00E56819" w:rsidRDefault="008D3EA4">
      <w:pPr>
        <w:spacing w:line="240" w:lineRule="exact"/>
        <w:ind w:firstLine="720"/>
        <w:rPr>
          <w:sz w:val="22"/>
          <w:szCs w:val="22"/>
          <w:lang w:val="lt-LT"/>
        </w:rPr>
      </w:pP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r>
      <w:r w:rsidR="00611E6F" w:rsidRPr="00E56819">
        <w:rPr>
          <w:sz w:val="22"/>
          <w:szCs w:val="22"/>
          <w:lang w:val="lt-LT"/>
        </w:rPr>
        <w:t xml:space="preserve">  </w:t>
      </w:r>
    </w:p>
    <w:p w14:paraId="2082521A" w14:textId="2A7B2D90" w:rsidR="00CB5788" w:rsidRPr="00D57A16" w:rsidRDefault="00D57A16" w:rsidP="00CB5788">
      <w:pPr>
        <w:spacing w:line="240" w:lineRule="exact"/>
        <w:rPr>
          <w:b/>
          <w:sz w:val="22"/>
          <w:szCs w:val="22"/>
          <w:lang w:val="lt-LT"/>
        </w:rPr>
      </w:pPr>
      <w:r w:rsidRPr="00E56819">
        <w:rPr>
          <w:sz w:val="22"/>
          <w:szCs w:val="22"/>
          <w:lang w:val="lt-LT"/>
        </w:rPr>
        <w:t>_________________</w:t>
      </w:r>
      <w:r w:rsidR="00CB5788" w:rsidRPr="00E56819">
        <w:rPr>
          <w:sz w:val="22"/>
          <w:szCs w:val="22"/>
          <w:lang w:val="lt-LT"/>
        </w:rPr>
        <w:t>_______________________________</w:t>
      </w:r>
      <w:r w:rsidR="00CB5788" w:rsidRPr="00E56819">
        <w:rPr>
          <w:sz w:val="22"/>
          <w:szCs w:val="22"/>
          <w:lang w:val="lt-LT"/>
        </w:rPr>
        <w:tab/>
      </w:r>
      <w:r w:rsidR="00CB5788" w:rsidRPr="00E56819">
        <w:rPr>
          <w:sz w:val="22"/>
          <w:szCs w:val="22"/>
          <w:lang w:val="lt-LT"/>
        </w:rPr>
        <w:tab/>
        <w:t>_________________</w:t>
      </w:r>
      <w:r w:rsidR="00CB5788" w:rsidRPr="00E56819">
        <w:rPr>
          <w:sz w:val="22"/>
          <w:szCs w:val="22"/>
          <w:lang w:val="lt-LT"/>
        </w:rPr>
        <w:tab/>
        <w:t xml:space="preserve">                                             </w:t>
      </w:r>
      <w:r w:rsidRPr="00E56819">
        <w:rPr>
          <w:sz w:val="22"/>
          <w:szCs w:val="22"/>
          <w:lang w:val="lt-LT"/>
        </w:rPr>
        <w:t>_________________</w:t>
      </w:r>
    </w:p>
    <w:p w14:paraId="183673FD" w14:textId="27C3F49F" w:rsidR="00E319A0" w:rsidRPr="00E56819" w:rsidRDefault="00CB5788" w:rsidP="00CB5788">
      <w:pPr>
        <w:spacing w:line="240" w:lineRule="exact"/>
        <w:rPr>
          <w:sz w:val="22"/>
          <w:szCs w:val="22"/>
          <w:lang w:val="lt-LT"/>
        </w:rPr>
      </w:pPr>
      <w:r w:rsidRPr="00E56819">
        <w:rPr>
          <w:sz w:val="22"/>
          <w:szCs w:val="22"/>
          <w:lang w:val="lt-LT"/>
        </w:rPr>
        <w:t xml:space="preserve"> (ministerijos atsakingo asmens pareigų pavadinimas)</w:t>
      </w: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r>
      <w:r w:rsidRPr="00E56819">
        <w:rPr>
          <w:sz w:val="22"/>
          <w:szCs w:val="22"/>
          <w:lang w:val="lt-LT"/>
        </w:rPr>
        <w:tab/>
        <w:t xml:space="preserve">                                             (vardas ir pavardė)</w:t>
      </w:r>
    </w:p>
    <w:sectPr w:rsidR="00E319A0" w:rsidRPr="00E56819" w:rsidSect="00E27F15">
      <w:headerReference w:type="default" r:id="rId11"/>
      <w:headerReference w:type="first" r:id="rId12"/>
      <w:pgSz w:w="16838" w:h="11906" w:orient="landscape" w:code="9"/>
      <w:pgMar w:top="993"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0CEC2" w14:textId="77777777" w:rsidR="00DE3DF4" w:rsidRDefault="00DE3DF4" w:rsidP="00C85E7A">
      <w:pPr>
        <w:spacing w:line="240" w:lineRule="auto"/>
      </w:pPr>
      <w:r>
        <w:separator/>
      </w:r>
    </w:p>
  </w:endnote>
  <w:endnote w:type="continuationSeparator" w:id="0">
    <w:p w14:paraId="0BCCF2AA" w14:textId="77777777" w:rsidR="00DE3DF4" w:rsidRDefault="00DE3DF4" w:rsidP="00C8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8AC99" w14:textId="77777777" w:rsidR="00DE3DF4" w:rsidRDefault="00DE3DF4" w:rsidP="00C85E7A">
      <w:pPr>
        <w:spacing w:line="240" w:lineRule="auto"/>
      </w:pPr>
      <w:r>
        <w:separator/>
      </w:r>
    </w:p>
  </w:footnote>
  <w:footnote w:type="continuationSeparator" w:id="0">
    <w:p w14:paraId="64C12C65" w14:textId="77777777" w:rsidR="00DE3DF4" w:rsidRDefault="00DE3DF4" w:rsidP="00C85E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93458"/>
      <w:docPartObj>
        <w:docPartGallery w:val="Page Numbers (Top of Page)"/>
        <w:docPartUnique/>
      </w:docPartObj>
    </w:sdtPr>
    <w:sdtEndPr/>
    <w:sdtContent>
      <w:p w14:paraId="0C13E213" w14:textId="169295E2" w:rsidR="00740998" w:rsidRDefault="00740998">
        <w:pPr>
          <w:pStyle w:val="Antrats"/>
          <w:jc w:val="center"/>
        </w:pPr>
        <w:r>
          <w:fldChar w:fldCharType="begin"/>
        </w:r>
        <w:r>
          <w:instrText>PAGE   \* MERGEFORMAT</w:instrText>
        </w:r>
        <w:r>
          <w:fldChar w:fldCharType="separate"/>
        </w:r>
        <w:r w:rsidR="00A35658" w:rsidRPr="00A35658">
          <w:rPr>
            <w:noProof/>
            <w:lang w:val="lt-LT"/>
          </w:rPr>
          <w:t>9</w:t>
        </w:r>
        <w:r>
          <w:fldChar w:fldCharType="end"/>
        </w:r>
      </w:p>
    </w:sdtContent>
  </w:sdt>
  <w:p w14:paraId="44C794DF" w14:textId="27C2A656" w:rsidR="00740998" w:rsidRDefault="00740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F804" w14:textId="5846CBB9" w:rsidR="00B323DE" w:rsidRPr="00B323DE" w:rsidRDefault="00B323DE" w:rsidP="00B323DE">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992"/>
    <w:multiLevelType w:val="hybridMultilevel"/>
    <w:tmpl w:val="4462E97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B1556"/>
    <w:multiLevelType w:val="hybridMultilevel"/>
    <w:tmpl w:val="CCD6D2E2"/>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192A1D98"/>
    <w:multiLevelType w:val="hybridMultilevel"/>
    <w:tmpl w:val="612E9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0571F"/>
    <w:multiLevelType w:val="multilevel"/>
    <w:tmpl w:val="11FA0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5605D6"/>
    <w:multiLevelType w:val="hybridMultilevel"/>
    <w:tmpl w:val="48FC73F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C024CB"/>
    <w:multiLevelType w:val="hybridMultilevel"/>
    <w:tmpl w:val="A6E2C0FA"/>
    <w:lvl w:ilvl="0" w:tplc="79FC32AE">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981966"/>
    <w:multiLevelType w:val="hybridMultilevel"/>
    <w:tmpl w:val="03040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CD241E"/>
    <w:multiLevelType w:val="multilevel"/>
    <w:tmpl w:val="8D2686B8"/>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ascii="Times New Roman" w:hAnsi="Times New Roman" w:cs="Times New Roman" w:hint="default"/>
        <w:sz w:val="22"/>
        <w:szCs w:val="22"/>
      </w:rPr>
    </w:lvl>
    <w:lvl w:ilvl="2">
      <w:start w:val="1"/>
      <w:numFmt w:val="decimal"/>
      <w:isLgl/>
      <w:lvlText w:val="%1.%2.%3."/>
      <w:lvlJc w:val="left"/>
      <w:pPr>
        <w:ind w:left="1800" w:hanging="720"/>
      </w:pPr>
      <w:rPr>
        <w:rFonts w:ascii="Arial" w:hAnsi="Arial" w:cs="Arial" w:hint="default"/>
        <w:sz w:val="20"/>
      </w:rPr>
    </w:lvl>
    <w:lvl w:ilvl="3">
      <w:start w:val="1"/>
      <w:numFmt w:val="decimal"/>
      <w:isLgl/>
      <w:lvlText w:val="%1.%2.%3.%4."/>
      <w:lvlJc w:val="left"/>
      <w:pPr>
        <w:ind w:left="2160" w:hanging="720"/>
      </w:pPr>
      <w:rPr>
        <w:rFonts w:ascii="Arial" w:hAnsi="Arial" w:cs="Arial" w:hint="default"/>
        <w:sz w:val="20"/>
      </w:rPr>
    </w:lvl>
    <w:lvl w:ilvl="4">
      <w:start w:val="1"/>
      <w:numFmt w:val="decimal"/>
      <w:isLgl/>
      <w:lvlText w:val="%1.%2.%3.%4.%5."/>
      <w:lvlJc w:val="left"/>
      <w:pPr>
        <w:ind w:left="2880" w:hanging="1080"/>
      </w:pPr>
      <w:rPr>
        <w:rFonts w:ascii="Arial" w:hAnsi="Arial" w:cs="Arial" w:hint="default"/>
        <w:sz w:val="20"/>
      </w:rPr>
    </w:lvl>
    <w:lvl w:ilvl="5">
      <w:start w:val="1"/>
      <w:numFmt w:val="decimal"/>
      <w:isLgl/>
      <w:lvlText w:val="%1.%2.%3.%4.%5.%6."/>
      <w:lvlJc w:val="left"/>
      <w:pPr>
        <w:ind w:left="3240" w:hanging="1080"/>
      </w:pPr>
      <w:rPr>
        <w:rFonts w:ascii="Arial" w:hAnsi="Arial" w:cs="Arial" w:hint="default"/>
        <w:sz w:val="20"/>
      </w:rPr>
    </w:lvl>
    <w:lvl w:ilvl="6">
      <w:start w:val="1"/>
      <w:numFmt w:val="decimal"/>
      <w:isLgl/>
      <w:lvlText w:val="%1.%2.%3.%4.%5.%6.%7."/>
      <w:lvlJc w:val="left"/>
      <w:pPr>
        <w:ind w:left="3960" w:hanging="1440"/>
      </w:pPr>
      <w:rPr>
        <w:rFonts w:ascii="Arial" w:hAnsi="Arial" w:cs="Arial" w:hint="default"/>
        <w:sz w:val="20"/>
      </w:rPr>
    </w:lvl>
    <w:lvl w:ilvl="7">
      <w:start w:val="1"/>
      <w:numFmt w:val="decimal"/>
      <w:isLgl/>
      <w:lvlText w:val="%1.%2.%3.%4.%5.%6.%7.%8."/>
      <w:lvlJc w:val="left"/>
      <w:pPr>
        <w:ind w:left="4320" w:hanging="1440"/>
      </w:pPr>
      <w:rPr>
        <w:rFonts w:ascii="Arial" w:hAnsi="Arial" w:cs="Arial" w:hint="default"/>
        <w:sz w:val="20"/>
      </w:rPr>
    </w:lvl>
    <w:lvl w:ilvl="8">
      <w:start w:val="1"/>
      <w:numFmt w:val="decimal"/>
      <w:isLgl/>
      <w:lvlText w:val="%1.%2.%3.%4.%5.%6.%7.%8.%9."/>
      <w:lvlJc w:val="left"/>
      <w:pPr>
        <w:ind w:left="5040" w:hanging="1800"/>
      </w:pPr>
      <w:rPr>
        <w:rFonts w:ascii="Arial" w:hAnsi="Arial" w:cs="Arial" w:hint="default"/>
        <w:sz w:val="20"/>
      </w:rPr>
    </w:lvl>
  </w:abstractNum>
  <w:abstractNum w:abstractNumId="9" w15:restartNumberingAfterBreak="0">
    <w:nsid w:val="3F252582"/>
    <w:multiLevelType w:val="hybridMultilevel"/>
    <w:tmpl w:val="27F41C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D4054D8"/>
    <w:multiLevelType w:val="hybridMultilevel"/>
    <w:tmpl w:val="36B89C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CE4B68"/>
    <w:multiLevelType w:val="hybridMultilevel"/>
    <w:tmpl w:val="92F076CA"/>
    <w:lvl w:ilvl="0" w:tplc="0E04F34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65B40432"/>
    <w:multiLevelType w:val="hybridMultilevel"/>
    <w:tmpl w:val="9D987CA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8A55F28"/>
    <w:multiLevelType w:val="hybridMultilevel"/>
    <w:tmpl w:val="7B225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CF511E"/>
    <w:multiLevelType w:val="hybridMultilevel"/>
    <w:tmpl w:val="45D8FE2C"/>
    <w:lvl w:ilvl="0" w:tplc="32E27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FE7B7B"/>
    <w:multiLevelType w:val="hybridMultilevel"/>
    <w:tmpl w:val="11CC3984"/>
    <w:lvl w:ilvl="0" w:tplc="C552768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6473FA"/>
    <w:multiLevelType w:val="hybridMultilevel"/>
    <w:tmpl w:val="2918EC02"/>
    <w:lvl w:ilvl="0" w:tplc="206E7CE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16"/>
  </w:num>
  <w:num w:numId="5">
    <w:abstractNumId w:val="1"/>
  </w:num>
  <w:num w:numId="6">
    <w:abstractNumId w:val="11"/>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4"/>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2DB"/>
    <w:rsid w:val="00003984"/>
    <w:rsid w:val="0000489B"/>
    <w:rsid w:val="00006EDC"/>
    <w:rsid w:val="00010335"/>
    <w:rsid w:val="00010A75"/>
    <w:rsid w:val="00012843"/>
    <w:rsid w:val="00012A66"/>
    <w:rsid w:val="000134A8"/>
    <w:rsid w:val="0001675A"/>
    <w:rsid w:val="00016C44"/>
    <w:rsid w:val="00017591"/>
    <w:rsid w:val="00017E01"/>
    <w:rsid w:val="00030F86"/>
    <w:rsid w:val="00031D91"/>
    <w:rsid w:val="00031E9C"/>
    <w:rsid w:val="00031F8E"/>
    <w:rsid w:val="000331C7"/>
    <w:rsid w:val="0003528D"/>
    <w:rsid w:val="0003533A"/>
    <w:rsid w:val="000407B1"/>
    <w:rsid w:val="0004325E"/>
    <w:rsid w:val="00044027"/>
    <w:rsid w:val="000464D4"/>
    <w:rsid w:val="00046F0D"/>
    <w:rsid w:val="0004754A"/>
    <w:rsid w:val="00053120"/>
    <w:rsid w:val="0005430C"/>
    <w:rsid w:val="00061B54"/>
    <w:rsid w:val="00061EC0"/>
    <w:rsid w:val="00062912"/>
    <w:rsid w:val="00062EC5"/>
    <w:rsid w:val="000638E8"/>
    <w:rsid w:val="00071DF6"/>
    <w:rsid w:val="00074CC1"/>
    <w:rsid w:val="0007533D"/>
    <w:rsid w:val="00075836"/>
    <w:rsid w:val="00076053"/>
    <w:rsid w:val="00077180"/>
    <w:rsid w:val="000804CB"/>
    <w:rsid w:val="00080BC4"/>
    <w:rsid w:val="00083594"/>
    <w:rsid w:val="00084E5C"/>
    <w:rsid w:val="00084E8B"/>
    <w:rsid w:val="0008594E"/>
    <w:rsid w:val="00087436"/>
    <w:rsid w:val="0008795E"/>
    <w:rsid w:val="00096572"/>
    <w:rsid w:val="00096A50"/>
    <w:rsid w:val="00097162"/>
    <w:rsid w:val="000A1638"/>
    <w:rsid w:val="000A6CC7"/>
    <w:rsid w:val="000B13BA"/>
    <w:rsid w:val="000B1852"/>
    <w:rsid w:val="000B1862"/>
    <w:rsid w:val="000B4BB0"/>
    <w:rsid w:val="000B58A8"/>
    <w:rsid w:val="000C0CD8"/>
    <w:rsid w:val="000C1D68"/>
    <w:rsid w:val="000C2BEF"/>
    <w:rsid w:val="000C3E68"/>
    <w:rsid w:val="000C6670"/>
    <w:rsid w:val="000D1E1F"/>
    <w:rsid w:val="000D3297"/>
    <w:rsid w:val="000D73A9"/>
    <w:rsid w:val="000E030D"/>
    <w:rsid w:val="000E1029"/>
    <w:rsid w:val="000E1B5E"/>
    <w:rsid w:val="000E1FE3"/>
    <w:rsid w:val="000E4203"/>
    <w:rsid w:val="000E447D"/>
    <w:rsid w:val="000E5CB1"/>
    <w:rsid w:val="000E5F2A"/>
    <w:rsid w:val="000F2C57"/>
    <w:rsid w:val="000F30A5"/>
    <w:rsid w:val="000F31FE"/>
    <w:rsid w:val="000F5990"/>
    <w:rsid w:val="000F6CDD"/>
    <w:rsid w:val="000F7DB6"/>
    <w:rsid w:val="001026A8"/>
    <w:rsid w:val="001033FC"/>
    <w:rsid w:val="00104585"/>
    <w:rsid w:val="00110967"/>
    <w:rsid w:val="0011191B"/>
    <w:rsid w:val="0011201E"/>
    <w:rsid w:val="00112884"/>
    <w:rsid w:val="0011456E"/>
    <w:rsid w:val="00114796"/>
    <w:rsid w:val="00115191"/>
    <w:rsid w:val="001171DB"/>
    <w:rsid w:val="0011770B"/>
    <w:rsid w:val="00120730"/>
    <w:rsid w:val="00122210"/>
    <w:rsid w:val="00122FED"/>
    <w:rsid w:val="001232ED"/>
    <w:rsid w:val="001243E4"/>
    <w:rsid w:val="00126149"/>
    <w:rsid w:val="0013059A"/>
    <w:rsid w:val="00132B74"/>
    <w:rsid w:val="00133CB8"/>
    <w:rsid w:val="00133E68"/>
    <w:rsid w:val="00134F92"/>
    <w:rsid w:val="00136D71"/>
    <w:rsid w:val="00142651"/>
    <w:rsid w:val="00145B3A"/>
    <w:rsid w:val="00147B5A"/>
    <w:rsid w:val="00151BD5"/>
    <w:rsid w:val="0015440E"/>
    <w:rsid w:val="001549DD"/>
    <w:rsid w:val="0016291B"/>
    <w:rsid w:val="0016299D"/>
    <w:rsid w:val="00163EE0"/>
    <w:rsid w:val="001650A4"/>
    <w:rsid w:val="00167B07"/>
    <w:rsid w:val="00172706"/>
    <w:rsid w:val="00173F6E"/>
    <w:rsid w:val="00174420"/>
    <w:rsid w:val="00174963"/>
    <w:rsid w:val="00174DD8"/>
    <w:rsid w:val="00175A39"/>
    <w:rsid w:val="00177F89"/>
    <w:rsid w:val="00180D90"/>
    <w:rsid w:val="00181170"/>
    <w:rsid w:val="001822FE"/>
    <w:rsid w:val="00184FF3"/>
    <w:rsid w:val="00186793"/>
    <w:rsid w:val="001910D6"/>
    <w:rsid w:val="00193634"/>
    <w:rsid w:val="0019365B"/>
    <w:rsid w:val="00194A4B"/>
    <w:rsid w:val="00195309"/>
    <w:rsid w:val="00195D03"/>
    <w:rsid w:val="00196829"/>
    <w:rsid w:val="001A5B10"/>
    <w:rsid w:val="001A6573"/>
    <w:rsid w:val="001B10A8"/>
    <w:rsid w:val="001B2F72"/>
    <w:rsid w:val="001B4579"/>
    <w:rsid w:val="001B4747"/>
    <w:rsid w:val="001B63B6"/>
    <w:rsid w:val="001B7C7D"/>
    <w:rsid w:val="001C0D49"/>
    <w:rsid w:val="001C0D81"/>
    <w:rsid w:val="001C1091"/>
    <w:rsid w:val="001C1335"/>
    <w:rsid w:val="001C200E"/>
    <w:rsid w:val="001C20B6"/>
    <w:rsid w:val="001C4353"/>
    <w:rsid w:val="001C4358"/>
    <w:rsid w:val="001C4B71"/>
    <w:rsid w:val="001C7353"/>
    <w:rsid w:val="001C7EFA"/>
    <w:rsid w:val="001D13A8"/>
    <w:rsid w:val="001D1500"/>
    <w:rsid w:val="001D1851"/>
    <w:rsid w:val="001D4371"/>
    <w:rsid w:val="001E1A85"/>
    <w:rsid w:val="001F066C"/>
    <w:rsid w:val="001F1C70"/>
    <w:rsid w:val="001F39BA"/>
    <w:rsid w:val="001F5957"/>
    <w:rsid w:val="001F59A3"/>
    <w:rsid w:val="001F5DA0"/>
    <w:rsid w:val="001F6571"/>
    <w:rsid w:val="00200D5D"/>
    <w:rsid w:val="002012CC"/>
    <w:rsid w:val="00204D58"/>
    <w:rsid w:val="0021049B"/>
    <w:rsid w:val="00210C75"/>
    <w:rsid w:val="00210F1A"/>
    <w:rsid w:val="0021163D"/>
    <w:rsid w:val="002130FF"/>
    <w:rsid w:val="0021319D"/>
    <w:rsid w:val="002152CD"/>
    <w:rsid w:val="00215474"/>
    <w:rsid w:val="00216DD2"/>
    <w:rsid w:val="0022185A"/>
    <w:rsid w:val="00222BC6"/>
    <w:rsid w:val="0022306D"/>
    <w:rsid w:val="002230B1"/>
    <w:rsid w:val="00225D56"/>
    <w:rsid w:val="002279D0"/>
    <w:rsid w:val="00227D85"/>
    <w:rsid w:val="00230D6C"/>
    <w:rsid w:val="002310E6"/>
    <w:rsid w:val="0023251B"/>
    <w:rsid w:val="00232554"/>
    <w:rsid w:val="00235139"/>
    <w:rsid w:val="00236DF3"/>
    <w:rsid w:val="00237583"/>
    <w:rsid w:val="00237A21"/>
    <w:rsid w:val="0024133F"/>
    <w:rsid w:val="0024266F"/>
    <w:rsid w:val="002427D3"/>
    <w:rsid w:val="00242F04"/>
    <w:rsid w:val="002433AF"/>
    <w:rsid w:val="0024393C"/>
    <w:rsid w:val="00243C10"/>
    <w:rsid w:val="002459D2"/>
    <w:rsid w:val="0024659E"/>
    <w:rsid w:val="002473FC"/>
    <w:rsid w:val="002507F0"/>
    <w:rsid w:val="002513FA"/>
    <w:rsid w:val="00252021"/>
    <w:rsid w:val="00253CB8"/>
    <w:rsid w:val="002545E5"/>
    <w:rsid w:val="002552ED"/>
    <w:rsid w:val="002564DC"/>
    <w:rsid w:val="0025679B"/>
    <w:rsid w:val="00257ADE"/>
    <w:rsid w:val="002658DE"/>
    <w:rsid w:val="00270574"/>
    <w:rsid w:val="0027260E"/>
    <w:rsid w:val="00273B76"/>
    <w:rsid w:val="00273D14"/>
    <w:rsid w:val="00274098"/>
    <w:rsid w:val="00276FB6"/>
    <w:rsid w:val="00277D1D"/>
    <w:rsid w:val="0028066E"/>
    <w:rsid w:val="0028387E"/>
    <w:rsid w:val="0028477E"/>
    <w:rsid w:val="002858F9"/>
    <w:rsid w:val="00285C6F"/>
    <w:rsid w:val="0028768C"/>
    <w:rsid w:val="00290EAE"/>
    <w:rsid w:val="002A0369"/>
    <w:rsid w:val="002A11E6"/>
    <w:rsid w:val="002A2183"/>
    <w:rsid w:val="002A3926"/>
    <w:rsid w:val="002A4460"/>
    <w:rsid w:val="002A4BAD"/>
    <w:rsid w:val="002A510D"/>
    <w:rsid w:val="002A72C0"/>
    <w:rsid w:val="002B4344"/>
    <w:rsid w:val="002B456F"/>
    <w:rsid w:val="002B4597"/>
    <w:rsid w:val="002B4F51"/>
    <w:rsid w:val="002B715D"/>
    <w:rsid w:val="002C2B77"/>
    <w:rsid w:val="002C5554"/>
    <w:rsid w:val="002D36FD"/>
    <w:rsid w:val="002D611B"/>
    <w:rsid w:val="002E0936"/>
    <w:rsid w:val="002E0C1B"/>
    <w:rsid w:val="002E0C86"/>
    <w:rsid w:val="002E31B4"/>
    <w:rsid w:val="002E50FA"/>
    <w:rsid w:val="002E6139"/>
    <w:rsid w:val="002E7C66"/>
    <w:rsid w:val="002E7ED5"/>
    <w:rsid w:val="002F1B01"/>
    <w:rsid w:val="002F2CA2"/>
    <w:rsid w:val="002F37BB"/>
    <w:rsid w:val="002F505C"/>
    <w:rsid w:val="00300979"/>
    <w:rsid w:val="00301970"/>
    <w:rsid w:val="00304114"/>
    <w:rsid w:val="0030452E"/>
    <w:rsid w:val="00304EF6"/>
    <w:rsid w:val="00306C32"/>
    <w:rsid w:val="00307371"/>
    <w:rsid w:val="00307F03"/>
    <w:rsid w:val="00310EC5"/>
    <w:rsid w:val="003115DD"/>
    <w:rsid w:val="003122A9"/>
    <w:rsid w:val="00312D59"/>
    <w:rsid w:val="00316036"/>
    <w:rsid w:val="003203C7"/>
    <w:rsid w:val="00321D32"/>
    <w:rsid w:val="0032201C"/>
    <w:rsid w:val="00324BEA"/>
    <w:rsid w:val="0032578D"/>
    <w:rsid w:val="00326C4F"/>
    <w:rsid w:val="003276B2"/>
    <w:rsid w:val="003333AE"/>
    <w:rsid w:val="003335E1"/>
    <w:rsid w:val="00333BB0"/>
    <w:rsid w:val="003359DC"/>
    <w:rsid w:val="00340DD7"/>
    <w:rsid w:val="00340F2F"/>
    <w:rsid w:val="003418D3"/>
    <w:rsid w:val="00341C89"/>
    <w:rsid w:val="00343F50"/>
    <w:rsid w:val="003450AC"/>
    <w:rsid w:val="00347C00"/>
    <w:rsid w:val="00350E19"/>
    <w:rsid w:val="00352554"/>
    <w:rsid w:val="00354C02"/>
    <w:rsid w:val="00355001"/>
    <w:rsid w:val="003619A5"/>
    <w:rsid w:val="0036417B"/>
    <w:rsid w:val="00365713"/>
    <w:rsid w:val="00367E50"/>
    <w:rsid w:val="00367ED1"/>
    <w:rsid w:val="00370D10"/>
    <w:rsid w:val="00370F73"/>
    <w:rsid w:val="00372E56"/>
    <w:rsid w:val="003742B6"/>
    <w:rsid w:val="00381389"/>
    <w:rsid w:val="00382365"/>
    <w:rsid w:val="003836CF"/>
    <w:rsid w:val="00384B8F"/>
    <w:rsid w:val="00387DB4"/>
    <w:rsid w:val="00390029"/>
    <w:rsid w:val="003908C3"/>
    <w:rsid w:val="00391A37"/>
    <w:rsid w:val="00392C39"/>
    <w:rsid w:val="00396259"/>
    <w:rsid w:val="00397E60"/>
    <w:rsid w:val="003A07FE"/>
    <w:rsid w:val="003A10CC"/>
    <w:rsid w:val="003A48E6"/>
    <w:rsid w:val="003A4A01"/>
    <w:rsid w:val="003B2A24"/>
    <w:rsid w:val="003B48F0"/>
    <w:rsid w:val="003C35CD"/>
    <w:rsid w:val="003C44E5"/>
    <w:rsid w:val="003D0A89"/>
    <w:rsid w:val="003D0E53"/>
    <w:rsid w:val="003D1985"/>
    <w:rsid w:val="003D23D9"/>
    <w:rsid w:val="003D37B9"/>
    <w:rsid w:val="003D4164"/>
    <w:rsid w:val="003D4D2E"/>
    <w:rsid w:val="003D5D81"/>
    <w:rsid w:val="003D6BF1"/>
    <w:rsid w:val="003D6D9D"/>
    <w:rsid w:val="003D76E2"/>
    <w:rsid w:val="003E0CD5"/>
    <w:rsid w:val="003E5E82"/>
    <w:rsid w:val="003F33AD"/>
    <w:rsid w:val="003F5DB3"/>
    <w:rsid w:val="003F690A"/>
    <w:rsid w:val="004003DA"/>
    <w:rsid w:val="0040132C"/>
    <w:rsid w:val="00401688"/>
    <w:rsid w:val="004016A3"/>
    <w:rsid w:val="00401B7A"/>
    <w:rsid w:val="004034CE"/>
    <w:rsid w:val="004036DC"/>
    <w:rsid w:val="00405398"/>
    <w:rsid w:val="00407230"/>
    <w:rsid w:val="00410388"/>
    <w:rsid w:val="0041091B"/>
    <w:rsid w:val="004112A0"/>
    <w:rsid w:val="004130E9"/>
    <w:rsid w:val="00413EA7"/>
    <w:rsid w:val="0041445B"/>
    <w:rsid w:val="00416475"/>
    <w:rsid w:val="004169E5"/>
    <w:rsid w:val="0042097E"/>
    <w:rsid w:val="0042204B"/>
    <w:rsid w:val="004226AB"/>
    <w:rsid w:val="00423E95"/>
    <w:rsid w:val="00423F8F"/>
    <w:rsid w:val="00424C5F"/>
    <w:rsid w:val="00425A10"/>
    <w:rsid w:val="00426102"/>
    <w:rsid w:val="004301E5"/>
    <w:rsid w:val="0043049B"/>
    <w:rsid w:val="00433755"/>
    <w:rsid w:val="004349E1"/>
    <w:rsid w:val="0043671A"/>
    <w:rsid w:val="004412AD"/>
    <w:rsid w:val="004430DC"/>
    <w:rsid w:val="004440E0"/>
    <w:rsid w:val="00444A59"/>
    <w:rsid w:val="004450EE"/>
    <w:rsid w:val="0044694D"/>
    <w:rsid w:val="00456ACF"/>
    <w:rsid w:val="00457346"/>
    <w:rsid w:val="00461824"/>
    <w:rsid w:val="00464748"/>
    <w:rsid w:val="00464F5D"/>
    <w:rsid w:val="00465C6C"/>
    <w:rsid w:val="0046623A"/>
    <w:rsid w:val="00466629"/>
    <w:rsid w:val="004667B1"/>
    <w:rsid w:val="00466C0C"/>
    <w:rsid w:val="00470661"/>
    <w:rsid w:val="00474D6B"/>
    <w:rsid w:val="00475769"/>
    <w:rsid w:val="00476404"/>
    <w:rsid w:val="00477A12"/>
    <w:rsid w:val="00480521"/>
    <w:rsid w:val="004827BA"/>
    <w:rsid w:val="0048787A"/>
    <w:rsid w:val="00487F75"/>
    <w:rsid w:val="00487FCD"/>
    <w:rsid w:val="00490BF1"/>
    <w:rsid w:val="00491FBA"/>
    <w:rsid w:val="00492391"/>
    <w:rsid w:val="004938DF"/>
    <w:rsid w:val="0049797F"/>
    <w:rsid w:val="004A0035"/>
    <w:rsid w:val="004A2AD4"/>
    <w:rsid w:val="004A493A"/>
    <w:rsid w:val="004A5AFA"/>
    <w:rsid w:val="004A6BDE"/>
    <w:rsid w:val="004A7F2B"/>
    <w:rsid w:val="004B18AB"/>
    <w:rsid w:val="004B3C6C"/>
    <w:rsid w:val="004B4011"/>
    <w:rsid w:val="004B632E"/>
    <w:rsid w:val="004B6CFD"/>
    <w:rsid w:val="004B7163"/>
    <w:rsid w:val="004C602A"/>
    <w:rsid w:val="004D02FC"/>
    <w:rsid w:val="004D0D89"/>
    <w:rsid w:val="004D1275"/>
    <w:rsid w:val="004D433B"/>
    <w:rsid w:val="004E0C6D"/>
    <w:rsid w:val="004E2D3D"/>
    <w:rsid w:val="004E3086"/>
    <w:rsid w:val="004E5473"/>
    <w:rsid w:val="004E5779"/>
    <w:rsid w:val="004E5BEA"/>
    <w:rsid w:val="004E7B12"/>
    <w:rsid w:val="004F1C91"/>
    <w:rsid w:val="004F5B10"/>
    <w:rsid w:val="004F61D3"/>
    <w:rsid w:val="004F7E99"/>
    <w:rsid w:val="004F7F82"/>
    <w:rsid w:val="00503888"/>
    <w:rsid w:val="005040FC"/>
    <w:rsid w:val="005042C8"/>
    <w:rsid w:val="005042F3"/>
    <w:rsid w:val="005063DB"/>
    <w:rsid w:val="00506B0A"/>
    <w:rsid w:val="00507688"/>
    <w:rsid w:val="00507894"/>
    <w:rsid w:val="005106D8"/>
    <w:rsid w:val="00511C2B"/>
    <w:rsid w:val="00511C3B"/>
    <w:rsid w:val="00512ABE"/>
    <w:rsid w:val="00513CB6"/>
    <w:rsid w:val="00513FE6"/>
    <w:rsid w:val="00514023"/>
    <w:rsid w:val="00514151"/>
    <w:rsid w:val="005141DF"/>
    <w:rsid w:val="00514E08"/>
    <w:rsid w:val="00523718"/>
    <w:rsid w:val="00523CD3"/>
    <w:rsid w:val="00526BCA"/>
    <w:rsid w:val="005311D9"/>
    <w:rsid w:val="00535DC9"/>
    <w:rsid w:val="0053600D"/>
    <w:rsid w:val="005404FE"/>
    <w:rsid w:val="00540B67"/>
    <w:rsid w:val="005435FF"/>
    <w:rsid w:val="00543BF2"/>
    <w:rsid w:val="00550985"/>
    <w:rsid w:val="00553917"/>
    <w:rsid w:val="00554426"/>
    <w:rsid w:val="00555DC7"/>
    <w:rsid w:val="00557102"/>
    <w:rsid w:val="005605A6"/>
    <w:rsid w:val="00561982"/>
    <w:rsid w:val="0056258C"/>
    <w:rsid w:val="00562E30"/>
    <w:rsid w:val="00564230"/>
    <w:rsid w:val="00570E54"/>
    <w:rsid w:val="00570FD9"/>
    <w:rsid w:val="0057202C"/>
    <w:rsid w:val="00575004"/>
    <w:rsid w:val="005816BA"/>
    <w:rsid w:val="00581866"/>
    <w:rsid w:val="00581C6E"/>
    <w:rsid w:val="00582161"/>
    <w:rsid w:val="00582DD0"/>
    <w:rsid w:val="005835BE"/>
    <w:rsid w:val="0058409C"/>
    <w:rsid w:val="005850AD"/>
    <w:rsid w:val="00585632"/>
    <w:rsid w:val="005974CF"/>
    <w:rsid w:val="00597712"/>
    <w:rsid w:val="005A217F"/>
    <w:rsid w:val="005A251B"/>
    <w:rsid w:val="005A272E"/>
    <w:rsid w:val="005A27EE"/>
    <w:rsid w:val="005A3004"/>
    <w:rsid w:val="005A40AA"/>
    <w:rsid w:val="005A5ABE"/>
    <w:rsid w:val="005A6568"/>
    <w:rsid w:val="005B0013"/>
    <w:rsid w:val="005B155B"/>
    <w:rsid w:val="005B6438"/>
    <w:rsid w:val="005C092B"/>
    <w:rsid w:val="005C0F9C"/>
    <w:rsid w:val="005C1F1E"/>
    <w:rsid w:val="005C360B"/>
    <w:rsid w:val="005C3B82"/>
    <w:rsid w:val="005C5C2D"/>
    <w:rsid w:val="005C5F34"/>
    <w:rsid w:val="005C6143"/>
    <w:rsid w:val="005C6268"/>
    <w:rsid w:val="005C6269"/>
    <w:rsid w:val="005D00BC"/>
    <w:rsid w:val="005D0BC6"/>
    <w:rsid w:val="005D176F"/>
    <w:rsid w:val="005D291B"/>
    <w:rsid w:val="005D53A5"/>
    <w:rsid w:val="005D6279"/>
    <w:rsid w:val="005D73D1"/>
    <w:rsid w:val="005E0C3D"/>
    <w:rsid w:val="005E0ED4"/>
    <w:rsid w:val="005E1702"/>
    <w:rsid w:val="005E1A50"/>
    <w:rsid w:val="005E1AC7"/>
    <w:rsid w:val="005E2802"/>
    <w:rsid w:val="005E28D0"/>
    <w:rsid w:val="005E2BDF"/>
    <w:rsid w:val="005E55E5"/>
    <w:rsid w:val="005E59D6"/>
    <w:rsid w:val="005E6468"/>
    <w:rsid w:val="005E647D"/>
    <w:rsid w:val="005E776A"/>
    <w:rsid w:val="005E7EB5"/>
    <w:rsid w:val="005F1A1E"/>
    <w:rsid w:val="005F4F6C"/>
    <w:rsid w:val="00603964"/>
    <w:rsid w:val="00603C20"/>
    <w:rsid w:val="006043DC"/>
    <w:rsid w:val="00604D6B"/>
    <w:rsid w:val="00611E6F"/>
    <w:rsid w:val="00613878"/>
    <w:rsid w:val="006152A0"/>
    <w:rsid w:val="006178D2"/>
    <w:rsid w:val="00620BD9"/>
    <w:rsid w:val="00624004"/>
    <w:rsid w:val="006245B7"/>
    <w:rsid w:val="00625315"/>
    <w:rsid w:val="00631629"/>
    <w:rsid w:val="00631B1B"/>
    <w:rsid w:val="00632D0B"/>
    <w:rsid w:val="0063516C"/>
    <w:rsid w:val="006410C1"/>
    <w:rsid w:val="00642081"/>
    <w:rsid w:val="00642B08"/>
    <w:rsid w:val="00643B9E"/>
    <w:rsid w:val="006448AC"/>
    <w:rsid w:val="00647E48"/>
    <w:rsid w:val="00647F2F"/>
    <w:rsid w:val="00651645"/>
    <w:rsid w:val="006532E4"/>
    <w:rsid w:val="006544E8"/>
    <w:rsid w:val="006557C6"/>
    <w:rsid w:val="00657057"/>
    <w:rsid w:val="00660008"/>
    <w:rsid w:val="00661F43"/>
    <w:rsid w:val="00663EB5"/>
    <w:rsid w:val="006653FC"/>
    <w:rsid w:val="0066631C"/>
    <w:rsid w:val="00666451"/>
    <w:rsid w:val="006671A4"/>
    <w:rsid w:val="006672A0"/>
    <w:rsid w:val="00670413"/>
    <w:rsid w:val="00671CC5"/>
    <w:rsid w:val="00671F19"/>
    <w:rsid w:val="00672557"/>
    <w:rsid w:val="00672F3B"/>
    <w:rsid w:val="006733B2"/>
    <w:rsid w:val="00673F40"/>
    <w:rsid w:val="00674CA8"/>
    <w:rsid w:val="00677A7A"/>
    <w:rsid w:val="00683855"/>
    <w:rsid w:val="00683EBF"/>
    <w:rsid w:val="006938BB"/>
    <w:rsid w:val="006946C0"/>
    <w:rsid w:val="006948DC"/>
    <w:rsid w:val="006A0827"/>
    <w:rsid w:val="006A087C"/>
    <w:rsid w:val="006A1755"/>
    <w:rsid w:val="006A1F22"/>
    <w:rsid w:val="006A2EF2"/>
    <w:rsid w:val="006A30F9"/>
    <w:rsid w:val="006A71BC"/>
    <w:rsid w:val="006A7226"/>
    <w:rsid w:val="006B00DA"/>
    <w:rsid w:val="006B0DDD"/>
    <w:rsid w:val="006B2148"/>
    <w:rsid w:val="006B25E2"/>
    <w:rsid w:val="006B58D8"/>
    <w:rsid w:val="006B6A05"/>
    <w:rsid w:val="006B7096"/>
    <w:rsid w:val="006B7150"/>
    <w:rsid w:val="006B790D"/>
    <w:rsid w:val="006B7EFB"/>
    <w:rsid w:val="006C0B9E"/>
    <w:rsid w:val="006C13B5"/>
    <w:rsid w:val="006C2D4D"/>
    <w:rsid w:val="006C4568"/>
    <w:rsid w:val="006C69C0"/>
    <w:rsid w:val="006D07D9"/>
    <w:rsid w:val="006D348C"/>
    <w:rsid w:val="006D3D53"/>
    <w:rsid w:val="006D748C"/>
    <w:rsid w:val="006E0826"/>
    <w:rsid w:val="006E0B29"/>
    <w:rsid w:val="006E0FAF"/>
    <w:rsid w:val="006E23CE"/>
    <w:rsid w:val="006E2EC3"/>
    <w:rsid w:val="006E6654"/>
    <w:rsid w:val="006E7313"/>
    <w:rsid w:val="006E78CC"/>
    <w:rsid w:val="006F0C09"/>
    <w:rsid w:val="006F11D8"/>
    <w:rsid w:val="006F1E93"/>
    <w:rsid w:val="006F362E"/>
    <w:rsid w:val="006F5C77"/>
    <w:rsid w:val="00700D4E"/>
    <w:rsid w:val="00701EAD"/>
    <w:rsid w:val="00703066"/>
    <w:rsid w:val="007041C6"/>
    <w:rsid w:val="00705028"/>
    <w:rsid w:val="00706316"/>
    <w:rsid w:val="0070778D"/>
    <w:rsid w:val="0071206D"/>
    <w:rsid w:val="00712D2F"/>
    <w:rsid w:val="00713005"/>
    <w:rsid w:val="00713D2D"/>
    <w:rsid w:val="00713EE7"/>
    <w:rsid w:val="0071752C"/>
    <w:rsid w:val="00717BE2"/>
    <w:rsid w:val="00720B9B"/>
    <w:rsid w:val="00720F77"/>
    <w:rsid w:val="0072532A"/>
    <w:rsid w:val="00725F58"/>
    <w:rsid w:val="0072736D"/>
    <w:rsid w:val="00727F7B"/>
    <w:rsid w:val="00730292"/>
    <w:rsid w:val="00730293"/>
    <w:rsid w:val="007310DF"/>
    <w:rsid w:val="00732692"/>
    <w:rsid w:val="007406FC"/>
    <w:rsid w:val="007408B0"/>
    <w:rsid w:val="00740998"/>
    <w:rsid w:val="0074118B"/>
    <w:rsid w:val="00744273"/>
    <w:rsid w:val="0074677F"/>
    <w:rsid w:val="00747FD7"/>
    <w:rsid w:val="00753086"/>
    <w:rsid w:val="0075361C"/>
    <w:rsid w:val="0075383C"/>
    <w:rsid w:val="007553FD"/>
    <w:rsid w:val="007557F7"/>
    <w:rsid w:val="00755ED1"/>
    <w:rsid w:val="007612BB"/>
    <w:rsid w:val="007642A5"/>
    <w:rsid w:val="00765474"/>
    <w:rsid w:val="007655AD"/>
    <w:rsid w:val="00765FB0"/>
    <w:rsid w:val="00766129"/>
    <w:rsid w:val="00766C81"/>
    <w:rsid w:val="007708EC"/>
    <w:rsid w:val="00775B7B"/>
    <w:rsid w:val="00776FE0"/>
    <w:rsid w:val="007810F5"/>
    <w:rsid w:val="007811AA"/>
    <w:rsid w:val="00781866"/>
    <w:rsid w:val="00781AD3"/>
    <w:rsid w:val="00786966"/>
    <w:rsid w:val="007875CA"/>
    <w:rsid w:val="00787DDB"/>
    <w:rsid w:val="00790032"/>
    <w:rsid w:val="007905A3"/>
    <w:rsid w:val="00792A8B"/>
    <w:rsid w:val="007946FB"/>
    <w:rsid w:val="0079768B"/>
    <w:rsid w:val="007A0B86"/>
    <w:rsid w:val="007A1D45"/>
    <w:rsid w:val="007A2709"/>
    <w:rsid w:val="007A4C18"/>
    <w:rsid w:val="007A4F43"/>
    <w:rsid w:val="007A52CF"/>
    <w:rsid w:val="007A5FE6"/>
    <w:rsid w:val="007B1E15"/>
    <w:rsid w:val="007B5F7E"/>
    <w:rsid w:val="007B69B6"/>
    <w:rsid w:val="007C0324"/>
    <w:rsid w:val="007C18A3"/>
    <w:rsid w:val="007C332F"/>
    <w:rsid w:val="007C4AB1"/>
    <w:rsid w:val="007C7EB3"/>
    <w:rsid w:val="007D135E"/>
    <w:rsid w:val="007D2395"/>
    <w:rsid w:val="007D41C1"/>
    <w:rsid w:val="007D42FC"/>
    <w:rsid w:val="007D55AC"/>
    <w:rsid w:val="007D6526"/>
    <w:rsid w:val="007E0393"/>
    <w:rsid w:val="007E4363"/>
    <w:rsid w:val="007E5FE0"/>
    <w:rsid w:val="007E7747"/>
    <w:rsid w:val="007F1A96"/>
    <w:rsid w:val="007F36FE"/>
    <w:rsid w:val="007F60F8"/>
    <w:rsid w:val="007F76C0"/>
    <w:rsid w:val="008017DB"/>
    <w:rsid w:val="00801D75"/>
    <w:rsid w:val="008027B5"/>
    <w:rsid w:val="00804349"/>
    <w:rsid w:val="00810F0D"/>
    <w:rsid w:val="00812EB6"/>
    <w:rsid w:val="0081326C"/>
    <w:rsid w:val="008154F7"/>
    <w:rsid w:val="00815AB1"/>
    <w:rsid w:val="0081656F"/>
    <w:rsid w:val="00817365"/>
    <w:rsid w:val="00827210"/>
    <w:rsid w:val="0083032C"/>
    <w:rsid w:val="0083775A"/>
    <w:rsid w:val="00837AB7"/>
    <w:rsid w:val="00841D05"/>
    <w:rsid w:val="00842B17"/>
    <w:rsid w:val="008435CD"/>
    <w:rsid w:val="00843C5C"/>
    <w:rsid w:val="00851EF5"/>
    <w:rsid w:val="008557F1"/>
    <w:rsid w:val="008607A5"/>
    <w:rsid w:val="0086233F"/>
    <w:rsid w:val="008647D3"/>
    <w:rsid w:val="008656F5"/>
    <w:rsid w:val="008670DF"/>
    <w:rsid w:val="00867E77"/>
    <w:rsid w:val="00872D7B"/>
    <w:rsid w:val="00873059"/>
    <w:rsid w:val="00874931"/>
    <w:rsid w:val="00876199"/>
    <w:rsid w:val="00876FBE"/>
    <w:rsid w:val="008803FF"/>
    <w:rsid w:val="008805D0"/>
    <w:rsid w:val="0088084E"/>
    <w:rsid w:val="00880898"/>
    <w:rsid w:val="00880E32"/>
    <w:rsid w:val="00882BA1"/>
    <w:rsid w:val="00882CD0"/>
    <w:rsid w:val="00883A53"/>
    <w:rsid w:val="00885616"/>
    <w:rsid w:val="008862D3"/>
    <w:rsid w:val="0089002B"/>
    <w:rsid w:val="00890D32"/>
    <w:rsid w:val="00891652"/>
    <w:rsid w:val="00892C28"/>
    <w:rsid w:val="00892EC8"/>
    <w:rsid w:val="00895B79"/>
    <w:rsid w:val="00896BA9"/>
    <w:rsid w:val="008A0290"/>
    <w:rsid w:val="008A3FB9"/>
    <w:rsid w:val="008A4BDE"/>
    <w:rsid w:val="008A55B2"/>
    <w:rsid w:val="008A604A"/>
    <w:rsid w:val="008A6E1A"/>
    <w:rsid w:val="008B1237"/>
    <w:rsid w:val="008B19F4"/>
    <w:rsid w:val="008B217A"/>
    <w:rsid w:val="008B2204"/>
    <w:rsid w:val="008B46BE"/>
    <w:rsid w:val="008B4A7F"/>
    <w:rsid w:val="008B62B8"/>
    <w:rsid w:val="008C035D"/>
    <w:rsid w:val="008C152D"/>
    <w:rsid w:val="008C1813"/>
    <w:rsid w:val="008C2397"/>
    <w:rsid w:val="008C4D17"/>
    <w:rsid w:val="008C5AC0"/>
    <w:rsid w:val="008C5AFC"/>
    <w:rsid w:val="008C5DF4"/>
    <w:rsid w:val="008D1DB6"/>
    <w:rsid w:val="008D22BF"/>
    <w:rsid w:val="008D30D9"/>
    <w:rsid w:val="008D3EA4"/>
    <w:rsid w:val="008D5201"/>
    <w:rsid w:val="008D5796"/>
    <w:rsid w:val="008D5F76"/>
    <w:rsid w:val="008D6585"/>
    <w:rsid w:val="008D76EE"/>
    <w:rsid w:val="008E5329"/>
    <w:rsid w:val="008F1EB9"/>
    <w:rsid w:val="008F2791"/>
    <w:rsid w:val="008F4DFA"/>
    <w:rsid w:val="008F4FB5"/>
    <w:rsid w:val="00900F97"/>
    <w:rsid w:val="00904D34"/>
    <w:rsid w:val="00911E8C"/>
    <w:rsid w:val="0091280D"/>
    <w:rsid w:val="0091381A"/>
    <w:rsid w:val="0091414D"/>
    <w:rsid w:val="009151C5"/>
    <w:rsid w:val="00915369"/>
    <w:rsid w:val="00915ACB"/>
    <w:rsid w:val="00917936"/>
    <w:rsid w:val="00917C79"/>
    <w:rsid w:val="0092002E"/>
    <w:rsid w:val="009202F2"/>
    <w:rsid w:val="009217CD"/>
    <w:rsid w:val="0092393E"/>
    <w:rsid w:val="009248F8"/>
    <w:rsid w:val="009261D9"/>
    <w:rsid w:val="00927410"/>
    <w:rsid w:val="0093039F"/>
    <w:rsid w:val="00933DC1"/>
    <w:rsid w:val="00934D28"/>
    <w:rsid w:val="00934EEE"/>
    <w:rsid w:val="00936EA5"/>
    <w:rsid w:val="0093733A"/>
    <w:rsid w:val="00937D78"/>
    <w:rsid w:val="009405C6"/>
    <w:rsid w:val="00940674"/>
    <w:rsid w:val="00943DC2"/>
    <w:rsid w:val="00944CA6"/>
    <w:rsid w:val="00945060"/>
    <w:rsid w:val="00945BF6"/>
    <w:rsid w:val="00945F5C"/>
    <w:rsid w:val="009472D1"/>
    <w:rsid w:val="009525EB"/>
    <w:rsid w:val="009543B3"/>
    <w:rsid w:val="00955749"/>
    <w:rsid w:val="00964A06"/>
    <w:rsid w:val="009657B8"/>
    <w:rsid w:val="00970413"/>
    <w:rsid w:val="00973788"/>
    <w:rsid w:val="009741ED"/>
    <w:rsid w:val="0097470B"/>
    <w:rsid w:val="00974D7A"/>
    <w:rsid w:val="0097675B"/>
    <w:rsid w:val="0098108C"/>
    <w:rsid w:val="00981C77"/>
    <w:rsid w:val="00982CF2"/>
    <w:rsid w:val="00982FFB"/>
    <w:rsid w:val="00984ABD"/>
    <w:rsid w:val="0098545A"/>
    <w:rsid w:val="009922AE"/>
    <w:rsid w:val="00992FDE"/>
    <w:rsid w:val="00993F94"/>
    <w:rsid w:val="009944CC"/>
    <w:rsid w:val="009A1A2F"/>
    <w:rsid w:val="009A1A83"/>
    <w:rsid w:val="009A5AC3"/>
    <w:rsid w:val="009B0A43"/>
    <w:rsid w:val="009B20B1"/>
    <w:rsid w:val="009B392A"/>
    <w:rsid w:val="009B5D3A"/>
    <w:rsid w:val="009B670D"/>
    <w:rsid w:val="009C09F8"/>
    <w:rsid w:val="009C28C5"/>
    <w:rsid w:val="009C37E3"/>
    <w:rsid w:val="009C5AFD"/>
    <w:rsid w:val="009C65CA"/>
    <w:rsid w:val="009C76BA"/>
    <w:rsid w:val="009D13BB"/>
    <w:rsid w:val="009D1DA2"/>
    <w:rsid w:val="009D38C2"/>
    <w:rsid w:val="009D576A"/>
    <w:rsid w:val="009D59FA"/>
    <w:rsid w:val="009D5E39"/>
    <w:rsid w:val="009D6094"/>
    <w:rsid w:val="009D6B41"/>
    <w:rsid w:val="009E134F"/>
    <w:rsid w:val="009E186E"/>
    <w:rsid w:val="009E1CDC"/>
    <w:rsid w:val="009E38E2"/>
    <w:rsid w:val="009E6BE3"/>
    <w:rsid w:val="009E7E0B"/>
    <w:rsid w:val="009F05A2"/>
    <w:rsid w:val="009F193D"/>
    <w:rsid w:val="009F7BED"/>
    <w:rsid w:val="00A02371"/>
    <w:rsid w:val="00A0341C"/>
    <w:rsid w:val="00A042C3"/>
    <w:rsid w:val="00A06419"/>
    <w:rsid w:val="00A0700A"/>
    <w:rsid w:val="00A119D2"/>
    <w:rsid w:val="00A11BEB"/>
    <w:rsid w:val="00A20048"/>
    <w:rsid w:val="00A203BE"/>
    <w:rsid w:val="00A224FD"/>
    <w:rsid w:val="00A2317E"/>
    <w:rsid w:val="00A30529"/>
    <w:rsid w:val="00A308FD"/>
    <w:rsid w:val="00A30CC2"/>
    <w:rsid w:val="00A35064"/>
    <w:rsid w:val="00A35117"/>
    <w:rsid w:val="00A35658"/>
    <w:rsid w:val="00A35ECA"/>
    <w:rsid w:val="00A37235"/>
    <w:rsid w:val="00A40869"/>
    <w:rsid w:val="00A439C3"/>
    <w:rsid w:val="00A43BBA"/>
    <w:rsid w:val="00A448CB"/>
    <w:rsid w:val="00A461EA"/>
    <w:rsid w:val="00A542F0"/>
    <w:rsid w:val="00A56502"/>
    <w:rsid w:val="00A57B44"/>
    <w:rsid w:val="00A61029"/>
    <w:rsid w:val="00A711D2"/>
    <w:rsid w:val="00A71C1A"/>
    <w:rsid w:val="00A7406D"/>
    <w:rsid w:val="00A74AFD"/>
    <w:rsid w:val="00A76BFB"/>
    <w:rsid w:val="00A77659"/>
    <w:rsid w:val="00A77CF2"/>
    <w:rsid w:val="00A83212"/>
    <w:rsid w:val="00A83738"/>
    <w:rsid w:val="00A83AA9"/>
    <w:rsid w:val="00A92A7C"/>
    <w:rsid w:val="00A95156"/>
    <w:rsid w:val="00A970AF"/>
    <w:rsid w:val="00A9743F"/>
    <w:rsid w:val="00A97B5E"/>
    <w:rsid w:val="00AA1459"/>
    <w:rsid w:val="00AA2498"/>
    <w:rsid w:val="00AA42F5"/>
    <w:rsid w:val="00AA6924"/>
    <w:rsid w:val="00AA6A8E"/>
    <w:rsid w:val="00AA7078"/>
    <w:rsid w:val="00AA7F51"/>
    <w:rsid w:val="00AB0BCA"/>
    <w:rsid w:val="00AB15F2"/>
    <w:rsid w:val="00AB1D35"/>
    <w:rsid w:val="00AB28B0"/>
    <w:rsid w:val="00AB3523"/>
    <w:rsid w:val="00AB45EF"/>
    <w:rsid w:val="00AB720E"/>
    <w:rsid w:val="00AC23AD"/>
    <w:rsid w:val="00AC37AA"/>
    <w:rsid w:val="00AC5A01"/>
    <w:rsid w:val="00AD089F"/>
    <w:rsid w:val="00AD1428"/>
    <w:rsid w:val="00AD1A68"/>
    <w:rsid w:val="00AD42C8"/>
    <w:rsid w:val="00AD5C2C"/>
    <w:rsid w:val="00AD7301"/>
    <w:rsid w:val="00AE026A"/>
    <w:rsid w:val="00AE23FF"/>
    <w:rsid w:val="00AE5F8F"/>
    <w:rsid w:val="00AE7CB1"/>
    <w:rsid w:val="00AE7E0D"/>
    <w:rsid w:val="00AF09EA"/>
    <w:rsid w:val="00AF1645"/>
    <w:rsid w:val="00AF28EB"/>
    <w:rsid w:val="00AF31C2"/>
    <w:rsid w:val="00AF3824"/>
    <w:rsid w:val="00AF69A4"/>
    <w:rsid w:val="00B02943"/>
    <w:rsid w:val="00B03955"/>
    <w:rsid w:val="00B04CF7"/>
    <w:rsid w:val="00B05092"/>
    <w:rsid w:val="00B05673"/>
    <w:rsid w:val="00B05F29"/>
    <w:rsid w:val="00B1248F"/>
    <w:rsid w:val="00B124E4"/>
    <w:rsid w:val="00B12B18"/>
    <w:rsid w:val="00B14515"/>
    <w:rsid w:val="00B15C24"/>
    <w:rsid w:val="00B1702F"/>
    <w:rsid w:val="00B21C3E"/>
    <w:rsid w:val="00B24523"/>
    <w:rsid w:val="00B24C84"/>
    <w:rsid w:val="00B30632"/>
    <w:rsid w:val="00B30776"/>
    <w:rsid w:val="00B323DE"/>
    <w:rsid w:val="00B33A50"/>
    <w:rsid w:val="00B3468A"/>
    <w:rsid w:val="00B34D58"/>
    <w:rsid w:val="00B3637E"/>
    <w:rsid w:val="00B36EAC"/>
    <w:rsid w:val="00B43CEE"/>
    <w:rsid w:val="00B4418B"/>
    <w:rsid w:val="00B52636"/>
    <w:rsid w:val="00B535BC"/>
    <w:rsid w:val="00B53AC1"/>
    <w:rsid w:val="00B54223"/>
    <w:rsid w:val="00B54884"/>
    <w:rsid w:val="00B560A2"/>
    <w:rsid w:val="00B57A4B"/>
    <w:rsid w:val="00B57D3B"/>
    <w:rsid w:val="00B60926"/>
    <w:rsid w:val="00B626AF"/>
    <w:rsid w:val="00B64425"/>
    <w:rsid w:val="00B65878"/>
    <w:rsid w:val="00B67A6C"/>
    <w:rsid w:val="00B702C1"/>
    <w:rsid w:val="00B70A2F"/>
    <w:rsid w:val="00B70D0E"/>
    <w:rsid w:val="00B70F40"/>
    <w:rsid w:val="00B731FB"/>
    <w:rsid w:val="00B735F3"/>
    <w:rsid w:val="00B73885"/>
    <w:rsid w:val="00B77011"/>
    <w:rsid w:val="00B773CC"/>
    <w:rsid w:val="00B77867"/>
    <w:rsid w:val="00B8020C"/>
    <w:rsid w:val="00B804D5"/>
    <w:rsid w:val="00B84ACF"/>
    <w:rsid w:val="00B851C5"/>
    <w:rsid w:val="00B85607"/>
    <w:rsid w:val="00B85F8D"/>
    <w:rsid w:val="00B86D12"/>
    <w:rsid w:val="00B86D93"/>
    <w:rsid w:val="00B87095"/>
    <w:rsid w:val="00B87A8A"/>
    <w:rsid w:val="00B9325E"/>
    <w:rsid w:val="00B936F0"/>
    <w:rsid w:val="00B938A0"/>
    <w:rsid w:val="00B96637"/>
    <w:rsid w:val="00B96756"/>
    <w:rsid w:val="00BA0889"/>
    <w:rsid w:val="00BA0F4B"/>
    <w:rsid w:val="00BA1585"/>
    <w:rsid w:val="00BA19EF"/>
    <w:rsid w:val="00BA2433"/>
    <w:rsid w:val="00BA2453"/>
    <w:rsid w:val="00BA6FE9"/>
    <w:rsid w:val="00BB0198"/>
    <w:rsid w:val="00BB1381"/>
    <w:rsid w:val="00BB2340"/>
    <w:rsid w:val="00BB2D0D"/>
    <w:rsid w:val="00BB30F8"/>
    <w:rsid w:val="00BB36EF"/>
    <w:rsid w:val="00BB3CA6"/>
    <w:rsid w:val="00BB5A17"/>
    <w:rsid w:val="00BC09DC"/>
    <w:rsid w:val="00BC1B09"/>
    <w:rsid w:val="00BC413A"/>
    <w:rsid w:val="00BC67E9"/>
    <w:rsid w:val="00BD185D"/>
    <w:rsid w:val="00BD486A"/>
    <w:rsid w:val="00BD690B"/>
    <w:rsid w:val="00BD7FE3"/>
    <w:rsid w:val="00BE2161"/>
    <w:rsid w:val="00BE25EC"/>
    <w:rsid w:val="00BE2883"/>
    <w:rsid w:val="00BE342F"/>
    <w:rsid w:val="00BE5189"/>
    <w:rsid w:val="00BF0334"/>
    <w:rsid w:val="00BF0FD1"/>
    <w:rsid w:val="00BF225E"/>
    <w:rsid w:val="00BF53F8"/>
    <w:rsid w:val="00BF73EC"/>
    <w:rsid w:val="00BF7608"/>
    <w:rsid w:val="00BF7C7F"/>
    <w:rsid w:val="00C006A8"/>
    <w:rsid w:val="00C01027"/>
    <w:rsid w:val="00C02E5E"/>
    <w:rsid w:val="00C045B1"/>
    <w:rsid w:val="00C049E2"/>
    <w:rsid w:val="00C04C2B"/>
    <w:rsid w:val="00C06F1A"/>
    <w:rsid w:val="00C06FDB"/>
    <w:rsid w:val="00C06FDE"/>
    <w:rsid w:val="00C07ECB"/>
    <w:rsid w:val="00C14193"/>
    <w:rsid w:val="00C14591"/>
    <w:rsid w:val="00C152F0"/>
    <w:rsid w:val="00C15D33"/>
    <w:rsid w:val="00C21686"/>
    <w:rsid w:val="00C24B07"/>
    <w:rsid w:val="00C3134D"/>
    <w:rsid w:val="00C32A4D"/>
    <w:rsid w:val="00C33FF5"/>
    <w:rsid w:val="00C36AD1"/>
    <w:rsid w:val="00C36CD7"/>
    <w:rsid w:val="00C43D12"/>
    <w:rsid w:val="00C43D86"/>
    <w:rsid w:val="00C4468E"/>
    <w:rsid w:val="00C4780C"/>
    <w:rsid w:val="00C52029"/>
    <w:rsid w:val="00C54E00"/>
    <w:rsid w:val="00C56676"/>
    <w:rsid w:val="00C56C54"/>
    <w:rsid w:val="00C60D18"/>
    <w:rsid w:val="00C61F55"/>
    <w:rsid w:val="00C639A7"/>
    <w:rsid w:val="00C67305"/>
    <w:rsid w:val="00C72F8E"/>
    <w:rsid w:val="00C75F99"/>
    <w:rsid w:val="00C76238"/>
    <w:rsid w:val="00C76E1F"/>
    <w:rsid w:val="00C80ACA"/>
    <w:rsid w:val="00C81575"/>
    <w:rsid w:val="00C82D4C"/>
    <w:rsid w:val="00C848D9"/>
    <w:rsid w:val="00C85E7A"/>
    <w:rsid w:val="00C87BCB"/>
    <w:rsid w:val="00C90B03"/>
    <w:rsid w:val="00C914F4"/>
    <w:rsid w:val="00C953F2"/>
    <w:rsid w:val="00C975C4"/>
    <w:rsid w:val="00CA3826"/>
    <w:rsid w:val="00CA3B6D"/>
    <w:rsid w:val="00CA407C"/>
    <w:rsid w:val="00CA5E21"/>
    <w:rsid w:val="00CA6705"/>
    <w:rsid w:val="00CA69F4"/>
    <w:rsid w:val="00CA6B5D"/>
    <w:rsid w:val="00CA73DA"/>
    <w:rsid w:val="00CB2AAB"/>
    <w:rsid w:val="00CB426E"/>
    <w:rsid w:val="00CB5544"/>
    <w:rsid w:val="00CB5788"/>
    <w:rsid w:val="00CB6FF3"/>
    <w:rsid w:val="00CC0568"/>
    <w:rsid w:val="00CC0ED6"/>
    <w:rsid w:val="00CC3AFC"/>
    <w:rsid w:val="00CC4EA8"/>
    <w:rsid w:val="00CC5DA2"/>
    <w:rsid w:val="00CC6A27"/>
    <w:rsid w:val="00CC6C75"/>
    <w:rsid w:val="00CD0418"/>
    <w:rsid w:val="00CD081A"/>
    <w:rsid w:val="00CD1FF7"/>
    <w:rsid w:val="00CD68DA"/>
    <w:rsid w:val="00CD7267"/>
    <w:rsid w:val="00CE0F02"/>
    <w:rsid w:val="00CE1324"/>
    <w:rsid w:val="00CE16E0"/>
    <w:rsid w:val="00CE459A"/>
    <w:rsid w:val="00CE4A8D"/>
    <w:rsid w:val="00CE508E"/>
    <w:rsid w:val="00CE63D0"/>
    <w:rsid w:val="00CE6507"/>
    <w:rsid w:val="00CE73AB"/>
    <w:rsid w:val="00CF0B1C"/>
    <w:rsid w:val="00CF39CE"/>
    <w:rsid w:val="00D015AC"/>
    <w:rsid w:val="00D02C29"/>
    <w:rsid w:val="00D0383B"/>
    <w:rsid w:val="00D11981"/>
    <w:rsid w:val="00D12547"/>
    <w:rsid w:val="00D12F07"/>
    <w:rsid w:val="00D15B25"/>
    <w:rsid w:val="00D16692"/>
    <w:rsid w:val="00D17DD9"/>
    <w:rsid w:val="00D20160"/>
    <w:rsid w:val="00D2315C"/>
    <w:rsid w:val="00D27EF5"/>
    <w:rsid w:val="00D30878"/>
    <w:rsid w:val="00D30C38"/>
    <w:rsid w:val="00D316FE"/>
    <w:rsid w:val="00D33C8D"/>
    <w:rsid w:val="00D35B2C"/>
    <w:rsid w:val="00D372A4"/>
    <w:rsid w:val="00D41A43"/>
    <w:rsid w:val="00D43E12"/>
    <w:rsid w:val="00D4441F"/>
    <w:rsid w:val="00D45E42"/>
    <w:rsid w:val="00D46988"/>
    <w:rsid w:val="00D50131"/>
    <w:rsid w:val="00D521FA"/>
    <w:rsid w:val="00D52CDD"/>
    <w:rsid w:val="00D53408"/>
    <w:rsid w:val="00D536CA"/>
    <w:rsid w:val="00D54795"/>
    <w:rsid w:val="00D57A16"/>
    <w:rsid w:val="00D61044"/>
    <w:rsid w:val="00D61D25"/>
    <w:rsid w:val="00D622F9"/>
    <w:rsid w:val="00D63E6D"/>
    <w:rsid w:val="00D65988"/>
    <w:rsid w:val="00D71A13"/>
    <w:rsid w:val="00D75841"/>
    <w:rsid w:val="00D759A0"/>
    <w:rsid w:val="00D75CED"/>
    <w:rsid w:val="00D76910"/>
    <w:rsid w:val="00D80124"/>
    <w:rsid w:val="00D81787"/>
    <w:rsid w:val="00D823C1"/>
    <w:rsid w:val="00D8361D"/>
    <w:rsid w:val="00D83B6F"/>
    <w:rsid w:val="00D8525E"/>
    <w:rsid w:val="00D85955"/>
    <w:rsid w:val="00D86205"/>
    <w:rsid w:val="00D87696"/>
    <w:rsid w:val="00D877BC"/>
    <w:rsid w:val="00D87980"/>
    <w:rsid w:val="00D87C13"/>
    <w:rsid w:val="00D87F81"/>
    <w:rsid w:val="00D939FC"/>
    <w:rsid w:val="00D94101"/>
    <w:rsid w:val="00DA1F76"/>
    <w:rsid w:val="00DA2F6C"/>
    <w:rsid w:val="00DA4E81"/>
    <w:rsid w:val="00DA5DD1"/>
    <w:rsid w:val="00DB04DF"/>
    <w:rsid w:val="00DB0BD4"/>
    <w:rsid w:val="00DB5D39"/>
    <w:rsid w:val="00DB7555"/>
    <w:rsid w:val="00DC0D23"/>
    <w:rsid w:val="00DC7B93"/>
    <w:rsid w:val="00DC7D09"/>
    <w:rsid w:val="00DD0513"/>
    <w:rsid w:val="00DD0C98"/>
    <w:rsid w:val="00DD375D"/>
    <w:rsid w:val="00DD662F"/>
    <w:rsid w:val="00DD6F20"/>
    <w:rsid w:val="00DE05B5"/>
    <w:rsid w:val="00DE139F"/>
    <w:rsid w:val="00DE3DF4"/>
    <w:rsid w:val="00DE47AC"/>
    <w:rsid w:val="00DE562B"/>
    <w:rsid w:val="00DE607B"/>
    <w:rsid w:val="00DE6807"/>
    <w:rsid w:val="00DF02AC"/>
    <w:rsid w:val="00DF1ADC"/>
    <w:rsid w:val="00DF1BFB"/>
    <w:rsid w:val="00DF24B3"/>
    <w:rsid w:val="00DF2820"/>
    <w:rsid w:val="00DF294B"/>
    <w:rsid w:val="00DF4001"/>
    <w:rsid w:val="00DF44A1"/>
    <w:rsid w:val="00DF5933"/>
    <w:rsid w:val="00E03B86"/>
    <w:rsid w:val="00E04D9D"/>
    <w:rsid w:val="00E068E4"/>
    <w:rsid w:val="00E06EBC"/>
    <w:rsid w:val="00E07498"/>
    <w:rsid w:val="00E16833"/>
    <w:rsid w:val="00E17ECA"/>
    <w:rsid w:val="00E20E5B"/>
    <w:rsid w:val="00E21AAE"/>
    <w:rsid w:val="00E22615"/>
    <w:rsid w:val="00E23BE2"/>
    <w:rsid w:val="00E2426D"/>
    <w:rsid w:val="00E2776E"/>
    <w:rsid w:val="00E27A67"/>
    <w:rsid w:val="00E27F15"/>
    <w:rsid w:val="00E31682"/>
    <w:rsid w:val="00E319A0"/>
    <w:rsid w:val="00E32B0F"/>
    <w:rsid w:val="00E3671B"/>
    <w:rsid w:val="00E36B4F"/>
    <w:rsid w:val="00E36ED7"/>
    <w:rsid w:val="00E37CDF"/>
    <w:rsid w:val="00E40662"/>
    <w:rsid w:val="00E41E6A"/>
    <w:rsid w:val="00E451D4"/>
    <w:rsid w:val="00E45341"/>
    <w:rsid w:val="00E46719"/>
    <w:rsid w:val="00E51A01"/>
    <w:rsid w:val="00E5293A"/>
    <w:rsid w:val="00E5325B"/>
    <w:rsid w:val="00E53C36"/>
    <w:rsid w:val="00E56819"/>
    <w:rsid w:val="00E56EF0"/>
    <w:rsid w:val="00E60BFE"/>
    <w:rsid w:val="00E60DCF"/>
    <w:rsid w:val="00E60F13"/>
    <w:rsid w:val="00E61C87"/>
    <w:rsid w:val="00E6448D"/>
    <w:rsid w:val="00E653F6"/>
    <w:rsid w:val="00E6589D"/>
    <w:rsid w:val="00E658DC"/>
    <w:rsid w:val="00E65AD0"/>
    <w:rsid w:val="00E66307"/>
    <w:rsid w:val="00E665C1"/>
    <w:rsid w:val="00E678BF"/>
    <w:rsid w:val="00E67B15"/>
    <w:rsid w:val="00E703C0"/>
    <w:rsid w:val="00E73EC9"/>
    <w:rsid w:val="00E77380"/>
    <w:rsid w:val="00E777D4"/>
    <w:rsid w:val="00E80553"/>
    <w:rsid w:val="00E80556"/>
    <w:rsid w:val="00E81B77"/>
    <w:rsid w:val="00E846C4"/>
    <w:rsid w:val="00E85808"/>
    <w:rsid w:val="00E90186"/>
    <w:rsid w:val="00E90C45"/>
    <w:rsid w:val="00E927DA"/>
    <w:rsid w:val="00E93213"/>
    <w:rsid w:val="00E95714"/>
    <w:rsid w:val="00EA0A93"/>
    <w:rsid w:val="00EA4CFF"/>
    <w:rsid w:val="00EA5D59"/>
    <w:rsid w:val="00EB1113"/>
    <w:rsid w:val="00EB6C06"/>
    <w:rsid w:val="00EC06D9"/>
    <w:rsid w:val="00EC1AFD"/>
    <w:rsid w:val="00EC4E92"/>
    <w:rsid w:val="00EC66EA"/>
    <w:rsid w:val="00EC69FA"/>
    <w:rsid w:val="00EC6B17"/>
    <w:rsid w:val="00EC70FE"/>
    <w:rsid w:val="00EC74EA"/>
    <w:rsid w:val="00EC75E3"/>
    <w:rsid w:val="00ED0628"/>
    <w:rsid w:val="00ED114A"/>
    <w:rsid w:val="00ED1260"/>
    <w:rsid w:val="00ED22AA"/>
    <w:rsid w:val="00ED294C"/>
    <w:rsid w:val="00ED4F56"/>
    <w:rsid w:val="00ED55F6"/>
    <w:rsid w:val="00ED57B6"/>
    <w:rsid w:val="00ED5B51"/>
    <w:rsid w:val="00ED69C4"/>
    <w:rsid w:val="00EE273F"/>
    <w:rsid w:val="00EE2DF1"/>
    <w:rsid w:val="00EE38B0"/>
    <w:rsid w:val="00EE5E92"/>
    <w:rsid w:val="00EE789E"/>
    <w:rsid w:val="00EF0804"/>
    <w:rsid w:val="00EF26E7"/>
    <w:rsid w:val="00EF2FB6"/>
    <w:rsid w:val="00EF4835"/>
    <w:rsid w:val="00EF5549"/>
    <w:rsid w:val="00EF6D1C"/>
    <w:rsid w:val="00F00601"/>
    <w:rsid w:val="00F05B25"/>
    <w:rsid w:val="00F05EE7"/>
    <w:rsid w:val="00F06688"/>
    <w:rsid w:val="00F06BA3"/>
    <w:rsid w:val="00F114C4"/>
    <w:rsid w:val="00F11896"/>
    <w:rsid w:val="00F13385"/>
    <w:rsid w:val="00F135FC"/>
    <w:rsid w:val="00F21A56"/>
    <w:rsid w:val="00F21B9F"/>
    <w:rsid w:val="00F224E0"/>
    <w:rsid w:val="00F22B22"/>
    <w:rsid w:val="00F23AB3"/>
    <w:rsid w:val="00F23B12"/>
    <w:rsid w:val="00F302D1"/>
    <w:rsid w:val="00F3366D"/>
    <w:rsid w:val="00F343AA"/>
    <w:rsid w:val="00F37801"/>
    <w:rsid w:val="00F4205D"/>
    <w:rsid w:val="00F42FE5"/>
    <w:rsid w:val="00F43755"/>
    <w:rsid w:val="00F438FF"/>
    <w:rsid w:val="00F443C6"/>
    <w:rsid w:val="00F4446C"/>
    <w:rsid w:val="00F471B8"/>
    <w:rsid w:val="00F4731F"/>
    <w:rsid w:val="00F51AE8"/>
    <w:rsid w:val="00F54128"/>
    <w:rsid w:val="00F55420"/>
    <w:rsid w:val="00F55625"/>
    <w:rsid w:val="00F572F8"/>
    <w:rsid w:val="00F6129A"/>
    <w:rsid w:val="00F61E65"/>
    <w:rsid w:val="00F633FE"/>
    <w:rsid w:val="00F64304"/>
    <w:rsid w:val="00F643AD"/>
    <w:rsid w:val="00F65CCA"/>
    <w:rsid w:val="00F6618D"/>
    <w:rsid w:val="00F67F5D"/>
    <w:rsid w:val="00F7070A"/>
    <w:rsid w:val="00F71818"/>
    <w:rsid w:val="00F74706"/>
    <w:rsid w:val="00F7503F"/>
    <w:rsid w:val="00F75409"/>
    <w:rsid w:val="00F826F0"/>
    <w:rsid w:val="00F861D5"/>
    <w:rsid w:val="00F91E09"/>
    <w:rsid w:val="00F9290E"/>
    <w:rsid w:val="00F93DB3"/>
    <w:rsid w:val="00F95860"/>
    <w:rsid w:val="00F9682B"/>
    <w:rsid w:val="00FA2CE9"/>
    <w:rsid w:val="00FA2E63"/>
    <w:rsid w:val="00FA5FD4"/>
    <w:rsid w:val="00FA7EE5"/>
    <w:rsid w:val="00FB05A6"/>
    <w:rsid w:val="00FB131F"/>
    <w:rsid w:val="00FB1987"/>
    <w:rsid w:val="00FB41D8"/>
    <w:rsid w:val="00FC02B7"/>
    <w:rsid w:val="00FC20A2"/>
    <w:rsid w:val="00FC2B4C"/>
    <w:rsid w:val="00FC2F8E"/>
    <w:rsid w:val="00FC3937"/>
    <w:rsid w:val="00FC3EF7"/>
    <w:rsid w:val="00FC6F1F"/>
    <w:rsid w:val="00FC70DB"/>
    <w:rsid w:val="00FD2320"/>
    <w:rsid w:val="00FD3281"/>
    <w:rsid w:val="00FD3536"/>
    <w:rsid w:val="00FD4A4A"/>
    <w:rsid w:val="00FD515C"/>
    <w:rsid w:val="00FD5D37"/>
    <w:rsid w:val="00FD66BE"/>
    <w:rsid w:val="00FD7130"/>
    <w:rsid w:val="00FE1CC2"/>
    <w:rsid w:val="00FE250D"/>
    <w:rsid w:val="00FE4684"/>
    <w:rsid w:val="00FE5034"/>
    <w:rsid w:val="00FE5B3A"/>
    <w:rsid w:val="00FE629E"/>
    <w:rsid w:val="00FE6AC8"/>
    <w:rsid w:val="00FE7A87"/>
    <w:rsid w:val="00FE7E7C"/>
    <w:rsid w:val="00FF0A28"/>
    <w:rsid w:val="00FF0ECE"/>
    <w:rsid w:val="00FF2C4C"/>
    <w:rsid w:val="00FF6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2FB7"/>
  <w15:docId w15:val="{18238AEE-7BA6-4B4E-A6BE-14CB716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631C"/>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276FB6"/>
    <w:rPr>
      <w:color w:val="0000FF" w:themeColor="hyperlink"/>
      <w:u w:val="single"/>
    </w:rPr>
  </w:style>
  <w:style w:type="paragraph" w:customStyle="1" w:styleId="tajtip">
    <w:name w:val="tajtip"/>
    <w:basedOn w:val="prastasis"/>
    <w:rsid w:val="006B7EFB"/>
    <w:pPr>
      <w:widowControl/>
      <w:adjustRightInd/>
      <w:spacing w:before="100" w:beforeAutospacing="1" w:after="100" w:afterAutospacing="1" w:line="240" w:lineRule="auto"/>
      <w:jc w:val="left"/>
      <w:textAlignment w:val="auto"/>
    </w:pPr>
    <w:rPr>
      <w:lang w:val="lt-LT" w:eastAsia="lt-LT"/>
    </w:rPr>
  </w:style>
  <w:style w:type="paragraph" w:styleId="Antrats">
    <w:name w:val="header"/>
    <w:basedOn w:val="prastasis"/>
    <w:link w:val="AntratsDiagrama"/>
    <w:uiPriority w:val="99"/>
    <w:unhideWhenUsed/>
    <w:rsid w:val="00E653F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653F6"/>
    <w:rPr>
      <w:sz w:val="24"/>
      <w:szCs w:val="24"/>
      <w:lang w:val="en-US" w:eastAsia="en-US"/>
    </w:rPr>
  </w:style>
  <w:style w:type="paragraph" w:styleId="Porat">
    <w:name w:val="footer"/>
    <w:basedOn w:val="prastasis"/>
    <w:link w:val="PoratDiagrama"/>
    <w:uiPriority w:val="99"/>
    <w:unhideWhenUsed/>
    <w:rsid w:val="00C85E7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85E7A"/>
    <w:rPr>
      <w:sz w:val="24"/>
      <w:szCs w:val="24"/>
      <w:lang w:val="en-US" w:eastAsia="en-US"/>
    </w:rPr>
  </w:style>
  <w:style w:type="character" w:styleId="Perirtashipersaitas">
    <w:name w:val="FollowedHyperlink"/>
    <w:basedOn w:val="Numatytasispastraiposriftas"/>
    <w:uiPriority w:val="99"/>
    <w:semiHidden/>
    <w:unhideWhenUsed/>
    <w:rsid w:val="00BE2161"/>
    <w:rPr>
      <w:color w:val="800080" w:themeColor="followedHyperlink"/>
      <w:u w:val="single"/>
    </w:rPr>
  </w:style>
  <w:style w:type="character" w:customStyle="1" w:styleId="UnresolvedMention1">
    <w:name w:val="Unresolved Mention1"/>
    <w:basedOn w:val="Numatytasispastraiposriftas"/>
    <w:uiPriority w:val="99"/>
    <w:semiHidden/>
    <w:unhideWhenUsed/>
    <w:rsid w:val="00647E48"/>
    <w:rPr>
      <w:color w:val="605E5C"/>
      <w:shd w:val="clear" w:color="auto" w:fill="E1DFDD"/>
    </w:rPr>
  </w:style>
  <w:style w:type="character" w:customStyle="1" w:styleId="DebesliotekstasDiagrama">
    <w:name w:val="Debesėlio tekstas Diagrama"/>
    <w:basedOn w:val="Numatytasispastraiposriftas"/>
    <w:link w:val="Debesliotekstas"/>
    <w:uiPriority w:val="99"/>
    <w:semiHidden/>
    <w:rsid w:val="00C21686"/>
    <w:rPr>
      <w:rFonts w:ascii="Tahoma" w:hAnsi="Tahoma" w:cs="Tahoma"/>
      <w:sz w:val="16"/>
      <w:szCs w:val="16"/>
      <w:lang w:val="en-US" w:eastAsia="en-US"/>
    </w:rPr>
  </w:style>
  <w:style w:type="character" w:styleId="Neapdorotaspaminjimas">
    <w:name w:val="Unresolved Mention"/>
    <w:basedOn w:val="Numatytasispastraiposriftas"/>
    <w:uiPriority w:val="99"/>
    <w:semiHidden/>
    <w:unhideWhenUsed/>
    <w:rsid w:val="0023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276">
      <w:bodyDiv w:val="1"/>
      <w:marLeft w:val="0"/>
      <w:marRight w:val="0"/>
      <w:marTop w:val="0"/>
      <w:marBottom w:val="0"/>
      <w:divBdr>
        <w:top w:val="none" w:sz="0" w:space="0" w:color="auto"/>
        <w:left w:val="none" w:sz="0" w:space="0" w:color="auto"/>
        <w:bottom w:val="none" w:sz="0" w:space="0" w:color="auto"/>
        <w:right w:val="none" w:sz="0" w:space="0" w:color="auto"/>
      </w:divBdr>
    </w:div>
    <w:div w:id="53938911">
      <w:bodyDiv w:val="1"/>
      <w:marLeft w:val="0"/>
      <w:marRight w:val="0"/>
      <w:marTop w:val="0"/>
      <w:marBottom w:val="0"/>
      <w:divBdr>
        <w:top w:val="none" w:sz="0" w:space="0" w:color="auto"/>
        <w:left w:val="none" w:sz="0" w:space="0" w:color="auto"/>
        <w:bottom w:val="none" w:sz="0" w:space="0" w:color="auto"/>
        <w:right w:val="none" w:sz="0" w:space="0" w:color="auto"/>
      </w:divBdr>
      <w:divsChild>
        <w:div w:id="1065294876">
          <w:marLeft w:val="360"/>
          <w:marRight w:val="0"/>
          <w:marTop w:val="15"/>
          <w:marBottom w:val="0"/>
          <w:divBdr>
            <w:top w:val="none" w:sz="0" w:space="0" w:color="auto"/>
            <w:left w:val="none" w:sz="0" w:space="0" w:color="auto"/>
            <w:bottom w:val="none" w:sz="0" w:space="0" w:color="auto"/>
            <w:right w:val="none" w:sz="0" w:space="0" w:color="auto"/>
          </w:divBdr>
        </w:div>
        <w:div w:id="1892691570">
          <w:marLeft w:val="360"/>
          <w:marRight w:val="0"/>
          <w:marTop w:val="15"/>
          <w:marBottom w:val="0"/>
          <w:divBdr>
            <w:top w:val="none" w:sz="0" w:space="0" w:color="auto"/>
            <w:left w:val="none" w:sz="0" w:space="0" w:color="auto"/>
            <w:bottom w:val="none" w:sz="0" w:space="0" w:color="auto"/>
            <w:right w:val="none" w:sz="0" w:space="0" w:color="auto"/>
          </w:divBdr>
        </w:div>
        <w:div w:id="1425494709">
          <w:marLeft w:val="360"/>
          <w:marRight w:val="0"/>
          <w:marTop w:val="15"/>
          <w:marBottom w:val="0"/>
          <w:divBdr>
            <w:top w:val="none" w:sz="0" w:space="0" w:color="auto"/>
            <w:left w:val="none" w:sz="0" w:space="0" w:color="auto"/>
            <w:bottom w:val="none" w:sz="0" w:space="0" w:color="auto"/>
            <w:right w:val="none" w:sz="0" w:space="0" w:color="auto"/>
          </w:divBdr>
        </w:div>
        <w:div w:id="26369721">
          <w:marLeft w:val="360"/>
          <w:marRight w:val="0"/>
          <w:marTop w:val="15"/>
          <w:marBottom w:val="0"/>
          <w:divBdr>
            <w:top w:val="none" w:sz="0" w:space="0" w:color="auto"/>
            <w:left w:val="none" w:sz="0" w:space="0" w:color="auto"/>
            <w:bottom w:val="none" w:sz="0" w:space="0" w:color="auto"/>
            <w:right w:val="none" w:sz="0" w:space="0" w:color="auto"/>
          </w:divBdr>
        </w:div>
      </w:divsChild>
    </w:div>
    <w:div w:id="936869652">
      <w:bodyDiv w:val="1"/>
      <w:marLeft w:val="0"/>
      <w:marRight w:val="0"/>
      <w:marTop w:val="0"/>
      <w:marBottom w:val="0"/>
      <w:divBdr>
        <w:top w:val="none" w:sz="0" w:space="0" w:color="auto"/>
        <w:left w:val="none" w:sz="0" w:space="0" w:color="auto"/>
        <w:bottom w:val="none" w:sz="0" w:space="0" w:color="auto"/>
        <w:right w:val="none" w:sz="0" w:space="0" w:color="auto"/>
      </w:divBdr>
    </w:div>
    <w:div w:id="1010990488">
      <w:bodyDiv w:val="1"/>
      <w:marLeft w:val="0"/>
      <w:marRight w:val="0"/>
      <w:marTop w:val="0"/>
      <w:marBottom w:val="0"/>
      <w:divBdr>
        <w:top w:val="none" w:sz="0" w:space="0" w:color="auto"/>
        <w:left w:val="none" w:sz="0" w:space="0" w:color="auto"/>
        <w:bottom w:val="none" w:sz="0" w:space="0" w:color="auto"/>
        <w:right w:val="none" w:sz="0" w:space="0" w:color="auto"/>
      </w:divBdr>
    </w:div>
    <w:div w:id="1059669785">
      <w:bodyDiv w:val="1"/>
      <w:marLeft w:val="0"/>
      <w:marRight w:val="0"/>
      <w:marTop w:val="0"/>
      <w:marBottom w:val="0"/>
      <w:divBdr>
        <w:top w:val="none" w:sz="0" w:space="0" w:color="auto"/>
        <w:left w:val="none" w:sz="0" w:space="0" w:color="auto"/>
        <w:bottom w:val="none" w:sz="0" w:space="0" w:color="auto"/>
        <w:right w:val="none" w:sz="0" w:space="0" w:color="auto"/>
      </w:divBdr>
    </w:div>
    <w:div w:id="1145776800">
      <w:bodyDiv w:val="1"/>
      <w:marLeft w:val="0"/>
      <w:marRight w:val="0"/>
      <w:marTop w:val="0"/>
      <w:marBottom w:val="0"/>
      <w:divBdr>
        <w:top w:val="none" w:sz="0" w:space="0" w:color="auto"/>
        <w:left w:val="none" w:sz="0" w:space="0" w:color="auto"/>
        <w:bottom w:val="none" w:sz="0" w:space="0" w:color="auto"/>
        <w:right w:val="none" w:sz="0" w:space="0" w:color="auto"/>
      </w:divBdr>
    </w:div>
    <w:div w:id="1294410480">
      <w:bodyDiv w:val="1"/>
      <w:marLeft w:val="0"/>
      <w:marRight w:val="0"/>
      <w:marTop w:val="0"/>
      <w:marBottom w:val="0"/>
      <w:divBdr>
        <w:top w:val="none" w:sz="0" w:space="0" w:color="auto"/>
        <w:left w:val="none" w:sz="0" w:space="0" w:color="auto"/>
        <w:bottom w:val="none" w:sz="0" w:space="0" w:color="auto"/>
        <w:right w:val="none" w:sz="0" w:space="0" w:color="auto"/>
      </w:divBdr>
    </w:div>
    <w:div w:id="1349333020">
      <w:bodyDiv w:val="1"/>
      <w:marLeft w:val="0"/>
      <w:marRight w:val="0"/>
      <w:marTop w:val="0"/>
      <w:marBottom w:val="0"/>
      <w:divBdr>
        <w:top w:val="none" w:sz="0" w:space="0" w:color="auto"/>
        <w:left w:val="none" w:sz="0" w:space="0" w:color="auto"/>
        <w:bottom w:val="none" w:sz="0" w:space="0" w:color="auto"/>
        <w:right w:val="none" w:sz="0" w:space="0" w:color="auto"/>
      </w:divBdr>
    </w:div>
    <w:div w:id="1406807026">
      <w:bodyDiv w:val="1"/>
      <w:marLeft w:val="0"/>
      <w:marRight w:val="0"/>
      <w:marTop w:val="0"/>
      <w:marBottom w:val="0"/>
      <w:divBdr>
        <w:top w:val="none" w:sz="0" w:space="0" w:color="auto"/>
        <w:left w:val="none" w:sz="0" w:space="0" w:color="auto"/>
        <w:bottom w:val="none" w:sz="0" w:space="0" w:color="auto"/>
        <w:right w:val="none" w:sz="0" w:space="0" w:color="auto"/>
      </w:divBdr>
    </w:div>
    <w:div w:id="1444303798">
      <w:bodyDiv w:val="1"/>
      <w:marLeft w:val="0"/>
      <w:marRight w:val="0"/>
      <w:marTop w:val="0"/>
      <w:marBottom w:val="0"/>
      <w:divBdr>
        <w:top w:val="none" w:sz="0" w:space="0" w:color="auto"/>
        <w:left w:val="none" w:sz="0" w:space="0" w:color="auto"/>
        <w:bottom w:val="none" w:sz="0" w:space="0" w:color="auto"/>
        <w:right w:val="none" w:sz="0" w:space="0" w:color="auto"/>
      </w:divBdr>
    </w:div>
    <w:div w:id="1491405914">
      <w:bodyDiv w:val="1"/>
      <w:marLeft w:val="0"/>
      <w:marRight w:val="0"/>
      <w:marTop w:val="0"/>
      <w:marBottom w:val="0"/>
      <w:divBdr>
        <w:top w:val="none" w:sz="0" w:space="0" w:color="auto"/>
        <w:left w:val="none" w:sz="0" w:space="0" w:color="auto"/>
        <w:bottom w:val="none" w:sz="0" w:space="0" w:color="auto"/>
        <w:right w:val="none" w:sz="0" w:space="0" w:color="auto"/>
      </w:divBdr>
    </w:div>
    <w:div w:id="1493913613">
      <w:bodyDiv w:val="1"/>
      <w:marLeft w:val="0"/>
      <w:marRight w:val="0"/>
      <w:marTop w:val="0"/>
      <w:marBottom w:val="0"/>
      <w:divBdr>
        <w:top w:val="none" w:sz="0" w:space="0" w:color="auto"/>
        <w:left w:val="none" w:sz="0" w:space="0" w:color="auto"/>
        <w:bottom w:val="none" w:sz="0" w:space="0" w:color="auto"/>
        <w:right w:val="none" w:sz="0" w:space="0" w:color="auto"/>
      </w:divBdr>
    </w:div>
    <w:div w:id="1589344201">
      <w:bodyDiv w:val="1"/>
      <w:marLeft w:val="0"/>
      <w:marRight w:val="0"/>
      <w:marTop w:val="0"/>
      <w:marBottom w:val="0"/>
      <w:divBdr>
        <w:top w:val="none" w:sz="0" w:space="0" w:color="auto"/>
        <w:left w:val="none" w:sz="0" w:space="0" w:color="auto"/>
        <w:bottom w:val="none" w:sz="0" w:space="0" w:color="auto"/>
        <w:right w:val="none" w:sz="0" w:space="0" w:color="auto"/>
      </w:divBdr>
    </w:div>
    <w:div w:id="1592665396">
      <w:bodyDiv w:val="1"/>
      <w:marLeft w:val="0"/>
      <w:marRight w:val="0"/>
      <w:marTop w:val="0"/>
      <w:marBottom w:val="0"/>
      <w:divBdr>
        <w:top w:val="none" w:sz="0" w:space="0" w:color="auto"/>
        <w:left w:val="none" w:sz="0" w:space="0" w:color="auto"/>
        <w:bottom w:val="none" w:sz="0" w:space="0" w:color="auto"/>
        <w:right w:val="none" w:sz="0" w:space="0" w:color="auto"/>
      </w:divBdr>
    </w:div>
    <w:div w:id="1722090651">
      <w:bodyDiv w:val="1"/>
      <w:marLeft w:val="0"/>
      <w:marRight w:val="0"/>
      <w:marTop w:val="0"/>
      <w:marBottom w:val="0"/>
      <w:divBdr>
        <w:top w:val="none" w:sz="0" w:space="0" w:color="auto"/>
        <w:left w:val="none" w:sz="0" w:space="0" w:color="auto"/>
        <w:bottom w:val="none" w:sz="0" w:space="0" w:color="auto"/>
        <w:right w:val="none" w:sz="0" w:space="0" w:color="auto"/>
      </w:divBdr>
    </w:div>
    <w:div w:id="1735930087">
      <w:bodyDiv w:val="1"/>
      <w:marLeft w:val="0"/>
      <w:marRight w:val="0"/>
      <w:marTop w:val="0"/>
      <w:marBottom w:val="0"/>
      <w:divBdr>
        <w:top w:val="none" w:sz="0" w:space="0" w:color="auto"/>
        <w:left w:val="none" w:sz="0" w:space="0" w:color="auto"/>
        <w:bottom w:val="none" w:sz="0" w:space="0" w:color="auto"/>
        <w:right w:val="none" w:sz="0" w:space="0" w:color="auto"/>
      </w:divBdr>
    </w:div>
    <w:div w:id="1773895421">
      <w:bodyDiv w:val="1"/>
      <w:marLeft w:val="0"/>
      <w:marRight w:val="0"/>
      <w:marTop w:val="0"/>
      <w:marBottom w:val="0"/>
      <w:divBdr>
        <w:top w:val="none" w:sz="0" w:space="0" w:color="auto"/>
        <w:left w:val="none" w:sz="0" w:space="0" w:color="auto"/>
        <w:bottom w:val="none" w:sz="0" w:space="0" w:color="auto"/>
        <w:right w:val="none" w:sz="0" w:space="0" w:color="auto"/>
      </w:divBdr>
    </w:div>
    <w:div w:id="1790977492">
      <w:bodyDiv w:val="1"/>
      <w:marLeft w:val="0"/>
      <w:marRight w:val="0"/>
      <w:marTop w:val="0"/>
      <w:marBottom w:val="0"/>
      <w:divBdr>
        <w:top w:val="none" w:sz="0" w:space="0" w:color="auto"/>
        <w:left w:val="none" w:sz="0" w:space="0" w:color="auto"/>
        <w:bottom w:val="none" w:sz="0" w:space="0" w:color="auto"/>
        <w:right w:val="none" w:sz="0" w:space="0" w:color="auto"/>
      </w:divBdr>
    </w:div>
    <w:div w:id="1882857368">
      <w:bodyDiv w:val="1"/>
      <w:marLeft w:val="0"/>
      <w:marRight w:val="0"/>
      <w:marTop w:val="0"/>
      <w:marBottom w:val="0"/>
      <w:divBdr>
        <w:top w:val="none" w:sz="0" w:space="0" w:color="auto"/>
        <w:left w:val="none" w:sz="0" w:space="0" w:color="auto"/>
        <w:bottom w:val="none" w:sz="0" w:space="0" w:color="auto"/>
        <w:right w:val="none" w:sz="0" w:space="0" w:color="auto"/>
      </w:divBdr>
    </w:div>
    <w:div w:id="2144344465">
      <w:bodyDiv w:val="1"/>
      <w:marLeft w:val="0"/>
      <w:marRight w:val="0"/>
      <w:marTop w:val="0"/>
      <w:marBottom w:val="0"/>
      <w:divBdr>
        <w:top w:val="none" w:sz="0" w:space="0" w:color="auto"/>
        <w:left w:val="none" w:sz="0" w:space="0" w:color="auto"/>
        <w:bottom w:val="none" w:sz="0" w:space="0" w:color="auto"/>
        <w:right w:val="none" w:sz="0" w:space="0" w:color="auto"/>
      </w:divBdr>
    </w:div>
    <w:div w:id="21458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5dc93d000df11e4bfca9cc6968de163/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hrodis.eu/our-work/06-multimorbidity/wp06-activities/multimorbiditycaremodel" TargetMode="External"/><Relationship Id="rId4" Type="http://schemas.openxmlformats.org/officeDocument/2006/relationships/settings" Target="settings.xml"/><Relationship Id="rId9" Type="http://schemas.openxmlformats.org/officeDocument/2006/relationships/hyperlink" Target="https://www.e-tar.lt/portal/lt/legalAct/85fb0c200d7311e4adf3c8c5d7681e73/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F7BA-EC95-44AC-B4AC-692BC3BF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11970</Words>
  <Characters>6824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Agnė Raukštienė</cp:lastModifiedBy>
  <cp:revision>2</cp:revision>
  <cp:lastPrinted>2019-07-31T10:32:00Z</cp:lastPrinted>
  <dcterms:created xsi:type="dcterms:W3CDTF">2019-08-19T07:13:00Z</dcterms:created>
  <dcterms:modified xsi:type="dcterms:W3CDTF">2019-08-19T07:13:00Z</dcterms:modified>
</cp:coreProperties>
</file>