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CA6F39" w14:textId="271EE07B" w:rsidR="00CE357C" w:rsidRDefault="008C209B" w:rsidP="0065153B">
      <w:pPr>
        <w:tabs>
          <w:tab w:val="center" w:pos="3544"/>
          <w:tab w:val="left" w:pos="4962"/>
          <w:tab w:val="right" w:pos="9638"/>
        </w:tabs>
        <w:spacing w:after="0" w:line="276" w:lineRule="auto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  <w:bookmarkStart w:id="0" w:name="_Hlk492293903"/>
      <w:r w:rsidRPr="008C209B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2014–2020 METŲ EUROPOS SĄJUNGOS FONDŲ INVESTICIJŲ VEIKSMŲ PROGRAMOS 4 PRIORITETO „ENERGIJOS EFEKTYVUMO IR ATSINAUJINANČIŲ IŠTEKLIŲ ENERGIJOS GAMYBOS IR NAUDOJIMO SKATINIMAS“ </w:t>
      </w:r>
      <w:r w:rsidR="00030143" w:rsidRPr="00030143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04.1.1-LVPA-V-115 PRIEMONĖ</w:t>
      </w:r>
      <w:r w:rsidR="00030143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S</w:t>
      </w:r>
      <w:r w:rsidR="00030143" w:rsidRPr="00030143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 „AIE NAMŲ ŪKIAMS“</w:t>
      </w:r>
      <w:r w:rsidR="00030143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="00D17AAE" w:rsidRPr="00D17AAE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ĮGYVENDINIMO PLANO </w:t>
      </w:r>
      <w:r w:rsidR="00CE357C" w:rsidRPr="0090470B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DERINIMO LENTELĖ</w:t>
      </w:r>
    </w:p>
    <w:p w14:paraId="6696A766" w14:textId="77777777" w:rsidR="00630886" w:rsidRPr="0090470B" w:rsidRDefault="00630886" w:rsidP="0065153B">
      <w:pPr>
        <w:tabs>
          <w:tab w:val="center" w:pos="3544"/>
          <w:tab w:val="left" w:pos="4962"/>
          <w:tab w:val="right" w:pos="9638"/>
        </w:tabs>
        <w:spacing w:after="0" w:line="276" w:lineRule="auto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</w:p>
    <w:tbl>
      <w:tblPr>
        <w:tblW w:w="1460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6928"/>
        <w:gridCol w:w="13"/>
        <w:gridCol w:w="6804"/>
      </w:tblGrid>
      <w:tr w:rsidR="00CE357C" w:rsidRPr="0090470B" w14:paraId="6D1B4F9F" w14:textId="77777777" w:rsidTr="00EF2A0E">
        <w:tc>
          <w:tcPr>
            <w:tcW w:w="855" w:type="dxa"/>
          </w:tcPr>
          <w:p w14:paraId="2B199C33" w14:textId="77777777" w:rsidR="00CE357C" w:rsidRPr="0090470B" w:rsidRDefault="00CE357C" w:rsidP="00451D6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90470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6941" w:type="dxa"/>
            <w:gridSpan w:val="2"/>
            <w:shd w:val="clear" w:color="auto" w:fill="D9D9D9"/>
            <w:vAlign w:val="center"/>
          </w:tcPr>
          <w:p w14:paraId="108A16BE" w14:textId="77777777" w:rsidR="00CE357C" w:rsidRPr="0090470B" w:rsidRDefault="00CE357C" w:rsidP="00451D6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0470B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Pateiktos pastabos ir pasiūlymai</w:t>
            </w:r>
          </w:p>
        </w:tc>
        <w:tc>
          <w:tcPr>
            <w:tcW w:w="6804" w:type="dxa"/>
            <w:shd w:val="clear" w:color="auto" w:fill="D9D9D9"/>
            <w:vAlign w:val="center"/>
          </w:tcPr>
          <w:p w14:paraId="1C9722B6" w14:textId="77777777" w:rsidR="00CE357C" w:rsidRPr="0090470B" w:rsidRDefault="00CE357C" w:rsidP="00451D6F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0470B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Išvadų, pasiūlymų ir pastabų vertinimai bei komentarai</w:t>
            </w:r>
          </w:p>
        </w:tc>
      </w:tr>
      <w:tr w:rsidR="00E22D1A" w:rsidRPr="0090470B" w14:paraId="436A71D9" w14:textId="77777777" w:rsidTr="004524DB">
        <w:trPr>
          <w:trHeight w:val="398"/>
        </w:trPr>
        <w:tc>
          <w:tcPr>
            <w:tcW w:w="14600" w:type="dxa"/>
            <w:gridSpan w:val="4"/>
          </w:tcPr>
          <w:p w14:paraId="250ECA0F" w14:textId="713AAD64" w:rsidR="00E22D1A" w:rsidRPr="00E504C0" w:rsidRDefault="00E22D1A" w:rsidP="00E22D1A">
            <w:pPr>
              <w:widowControl w:val="0"/>
              <w:tabs>
                <w:tab w:val="left" w:pos="2428"/>
                <w:tab w:val="center" w:pos="7135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lightGray"/>
              </w:rPr>
            </w:pPr>
            <w:r w:rsidRPr="00DE7C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Lietuvos Respublikos aplinkos ministerijos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Aplinkos projek</w:t>
            </w:r>
            <w:r w:rsidR="006B3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valdymo agent</w:t>
            </w:r>
            <w:r w:rsidR="006B3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</w:t>
            </w:r>
            <w:r w:rsidR="006B3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</w:t>
            </w:r>
            <w:r w:rsidRPr="00DE7C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2019 m. rugpjūčio 7 d. raštas Nr. </w:t>
            </w:r>
            <w:r w:rsidR="00295F61" w:rsidRPr="00295F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(29-2-11)-APVA-1548</w:t>
            </w:r>
          </w:p>
        </w:tc>
      </w:tr>
      <w:tr w:rsidR="00DE7CBF" w:rsidRPr="0090470B" w14:paraId="24FF7CF3" w14:textId="77777777" w:rsidTr="00C56EB1">
        <w:trPr>
          <w:trHeight w:val="398"/>
        </w:trPr>
        <w:tc>
          <w:tcPr>
            <w:tcW w:w="855" w:type="dxa"/>
          </w:tcPr>
          <w:p w14:paraId="0457DFE8" w14:textId="02BF45D6" w:rsidR="00DE7CBF" w:rsidRPr="00433118" w:rsidRDefault="00D17AAE" w:rsidP="00D96B9F">
            <w:pPr>
              <w:widowControl w:val="0"/>
              <w:tabs>
                <w:tab w:val="left" w:pos="2428"/>
                <w:tab w:val="center" w:pos="7135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928" w:type="dxa"/>
          </w:tcPr>
          <w:p w14:paraId="3A358326" w14:textId="3ACEE68A" w:rsidR="00DE7CBF" w:rsidRDefault="005C29D5" w:rsidP="005D1EA4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Siūlome pareiškėjams, kurie planuoja įsirengti</w:t>
            </w:r>
            <w:r w:rsidR="00A35A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saulės fotovoltines elektrines ant sau nuosavybės teise priklausančio</w:t>
            </w:r>
            <w:r w:rsidR="00F120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turto (namo, žemės sklypo ar kt.)</w:t>
            </w:r>
            <w:r w:rsidR="008D52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finansuoti priemonės </w:t>
            </w:r>
            <w:r w:rsidR="00327414">
              <w:rPr>
                <w:rFonts w:ascii="Times New Roman" w:hAnsi="Times New Roman" w:cs="Times New Roman"/>
                <w:bCs/>
                <w:sz w:val="24"/>
                <w:szCs w:val="24"/>
              </w:rPr>
              <w:t>„</w:t>
            </w:r>
            <w:r w:rsidR="00327414" w:rsidRPr="00327414">
              <w:rPr>
                <w:rFonts w:ascii="Times New Roman" w:hAnsi="Times New Roman" w:cs="Times New Roman"/>
                <w:bCs/>
                <w:sz w:val="24"/>
                <w:szCs w:val="24"/>
              </w:rPr>
              <w:t>Elektros energijos iš atsinaujinančių išteklių gamybos įrenginių įrengimas namų ūkiuose</w:t>
            </w:r>
            <w:r w:rsidR="003274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“ lėšomis, nepriklausomai </w:t>
            </w:r>
            <w:r w:rsidR="00F17FBF">
              <w:rPr>
                <w:rFonts w:ascii="Times New Roman" w:hAnsi="Times New Roman" w:cs="Times New Roman"/>
                <w:bCs/>
                <w:sz w:val="24"/>
                <w:szCs w:val="24"/>
              </w:rPr>
              <w:t>nuo to kur bus naudojama elektra(daugiabučio namo bute, vieno</w:t>
            </w:r>
            <w:r w:rsidR="00F876C0">
              <w:rPr>
                <w:rFonts w:ascii="Times New Roman" w:hAnsi="Times New Roman" w:cs="Times New Roman"/>
                <w:bCs/>
                <w:sz w:val="24"/>
                <w:szCs w:val="24"/>
              </w:rPr>
              <w:t>-dviejų butų name ar pan.). Tuo tarpu projektus</w:t>
            </w:r>
            <w:r w:rsidR="002978B7">
              <w:rPr>
                <w:rFonts w:ascii="Times New Roman" w:hAnsi="Times New Roman" w:cs="Times New Roman"/>
                <w:bCs/>
                <w:sz w:val="24"/>
                <w:szCs w:val="24"/>
              </w:rPr>
              <w:t>, kurių metu pareiškėjai nori įsirengti saulės elektrinę, tačiau neturi nekilnojamo turto</w:t>
            </w:r>
            <w:r w:rsidR="00674F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(namo, sodo pastato, žemės sklypo)</w:t>
            </w:r>
            <w:r w:rsidR="00B04B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priklausančio nuosavybės teise, ant kurio galėtų </w:t>
            </w:r>
            <w:r w:rsidR="00FE62F0">
              <w:rPr>
                <w:rFonts w:ascii="Times New Roman" w:hAnsi="Times New Roman" w:cs="Times New Roman"/>
                <w:bCs/>
                <w:sz w:val="24"/>
                <w:szCs w:val="24"/>
              </w:rPr>
              <w:t>įsirengti saulės elektrinę, galėtų būti finansuojami naujai planuo</w:t>
            </w:r>
            <w:r w:rsidR="00243E27">
              <w:rPr>
                <w:rFonts w:ascii="Times New Roman" w:hAnsi="Times New Roman" w:cs="Times New Roman"/>
                <w:bCs/>
                <w:sz w:val="24"/>
                <w:szCs w:val="24"/>
              </w:rPr>
              <w:t>jamos priemonės „AIE namų ūkiuose lėšomis“</w:t>
            </w:r>
            <w:r w:rsidR="00054E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ir projekto įgyvendinimo metu būtų </w:t>
            </w:r>
            <w:r w:rsidR="006C25FD">
              <w:rPr>
                <w:rFonts w:ascii="Times New Roman" w:hAnsi="Times New Roman" w:cs="Times New Roman"/>
                <w:bCs/>
                <w:sz w:val="24"/>
                <w:szCs w:val="24"/>
              </w:rPr>
              <w:t>kompe</w:t>
            </w:r>
            <w:r w:rsidR="00054EA3">
              <w:rPr>
                <w:rFonts w:ascii="Times New Roman" w:hAnsi="Times New Roman" w:cs="Times New Roman"/>
                <w:bCs/>
                <w:sz w:val="24"/>
                <w:szCs w:val="24"/>
              </w:rPr>
              <w:t>nsuojamos</w:t>
            </w:r>
            <w:r w:rsidR="006C25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saulės fotovoltinės elektrinės įsigytos</w:t>
            </w:r>
            <w:r w:rsidR="00E02C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iš elektrinių parkų.</w:t>
            </w:r>
          </w:p>
        </w:tc>
        <w:tc>
          <w:tcPr>
            <w:tcW w:w="6817" w:type="dxa"/>
            <w:gridSpan w:val="2"/>
            <w:shd w:val="clear" w:color="auto" w:fill="auto"/>
          </w:tcPr>
          <w:p w14:paraId="06B181C3" w14:textId="7BED31DD" w:rsidR="00EE7142" w:rsidRPr="00EE7142" w:rsidRDefault="00183952" w:rsidP="00EE71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71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Neatsižvelgta.</w:t>
            </w:r>
          </w:p>
          <w:p w14:paraId="31F527AA" w14:textId="1AF85588" w:rsidR="00F355E1" w:rsidRPr="00C56EB1" w:rsidRDefault="00183952" w:rsidP="00D43B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Skiriant papildomą finansavimą esamam investavimo objektui </w:t>
            </w:r>
            <w:r w:rsidR="00EE7142">
              <w:rPr>
                <w:rFonts w:ascii="Times New Roman" w:hAnsi="Times New Roman" w:cs="Times New Roman"/>
                <w:sz w:val="24"/>
                <w:szCs w:val="24"/>
              </w:rPr>
              <w:t xml:space="preserve">pagal </w:t>
            </w:r>
            <w:r w:rsidR="0050584D" w:rsidRPr="00AF0EF6">
              <w:rPr>
                <w:rFonts w:ascii="Times New Roman" w:hAnsi="Times New Roman" w:cs="Times New Roman"/>
                <w:sz w:val="24"/>
                <w:szCs w:val="28"/>
                <w:lang w:eastAsia="lt-LT"/>
              </w:rPr>
              <w:t>04.1.1-LVPA-V-114 priemonę „Elektros energijos iš atsinaujinančių išteklių gamybos įrenginių įrengimas namų ūkiuose“</w:t>
            </w:r>
            <w:r w:rsidR="00CB792A">
              <w:rPr>
                <w:rFonts w:ascii="Times New Roman" w:hAnsi="Times New Roman" w:cs="Times New Roman"/>
                <w:sz w:val="24"/>
                <w:szCs w:val="28"/>
                <w:lang w:eastAsia="lt-LT"/>
              </w:rPr>
              <w:t xml:space="preserve">, </w:t>
            </w:r>
            <w:r w:rsidR="004009AB">
              <w:rPr>
                <w:rFonts w:ascii="Times New Roman" w:hAnsi="Times New Roman" w:cs="Times New Roman"/>
                <w:sz w:val="24"/>
                <w:szCs w:val="28"/>
                <w:lang w:eastAsia="lt-LT"/>
              </w:rPr>
              <w:t xml:space="preserve">reikalingas </w:t>
            </w:r>
            <w:r w:rsidR="00CB792A">
              <w:rPr>
                <w:rFonts w:ascii="Times New Roman" w:hAnsi="Times New Roman" w:cs="Times New Roman"/>
                <w:sz w:val="24"/>
                <w:szCs w:val="28"/>
                <w:lang w:eastAsia="lt-LT"/>
              </w:rPr>
              <w:t>investicijų pro</w:t>
            </w:r>
            <w:r w:rsidR="003E587F">
              <w:rPr>
                <w:rFonts w:ascii="Times New Roman" w:hAnsi="Times New Roman" w:cs="Times New Roman"/>
                <w:sz w:val="24"/>
                <w:szCs w:val="28"/>
                <w:lang w:eastAsia="lt-LT"/>
              </w:rPr>
              <w:t>jekt</w:t>
            </w:r>
            <w:r w:rsidR="004009AB">
              <w:rPr>
                <w:rFonts w:ascii="Times New Roman" w:hAnsi="Times New Roman" w:cs="Times New Roman"/>
                <w:sz w:val="24"/>
                <w:szCs w:val="28"/>
                <w:lang w:eastAsia="lt-LT"/>
              </w:rPr>
              <w:t>o</w:t>
            </w:r>
            <w:r w:rsidR="00F762FD">
              <w:rPr>
                <w:rFonts w:ascii="Times New Roman" w:hAnsi="Times New Roman" w:cs="Times New Roman"/>
                <w:sz w:val="24"/>
                <w:szCs w:val="28"/>
                <w:lang w:eastAsia="lt-LT"/>
              </w:rPr>
              <w:t xml:space="preserve"> koregavimas</w:t>
            </w:r>
            <w:r w:rsidR="00765A64">
              <w:rPr>
                <w:rFonts w:ascii="Times New Roman" w:hAnsi="Times New Roman" w:cs="Times New Roman"/>
                <w:sz w:val="24"/>
                <w:szCs w:val="28"/>
                <w:lang w:eastAsia="lt-LT"/>
              </w:rPr>
              <w:t xml:space="preserve"> ir turi būti patikslinti šiuo</w:t>
            </w:r>
            <w:r w:rsidR="000461DA">
              <w:rPr>
                <w:rFonts w:ascii="Times New Roman" w:hAnsi="Times New Roman" w:cs="Times New Roman"/>
                <w:sz w:val="24"/>
                <w:szCs w:val="28"/>
                <w:lang w:eastAsia="lt-LT"/>
              </w:rPr>
              <w:t xml:space="preserve"> metu </w:t>
            </w:r>
            <w:r w:rsidR="00631799">
              <w:rPr>
                <w:rFonts w:ascii="Times New Roman" w:hAnsi="Times New Roman" w:cs="Times New Roman"/>
                <w:sz w:val="24"/>
                <w:szCs w:val="28"/>
                <w:lang w:eastAsia="lt-LT"/>
              </w:rPr>
              <w:t xml:space="preserve">įgyvendinamos </w:t>
            </w:r>
            <w:r w:rsidR="0021519E">
              <w:rPr>
                <w:rFonts w:ascii="Times New Roman" w:hAnsi="Times New Roman" w:cs="Times New Roman"/>
                <w:sz w:val="24"/>
                <w:szCs w:val="28"/>
                <w:lang w:eastAsia="lt-LT"/>
              </w:rPr>
              <w:t xml:space="preserve">(optimalios) alternatyvos finansiniai ir </w:t>
            </w:r>
            <w:r w:rsidR="001C7052">
              <w:rPr>
                <w:rFonts w:ascii="Times New Roman" w:hAnsi="Times New Roman" w:cs="Times New Roman"/>
                <w:sz w:val="24"/>
                <w:szCs w:val="28"/>
                <w:lang w:eastAsia="lt-LT"/>
              </w:rPr>
              <w:t xml:space="preserve">ekonominiai srautai ir tikrinama, ar </w:t>
            </w:r>
            <w:r w:rsidR="005223C1">
              <w:rPr>
                <w:rFonts w:ascii="Times New Roman" w:hAnsi="Times New Roman" w:cs="Times New Roman"/>
                <w:sz w:val="24"/>
                <w:szCs w:val="28"/>
                <w:lang w:eastAsia="lt-LT"/>
              </w:rPr>
              <w:t xml:space="preserve">ekonominė grynoji </w:t>
            </w:r>
            <w:r w:rsidR="00D93830">
              <w:rPr>
                <w:rFonts w:ascii="Times New Roman" w:hAnsi="Times New Roman" w:cs="Times New Roman"/>
                <w:sz w:val="24"/>
                <w:szCs w:val="28"/>
                <w:lang w:eastAsia="lt-LT"/>
              </w:rPr>
              <w:t>dabartinė vertė (</w:t>
            </w:r>
            <w:r w:rsidR="001C7052">
              <w:rPr>
                <w:rFonts w:ascii="Times New Roman" w:hAnsi="Times New Roman" w:cs="Times New Roman"/>
                <w:sz w:val="24"/>
                <w:szCs w:val="28"/>
                <w:lang w:eastAsia="lt-LT"/>
              </w:rPr>
              <w:t>EGDV</w:t>
            </w:r>
            <w:r w:rsidR="00D93830">
              <w:rPr>
                <w:rFonts w:ascii="Times New Roman" w:hAnsi="Times New Roman" w:cs="Times New Roman"/>
                <w:sz w:val="24"/>
                <w:szCs w:val="28"/>
                <w:lang w:eastAsia="lt-LT"/>
              </w:rPr>
              <w:t>)</w:t>
            </w:r>
            <w:r w:rsidR="001C7052">
              <w:rPr>
                <w:rFonts w:ascii="Times New Roman" w:hAnsi="Times New Roman" w:cs="Times New Roman"/>
                <w:sz w:val="24"/>
                <w:szCs w:val="28"/>
                <w:lang w:eastAsia="lt-LT"/>
              </w:rPr>
              <w:t>, įgyvendinus projektą didesne apimtimi</w:t>
            </w:r>
            <w:r w:rsidR="00DA5D7D">
              <w:rPr>
                <w:rFonts w:ascii="Times New Roman" w:hAnsi="Times New Roman" w:cs="Times New Roman"/>
                <w:sz w:val="24"/>
                <w:szCs w:val="28"/>
                <w:lang w:eastAsia="lt-LT"/>
              </w:rPr>
              <w:t>, yra didesnė.</w:t>
            </w:r>
            <w:r w:rsidR="00D9244C">
              <w:rPr>
                <w:rFonts w:ascii="Times New Roman" w:hAnsi="Times New Roman" w:cs="Times New Roman"/>
                <w:sz w:val="24"/>
                <w:szCs w:val="28"/>
                <w:lang w:eastAsia="lt-LT"/>
              </w:rPr>
              <w:t xml:space="preserve"> Sie</w:t>
            </w:r>
            <w:r w:rsidR="009614BE">
              <w:rPr>
                <w:rFonts w:ascii="Times New Roman" w:hAnsi="Times New Roman" w:cs="Times New Roman"/>
                <w:sz w:val="24"/>
                <w:szCs w:val="28"/>
                <w:lang w:eastAsia="lt-LT"/>
              </w:rPr>
              <w:t>kiant ne</w:t>
            </w:r>
            <w:r w:rsidR="0061113E">
              <w:rPr>
                <w:rFonts w:ascii="Times New Roman" w:hAnsi="Times New Roman" w:cs="Times New Roman"/>
                <w:sz w:val="24"/>
                <w:szCs w:val="28"/>
                <w:lang w:eastAsia="lt-LT"/>
              </w:rPr>
              <w:t>stabdyti</w:t>
            </w:r>
            <w:r w:rsidR="00040E06">
              <w:rPr>
                <w:rFonts w:ascii="Times New Roman" w:hAnsi="Times New Roman" w:cs="Times New Roman"/>
                <w:sz w:val="24"/>
                <w:szCs w:val="28"/>
                <w:lang w:eastAsia="lt-LT"/>
              </w:rPr>
              <w:t xml:space="preserve"> </w:t>
            </w:r>
            <w:r w:rsidR="00040E06" w:rsidRPr="00AF0EF6">
              <w:rPr>
                <w:rFonts w:ascii="Times New Roman" w:hAnsi="Times New Roman" w:cs="Times New Roman"/>
                <w:sz w:val="24"/>
                <w:szCs w:val="28"/>
                <w:lang w:eastAsia="lt-LT"/>
              </w:rPr>
              <w:t>04.1.1-LVPA-V-114 priemon</w:t>
            </w:r>
            <w:r w:rsidR="00040E06">
              <w:rPr>
                <w:rFonts w:ascii="Times New Roman" w:hAnsi="Times New Roman" w:cs="Times New Roman"/>
                <w:sz w:val="24"/>
                <w:szCs w:val="28"/>
                <w:lang w:eastAsia="lt-LT"/>
              </w:rPr>
              <w:t>ės</w:t>
            </w:r>
            <w:r w:rsidR="00040E06" w:rsidRPr="00AF0EF6">
              <w:rPr>
                <w:rFonts w:ascii="Times New Roman" w:hAnsi="Times New Roman" w:cs="Times New Roman"/>
                <w:sz w:val="24"/>
                <w:szCs w:val="28"/>
                <w:lang w:eastAsia="lt-LT"/>
              </w:rPr>
              <w:t xml:space="preserve"> „Elektros energijos iš atsinaujinančių išteklių gamybos įrenginių įrengimas namų ūkiuose“</w:t>
            </w:r>
            <w:r w:rsidR="00383768">
              <w:rPr>
                <w:rFonts w:ascii="Times New Roman" w:hAnsi="Times New Roman" w:cs="Times New Roman"/>
                <w:sz w:val="24"/>
                <w:szCs w:val="28"/>
                <w:lang w:eastAsia="lt-LT"/>
              </w:rPr>
              <w:t xml:space="preserve"> įgyvendinimo </w:t>
            </w:r>
            <w:r w:rsidR="007253CA">
              <w:rPr>
                <w:rFonts w:ascii="Times New Roman" w:hAnsi="Times New Roman" w:cs="Times New Roman"/>
                <w:sz w:val="24"/>
                <w:szCs w:val="28"/>
                <w:lang w:eastAsia="lt-LT"/>
              </w:rPr>
              <w:t>(</w:t>
            </w:r>
            <w:r w:rsidR="00383768">
              <w:rPr>
                <w:rFonts w:ascii="Times New Roman" w:hAnsi="Times New Roman" w:cs="Times New Roman"/>
                <w:sz w:val="24"/>
                <w:szCs w:val="28"/>
                <w:lang w:eastAsia="lt-LT"/>
              </w:rPr>
              <w:t xml:space="preserve">dėl </w:t>
            </w:r>
            <w:r w:rsidR="007253CA">
              <w:rPr>
                <w:rFonts w:ascii="Times New Roman" w:hAnsi="Times New Roman" w:cs="Times New Roman"/>
                <w:sz w:val="24"/>
                <w:szCs w:val="28"/>
                <w:lang w:eastAsia="lt-LT"/>
              </w:rPr>
              <w:t>investicinio proje</w:t>
            </w:r>
            <w:r w:rsidR="00E5123C">
              <w:rPr>
                <w:rFonts w:ascii="Times New Roman" w:hAnsi="Times New Roman" w:cs="Times New Roman"/>
                <w:sz w:val="24"/>
                <w:szCs w:val="28"/>
                <w:lang w:eastAsia="lt-LT"/>
              </w:rPr>
              <w:t xml:space="preserve">kto ir </w:t>
            </w:r>
            <w:r w:rsidR="00B56D6D">
              <w:rPr>
                <w:rFonts w:ascii="Times New Roman" w:hAnsi="Times New Roman" w:cs="Times New Roman"/>
                <w:sz w:val="24"/>
                <w:szCs w:val="28"/>
                <w:lang w:eastAsia="lt-LT"/>
              </w:rPr>
              <w:t>priemonės teisės aktų koregavimo</w:t>
            </w:r>
            <w:r w:rsidR="007253CA">
              <w:rPr>
                <w:rFonts w:ascii="Times New Roman" w:hAnsi="Times New Roman" w:cs="Times New Roman"/>
                <w:sz w:val="24"/>
                <w:szCs w:val="28"/>
                <w:lang w:eastAsia="lt-LT"/>
              </w:rPr>
              <w:t>)</w:t>
            </w:r>
            <w:r w:rsidR="005E5045">
              <w:rPr>
                <w:rFonts w:ascii="Times New Roman" w:hAnsi="Times New Roman" w:cs="Times New Roman"/>
                <w:sz w:val="24"/>
                <w:szCs w:val="28"/>
                <w:lang w:eastAsia="lt-LT"/>
              </w:rPr>
              <w:t>, tikslinga nauj</w:t>
            </w:r>
            <w:r w:rsidR="009612B1">
              <w:rPr>
                <w:rFonts w:ascii="Times New Roman" w:hAnsi="Times New Roman" w:cs="Times New Roman"/>
                <w:sz w:val="24"/>
                <w:szCs w:val="28"/>
                <w:lang w:eastAsia="lt-LT"/>
              </w:rPr>
              <w:t>a</w:t>
            </w:r>
            <w:r w:rsidR="000569B5">
              <w:rPr>
                <w:rFonts w:ascii="Times New Roman" w:hAnsi="Times New Roman" w:cs="Times New Roman"/>
                <w:sz w:val="24"/>
                <w:szCs w:val="28"/>
                <w:lang w:eastAsia="lt-LT"/>
              </w:rPr>
              <w:t>s veikl</w:t>
            </w:r>
            <w:r w:rsidR="009612B1">
              <w:rPr>
                <w:rFonts w:ascii="Times New Roman" w:hAnsi="Times New Roman" w:cs="Times New Roman"/>
                <w:sz w:val="24"/>
                <w:szCs w:val="28"/>
                <w:lang w:eastAsia="lt-LT"/>
              </w:rPr>
              <w:t>a</w:t>
            </w:r>
            <w:r w:rsidR="000569B5">
              <w:rPr>
                <w:rFonts w:ascii="Times New Roman" w:hAnsi="Times New Roman" w:cs="Times New Roman"/>
                <w:sz w:val="24"/>
                <w:szCs w:val="28"/>
                <w:lang w:eastAsia="lt-LT"/>
              </w:rPr>
              <w:t xml:space="preserve">s </w:t>
            </w:r>
            <w:r w:rsidR="009612B1">
              <w:rPr>
                <w:rFonts w:ascii="Times New Roman" w:hAnsi="Times New Roman" w:cs="Times New Roman"/>
                <w:sz w:val="24"/>
                <w:szCs w:val="28"/>
                <w:lang w:eastAsia="lt-LT"/>
              </w:rPr>
              <w:t>finansuoti</w:t>
            </w:r>
            <w:r w:rsidR="00326F89">
              <w:rPr>
                <w:rFonts w:ascii="Times New Roman" w:hAnsi="Times New Roman" w:cs="Times New Roman"/>
                <w:sz w:val="24"/>
                <w:szCs w:val="28"/>
                <w:lang w:eastAsia="lt-LT"/>
              </w:rPr>
              <w:t xml:space="preserve"> </w:t>
            </w:r>
            <w:r w:rsidR="000569B5">
              <w:rPr>
                <w:rFonts w:ascii="Times New Roman" w:hAnsi="Times New Roman" w:cs="Times New Roman"/>
                <w:sz w:val="24"/>
                <w:szCs w:val="28"/>
                <w:lang w:eastAsia="lt-LT"/>
              </w:rPr>
              <w:t>nauj</w:t>
            </w:r>
            <w:r w:rsidR="00FE6D68">
              <w:rPr>
                <w:rFonts w:ascii="Times New Roman" w:hAnsi="Times New Roman" w:cs="Times New Roman"/>
                <w:sz w:val="24"/>
                <w:szCs w:val="28"/>
                <w:lang w:eastAsia="lt-LT"/>
              </w:rPr>
              <w:t>os</w:t>
            </w:r>
            <w:r w:rsidR="000569B5">
              <w:rPr>
                <w:rFonts w:ascii="Times New Roman" w:hAnsi="Times New Roman" w:cs="Times New Roman"/>
                <w:sz w:val="24"/>
                <w:szCs w:val="28"/>
                <w:lang w:eastAsia="lt-LT"/>
              </w:rPr>
              <w:t xml:space="preserve"> priemon</w:t>
            </w:r>
            <w:r w:rsidR="00FE6D68">
              <w:rPr>
                <w:rFonts w:ascii="Times New Roman" w:hAnsi="Times New Roman" w:cs="Times New Roman"/>
                <w:sz w:val="24"/>
                <w:szCs w:val="28"/>
                <w:lang w:eastAsia="lt-LT"/>
              </w:rPr>
              <w:t>ės apimtyje</w:t>
            </w:r>
            <w:r w:rsidR="000569B5">
              <w:rPr>
                <w:rFonts w:ascii="Times New Roman" w:hAnsi="Times New Roman" w:cs="Times New Roman"/>
                <w:sz w:val="24"/>
                <w:szCs w:val="28"/>
                <w:lang w:eastAsia="lt-LT"/>
              </w:rPr>
              <w:t>.</w:t>
            </w:r>
          </w:p>
        </w:tc>
      </w:tr>
      <w:tr w:rsidR="000E3886" w:rsidRPr="0090470B" w14:paraId="10B04BAB" w14:textId="77777777" w:rsidTr="005E5ED7">
        <w:trPr>
          <w:trHeight w:val="398"/>
        </w:trPr>
        <w:tc>
          <w:tcPr>
            <w:tcW w:w="14600" w:type="dxa"/>
            <w:gridSpan w:val="4"/>
          </w:tcPr>
          <w:p w14:paraId="198B5107" w14:textId="0A60852B" w:rsidR="000E3886" w:rsidRPr="00EE7142" w:rsidRDefault="005F54BD" w:rsidP="005F54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54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VšĮ Lietuvos verslo paramos agentūros 2019 m. rugpjūčio 14 d. raštas Nr. R4-393</w:t>
            </w:r>
            <w:r w:rsidR="00EB1D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973D55" w:rsidRPr="0090470B" w14:paraId="51D3AF5D" w14:textId="77777777" w:rsidTr="00C56EB1">
        <w:trPr>
          <w:trHeight w:val="398"/>
        </w:trPr>
        <w:tc>
          <w:tcPr>
            <w:tcW w:w="855" w:type="dxa"/>
          </w:tcPr>
          <w:p w14:paraId="545E28B3" w14:textId="404B1DA1" w:rsidR="00973D55" w:rsidRDefault="0001545C" w:rsidP="00D96B9F">
            <w:pPr>
              <w:widowControl w:val="0"/>
              <w:tabs>
                <w:tab w:val="left" w:pos="2428"/>
                <w:tab w:val="center" w:pos="7135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928" w:type="dxa"/>
          </w:tcPr>
          <w:p w14:paraId="659E1059" w14:textId="7189FEB5" w:rsidR="0013025A" w:rsidRDefault="004B6C22" w:rsidP="0013025A">
            <w:pPr>
              <w:widowControl w:val="0"/>
              <w:tabs>
                <w:tab w:val="left" w:pos="75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sz w:val="24"/>
                <w:szCs w:val="24"/>
              </w:rPr>
              <w:t>1.</w:t>
            </w:r>
            <w:r w:rsidR="0013025A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r w:rsidRPr="004B6C22">
              <w:rPr>
                <w:rFonts w:ascii="Times New Roman" w:eastAsia="MS Mincho" w:hAnsi="Times New Roman"/>
                <w:sz w:val="24"/>
                <w:szCs w:val="24"/>
              </w:rPr>
              <w:t xml:space="preserve">Priemonės aprašyme </w:t>
            </w:r>
            <w:r w:rsidRPr="004B6C22">
              <w:rPr>
                <w:rFonts w:ascii="Times New Roman" w:hAnsi="Times New Roman"/>
                <w:sz w:val="24"/>
                <w:szCs w:val="24"/>
              </w:rPr>
              <w:t xml:space="preserve">nėra aiškiai nurodytas projekto vykdytojas. Nenurodyta strateginio planavimo dokumentas, kuriame numatytas projekto vykdytojas ir jam pavestos įgyvendinti veiklos sritys. Priemonės aprašyme tik nurodyta, kad galimas pareiškėjas: biudžetinė įstaiga. </w:t>
            </w:r>
          </w:p>
          <w:p w14:paraId="55FD5998" w14:textId="77777777" w:rsidR="002A6465" w:rsidRDefault="002A6465" w:rsidP="0013025A">
            <w:pPr>
              <w:widowControl w:val="0"/>
              <w:tabs>
                <w:tab w:val="left" w:pos="7560"/>
              </w:tabs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</w:p>
          <w:p w14:paraId="37540F7A" w14:textId="2876A958" w:rsidR="004B6C22" w:rsidRDefault="00F17D6E" w:rsidP="004B6C22">
            <w:pPr>
              <w:widowControl w:val="0"/>
              <w:tabs>
                <w:tab w:val="left" w:pos="7560"/>
              </w:tabs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2. </w:t>
            </w:r>
            <w:r w:rsidR="004B6C22" w:rsidRPr="0013025A">
              <w:rPr>
                <w:rFonts w:ascii="Times New Roman" w:eastAsia="MS Mincho" w:hAnsi="Times New Roman"/>
                <w:sz w:val="24"/>
                <w:szCs w:val="24"/>
              </w:rPr>
              <w:t>Projekto naudos gavėjų - fizinių asmenų parinkimas nėra</w:t>
            </w:r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r w:rsidR="004B6C22" w:rsidRPr="00925A0B">
              <w:rPr>
                <w:rFonts w:ascii="Times New Roman" w:eastAsia="MS Mincho" w:hAnsi="Times New Roman"/>
                <w:sz w:val="24"/>
                <w:szCs w:val="24"/>
              </w:rPr>
              <w:t>aiškus ir pagrįstas. Nenurodyti teisės aktai, kodėl naudos gavėjais negalėtų būt</w:t>
            </w:r>
            <w:r w:rsidR="004B6C22">
              <w:rPr>
                <w:rFonts w:ascii="Times New Roman" w:eastAsia="MS Mincho" w:hAnsi="Times New Roman"/>
                <w:sz w:val="24"/>
                <w:szCs w:val="24"/>
              </w:rPr>
              <w:t>i juridiniai asmenys, pavyzdžiui,</w:t>
            </w:r>
            <w:r w:rsidR="004B6C22" w:rsidRPr="00925A0B">
              <w:rPr>
                <w:rFonts w:ascii="Times New Roman" w:eastAsia="MS Mincho" w:hAnsi="Times New Roman"/>
                <w:sz w:val="24"/>
                <w:szCs w:val="24"/>
              </w:rPr>
              <w:t xml:space="preserve"> gyvenamųjų namų bendrijos.</w:t>
            </w:r>
          </w:p>
          <w:p w14:paraId="6B4B50C2" w14:textId="436620BB" w:rsidR="00DC50BA" w:rsidRDefault="00DC50BA" w:rsidP="004B6C22">
            <w:pPr>
              <w:widowControl w:val="0"/>
              <w:tabs>
                <w:tab w:val="left" w:pos="7560"/>
              </w:tabs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</w:p>
          <w:p w14:paraId="40028252" w14:textId="3B4E5C34" w:rsidR="00DC50BA" w:rsidRDefault="00DC50BA" w:rsidP="004B6C22">
            <w:pPr>
              <w:widowControl w:val="0"/>
              <w:tabs>
                <w:tab w:val="left" w:pos="7560"/>
              </w:tabs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</w:p>
          <w:p w14:paraId="48341D9E" w14:textId="1261115D" w:rsidR="00DC50BA" w:rsidRDefault="00DC50BA" w:rsidP="004B6C22">
            <w:pPr>
              <w:widowControl w:val="0"/>
              <w:tabs>
                <w:tab w:val="left" w:pos="7560"/>
              </w:tabs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</w:p>
          <w:p w14:paraId="30E3E3E5" w14:textId="31AA8A21" w:rsidR="00DC50BA" w:rsidRDefault="00DC50BA" w:rsidP="004B6C22">
            <w:pPr>
              <w:widowControl w:val="0"/>
              <w:tabs>
                <w:tab w:val="left" w:pos="7560"/>
              </w:tabs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</w:p>
          <w:p w14:paraId="7681E7D4" w14:textId="77777777" w:rsidR="00DC50BA" w:rsidRDefault="00DC50BA" w:rsidP="004B6C22">
            <w:pPr>
              <w:widowControl w:val="0"/>
              <w:tabs>
                <w:tab w:val="left" w:pos="7560"/>
              </w:tabs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</w:p>
          <w:p w14:paraId="0BD611D2" w14:textId="77777777" w:rsidR="002A6465" w:rsidRPr="00925A0B" w:rsidRDefault="002A6465" w:rsidP="004B6C22">
            <w:pPr>
              <w:widowControl w:val="0"/>
              <w:tabs>
                <w:tab w:val="left" w:pos="7560"/>
              </w:tabs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</w:p>
          <w:p w14:paraId="3B4C335E" w14:textId="167AAE5E" w:rsidR="00973D55" w:rsidRPr="00094FAE" w:rsidRDefault="00094FAE" w:rsidP="00094FAE">
            <w:pPr>
              <w:widowControl w:val="0"/>
              <w:tabs>
                <w:tab w:val="left" w:pos="7560"/>
              </w:tabs>
              <w:spacing w:after="0" w:line="240" w:lineRule="auto"/>
              <w:jc w:val="both"/>
            </w:pPr>
            <w:r>
              <w:rPr>
                <w:rFonts w:ascii="Times New Roman" w:eastAsia="MS Mincho" w:hAnsi="Times New Roman"/>
                <w:sz w:val="24"/>
                <w:szCs w:val="24"/>
              </w:rPr>
              <w:lastRenderedPageBreak/>
              <w:t xml:space="preserve">3. </w:t>
            </w:r>
            <w:r w:rsidR="004B6C22" w:rsidRPr="00094FAE">
              <w:rPr>
                <w:rFonts w:ascii="Times New Roman" w:eastAsia="MS Mincho" w:hAnsi="Times New Roman"/>
                <w:sz w:val="24"/>
                <w:szCs w:val="24"/>
              </w:rPr>
              <w:t xml:space="preserve">PIP nepateikta </w:t>
            </w:r>
            <w:r w:rsidR="004B6C22" w:rsidRPr="00094FAE">
              <w:rPr>
                <w:rFonts w:ascii="Times New Roman" w:hAnsi="Times New Roman"/>
                <w:sz w:val="24"/>
                <w:szCs w:val="24"/>
              </w:rPr>
              <w:t>informacija apie priemonės galimybes</w:t>
            </w:r>
            <w:r w:rsidRPr="00094F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B6C22" w:rsidRPr="00094FAE">
              <w:rPr>
                <w:rFonts w:ascii="Times New Roman" w:hAnsi="Times New Roman"/>
                <w:sz w:val="24"/>
                <w:szCs w:val="24"/>
              </w:rPr>
              <w:t>aktyviai prisidėti arba neprisidėti prie horizontaliųjų principų (moterų ir vyrų lygybės bei nediskriminavimo, darnaus vystymosi ir jaunimo) įgyvendinimo.</w:t>
            </w:r>
          </w:p>
        </w:tc>
        <w:tc>
          <w:tcPr>
            <w:tcW w:w="6817" w:type="dxa"/>
            <w:gridSpan w:val="2"/>
            <w:shd w:val="clear" w:color="auto" w:fill="auto"/>
          </w:tcPr>
          <w:p w14:paraId="59744204" w14:textId="7741B8D3" w:rsidR="00973D55" w:rsidRDefault="00CF43A4" w:rsidP="002A64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43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8E66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3519" w:rsidRPr="00A235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Iš dalies </w:t>
            </w:r>
            <w:r w:rsidR="00A23519" w:rsidRPr="00CC36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="002A6465" w:rsidRPr="00CC36BA">
              <w:rPr>
                <w:rFonts w:ascii="Times New Roman" w:hAnsi="Times New Roman"/>
                <w:b/>
                <w:bCs/>
                <w:sz w:val="24"/>
                <w:szCs w:val="24"/>
              </w:rPr>
              <w:t>tsižvelgta.</w:t>
            </w:r>
            <w:r w:rsidR="002A6465" w:rsidRPr="00CC36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926B3" w:rsidRPr="003F2E52">
              <w:rPr>
                <w:rFonts w:ascii="Times New Roman" w:hAnsi="Times New Roman" w:cs="Times New Roman"/>
                <w:sz w:val="24"/>
                <w:szCs w:val="24"/>
              </w:rPr>
              <w:t>Strateginio planavimo dokumentas</w:t>
            </w:r>
            <w:r w:rsidR="00A575D1" w:rsidRPr="003F2E5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980B72" w:rsidRPr="003F2E52">
              <w:rPr>
                <w:rFonts w:ascii="Times New Roman" w:hAnsi="Times New Roman" w:cs="Times New Roman"/>
                <w:sz w:val="24"/>
                <w:szCs w:val="24"/>
              </w:rPr>
              <w:t>Energijos vartojimo efektyvumo didinimo 2017–2019 metų veiksmų plan</w:t>
            </w:r>
            <w:r w:rsidR="00CC36BA" w:rsidRPr="003F2E52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="00D926B3" w:rsidRPr="003F2E52">
              <w:rPr>
                <w:rFonts w:ascii="Times New Roman" w:hAnsi="Times New Roman" w:cs="Times New Roman"/>
                <w:sz w:val="24"/>
                <w:szCs w:val="24"/>
              </w:rPr>
              <w:t>, kuriame numatytas projekto vykdytojas ir jam pavestos įgyvendinti veiklos, Energetikos ministerijos</w:t>
            </w:r>
            <w:r w:rsidR="00F00E9A" w:rsidRPr="003F2E52">
              <w:rPr>
                <w:rFonts w:ascii="Times New Roman" w:hAnsi="Times New Roman" w:cs="Times New Roman"/>
                <w:sz w:val="24"/>
                <w:szCs w:val="24"/>
              </w:rPr>
              <w:t xml:space="preserve"> yra</w:t>
            </w:r>
            <w:r w:rsidR="00D926B3" w:rsidRPr="003F2E52">
              <w:rPr>
                <w:rFonts w:ascii="Times New Roman" w:hAnsi="Times New Roman" w:cs="Times New Roman"/>
                <w:sz w:val="24"/>
                <w:szCs w:val="24"/>
              </w:rPr>
              <w:t xml:space="preserve"> rengiamas </w:t>
            </w:r>
            <w:r w:rsidR="003F2E52" w:rsidRPr="003F2E5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403B97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3F2E52" w:rsidRPr="003F2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2E52" w:rsidRPr="003F2E52">
              <w:rPr>
                <w:rFonts w:ascii="Times New Roman" w:eastAsia="SimSun" w:hAnsi="Times New Roman" w:cs="Times New Roman"/>
                <w:sz w:val="24"/>
                <w:szCs w:val="24"/>
                <w:lang w:eastAsia="da-DK"/>
              </w:rPr>
              <w:t>ketinamas priimti per 2019 m. rugpjūčio mėn.</w:t>
            </w:r>
            <w:r w:rsidR="00F00E9A" w:rsidRPr="003F2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D98B539" w14:textId="5E5176DF" w:rsidR="002A6465" w:rsidRDefault="002A6465" w:rsidP="002A6465">
            <w:pPr>
              <w:spacing w:after="0" w:line="240" w:lineRule="auto"/>
              <w:jc w:val="both"/>
              <w:rPr>
                <w:rFonts w:ascii="Times New Roman" w:eastAsia="Andale Sans UI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2A6465">
              <w:rPr>
                <w:rFonts w:ascii="Times New Roman" w:hAnsi="Times New Roman"/>
                <w:b/>
                <w:bCs/>
                <w:sz w:val="24"/>
                <w:szCs w:val="24"/>
              </w:rPr>
              <w:t>Neatsižvelgta.</w:t>
            </w:r>
            <w:r w:rsidR="00E83A0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AD1456">
              <w:rPr>
                <w:rFonts w:ascii="Times New Roman" w:hAnsi="Times New Roman" w:cs="Times New Roman"/>
                <w:sz w:val="24"/>
                <w:szCs w:val="24"/>
              </w:rPr>
              <w:t>Finansuojama</w:t>
            </w:r>
            <w:r w:rsidR="00E83A0A" w:rsidRPr="002E7E08">
              <w:rPr>
                <w:rFonts w:ascii="Times New Roman" w:hAnsi="Times New Roman" w:cs="Times New Roman"/>
                <w:sz w:val="24"/>
                <w:szCs w:val="24"/>
              </w:rPr>
              <w:t xml:space="preserve"> veikla ir</w:t>
            </w:r>
            <w:r w:rsidR="002346DE">
              <w:rPr>
                <w:rFonts w:ascii="Times New Roman" w:hAnsi="Times New Roman" w:cs="Times New Roman"/>
                <w:sz w:val="24"/>
                <w:szCs w:val="24"/>
              </w:rPr>
              <w:t xml:space="preserve"> jos</w:t>
            </w:r>
            <w:r w:rsidR="00E83A0A" w:rsidRPr="002E7E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04C8" w:rsidRPr="002E7E08">
              <w:rPr>
                <w:rFonts w:ascii="Times New Roman" w:hAnsi="Times New Roman" w:cs="Times New Roman"/>
                <w:sz w:val="24"/>
                <w:szCs w:val="24"/>
              </w:rPr>
              <w:t>paskirtis</w:t>
            </w:r>
            <w:r w:rsidR="004B0720" w:rsidRPr="002E7E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04C8" w:rsidRPr="002E7E08">
              <w:rPr>
                <w:rFonts w:ascii="Times New Roman" w:hAnsi="Times New Roman" w:cs="Times New Roman"/>
                <w:sz w:val="24"/>
                <w:szCs w:val="24"/>
              </w:rPr>
              <w:t>yra nurodyta</w:t>
            </w:r>
            <w:r w:rsidR="00575978" w:rsidRPr="002E7E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64DB" w:rsidRPr="002E7E08">
              <w:rPr>
                <w:rFonts w:ascii="Times New Roman" w:eastAsia="Andale Sans UI" w:hAnsi="Times New Roman" w:cs="Times New Roman"/>
                <w:sz w:val="24"/>
                <w:szCs w:val="24"/>
                <w:lang w:bidi="en-US"/>
              </w:rPr>
              <w:t>2014–2020 metų Europos Sąjungos fondų investicijų veiksmų programos 4 prioriteto „Energijos efektyvumo ir atsinaujinančių išteklių energijos gamybos ir naudojimo skatinimas“</w:t>
            </w:r>
            <w:r w:rsidR="00022A7E">
              <w:rPr>
                <w:rFonts w:ascii="Times New Roman" w:eastAsia="Andale Sans UI" w:hAnsi="Times New Roman" w:cs="Times New Roman"/>
                <w:sz w:val="24"/>
                <w:szCs w:val="24"/>
                <w:lang w:bidi="en-US"/>
              </w:rPr>
              <w:t xml:space="preserve"> 4.1 Investicinio prioriteto įgyvendinimo veiklose.</w:t>
            </w:r>
            <w:r w:rsidR="00721250">
              <w:rPr>
                <w:rFonts w:ascii="Times New Roman" w:eastAsia="Andale Sans UI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="00025A30">
              <w:rPr>
                <w:rFonts w:ascii="Times New Roman" w:eastAsia="Andale Sans UI" w:hAnsi="Times New Roman" w:cs="Times New Roman"/>
                <w:sz w:val="24"/>
                <w:szCs w:val="24"/>
                <w:lang w:bidi="en-US"/>
              </w:rPr>
              <w:t>Juridini</w:t>
            </w:r>
            <w:r w:rsidR="00F01BDA">
              <w:rPr>
                <w:rFonts w:ascii="Times New Roman" w:eastAsia="Andale Sans UI" w:hAnsi="Times New Roman" w:cs="Times New Roman"/>
                <w:sz w:val="24"/>
                <w:szCs w:val="24"/>
                <w:lang w:bidi="en-US"/>
              </w:rPr>
              <w:t>ams</w:t>
            </w:r>
            <w:r w:rsidR="00025A30">
              <w:rPr>
                <w:rFonts w:ascii="Times New Roman" w:eastAsia="Andale Sans UI" w:hAnsi="Times New Roman" w:cs="Times New Roman"/>
                <w:sz w:val="24"/>
                <w:szCs w:val="24"/>
                <w:lang w:bidi="en-US"/>
              </w:rPr>
              <w:t xml:space="preserve"> asmen</w:t>
            </w:r>
            <w:r w:rsidR="00F01BDA">
              <w:rPr>
                <w:rFonts w:ascii="Times New Roman" w:eastAsia="Andale Sans UI" w:hAnsi="Times New Roman" w:cs="Times New Roman"/>
                <w:sz w:val="24"/>
                <w:szCs w:val="24"/>
                <w:lang w:bidi="en-US"/>
              </w:rPr>
              <w:t>ims</w:t>
            </w:r>
            <w:r w:rsidR="00025A30">
              <w:rPr>
                <w:rFonts w:ascii="Times New Roman" w:eastAsia="Andale Sans UI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="00567237">
              <w:rPr>
                <w:rFonts w:ascii="Times New Roman" w:eastAsia="Andale Sans UI" w:hAnsi="Times New Roman" w:cs="Times New Roman"/>
                <w:sz w:val="24"/>
                <w:szCs w:val="24"/>
                <w:lang w:bidi="en-US"/>
              </w:rPr>
              <w:t>AIE plėtr</w:t>
            </w:r>
            <w:r w:rsidR="00F01BDA">
              <w:rPr>
                <w:rFonts w:ascii="Times New Roman" w:eastAsia="Andale Sans UI" w:hAnsi="Times New Roman" w:cs="Times New Roman"/>
                <w:sz w:val="24"/>
                <w:szCs w:val="24"/>
                <w:lang w:bidi="en-US"/>
              </w:rPr>
              <w:t>ai</w:t>
            </w:r>
            <w:r w:rsidR="00567237">
              <w:rPr>
                <w:rFonts w:ascii="Times New Roman" w:eastAsia="Andale Sans UI" w:hAnsi="Times New Roman" w:cs="Times New Roman"/>
                <w:sz w:val="24"/>
                <w:szCs w:val="24"/>
                <w:lang w:bidi="en-US"/>
              </w:rPr>
              <w:t xml:space="preserve"> finansavim</w:t>
            </w:r>
            <w:r w:rsidR="00F01BDA">
              <w:rPr>
                <w:rFonts w:ascii="Times New Roman" w:eastAsia="Andale Sans UI" w:hAnsi="Times New Roman" w:cs="Times New Roman"/>
                <w:sz w:val="24"/>
                <w:szCs w:val="24"/>
                <w:lang w:bidi="en-US"/>
              </w:rPr>
              <w:t xml:space="preserve">as </w:t>
            </w:r>
            <w:r w:rsidR="00950E66">
              <w:rPr>
                <w:rFonts w:ascii="Times New Roman" w:eastAsia="Andale Sans UI" w:hAnsi="Times New Roman" w:cs="Times New Roman"/>
                <w:sz w:val="24"/>
                <w:szCs w:val="24"/>
                <w:lang w:bidi="en-US"/>
              </w:rPr>
              <w:t xml:space="preserve">numatytas </w:t>
            </w:r>
            <w:r w:rsidR="00225C10">
              <w:rPr>
                <w:rFonts w:ascii="Times New Roman" w:eastAsia="Andale Sans UI" w:hAnsi="Times New Roman" w:cs="Times New Roman"/>
                <w:sz w:val="24"/>
                <w:szCs w:val="24"/>
                <w:lang w:bidi="en-US"/>
              </w:rPr>
              <w:t>Klimato</w:t>
            </w:r>
            <w:r w:rsidR="0004060A">
              <w:rPr>
                <w:rFonts w:ascii="Times New Roman" w:eastAsia="Andale Sans UI" w:hAnsi="Times New Roman" w:cs="Times New Roman"/>
                <w:sz w:val="24"/>
                <w:szCs w:val="24"/>
                <w:lang w:bidi="en-US"/>
              </w:rPr>
              <w:t xml:space="preserve"> kaitos program</w:t>
            </w:r>
            <w:r w:rsidR="003E320E">
              <w:rPr>
                <w:rFonts w:ascii="Times New Roman" w:eastAsia="Andale Sans UI" w:hAnsi="Times New Roman" w:cs="Times New Roman"/>
                <w:sz w:val="24"/>
                <w:szCs w:val="24"/>
                <w:lang w:bidi="en-US"/>
              </w:rPr>
              <w:t>os</w:t>
            </w:r>
            <w:r w:rsidR="0004060A">
              <w:rPr>
                <w:rFonts w:ascii="Times New Roman" w:eastAsia="Andale Sans UI" w:hAnsi="Times New Roman" w:cs="Times New Roman"/>
                <w:sz w:val="24"/>
                <w:szCs w:val="24"/>
                <w:lang w:bidi="en-US"/>
              </w:rPr>
              <w:t>,</w:t>
            </w:r>
            <w:r w:rsidR="00950E66">
              <w:rPr>
                <w:rFonts w:ascii="Times New Roman" w:eastAsia="Andale Sans UI" w:hAnsi="Times New Roman" w:cs="Times New Roman"/>
                <w:sz w:val="24"/>
                <w:szCs w:val="24"/>
                <w:lang w:bidi="en-US"/>
              </w:rPr>
              <w:t xml:space="preserve"> Ekonomikos ir inovacijų ministerijos </w:t>
            </w:r>
            <w:r w:rsidR="00F4516F">
              <w:rPr>
                <w:rFonts w:ascii="Times New Roman" w:eastAsia="Andale Sans UI" w:hAnsi="Times New Roman" w:cs="Times New Roman"/>
                <w:sz w:val="24"/>
                <w:szCs w:val="24"/>
                <w:lang w:bidi="en-US"/>
              </w:rPr>
              <w:t>priemon</w:t>
            </w:r>
            <w:r w:rsidR="003E320E">
              <w:rPr>
                <w:rFonts w:ascii="Times New Roman" w:eastAsia="Andale Sans UI" w:hAnsi="Times New Roman" w:cs="Times New Roman"/>
                <w:sz w:val="24"/>
                <w:szCs w:val="24"/>
                <w:lang w:bidi="en-US"/>
              </w:rPr>
              <w:t>ės</w:t>
            </w:r>
            <w:r w:rsidR="00F4516F">
              <w:rPr>
                <w:rFonts w:ascii="Times New Roman" w:eastAsia="Andale Sans UI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="00F4516F" w:rsidRPr="00DC50BA">
              <w:rPr>
                <w:rFonts w:ascii="Times New Roman" w:eastAsia="Andale Sans UI" w:hAnsi="Times New Roman" w:cs="Times New Roman"/>
                <w:sz w:val="24"/>
                <w:szCs w:val="24"/>
                <w:lang w:bidi="en-US"/>
              </w:rPr>
              <w:t>„</w:t>
            </w:r>
            <w:r w:rsidR="00C855CE" w:rsidRPr="00DC50BA">
              <w:rPr>
                <w:rFonts w:ascii="Times New Roman" w:eastAsia="Andale Sans UI" w:hAnsi="Times New Roman" w:cs="Times New Roman"/>
                <w:sz w:val="24"/>
                <w:szCs w:val="24"/>
                <w:lang w:bidi="en-US"/>
              </w:rPr>
              <w:t>Atsinaujinantys energijos ištekliai pramonei LT+“</w:t>
            </w:r>
            <w:r w:rsidR="004E76F9">
              <w:rPr>
                <w:rFonts w:ascii="Times New Roman" w:eastAsia="Andale Sans UI" w:hAnsi="Times New Roman" w:cs="Times New Roman"/>
                <w:sz w:val="24"/>
                <w:szCs w:val="24"/>
                <w:lang w:bidi="en-US"/>
              </w:rPr>
              <w:t xml:space="preserve"> lėšomis</w:t>
            </w:r>
            <w:r w:rsidR="00F4516F" w:rsidRPr="00DC50BA">
              <w:rPr>
                <w:rFonts w:ascii="Times New Roman" w:eastAsia="Andale Sans UI" w:hAnsi="Times New Roman" w:cs="Times New Roman"/>
                <w:sz w:val="24"/>
                <w:szCs w:val="24"/>
                <w:lang w:bidi="en-US"/>
              </w:rPr>
              <w:t>,</w:t>
            </w:r>
            <w:r w:rsidR="003222A8" w:rsidRPr="00DC50BA">
              <w:rPr>
                <w:rFonts w:ascii="Times New Roman" w:eastAsia="Andale Sans UI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="003222A8">
              <w:rPr>
                <w:rFonts w:ascii="Times New Roman" w:eastAsia="Andale Sans UI" w:hAnsi="Times New Roman" w:cs="Times New Roman"/>
                <w:sz w:val="24"/>
                <w:szCs w:val="24"/>
                <w:lang w:bidi="en-US"/>
              </w:rPr>
              <w:t xml:space="preserve">o </w:t>
            </w:r>
            <w:r w:rsidR="00F4516F">
              <w:rPr>
                <w:rFonts w:ascii="Times New Roman" w:eastAsia="Andale Sans UI" w:hAnsi="Times New Roman" w:cs="Times New Roman"/>
                <w:sz w:val="24"/>
                <w:szCs w:val="24"/>
                <w:lang w:bidi="en-US"/>
              </w:rPr>
              <w:t>gyvenamųjų namų bendrijoms</w:t>
            </w:r>
            <w:r w:rsidR="00ED6F16">
              <w:rPr>
                <w:rFonts w:ascii="Times New Roman" w:eastAsia="Andale Sans UI" w:hAnsi="Times New Roman" w:cs="Times New Roman"/>
                <w:sz w:val="24"/>
                <w:szCs w:val="24"/>
                <w:lang w:bidi="en-US"/>
              </w:rPr>
              <w:t xml:space="preserve"> -</w:t>
            </w:r>
            <w:r w:rsidR="0004060A">
              <w:rPr>
                <w:rFonts w:ascii="Times New Roman" w:eastAsia="Andale Sans UI" w:hAnsi="Times New Roman" w:cs="Times New Roman"/>
                <w:sz w:val="24"/>
                <w:szCs w:val="24"/>
                <w:lang w:bidi="en-US"/>
              </w:rPr>
              <w:t xml:space="preserve"> Daugiabučių </w:t>
            </w:r>
            <w:r w:rsidR="00F4516F">
              <w:rPr>
                <w:rFonts w:ascii="Times New Roman" w:eastAsia="Andale Sans UI" w:hAnsi="Times New Roman" w:cs="Times New Roman"/>
                <w:sz w:val="24"/>
                <w:szCs w:val="24"/>
                <w:lang w:bidi="en-US"/>
              </w:rPr>
              <w:t>namų at</w:t>
            </w:r>
            <w:r w:rsidR="00F83C6B">
              <w:rPr>
                <w:rFonts w:ascii="Times New Roman" w:eastAsia="Andale Sans UI" w:hAnsi="Times New Roman" w:cs="Times New Roman"/>
                <w:sz w:val="24"/>
                <w:szCs w:val="24"/>
                <w:lang w:bidi="en-US"/>
              </w:rPr>
              <w:t>naujinimo (moder</w:t>
            </w:r>
            <w:r w:rsidR="00DC50BA">
              <w:rPr>
                <w:rFonts w:ascii="Times New Roman" w:eastAsia="Andale Sans UI" w:hAnsi="Times New Roman" w:cs="Times New Roman"/>
                <w:sz w:val="24"/>
                <w:szCs w:val="24"/>
                <w:lang w:bidi="en-US"/>
              </w:rPr>
              <w:t>n</w:t>
            </w:r>
            <w:r w:rsidR="00F83C6B">
              <w:rPr>
                <w:rFonts w:ascii="Times New Roman" w:eastAsia="Andale Sans UI" w:hAnsi="Times New Roman" w:cs="Times New Roman"/>
                <w:sz w:val="24"/>
                <w:szCs w:val="24"/>
                <w:lang w:bidi="en-US"/>
              </w:rPr>
              <w:t>izavimo) pro</w:t>
            </w:r>
            <w:r w:rsidR="003222A8">
              <w:rPr>
                <w:rFonts w:ascii="Times New Roman" w:eastAsia="Andale Sans UI" w:hAnsi="Times New Roman" w:cs="Times New Roman"/>
                <w:sz w:val="24"/>
                <w:szCs w:val="24"/>
                <w:lang w:bidi="en-US"/>
              </w:rPr>
              <w:t>gramos lėšomis.</w:t>
            </w:r>
          </w:p>
          <w:p w14:paraId="755B7CE7" w14:textId="2837619E" w:rsidR="00DC50BA" w:rsidRPr="00CF43A4" w:rsidRDefault="0051573B" w:rsidP="002225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</w:t>
            </w:r>
            <w:r w:rsidRPr="002A6465">
              <w:rPr>
                <w:rFonts w:ascii="Times New Roman" w:hAnsi="Times New Roman"/>
                <w:b/>
                <w:bCs/>
                <w:sz w:val="24"/>
                <w:szCs w:val="24"/>
              </w:rPr>
              <w:t>Neatsižvelgta.</w:t>
            </w:r>
            <w:r w:rsidRPr="001001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573B">
              <w:rPr>
                <w:rFonts w:ascii="Times New Roman" w:hAnsi="Times New Roman"/>
                <w:sz w:val="24"/>
                <w:szCs w:val="24"/>
              </w:rPr>
              <w:t xml:space="preserve">Pagal </w:t>
            </w:r>
            <w:r w:rsidR="00410128" w:rsidRPr="001001E4">
              <w:rPr>
                <w:rFonts w:ascii="TimesNewRomanPS-BoldMT" w:eastAsiaTheme="minorHAnsi" w:hAnsi="TimesNewRomanPS-BoldMT" w:cs="TimesNewRomanPS-BoldMT"/>
                <w:sz w:val="24"/>
                <w:szCs w:val="24"/>
              </w:rPr>
              <w:t xml:space="preserve">Pavyzdinę Projektų finansavimo sąlygų aprašo formą, </w:t>
            </w:r>
            <w:r w:rsidR="004D51E7" w:rsidRPr="001001E4">
              <w:rPr>
                <w:rFonts w:ascii="TimesNewRomanPS-BoldMT" w:eastAsiaTheme="minorHAnsi" w:hAnsi="TimesNewRomanPS-BoldMT" w:cs="TimesNewRomanPS-BoldMT"/>
                <w:sz w:val="24"/>
                <w:szCs w:val="24"/>
              </w:rPr>
              <w:t xml:space="preserve">kuriai pritarta </w:t>
            </w:r>
            <w:r w:rsidR="004D51E7" w:rsidRPr="001001E4">
              <w:rPr>
                <w:rFonts w:ascii="Times New Roman" w:eastAsiaTheme="minorHAnsi" w:hAnsi="Times New Roman" w:cs="Times New Roman"/>
                <w:sz w:val="24"/>
                <w:szCs w:val="24"/>
              </w:rPr>
              <w:t>2</w:t>
            </w:r>
            <w:r w:rsidR="004D51E7">
              <w:rPr>
                <w:rFonts w:ascii="Times New Roman" w:eastAsiaTheme="minorHAnsi" w:hAnsi="Times New Roman" w:cs="Times New Roman"/>
                <w:sz w:val="24"/>
                <w:szCs w:val="24"/>
              </w:rPr>
              <w:t>014</w:t>
            </w:r>
            <w:r w:rsidR="004D51E7">
              <w:rPr>
                <w:rFonts w:ascii="TimesNewRomanPSMT" w:eastAsiaTheme="minorHAnsi" w:hAnsi="TimesNewRomanPSMT" w:cs="TimesNewRomanPSMT"/>
                <w:sz w:val="24"/>
                <w:szCs w:val="24"/>
              </w:rPr>
              <w:t>–2020 metų Europos Sąjungos</w:t>
            </w:r>
            <w:r w:rsidR="002225D2">
              <w:rPr>
                <w:rFonts w:ascii="TimesNewRomanPSMT" w:eastAsiaTheme="minorHAnsi" w:hAnsi="TimesNewRomanPSMT" w:cs="TimesNewRomanPSMT"/>
                <w:sz w:val="24"/>
                <w:szCs w:val="24"/>
              </w:rPr>
              <w:t xml:space="preserve"> </w:t>
            </w:r>
            <w:r w:rsidR="004D51E7">
              <w:rPr>
                <w:rFonts w:ascii="TimesNewRomanPSMT" w:eastAsiaTheme="minorHAnsi" w:hAnsi="TimesNewRomanPSMT" w:cs="TimesNewRomanPSMT"/>
                <w:sz w:val="24"/>
                <w:szCs w:val="24"/>
              </w:rPr>
              <w:t xml:space="preserve">struktūrinių fondų administravimo darbo grupės </w:t>
            </w:r>
            <w:r w:rsidR="00DE7BEA">
              <w:rPr>
                <w:rFonts w:ascii="TimesNewRomanPSMT" w:eastAsiaTheme="minorHAnsi" w:hAnsi="TimesNewRomanPSMT" w:cs="TimesNewRomanPSMT"/>
                <w:sz w:val="24"/>
                <w:szCs w:val="24"/>
              </w:rPr>
              <w:t>(</w:t>
            </w:r>
            <w:r w:rsidR="004D51E7">
              <w:rPr>
                <w:rFonts w:ascii="TimesNewRomanPSMT" w:eastAsiaTheme="minorHAnsi" w:hAnsi="TimesNewRomanPSMT" w:cs="TimesNewRomanPSMT"/>
                <w:sz w:val="24"/>
                <w:szCs w:val="24"/>
              </w:rPr>
              <w:t>sudarytos Lietuvos Respublikos finansų ministro 2013 m. liepos 11 d. įsakymu Nr. 1K</w:t>
            </w:r>
            <w:r w:rsidR="004D51E7"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  <w:r w:rsidR="004D51E7">
              <w:rPr>
                <w:rFonts w:ascii="TimesNewRomanPSMT" w:eastAsiaTheme="minorHAnsi" w:hAnsi="TimesNewRomanPSMT" w:cs="TimesNewRomanPSMT"/>
                <w:sz w:val="24"/>
                <w:szCs w:val="24"/>
              </w:rPr>
              <w:t>243 „Dėl darbo grupės sudarymo“</w:t>
            </w:r>
            <w:r w:rsidR="00DE7BEA">
              <w:rPr>
                <w:rFonts w:ascii="TimesNewRomanPSMT" w:eastAsiaTheme="minorHAnsi" w:hAnsi="TimesNewRomanPSMT" w:cs="TimesNewRomanPSMT"/>
                <w:sz w:val="24"/>
                <w:szCs w:val="24"/>
              </w:rPr>
              <w:t>)</w:t>
            </w:r>
            <w:r w:rsidR="004D51E7">
              <w:rPr>
                <w:rFonts w:ascii="TimesNewRomanPSMT" w:eastAsiaTheme="minorHAnsi" w:hAnsi="TimesNewRomanPSMT" w:cs="TimesNewRomanPSMT"/>
                <w:sz w:val="24"/>
                <w:szCs w:val="24"/>
              </w:rPr>
              <w:t xml:space="preserve"> 201</w:t>
            </w:r>
            <w:r w:rsidR="004D51E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8 m. </w:t>
            </w:r>
            <w:r w:rsidR="004D51E7">
              <w:rPr>
                <w:rFonts w:ascii="TimesNewRomanPSMT" w:eastAsiaTheme="minorHAnsi" w:hAnsi="TimesNewRomanPSMT" w:cs="TimesNewRomanPSMT"/>
                <w:sz w:val="24"/>
                <w:szCs w:val="24"/>
              </w:rPr>
              <w:t xml:space="preserve">gruodžio </w:t>
            </w:r>
            <w:r w:rsidR="004D51E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19 d. </w:t>
            </w:r>
            <w:r w:rsidR="004D51E7">
              <w:rPr>
                <w:rFonts w:ascii="TimesNewRomanPSMT" w:eastAsiaTheme="minorHAnsi" w:hAnsi="TimesNewRomanPSMT" w:cs="TimesNewRomanPSMT"/>
                <w:sz w:val="24"/>
                <w:szCs w:val="24"/>
              </w:rPr>
              <w:t xml:space="preserve">posėdžio protokolu Nr. </w:t>
            </w:r>
            <w:r w:rsidR="004D51E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4 (43), </w:t>
            </w:r>
            <w:r w:rsidR="00455F2E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informacija </w:t>
            </w:r>
            <w:r w:rsidR="00DF38AC">
              <w:rPr>
                <w:rFonts w:ascii="Times New Roman" w:eastAsiaTheme="minorHAnsi" w:hAnsi="Times New Roman" w:cs="Times New Roman"/>
                <w:sz w:val="24"/>
                <w:szCs w:val="24"/>
              </w:rPr>
              <w:t>kaip priemonė prisideda prie horizontaliųjų principų</w:t>
            </w:r>
            <w:r w:rsidR="005D216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įgyvendinimo yra </w:t>
            </w:r>
            <w:r w:rsidR="00210D90">
              <w:rPr>
                <w:rFonts w:ascii="Times New Roman" w:eastAsiaTheme="minorHAnsi" w:hAnsi="Times New Roman" w:cs="Times New Roman"/>
                <w:sz w:val="24"/>
                <w:szCs w:val="24"/>
              </w:rPr>
              <w:t>p</w:t>
            </w:r>
            <w:r w:rsidR="005D216A">
              <w:rPr>
                <w:rFonts w:ascii="Times New Roman" w:eastAsiaTheme="minorHAnsi" w:hAnsi="Times New Roman" w:cs="Times New Roman"/>
                <w:sz w:val="24"/>
                <w:szCs w:val="24"/>
              </w:rPr>
              <w:t>rojektų finansavimo sąlygų aprašo, bet ne priemonių įgyvendinimo plano</w:t>
            </w:r>
            <w:r w:rsidR="001001E4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="00C40E8D">
              <w:rPr>
                <w:rFonts w:ascii="Times New Roman" w:eastAsiaTheme="minorHAnsi" w:hAnsi="Times New Roman" w:cs="Times New Roman"/>
                <w:sz w:val="24"/>
                <w:szCs w:val="24"/>
              </w:rPr>
              <w:t>lygio klausimas</w:t>
            </w:r>
            <w:r w:rsidR="001001E4">
              <w:rPr>
                <w:rFonts w:ascii="Times New Roman" w:eastAsiaTheme="minorHAnsi" w:hAnsi="Times New Roman" w:cs="Times New Roman"/>
                <w:sz w:val="24"/>
                <w:szCs w:val="24"/>
              </w:rPr>
              <w:t>.</w:t>
            </w:r>
          </w:p>
        </w:tc>
      </w:tr>
      <w:tr w:rsidR="008C7154" w:rsidRPr="0090470B" w14:paraId="2397A459" w14:textId="77777777" w:rsidTr="00C56EB1">
        <w:trPr>
          <w:trHeight w:val="398"/>
        </w:trPr>
        <w:tc>
          <w:tcPr>
            <w:tcW w:w="855" w:type="dxa"/>
          </w:tcPr>
          <w:p w14:paraId="54D06270" w14:textId="05D08D29" w:rsidR="008C7154" w:rsidRDefault="0001545C" w:rsidP="00D96B9F">
            <w:pPr>
              <w:widowControl w:val="0"/>
              <w:tabs>
                <w:tab w:val="left" w:pos="2428"/>
                <w:tab w:val="center" w:pos="7135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3.</w:t>
            </w:r>
          </w:p>
        </w:tc>
        <w:tc>
          <w:tcPr>
            <w:tcW w:w="6928" w:type="dxa"/>
          </w:tcPr>
          <w:p w14:paraId="595D48E0" w14:textId="46C0242F" w:rsidR="008C7154" w:rsidRDefault="00B311FE" w:rsidP="005D1EA4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5A0B">
              <w:rPr>
                <w:rFonts w:ascii="Times New Roman" w:hAnsi="Times New Roman"/>
                <w:sz w:val="24"/>
                <w:szCs w:val="24"/>
              </w:rPr>
              <w:t>PIP nurodyta finansavimo forma</w:t>
            </w:r>
            <w:r w:rsidR="00961D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25A0B">
              <w:rPr>
                <w:rFonts w:ascii="Times New Roman" w:hAnsi="Times New Roman"/>
                <w:sz w:val="24"/>
                <w:szCs w:val="24"/>
              </w:rPr>
              <w:t xml:space="preserve"> negrąžinamoji subsidija, tačiau nenurodyta, koks išlaidų apmokėjimo būdas bus taikomas.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Nenurodyta, a</w:t>
            </w:r>
            <w:r w:rsidRPr="006F587B">
              <w:rPr>
                <w:rFonts w:ascii="Times New Roman" w:hAnsi="Times New Roman"/>
                <w:sz w:val="24"/>
                <w:szCs w:val="24"/>
              </w:rPr>
              <w:t>r įvertintos galimybės taikyti supaprastintą išlaidų apmokėjimą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17" w:type="dxa"/>
            <w:gridSpan w:val="2"/>
            <w:shd w:val="clear" w:color="auto" w:fill="auto"/>
          </w:tcPr>
          <w:p w14:paraId="6AC1B05C" w14:textId="1E7432B7" w:rsidR="008C7154" w:rsidRPr="00EE7142" w:rsidRDefault="00AD6C27" w:rsidP="000560D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6465">
              <w:rPr>
                <w:rFonts w:ascii="Times New Roman" w:hAnsi="Times New Roman"/>
                <w:b/>
                <w:bCs/>
                <w:sz w:val="24"/>
                <w:szCs w:val="24"/>
              </w:rPr>
              <w:t>Neatsižvelgta.</w:t>
            </w:r>
            <w:r w:rsidRPr="001001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573B">
              <w:rPr>
                <w:rFonts w:ascii="Times New Roman" w:hAnsi="Times New Roman"/>
                <w:sz w:val="24"/>
                <w:szCs w:val="24"/>
              </w:rPr>
              <w:t xml:space="preserve">Pagal </w:t>
            </w:r>
            <w:r w:rsidRPr="001001E4">
              <w:rPr>
                <w:rFonts w:ascii="TimesNewRomanPS-BoldMT" w:eastAsiaTheme="minorHAnsi" w:hAnsi="TimesNewRomanPS-BoldMT" w:cs="TimesNewRomanPS-BoldMT"/>
                <w:sz w:val="24"/>
                <w:szCs w:val="24"/>
              </w:rPr>
              <w:t xml:space="preserve">Pavyzdinę Projektų finansavimo sąlygų aprašo formą, kuriai pritarta </w:t>
            </w:r>
            <w:r w:rsidRPr="001001E4">
              <w:rPr>
                <w:rFonts w:ascii="Times New Roman" w:eastAsiaTheme="minorHAns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014</w:t>
            </w:r>
            <w:r>
              <w:rPr>
                <w:rFonts w:ascii="TimesNewRomanPSMT" w:eastAsiaTheme="minorHAnsi" w:hAnsi="TimesNewRomanPSMT" w:cs="TimesNewRomanPSMT"/>
                <w:sz w:val="24"/>
                <w:szCs w:val="24"/>
              </w:rPr>
              <w:t xml:space="preserve">–2020 metų Europos Sąjungos struktūrinių fondų administravimo darbo grupės </w:t>
            </w:r>
            <w:r w:rsidR="00DE7BEA">
              <w:rPr>
                <w:rFonts w:ascii="TimesNewRomanPSMT" w:eastAsiaTheme="minorHAnsi" w:hAnsi="TimesNewRomanPSMT" w:cs="TimesNewRomanPSMT"/>
                <w:sz w:val="24"/>
                <w:szCs w:val="24"/>
              </w:rPr>
              <w:t>(</w:t>
            </w:r>
            <w:r>
              <w:rPr>
                <w:rFonts w:ascii="TimesNewRomanPSMT" w:eastAsiaTheme="minorHAnsi" w:hAnsi="TimesNewRomanPSMT" w:cs="TimesNewRomanPSMT"/>
                <w:sz w:val="24"/>
                <w:szCs w:val="24"/>
              </w:rPr>
              <w:t>sudarytos Lietuvos Respublikos finansų ministro 2013 m. liepos 11 d. įsakymu Nr. 1K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-</w:t>
            </w:r>
            <w:r>
              <w:rPr>
                <w:rFonts w:ascii="TimesNewRomanPSMT" w:eastAsiaTheme="minorHAnsi" w:hAnsi="TimesNewRomanPSMT" w:cs="TimesNewRomanPSMT"/>
                <w:sz w:val="24"/>
                <w:szCs w:val="24"/>
              </w:rPr>
              <w:t>243 „Dėl darbo grupės sudarymo“</w:t>
            </w:r>
            <w:r w:rsidR="00DE7BEA">
              <w:rPr>
                <w:rFonts w:ascii="TimesNewRomanPSMT" w:eastAsiaTheme="minorHAnsi" w:hAnsi="TimesNewRomanPSMT" w:cs="TimesNewRomanPSMT"/>
                <w:sz w:val="24"/>
                <w:szCs w:val="24"/>
              </w:rPr>
              <w:t>)</w:t>
            </w:r>
            <w:r>
              <w:rPr>
                <w:rFonts w:ascii="TimesNewRomanPSMT" w:eastAsiaTheme="minorHAnsi" w:hAnsi="TimesNewRomanPSMT" w:cs="TimesNewRomanPSMT"/>
                <w:sz w:val="24"/>
                <w:szCs w:val="24"/>
              </w:rPr>
              <w:t xml:space="preserve"> 201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8 m. </w:t>
            </w:r>
            <w:r>
              <w:rPr>
                <w:rFonts w:ascii="TimesNewRomanPSMT" w:eastAsiaTheme="minorHAnsi" w:hAnsi="TimesNewRomanPSMT" w:cs="TimesNewRomanPSMT"/>
                <w:sz w:val="24"/>
                <w:szCs w:val="24"/>
              </w:rPr>
              <w:t xml:space="preserve">gruodžio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19 d. </w:t>
            </w:r>
            <w:r>
              <w:rPr>
                <w:rFonts w:ascii="TimesNewRomanPSMT" w:eastAsiaTheme="minorHAnsi" w:hAnsi="TimesNewRomanPSMT" w:cs="TimesNewRomanPSMT"/>
                <w:sz w:val="24"/>
                <w:szCs w:val="24"/>
              </w:rPr>
              <w:t xml:space="preserve">posėdžio protokolu Nr.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4 (43), </w:t>
            </w:r>
            <w:r w:rsidR="000560D3">
              <w:rPr>
                <w:rFonts w:ascii="Times New Roman" w:eastAsiaTheme="minorHAnsi" w:hAnsi="Times New Roman" w:cs="Times New Roman"/>
                <w:sz w:val="24"/>
                <w:szCs w:val="24"/>
              </w:rPr>
              <w:t>išlaidų apmokėjimo būdas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yra </w:t>
            </w:r>
            <w:r w:rsidR="00210D90">
              <w:rPr>
                <w:rFonts w:ascii="Times New Roman" w:eastAsiaTheme="minorHAnsi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rojektų finansavimo sąlygų aprašo, bet ne </w:t>
            </w:r>
            <w:r w:rsidR="00210D90">
              <w:rPr>
                <w:rFonts w:ascii="Times New Roman" w:eastAsiaTheme="minorHAnsi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riemonių įgyvendinimo plano </w:t>
            </w:r>
            <w:r w:rsidR="00C40E8D">
              <w:rPr>
                <w:rFonts w:ascii="Times New Roman" w:eastAsiaTheme="minorHAnsi" w:hAnsi="Times New Roman" w:cs="Times New Roman"/>
                <w:sz w:val="24"/>
                <w:szCs w:val="24"/>
              </w:rPr>
              <w:t>lygio klausimas</w:t>
            </w:r>
            <w:r w:rsidR="000560D3">
              <w:rPr>
                <w:rFonts w:ascii="Times New Roman" w:eastAsiaTheme="minorHAnsi" w:hAnsi="Times New Roman" w:cs="Times New Roman"/>
                <w:sz w:val="24"/>
                <w:szCs w:val="24"/>
              </w:rPr>
              <w:t>.</w:t>
            </w:r>
          </w:p>
        </w:tc>
      </w:tr>
      <w:tr w:rsidR="008C7154" w:rsidRPr="0090470B" w14:paraId="7731B85C" w14:textId="77777777" w:rsidTr="00C56EB1">
        <w:trPr>
          <w:trHeight w:val="398"/>
        </w:trPr>
        <w:tc>
          <w:tcPr>
            <w:tcW w:w="855" w:type="dxa"/>
          </w:tcPr>
          <w:p w14:paraId="37DB96D8" w14:textId="767F9657" w:rsidR="008C7154" w:rsidRDefault="0001545C" w:rsidP="00D96B9F">
            <w:pPr>
              <w:widowControl w:val="0"/>
              <w:tabs>
                <w:tab w:val="left" w:pos="2428"/>
                <w:tab w:val="center" w:pos="7135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6928" w:type="dxa"/>
          </w:tcPr>
          <w:p w14:paraId="7E36AF30" w14:textId="7FE9FF42" w:rsidR="008C7154" w:rsidRDefault="004206BE" w:rsidP="005D1EA4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046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4B046D">
              <w:rPr>
                <w:rFonts w:ascii="Times New Roman" w:hAnsi="Times New Roman" w:cs="Times New Roman"/>
                <w:sz w:val="24"/>
                <w:szCs w:val="24"/>
              </w:rPr>
              <w:t>aiški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46D">
              <w:rPr>
                <w:rFonts w:ascii="Times New Roman" w:hAnsi="Times New Roman" w:cs="Times New Roman"/>
                <w:sz w:val="24"/>
                <w:szCs w:val="24"/>
              </w:rPr>
              <w:t>takoskyra tarp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46D">
              <w:rPr>
                <w:rFonts w:ascii="Times New Roman" w:hAnsi="Times New Roman" w:cs="Times New Roman"/>
                <w:sz w:val="24"/>
                <w:szCs w:val="24"/>
              </w:rPr>
              <w:t>šios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46D">
              <w:rPr>
                <w:rFonts w:ascii="Times New Roman" w:hAnsi="Times New Roman" w:cs="Times New Roman"/>
                <w:sz w:val="24"/>
                <w:szCs w:val="24"/>
              </w:rPr>
              <w:t>priemonės ir 04.1.1-LVPA-V-114 priemonės „Elektros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46D">
              <w:rPr>
                <w:rFonts w:ascii="Times New Roman" w:hAnsi="Times New Roman" w:cs="Times New Roman"/>
                <w:sz w:val="24"/>
                <w:szCs w:val="24"/>
              </w:rPr>
              <w:t>energijos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46D">
              <w:rPr>
                <w:rFonts w:ascii="Times New Roman" w:hAnsi="Times New Roman" w:cs="Times New Roman"/>
                <w:sz w:val="24"/>
                <w:szCs w:val="24"/>
              </w:rPr>
              <w:t>iš atsinaujinančių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46D">
              <w:rPr>
                <w:rFonts w:ascii="Times New Roman" w:hAnsi="Times New Roman" w:cs="Times New Roman"/>
                <w:sz w:val="24"/>
                <w:szCs w:val="24"/>
              </w:rPr>
              <w:t>išteklių gamybos įrenginių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46D">
              <w:rPr>
                <w:rFonts w:ascii="Times New Roman" w:hAnsi="Times New Roman" w:cs="Times New Roman"/>
                <w:sz w:val="24"/>
                <w:szCs w:val="24"/>
              </w:rPr>
              <w:t>įrengimas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46D">
              <w:rPr>
                <w:rFonts w:ascii="Times New Roman" w:hAnsi="Times New Roman" w:cs="Times New Roman"/>
                <w:sz w:val="24"/>
                <w:szCs w:val="24"/>
              </w:rPr>
              <w:t xml:space="preserve">namų ūkiuose“. Abiejų priemonių pareiškėjai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46D">
              <w:rPr>
                <w:rFonts w:ascii="Times New Roman" w:hAnsi="Times New Roman" w:cs="Times New Roman"/>
                <w:sz w:val="24"/>
                <w:szCs w:val="24"/>
              </w:rPr>
              <w:t>fiziniai asmenys, priemonių paskirtis ir veiklos labai panašios.</w:t>
            </w:r>
          </w:p>
        </w:tc>
        <w:tc>
          <w:tcPr>
            <w:tcW w:w="6817" w:type="dxa"/>
            <w:gridSpan w:val="2"/>
            <w:shd w:val="clear" w:color="auto" w:fill="auto"/>
          </w:tcPr>
          <w:p w14:paraId="12EBB2A9" w14:textId="5A8339A8" w:rsidR="008C7154" w:rsidRPr="00EE7142" w:rsidRDefault="00C40E8D" w:rsidP="00160A9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Paaiškinimas</w:t>
            </w:r>
            <w:r w:rsidR="00210D90" w:rsidRPr="002A6465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="00210D9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8751D1" w:rsidRPr="00BF0B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04.1.1-LVPA-V-115</w:t>
            </w:r>
            <w:r w:rsidR="008751D1" w:rsidRPr="002A646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8751D1" w:rsidRPr="00BF0BEC">
              <w:rPr>
                <w:rFonts w:ascii="Times New Roman" w:hAnsi="Times New Roman"/>
                <w:sz w:val="24"/>
                <w:szCs w:val="24"/>
              </w:rPr>
              <w:t>priemonės „AIE namų ūkiams“ įgyvendinimo plane</w:t>
            </w:r>
            <w:r w:rsidR="00DC4A65">
              <w:rPr>
                <w:rFonts w:ascii="Times New Roman" w:hAnsi="Times New Roman"/>
                <w:sz w:val="24"/>
                <w:szCs w:val="24"/>
              </w:rPr>
              <w:t xml:space="preserve"> aiškiai</w:t>
            </w:r>
            <w:r w:rsidR="008751D1">
              <w:rPr>
                <w:rFonts w:ascii="Times New Roman" w:hAnsi="Times New Roman"/>
                <w:sz w:val="24"/>
                <w:szCs w:val="24"/>
              </w:rPr>
              <w:t xml:space="preserve"> nurodyta, kad </w:t>
            </w:r>
            <w:r w:rsidR="00160A90">
              <w:rPr>
                <w:rFonts w:ascii="Times New Roman" w:hAnsi="Times New Roman"/>
                <w:sz w:val="24"/>
                <w:szCs w:val="24"/>
              </w:rPr>
              <w:t>„</w:t>
            </w:r>
            <w:r w:rsidR="00160A90" w:rsidRPr="00160A90">
              <w:rPr>
                <w:rFonts w:ascii="Times New Roman" w:hAnsi="Times New Roman"/>
                <w:sz w:val="24"/>
                <w:szCs w:val="24"/>
              </w:rPr>
              <w:t>Pagal priemonę nebus finansuojami projektai, kuriems skirtas finansavimas pagal 04.1.1-LVPA-V-114 priemonę „Elektros energijos iš atsinaujinančių išteklių gamybos įrenginių įrengimas namų ūkiuose“.</w:t>
            </w:r>
            <w:r w:rsidR="00160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0275E">
              <w:rPr>
                <w:rFonts w:ascii="Times New Roman" w:hAnsi="Times New Roman"/>
                <w:sz w:val="24"/>
                <w:szCs w:val="24"/>
              </w:rPr>
              <w:t>Detaliau f</w:t>
            </w:r>
            <w:r w:rsidR="0040275E">
              <w:rPr>
                <w:rFonts w:ascii="Times New Roman" w:hAnsi="Times New Roman" w:cs="Times New Roman"/>
                <w:bCs/>
                <w:sz w:val="24"/>
                <w:szCs w:val="24"/>
              </w:rPr>
              <w:t>inansavimo gavėjas</w:t>
            </w:r>
            <w:r w:rsidR="0040275E" w:rsidRPr="001A1E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ir galimybės </w:t>
            </w:r>
            <w:r w:rsidR="0040275E">
              <w:rPr>
                <w:rFonts w:ascii="Times New Roman" w:hAnsi="Times New Roman" w:cs="Times New Roman"/>
                <w:bCs/>
                <w:sz w:val="24"/>
                <w:szCs w:val="24"/>
              </w:rPr>
              <w:t>gau</w:t>
            </w:r>
            <w:r w:rsidR="0040275E" w:rsidRPr="001A1E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ti finansavimą tiems subjektams, kurie yra gavę finansavimą iš Klimato kaitos programos bus apibrėžta </w:t>
            </w:r>
            <w:r w:rsidR="008B14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="0040275E" w:rsidRPr="001A1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rojektų finansavimo sąlyg</w:t>
            </w:r>
            <w:r w:rsidR="004027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ų</w:t>
            </w:r>
            <w:r w:rsidR="0040275E" w:rsidRPr="001A1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apraše</w:t>
            </w:r>
            <w:r w:rsidR="009C59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5265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B71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Pagal </w:t>
            </w:r>
            <w:r w:rsidR="0074778C" w:rsidRPr="00BF0BE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04.1.1-LVPA-V-115</w:t>
            </w:r>
            <w:r w:rsidR="0074778C" w:rsidRPr="002A646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74778C" w:rsidRPr="00BF0BEC">
              <w:rPr>
                <w:rFonts w:ascii="Times New Roman" w:hAnsi="Times New Roman"/>
                <w:sz w:val="24"/>
                <w:szCs w:val="24"/>
              </w:rPr>
              <w:t>priemon</w:t>
            </w:r>
            <w:r w:rsidR="006B7183">
              <w:rPr>
                <w:rFonts w:ascii="Times New Roman" w:hAnsi="Times New Roman"/>
                <w:sz w:val="24"/>
                <w:szCs w:val="24"/>
              </w:rPr>
              <w:t>ę</w:t>
            </w:r>
            <w:r w:rsidR="00570F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7788D">
              <w:rPr>
                <w:rFonts w:ascii="Times New Roman" w:hAnsi="Times New Roman"/>
                <w:sz w:val="24"/>
                <w:szCs w:val="24"/>
              </w:rPr>
              <w:t xml:space="preserve">yra </w:t>
            </w:r>
            <w:r w:rsidR="00570F91">
              <w:rPr>
                <w:rFonts w:ascii="Times New Roman" w:hAnsi="Times New Roman"/>
                <w:sz w:val="24"/>
                <w:szCs w:val="24"/>
              </w:rPr>
              <w:t xml:space="preserve">platesnis </w:t>
            </w:r>
            <w:r w:rsidR="00A94661">
              <w:rPr>
                <w:rFonts w:ascii="Times New Roman" w:hAnsi="Times New Roman"/>
                <w:sz w:val="24"/>
                <w:szCs w:val="24"/>
              </w:rPr>
              <w:t>finansavimo gavėj</w:t>
            </w:r>
            <w:r w:rsidR="00570F91">
              <w:rPr>
                <w:rFonts w:ascii="Times New Roman" w:hAnsi="Times New Roman"/>
                <w:sz w:val="24"/>
                <w:szCs w:val="24"/>
              </w:rPr>
              <w:t>ų ratas, apimantis ir daugiabučių pastatų butų savininkus, taip pat ne tapačios</w:t>
            </w:r>
            <w:r w:rsidR="00403B97">
              <w:rPr>
                <w:rFonts w:ascii="Times New Roman" w:hAnsi="Times New Roman"/>
                <w:sz w:val="24"/>
                <w:szCs w:val="24"/>
              </w:rPr>
              <w:t>,</w:t>
            </w:r>
            <w:r w:rsidR="00570F91">
              <w:rPr>
                <w:rFonts w:ascii="Times New Roman" w:hAnsi="Times New Roman"/>
                <w:sz w:val="24"/>
                <w:szCs w:val="24"/>
              </w:rPr>
              <w:t xml:space="preserve"> kaip </w:t>
            </w:r>
            <w:r w:rsidR="00570F91" w:rsidRPr="004B046D">
              <w:rPr>
                <w:rFonts w:ascii="Times New Roman" w:hAnsi="Times New Roman" w:cs="Times New Roman"/>
                <w:sz w:val="24"/>
                <w:szCs w:val="24"/>
              </w:rPr>
              <w:t>04.1.1-LVPA-V-114 priemonės</w:t>
            </w:r>
            <w:r w:rsidR="00DE54B5">
              <w:rPr>
                <w:rFonts w:ascii="Times New Roman" w:hAnsi="Times New Roman" w:cs="Times New Roman"/>
                <w:sz w:val="24"/>
                <w:szCs w:val="24"/>
              </w:rPr>
              <w:t xml:space="preserve"> atveju</w:t>
            </w:r>
            <w:r w:rsidR="00403B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bookmarkStart w:id="1" w:name="_GoBack"/>
            <w:bookmarkEnd w:id="1"/>
            <w:r w:rsidR="00A946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4778C">
              <w:rPr>
                <w:rFonts w:ascii="Times New Roman" w:hAnsi="Times New Roman" w:cs="Times New Roman"/>
                <w:sz w:val="24"/>
                <w:szCs w:val="24"/>
              </w:rPr>
              <w:t>remiam</w:t>
            </w:r>
            <w:r w:rsidR="00DE54B5">
              <w:rPr>
                <w:rFonts w:ascii="Times New Roman" w:hAnsi="Times New Roman" w:cs="Times New Roman"/>
                <w:sz w:val="24"/>
                <w:szCs w:val="24"/>
              </w:rPr>
              <w:t>os veiklos.</w:t>
            </w:r>
          </w:p>
        </w:tc>
      </w:tr>
    </w:tbl>
    <w:bookmarkEnd w:id="0"/>
    <w:p w14:paraId="62F12994" w14:textId="043F28E1" w:rsidR="00E30BB1" w:rsidRPr="0090470B" w:rsidRDefault="00E30BB1" w:rsidP="000301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</w:p>
    <w:sectPr w:rsidR="00E30BB1" w:rsidRPr="0090470B" w:rsidSect="00586265">
      <w:pgSz w:w="15840" w:h="12240" w:orient="landscape"/>
      <w:pgMar w:top="1134" w:right="672" w:bottom="28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920880" w14:textId="77777777" w:rsidR="00A5727F" w:rsidRDefault="00A5727F" w:rsidP="00CE357C">
      <w:pPr>
        <w:spacing w:after="0" w:line="240" w:lineRule="auto"/>
      </w:pPr>
      <w:r>
        <w:separator/>
      </w:r>
    </w:p>
  </w:endnote>
  <w:endnote w:type="continuationSeparator" w:id="0">
    <w:p w14:paraId="65E1D242" w14:textId="77777777" w:rsidR="00A5727F" w:rsidRDefault="00A5727F" w:rsidP="00CE3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UAlbertina">
    <w:panose1 w:val="00000000000000000000"/>
    <w:charset w:val="00"/>
    <w:family w:val="roman"/>
    <w:notTrueType/>
    <w:pitch w:val="default"/>
    <w:sig w:usb0="00000005" w:usb1="08070000" w:usb2="00000010" w:usb3="00000000" w:csb0="000200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">
    <w:altName w:val="Times New Roman"/>
    <w:charset w:val="BA"/>
    <w:family w:val="auto"/>
    <w:pitch w:val="variable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C3C683" w14:textId="77777777" w:rsidR="00A5727F" w:rsidRDefault="00A5727F" w:rsidP="00CE357C">
      <w:pPr>
        <w:spacing w:after="0" w:line="240" w:lineRule="auto"/>
      </w:pPr>
      <w:r>
        <w:separator/>
      </w:r>
    </w:p>
  </w:footnote>
  <w:footnote w:type="continuationSeparator" w:id="0">
    <w:p w14:paraId="540DBE45" w14:textId="77777777" w:rsidR="00A5727F" w:rsidRDefault="00A5727F" w:rsidP="00CE35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F36519"/>
    <w:multiLevelType w:val="hybridMultilevel"/>
    <w:tmpl w:val="575AAF96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810BA"/>
    <w:multiLevelType w:val="hybridMultilevel"/>
    <w:tmpl w:val="56CC5A04"/>
    <w:lvl w:ilvl="0" w:tplc="9F085F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C3008"/>
    <w:multiLevelType w:val="hybridMultilevel"/>
    <w:tmpl w:val="C2CCC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CA0CE7"/>
    <w:multiLevelType w:val="hybridMultilevel"/>
    <w:tmpl w:val="87F07D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C828F9"/>
    <w:multiLevelType w:val="hybridMultilevel"/>
    <w:tmpl w:val="211455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FD63E75"/>
    <w:multiLevelType w:val="hybridMultilevel"/>
    <w:tmpl w:val="B5FAC6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6F2690A"/>
    <w:multiLevelType w:val="hybridMultilevel"/>
    <w:tmpl w:val="AD786E3E"/>
    <w:lvl w:ilvl="0" w:tplc="457E6AD4">
      <w:start w:val="1"/>
      <w:numFmt w:val="decimal"/>
      <w:lvlText w:val="%1."/>
      <w:lvlJc w:val="left"/>
      <w:pPr>
        <w:ind w:left="12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2" w:hanging="360"/>
      </w:pPr>
    </w:lvl>
    <w:lvl w:ilvl="2" w:tplc="0409001B" w:tentative="1">
      <w:start w:val="1"/>
      <w:numFmt w:val="lowerRoman"/>
      <w:lvlText w:val="%3."/>
      <w:lvlJc w:val="right"/>
      <w:pPr>
        <w:ind w:left="2642" w:hanging="180"/>
      </w:pPr>
    </w:lvl>
    <w:lvl w:ilvl="3" w:tplc="0409000F" w:tentative="1">
      <w:start w:val="1"/>
      <w:numFmt w:val="decimal"/>
      <w:lvlText w:val="%4."/>
      <w:lvlJc w:val="left"/>
      <w:pPr>
        <w:ind w:left="3362" w:hanging="360"/>
      </w:pPr>
    </w:lvl>
    <w:lvl w:ilvl="4" w:tplc="04090019" w:tentative="1">
      <w:start w:val="1"/>
      <w:numFmt w:val="lowerLetter"/>
      <w:lvlText w:val="%5."/>
      <w:lvlJc w:val="left"/>
      <w:pPr>
        <w:ind w:left="4082" w:hanging="360"/>
      </w:pPr>
    </w:lvl>
    <w:lvl w:ilvl="5" w:tplc="0409001B" w:tentative="1">
      <w:start w:val="1"/>
      <w:numFmt w:val="lowerRoman"/>
      <w:lvlText w:val="%6."/>
      <w:lvlJc w:val="right"/>
      <w:pPr>
        <w:ind w:left="4802" w:hanging="180"/>
      </w:pPr>
    </w:lvl>
    <w:lvl w:ilvl="6" w:tplc="0409000F" w:tentative="1">
      <w:start w:val="1"/>
      <w:numFmt w:val="decimal"/>
      <w:lvlText w:val="%7."/>
      <w:lvlJc w:val="left"/>
      <w:pPr>
        <w:ind w:left="5522" w:hanging="360"/>
      </w:pPr>
    </w:lvl>
    <w:lvl w:ilvl="7" w:tplc="04090019" w:tentative="1">
      <w:start w:val="1"/>
      <w:numFmt w:val="lowerLetter"/>
      <w:lvlText w:val="%8."/>
      <w:lvlJc w:val="left"/>
      <w:pPr>
        <w:ind w:left="6242" w:hanging="360"/>
      </w:pPr>
    </w:lvl>
    <w:lvl w:ilvl="8" w:tplc="0409001B" w:tentative="1">
      <w:start w:val="1"/>
      <w:numFmt w:val="lowerRoman"/>
      <w:lvlText w:val="%9."/>
      <w:lvlJc w:val="right"/>
      <w:pPr>
        <w:ind w:left="6962" w:hanging="180"/>
      </w:pPr>
    </w:lvl>
  </w:abstractNum>
  <w:abstractNum w:abstractNumId="7" w15:restartNumberingAfterBreak="0">
    <w:nsid w:val="49657D31"/>
    <w:multiLevelType w:val="hybridMultilevel"/>
    <w:tmpl w:val="0E344BB2"/>
    <w:lvl w:ilvl="0" w:tplc="9F9A5CFE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672FDB"/>
    <w:multiLevelType w:val="hybridMultilevel"/>
    <w:tmpl w:val="48540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A702D7"/>
    <w:multiLevelType w:val="hybridMultilevel"/>
    <w:tmpl w:val="19A2E6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FD3812"/>
    <w:multiLevelType w:val="hybridMultilevel"/>
    <w:tmpl w:val="1A6267F4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5"/>
  </w:num>
  <w:num w:numId="5">
    <w:abstractNumId w:val="9"/>
  </w:num>
  <w:num w:numId="6">
    <w:abstractNumId w:val="3"/>
  </w:num>
  <w:num w:numId="7">
    <w:abstractNumId w:val="8"/>
  </w:num>
  <w:num w:numId="8">
    <w:abstractNumId w:val="1"/>
  </w:num>
  <w:num w:numId="9">
    <w:abstractNumId w:val="2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57C"/>
    <w:rsid w:val="00000AD9"/>
    <w:rsid w:val="00000C58"/>
    <w:rsid w:val="00000E92"/>
    <w:rsid w:val="00002E1B"/>
    <w:rsid w:val="00004FF4"/>
    <w:rsid w:val="00006940"/>
    <w:rsid w:val="000078F7"/>
    <w:rsid w:val="00012458"/>
    <w:rsid w:val="0001545C"/>
    <w:rsid w:val="0001560E"/>
    <w:rsid w:val="00015E37"/>
    <w:rsid w:val="00017D33"/>
    <w:rsid w:val="00021285"/>
    <w:rsid w:val="00021B5F"/>
    <w:rsid w:val="00022A7E"/>
    <w:rsid w:val="00022B32"/>
    <w:rsid w:val="00023459"/>
    <w:rsid w:val="00023AA4"/>
    <w:rsid w:val="000249D4"/>
    <w:rsid w:val="00025A30"/>
    <w:rsid w:val="00026F8A"/>
    <w:rsid w:val="00030143"/>
    <w:rsid w:val="00030793"/>
    <w:rsid w:val="00030995"/>
    <w:rsid w:val="00033C0C"/>
    <w:rsid w:val="00037657"/>
    <w:rsid w:val="0004060A"/>
    <w:rsid w:val="00040E06"/>
    <w:rsid w:val="000424E1"/>
    <w:rsid w:val="00042E73"/>
    <w:rsid w:val="000440AC"/>
    <w:rsid w:val="000446E7"/>
    <w:rsid w:val="000461DA"/>
    <w:rsid w:val="00047E54"/>
    <w:rsid w:val="00054EA3"/>
    <w:rsid w:val="000553CD"/>
    <w:rsid w:val="000560D3"/>
    <w:rsid w:val="000561D3"/>
    <w:rsid w:val="000563F7"/>
    <w:rsid w:val="000569B5"/>
    <w:rsid w:val="00062412"/>
    <w:rsid w:val="00062DA6"/>
    <w:rsid w:val="00063F1B"/>
    <w:rsid w:val="0006650A"/>
    <w:rsid w:val="00066E3D"/>
    <w:rsid w:val="00067883"/>
    <w:rsid w:val="00070A2E"/>
    <w:rsid w:val="000712C5"/>
    <w:rsid w:val="00073D29"/>
    <w:rsid w:val="00073EDA"/>
    <w:rsid w:val="0007623E"/>
    <w:rsid w:val="000765CB"/>
    <w:rsid w:val="00080068"/>
    <w:rsid w:val="0008032A"/>
    <w:rsid w:val="00081D31"/>
    <w:rsid w:val="00081E24"/>
    <w:rsid w:val="000824F6"/>
    <w:rsid w:val="00082D3A"/>
    <w:rsid w:val="000838E5"/>
    <w:rsid w:val="00085F32"/>
    <w:rsid w:val="0009116F"/>
    <w:rsid w:val="000922CF"/>
    <w:rsid w:val="000932F7"/>
    <w:rsid w:val="000933A5"/>
    <w:rsid w:val="00094B92"/>
    <w:rsid w:val="00094FAE"/>
    <w:rsid w:val="00095EA2"/>
    <w:rsid w:val="00096630"/>
    <w:rsid w:val="000A1EDA"/>
    <w:rsid w:val="000A2976"/>
    <w:rsid w:val="000A3E2A"/>
    <w:rsid w:val="000A40AF"/>
    <w:rsid w:val="000A46CE"/>
    <w:rsid w:val="000A4762"/>
    <w:rsid w:val="000A4DC0"/>
    <w:rsid w:val="000A5DF1"/>
    <w:rsid w:val="000A6F18"/>
    <w:rsid w:val="000A7831"/>
    <w:rsid w:val="000A7B4B"/>
    <w:rsid w:val="000B05B6"/>
    <w:rsid w:val="000B102A"/>
    <w:rsid w:val="000B110E"/>
    <w:rsid w:val="000B210C"/>
    <w:rsid w:val="000B4552"/>
    <w:rsid w:val="000B7C4B"/>
    <w:rsid w:val="000C1342"/>
    <w:rsid w:val="000C2864"/>
    <w:rsid w:val="000C386F"/>
    <w:rsid w:val="000C62CA"/>
    <w:rsid w:val="000C6651"/>
    <w:rsid w:val="000C7FDE"/>
    <w:rsid w:val="000D02D2"/>
    <w:rsid w:val="000D04CE"/>
    <w:rsid w:val="000D07C4"/>
    <w:rsid w:val="000D0C66"/>
    <w:rsid w:val="000D0E9F"/>
    <w:rsid w:val="000D1215"/>
    <w:rsid w:val="000D12A5"/>
    <w:rsid w:val="000D31DC"/>
    <w:rsid w:val="000D594D"/>
    <w:rsid w:val="000D5982"/>
    <w:rsid w:val="000D6BC1"/>
    <w:rsid w:val="000D75F9"/>
    <w:rsid w:val="000E23B3"/>
    <w:rsid w:val="000E3886"/>
    <w:rsid w:val="000E3DF8"/>
    <w:rsid w:val="000E4F21"/>
    <w:rsid w:val="000E6DA0"/>
    <w:rsid w:val="000F2026"/>
    <w:rsid w:val="000F4551"/>
    <w:rsid w:val="000F45F2"/>
    <w:rsid w:val="000F57C4"/>
    <w:rsid w:val="000F5F2D"/>
    <w:rsid w:val="000F68FD"/>
    <w:rsid w:val="001001CC"/>
    <w:rsid w:val="001001E4"/>
    <w:rsid w:val="00100381"/>
    <w:rsid w:val="00100BA6"/>
    <w:rsid w:val="00102346"/>
    <w:rsid w:val="00104EDC"/>
    <w:rsid w:val="00112795"/>
    <w:rsid w:val="0011414D"/>
    <w:rsid w:val="00114598"/>
    <w:rsid w:val="00116E87"/>
    <w:rsid w:val="001171A0"/>
    <w:rsid w:val="00121388"/>
    <w:rsid w:val="00121DAF"/>
    <w:rsid w:val="0012253A"/>
    <w:rsid w:val="001234A0"/>
    <w:rsid w:val="00127BEE"/>
    <w:rsid w:val="0013025A"/>
    <w:rsid w:val="001316F0"/>
    <w:rsid w:val="001323BC"/>
    <w:rsid w:val="00134C0E"/>
    <w:rsid w:val="00136AD9"/>
    <w:rsid w:val="00137070"/>
    <w:rsid w:val="00141302"/>
    <w:rsid w:val="00142023"/>
    <w:rsid w:val="001421B1"/>
    <w:rsid w:val="0014279A"/>
    <w:rsid w:val="00143493"/>
    <w:rsid w:val="00144235"/>
    <w:rsid w:val="001447F0"/>
    <w:rsid w:val="00147FEC"/>
    <w:rsid w:val="001516BB"/>
    <w:rsid w:val="0015179B"/>
    <w:rsid w:val="001518D0"/>
    <w:rsid w:val="00152565"/>
    <w:rsid w:val="001525E3"/>
    <w:rsid w:val="0015332C"/>
    <w:rsid w:val="001535DD"/>
    <w:rsid w:val="00153A9E"/>
    <w:rsid w:val="00155A89"/>
    <w:rsid w:val="00155CA1"/>
    <w:rsid w:val="001562C3"/>
    <w:rsid w:val="001563EF"/>
    <w:rsid w:val="00157915"/>
    <w:rsid w:val="00160A90"/>
    <w:rsid w:val="001613B8"/>
    <w:rsid w:val="0016209F"/>
    <w:rsid w:val="001627FB"/>
    <w:rsid w:val="0016322C"/>
    <w:rsid w:val="00164DA0"/>
    <w:rsid w:val="001671D3"/>
    <w:rsid w:val="00170C73"/>
    <w:rsid w:val="0017282F"/>
    <w:rsid w:val="001731F4"/>
    <w:rsid w:val="00173728"/>
    <w:rsid w:val="00173B48"/>
    <w:rsid w:val="00174854"/>
    <w:rsid w:val="001808DD"/>
    <w:rsid w:val="00180E4B"/>
    <w:rsid w:val="00182CD0"/>
    <w:rsid w:val="001833E6"/>
    <w:rsid w:val="001838A4"/>
    <w:rsid w:val="00183952"/>
    <w:rsid w:val="001844E3"/>
    <w:rsid w:val="00185D6B"/>
    <w:rsid w:val="00186E44"/>
    <w:rsid w:val="00191A5D"/>
    <w:rsid w:val="00191FEF"/>
    <w:rsid w:val="0019392D"/>
    <w:rsid w:val="00193C43"/>
    <w:rsid w:val="00196FD5"/>
    <w:rsid w:val="001970EB"/>
    <w:rsid w:val="001976EE"/>
    <w:rsid w:val="001A16D7"/>
    <w:rsid w:val="001A1BE3"/>
    <w:rsid w:val="001A2A7D"/>
    <w:rsid w:val="001A2AD2"/>
    <w:rsid w:val="001A3338"/>
    <w:rsid w:val="001A45C5"/>
    <w:rsid w:val="001A64DD"/>
    <w:rsid w:val="001A6824"/>
    <w:rsid w:val="001B1CE9"/>
    <w:rsid w:val="001B4959"/>
    <w:rsid w:val="001C125A"/>
    <w:rsid w:val="001C1DE2"/>
    <w:rsid w:val="001C2148"/>
    <w:rsid w:val="001C3873"/>
    <w:rsid w:val="001C3D6B"/>
    <w:rsid w:val="001C6914"/>
    <w:rsid w:val="001C7052"/>
    <w:rsid w:val="001C72B1"/>
    <w:rsid w:val="001D0619"/>
    <w:rsid w:val="001D2ACC"/>
    <w:rsid w:val="001D37CE"/>
    <w:rsid w:val="001D39A4"/>
    <w:rsid w:val="001D6461"/>
    <w:rsid w:val="001E0BDB"/>
    <w:rsid w:val="001E1EFE"/>
    <w:rsid w:val="001E4FBA"/>
    <w:rsid w:val="001E5D8C"/>
    <w:rsid w:val="001E6776"/>
    <w:rsid w:val="001F24DC"/>
    <w:rsid w:val="001F327D"/>
    <w:rsid w:val="001F4DAE"/>
    <w:rsid w:val="001F63C1"/>
    <w:rsid w:val="00200A24"/>
    <w:rsid w:val="0020190D"/>
    <w:rsid w:val="00203E60"/>
    <w:rsid w:val="00204F7C"/>
    <w:rsid w:val="0020594D"/>
    <w:rsid w:val="00207B4C"/>
    <w:rsid w:val="00210D90"/>
    <w:rsid w:val="0021117F"/>
    <w:rsid w:val="0021286C"/>
    <w:rsid w:val="00213F7C"/>
    <w:rsid w:val="002142E1"/>
    <w:rsid w:val="002144D5"/>
    <w:rsid w:val="0021519E"/>
    <w:rsid w:val="00221379"/>
    <w:rsid w:val="00221B1D"/>
    <w:rsid w:val="002225D2"/>
    <w:rsid w:val="00223B3E"/>
    <w:rsid w:val="002250DE"/>
    <w:rsid w:val="0022557F"/>
    <w:rsid w:val="00225C10"/>
    <w:rsid w:val="002346DE"/>
    <w:rsid w:val="0023504D"/>
    <w:rsid w:val="0023523D"/>
    <w:rsid w:val="00235533"/>
    <w:rsid w:val="0024016D"/>
    <w:rsid w:val="00241767"/>
    <w:rsid w:val="00241913"/>
    <w:rsid w:val="00243DDD"/>
    <w:rsid w:val="00243E27"/>
    <w:rsid w:val="002458F4"/>
    <w:rsid w:val="00250313"/>
    <w:rsid w:val="0025270A"/>
    <w:rsid w:val="002542D0"/>
    <w:rsid w:val="00254ABC"/>
    <w:rsid w:val="002605F5"/>
    <w:rsid w:val="00263940"/>
    <w:rsid w:val="00264FC6"/>
    <w:rsid w:val="0026526D"/>
    <w:rsid w:val="002734C5"/>
    <w:rsid w:val="00276890"/>
    <w:rsid w:val="002808D5"/>
    <w:rsid w:val="00280B84"/>
    <w:rsid w:val="00283AB7"/>
    <w:rsid w:val="00283D5A"/>
    <w:rsid w:val="00283D86"/>
    <w:rsid w:val="00284327"/>
    <w:rsid w:val="00284DFB"/>
    <w:rsid w:val="002875F7"/>
    <w:rsid w:val="00287748"/>
    <w:rsid w:val="00290E9F"/>
    <w:rsid w:val="00295F61"/>
    <w:rsid w:val="002978B7"/>
    <w:rsid w:val="002A184D"/>
    <w:rsid w:val="002A23C5"/>
    <w:rsid w:val="002A5EB5"/>
    <w:rsid w:val="002A6088"/>
    <w:rsid w:val="002A6465"/>
    <w:rsid w:val="002A6607"/>
    <w:rsid w:val="002A7705"/>
    <w:rsid w:val="002A7AFE"/>
    <w:rsid w:val="002B36F1"/>
    <w:rsid w:val="002B4D9B"/>
    <w:rsid w:val="002B5489"/>
    <w:rsid w:val="002B5CF7"/>
    <w:rsid w:val="002B61CF"/>
    <w:rsid w:val="002C218E"/>
    <w:rsid w:val="002C4B67"/>
    <w:rsid w:val="002C5813"/>
    <w:rsid w:val="002C5A4F"/>
    <w:rsid w:val="002C6645"/>
    <w:rsid w:val="002C747B"/>
    <w:rsid w:val="002D5938"/>
    <w:rsid w:val="002D5E4B"/>
    <w:rsid w:val="002D71A2"/>
    <w:rsid w:val="002D76C2"/>
    <w:rsid w:val="002D774E"/>
    <w:rsid w:val="002D778E"/>
    <w:rsid w:val="002E57AC"/>
    <w:rsid w:val="002E6142"/>
    <w:rsid w:val="002E6166"/>
    <w:rsid w:val="002E61BA"/>
    <w:rsid w:val="002E6AFD"/>
    <w:rsid w:val="002E70F3"/>
    <w:rsid w:val="002E7E08"/>
    <w:rsid w:val="002F0441"/>
    <w:rsid w:val="002F05DE"/>
    <w:rsid w:val="002F42F6"/>
    <w:rsid w:val="002F5FBC"/>
    <w:rsid w:val="0030070F"/>
    <w:rsid w:val="00305B21"/>
    <w:rsid w:val="00311F00"/>
    <w:rsid w:val="0031335C"/>
    <w:rsid w:val="003165E9"/>
    <w:rsid w:val="003173EC"/>
    <w:rsid w:val="0031779F"/>
    <w:rsid w:val="00320638"/>
    <w:rsid w:val="00321070"/>
    <w:rsid w:val="003222A8"/>
    <w:rsid w:val="00325E06"/>
    <w:rsid w:val="00325F6A"/>
    <w:rsid w:val="00326F89"/>
    <w:rsid w:val="00327414"/>
    <w:rsid w:val="00330CA0"/>
    <w:rsid w:val="0033176C"/>
    <w:rsid w:val="00332175"/>
    <w:rsid w:val="00334C76"/>
    <w:rsid w:val="00335BB4"/>
    <w:rsid w:val="0033784D"/>
    <w:rsid w:val="00340D81"/>
    <w:rsid w:val="00343000"/>
    <w:rsid w:val="00343593"/>
    <w:rsid w:val="00345674"/>
    <w:rsid w:val="003456B4"/>
    <w:rsid w:val="00345BCC"/>
    <w:rsid w:val="00346A3B"/>
    <w:rsid w:val="003514C3"/>
    <w:rsid w:val="0035409A"/>
    <w:rsid w:val="00355CC7"/>
    <w:rsid w:val="00356928"/>
    <w:rsid w:val="003617C3"/>
    <w:rsid w:val="00361A72"/>
    <w:rsid w:val="00362E53"/>
    <w:rsid w:val="00363FCE"/>
    <w:rsid w:val="00364828"/>
    <w:rsid w:val="00364F91"/>
    <w:rsid w:val="00367F5F"/>
    <w:rsid w:val="003708B5"/>
    <w:rsid w:val="00373E38"/>
    <w:rsid w:val="00374621"/>
    <w:rsid w:val="00374E1A"/>
    <w:rsid w:val="00374EFF"/>
    <w:rsid w:val="0037688D"/>
    <w:rsid w:val="00376A84"/>
    <w:rsid w:val="00376CA6"/>
    <w:rsid w:val="003813B2"/>
    <w:rsid w:val="00382D8F"/>
    <w:rsid w:val="00383768"/>
    <w:rsid w:val="003847CE"/>
    <w:rsid w:val="00384B5C"/>
    <w:rsid w:val="00386728"/>
    <w:rsid w:val="00386BC5"/>
    <w:rsid w:val="00387944"/>
    <w:rsid w:val="003901BA"/>
    <w:rsid w:val="00390B82"/>
    <w:rsid w:val="00391B94"/>
    <w:rsid w:val="00392BE0"/>
    <w:rsid w:val="003943DF"/>
    <w:rsid w:val="00395575"/>
    <w:rsid w:val="00397870"/>
    <w:rsid w:val="00397EC9"/>
    <w:rsid w:val="003A042E"/>
    <w:rsid w:val="003A1CF6"/>
    <w:rsid w:val="003A3D40"/>
    <w:rsid w:val="003A4A8C"/>
    <w:rsid w:val="003A5FFA"/>
    <w:rsid w:val="003A74EA"/>
    <w:rsid w:val="003B060E"/>
    <w:rsid w:val="003B157D"/>
    <w:rsid w:val="003B1631"/>
    <w:rsid w:val="003B4531"/>
    <w:rsid w:val="003B5AEE"/>
    <w:rsid w:val="003B5F68"/>
    <w:rsid w:val="003B73F5"/>
    <w:rsid w:val="003B75DE"/>
    <w:rsid w:val="003B7735"/>
    <w:rsid w:val="003C015A"/>
    <w:rsid w:val="003C13EC"/>
    <w:rsid w:val="003C296C"/>
    <w:rsid w:val="003C2F7C"/>
    <w:rsid w:val="003C4429"/>
    <w:rsid w:val="003D04CC"/>
    <w:rsid w:val="003D0D7F"/>
    <w:rsid w:val="003D12BE"/>
    <w:rsid w:val="003D3A75"/>
    <w:rsid w:val="003D555F"/>
    <w:rsid w:val="003D64BE"/>
    <w:rsid w:val="003E2C4B"/>
    <w:rsid w:val="003E320E"/>
    <w:rsid w:val="003E438C"/>
    <w:rsid w:val="003E44F5"/>
    <w:rsid w:val="003E587F"/>
    <w:rsid w:val="003F0832"/>
    <w:rsid w:val="003F2594"/>
    <w:rsid w:val="003F25E7"/>
    <w:rsid w:val="003F2E52"/>
    <w:rsid w:val="003F3E1D"/>
    <w:rsid w:val="003F4E00"/>
    <w:rsid w:val="003F5ECF"/>
    <w:rsid w:val="003F681B"/>
    <w:rsid w:val="004003BC"/>
    <w:rsid w:val="00400784"/>
    <w:rsid w:val="004009AB"/>
    <w:rsid w:val="00401340"/>
    <w:rsid w:val="0040156F"/>
    <w:rsid w:val="00401D13"/>
    <w:rsid w:val="0040275E"/>
    <w:rsid w:val="00402E01"/>
    <w:rsid w:val="004031A7"/>
    <w:rsid w:val="00403B97"/>
    <w:rsid w:val="00404EE8"/>
    <w:rsid w:val="004056C9"/>
    <w:rsid w:val="00410128"/>
    <w:rsid w:val="00410B29"/>
    <w:rsid w:val="00410CE3"/>
    <w:rsid w:val="00412BB7"/>
    <w:rsid w:val="0041323B"/>
    <w:rsid w:val="004142C4"/>
    <w:rsid w:val="00415E8C"/>
    <w:rsid w:val="004206BE"/>
    <w:rsid w:val="00421AB9"/>
    <w:rsid w:val="00421D65"/>
    <w:rsid w:val="00422C46"/>
    <w:rsid w:val="00424359"/>
    <w:rsid w:val="004247EC"/>
    <w:rsid w:val="00425F7C"/>
    <w:rsid w:val="00430CA0"/>
    <w:rsid w:val="00432A2E"/>
    <w:rsid w:val="00433118"/>
    <w:rsid w:val="00442252"/>
    <w:rsid w:val="00442B58"/>
    <w:rsid w:val="00443C34"/>
    <w:rsid w:val="004451C8"/>
    <w:rsid w:val="00446407"/>
    <w:rsid w:val="00447B37"/>
    <w:rsid w:val="0045120E"/>
    <w:rsid w:val="00451D6F"/>
    <w:rsid w:val="00452254"/>
    <w:rsid w:val="00455F2E"/>
    <w:rsid w:val="00462AF5"/>
    <w:rsid w:val="00463707"/>
    <w:rsid w:val="00465BCF"/>
    <w:rsid w:val="00470F33"/>
    <w:rsid w:val="00472167"/>
    <w:rsid w:val="00472E05"/>
    <w:rsid w:val="00474003"/>
    <w:rsid w:val="00474803"/>
    <w:rsid w:val="0047598E"/>
    <w:rsid w:val="0047788D"/>
    <w:rsid w:val="00477DF0"/>
    <w:rsid w:val="0048299B"/>
    <w:rsid w:val="004879D9"/>
    <w:rsid w:val="00487FDD"/>
    <w:rsid w:val="00490623"/>
    <w:rsid w:val="004909D3"/>
    <w:rsid w:val="00491189"/>
    <w:rsid w:val="00493BB0"/>
    <w:rsid w:val="004954EA"/>
    <w:rsid w:val="004A03DD"/>
    <w:rsid w:val="004A03FF"/>
    <w:rsid w:val="004A2A3F"/>
    <w:rsid w:val="004A5977"/>
    <w:rsid w:val="004A6A13"/>
    <w:rsid w:val="004B0720"/>
    <w:rsid w:val="004B0DDA"/>
    <w:rsid w:val="004B167A"/>
    <w:rsid w:val="004B5F0E"/>
    <w:rsid w:val="004B6C22"/>
    <w:rsid w:val="004B730B"/>
    <w:rsid w:val="004C107B"/>
    <w:rsid w:val="004C4026"/>
    <w:rsid w:val="004C4CF0"/>
    <w:rsid w:val="004D0292"/>
    <w:rsid w:val="004D0A35"/>
    <w:rsid w:val="004D1C47"/>
    <w:rsid w:val="004D418B"/>
    <w:rsid w:val="004D45C8"/>
    <w:rsid w:val="004D51E7"/>
    <w:rsid w:val="004D7F61"/>
    <w:rsid w:val="004E0B9E"/>
    <w:rsid w:val="004E1062"/>
    <w:rsid w:val="004E2F1E"/>
    <w:rsid w:val="004E3280"/>
    <w:rsid w:val="004E60F3"/>
    <w:rsid w:val="004E670E"/>
    <w:rsid w:val="004E76F9"/>
    <w:rsid w:val="004F178F"/>
    <w:rsid w:val="004F6324"/>
    <w:rsid w:val="004F7087"/>
    <w:rsid w:val="004F7F07"/>
    <w:rsid w:val="00500DD6"/>
    <w:rsid w:val="00501437"/>
    <w:rsid w:val="005017F9"/>
    <w:rsid w:val="0050584D"/>
    <w:rsid w:val="0050649B"/>
    <w:rsid w:val="00507283"/>
    <w:rsid w:val="005136CE"/>
    <w:rsid w:val="00514E99"/>
    <w:rsid w:val="00515081"/>
    <w:rsid w:val="0051573B"/>
    <w:rsid w:val="00516DC5"/>
    <w:rsid w:val="005215FF"/>
    <w:rsid w:val="005222A8"/>
    <w:rsid w:val="005223C1"/>
    <w:rsid w:val="00523CD3"/>
    <w:rsid w:val="005241E5"/>
    <w:rsid w:val="00524345"/>
    <w:rsid w:val="005264AE"/>
    <w:rsid w:val="00526510"/>
    <w:rsid w:val="00526AFA"/>
    <w:rsid w:val="00527243"/>
    <w:rsid w:val="005305FF"/>
    <w:rsid w:val="00530C16"/>
    <w:rsid w:val="00532A67"/>
    <w:rsid w:val="005350C3"/>
    <w:rsid w:val="005358F0"/>
    <w:rsid w:val="00535AEE"/>
    <w:rsid w:val="00535C41"/>
    <w:rsid w:val="00535DB7"/>
    <w:rsid w:val="005364DB"/>
    <w:rsid w:val="00537392"/>
    <w:rsid w:val="00537F42"/>
    <w:rsid w:val="00541A54"/>
    <w:rsid w:val="00542672"/>
    <w:rsid w:val="005431E1"/>
    <w:rsid w:val="005432BA"/>
    <w:rsid w:val="00543CAD"/>
    <w:rsid w:val="005467C8"/>
    <w:rsid w:val="00550BC1"/>
    <w:rsid w:val="00553376"/>
    <w:rsid w:val="005535D1"/>
    <w:rsid w:val="00553D02"/>
    <w:rsid w:val="00554B98"/>
    <w:rsid w:val="00554D2B"/>
    <w:rsid w:val="00555286"/>
    <w:rsid w:val="0055792E"/>
    <w:rsid w:val="00557C86"/>
    <w:rsid w:val="00557D24"/>
    <w:rsid w:val="00561FBB"/>
    <w:rsid w:val="0056229B"/>
    <w:rsid w:val="005635B6"/>
    <w:rsid w:val="00563EDB"/>
    <w:rsid w:val="0056425B"/>
    <w:rsid w:val="005655D5"/>
    <w:rsid w:val="00566D1A"/>
    <w:rsid w:val="0056706F"/>
    <w:rsid w:val="00567237"/>
    <w:rsid w:val="005709BA"/>
    <w:rsid w:val="00570F91"/>
    <w:rsid w:val="00571796"/>
    <w:rsid w:val="0057532D"/>
    <w:rsid w:val="005757E4"/>
    <w:rsid w:val="0057581D"/>
    <w:rsid w:val="00575978"/>
    <w:rsid w:val="00575D0C"/>
    <w:rsid w:val="00582970"/>
    <w:rsid w:val="00584B06"/>
    <w:rsid w:val="005857BF"/>
    <w:rsid w:val="005859A7"/>
    <w:rsid w:val="00586265"/>
    <w:rsid w:val="0058789C"/>
    <w:rsid w:val="0059680D"/>
    <w:rsid w:val="00596A78"/>
    <w:rsid w:val="005A082B"/>
    <w:rsid w:val="005A137D"/>
    <w:rsid w:val="005A4181"/>
    <w:rsid w:val="005A4371"/>
    <w:rsid w:val="005A53D0"/>
    <w:rsid w:val="005A7587"/>
    <w:rsid w:val="005B102C"/>
    <w:rsid w:val="005B22D4"/>
    <w:rsid w:val="005B2953"/>
    <w:rsid w:val="005B4A76"/>
    <w:rsid w:val="005B4B43"/>
    <w:rsid w:val="005B75AE"/>
    <w:rsid w:val="005C29D5"/>
    <w:rsid w:val="005C2A98"/>
    <w:rsid w:val="005C4D9C"/>
    <w:rsid w:val="005C58A7"/>
    <w:rsid w:val="005C762B"/>
    <w:rsid w:val="005C766E"/>
    <w:rsid w:val="005D0983"/>
    <w:rsid w:val="005D12DE"/>
    <w:rsid w:val="005D1EA4"/>
    <w:rsid w:val="005D1EDF"/>
    <w:rsid w:val="005D216A"/>
    <w:rsid w:val="005D2BFA"/>
    <w:rsid w:val="005D7405"/>
    <w:rsid w:val="005E29A2"/>
    <w:rsid w:val="005E3437"/>
    <w:rsid w:val="005E5045"/>
    <w:rsid w:val="005E50A0"/>
    <w:rsid w:val="005F047A"/>
    <w:rsid w:val="005F0D78"/>
    <w:rsid w:val="005F49F5"/>
    <w:rsid w:val="005F51D0"/>
    <w:rsid w:val="005F54BD"/>
    <w:rsid w:val="005F5E24"/>
    <w:rsid w:val="005F6044"/>
    <w:rsid w:val="005F6886"/>
    <w:rsid w:val="005F7AED"/>
    <w:rsid w:val="00600A9E"/>
    <w:rsid w:val="006029DB"/>
    <w:rsid w:val="00603A68"/>
    <w:rsid w:val="0060566F"/>
    <w:rsid w:val="0060575F"/>
    <w:rsid w:val="00605990"/>
    <w:rsid w:val="0061113E"/>
    <w:rsid w:val="00611BB3"/>
    <w:rsid w:val="006136BC"/>
    <w:rsid w:val="0061441F"/>
    <w:rsid w:val="00615712"/>
    <w:rsid w:val="00616E50"/>
    <w:rsid w:val="00620B73"/>
    <w:rsid w:val="0062237B"/>
    <w:rsid w:val="0062397E"/>
    <w:rsid w:val="0062480E"/>
    <w:rsid w:val="006262F7"/>
    <w:rsid w:val="00627B07"/>
    <w:rsid w:val="00627BEE"/>
    <w:rsid w:val="00627D95"/>
    <w:rsid w:val="00627F7C"/>
    <w:rsid w:val="00630886"/>
    <w:rsid w:val="00631799"/>
    <w:rsid w:val="00632D0A"/>
    <w:rsid w:val="0063302A"/>
    <w:rsid w:val="0063409A"/>
    <w:rsid w:val="006358D2"/>
    <w:rsid w:val="006374AC"/>
    <w:rsid w:val="0064059C"/>
    <w:rsid w:val="00643EF0"/>
    <w:rsid w:val="0064471A"/>
    <w:rsid w:val="00644A1D"/>
    <w:rsid w:val="0064584E"/>
    <w:rsid w:val="006475BE"/>
    <w:rsid w:val="006477E1"/>
    <w:rsid w:val="00650662"/>
    <w:rsid w:val="0065153B"/>
    <w:rsid w:val="006530C5"/>
    <w:rsid w:val="0065730C"/>
    <w:rsid w:val="00657B1D"/>
    <w:rsid w:val="006602AD"/>
    <w:rsid w:val="00660EFD"/>
    <w:rsid w:val="00661CA2"/>
    <w:rsid w:val="00662BAA"/>
    <w:rsid w:val="00663423"/>
    <w:rsid w:val="00663A29"/>
    <w:rsid w:val="00664440"/>
    <w:rsid w:val="006667B6"/>
    <w:rsid w:val="0066728B"/>
    <w:rsid w:val="006677AC"/>
    <w:rsid w:val="00667997"/>
    <w:rsid w:val="00670A22"/>
    <w:rsid w:val="00673C80"/>
    <w:rsid w:val="00674F6D"/>
    <w:rsid w:val="0067685D"/>
    <w:rsid w:val="006831AA"/>
    <w:rsid w:val="0068321C"/>
    <w:rsid w:val="006841BF"/>
    <w:rsid w:val="00684A92"/>
    <w:rsid w:val="00684D95"/>
    <w:rsid w:val="00691C32"/>
    <w:rsid w:val="00691E42"/>
    <w:rsid w:val="006928EA"/>
    <w:rsid w:val="00693C89"/>
    <w:rsid w:val="006941FE"/>
    <w:rsid w:val="00696C13"/>
    <w:rsid w:val="00697099"/>
    <w:rsid w:val="006A0084"/>
    <w:rsid w:val="006A0701"/>
    <w:rsid w:val="006A0E05"/>
    <w:rsid w:val="006A2A6F"/>
    <w:rsid w:val="006A3714"/>
    <w:rsid w:val="006A3AA6"/>
    <w:rsid w:val="006A6B61"/>
    <w:rsid w:val="006A7FB5"/>
    <w:rsid w:val="006B100A"/>
    <w:rsid w:val="006B358C"/>
    <w:rsid w:val="006B488D"/>
    <w:rsid w:val="006B5079"/>
    <w:rsid w:val="006B5FF0"/>
    <w:rsid w:val="006B654C"/>
    <w:rsid w:val="006B7183"/>
    <w:rsid w:val="006C10A6"/>
    <w:rsid w:val="006C25FD"/>
    <w:rsid w:val="006C3B04"/>
    <w:rsid w:val="006C5831"/>
    <w:rsid w:val="006C5B41"/>
    <w:rsid w:val="006C5FC4"/>
    <w:rsid w:val="006D21F1"/>
    <w:rsid w:val="006D2211"/>
    <w:rsid w:val="006D3082"/>
    <w:rsid w:val="006D3E0F"/>
    <w:rsid w:val="006D4717"/>
    <w:rsid w:val="006D4972"/>
    <w:rsid w:val="006D50F7"/>
    <w:rsid w:val="006D71C9"/>
    <w:rsid w:val="006E06DA"/>
    <w:rsid w:val="006E080D"/>
    <w:rsid w:val="006E0E7F"/>
    <w:rsid w:val="006E175C"/>
    <w:rsid w:val="006E305C"/>
    <w:rsid w:val="006E3669"/>
    <w:rsid w:val="006E4F78"/>
    <w:rsid w:val="006E5B3F"/>
    <w:rsid w:val="006E67ED"/>
    <w:rsid w:val="006E71A8"/>
    <w:rsid w:val="006F0085"/>
    <w:rsid w:val="006F04C8"/>
    <w:rsid w:val="006F0EA8"/>
    <w:rsid w:val="006F11C2"/>
    <w:rsid w:val="006F130D"/>
    <w:rsid w:val="006F274F"/>
    <w:rsid w:val="006F3191"/>
    <w:rsid w:val="006F3AD6"/>
    <w:rsid w:val="006F3B80"/>
    <w:rsid w:val="006F623E"/>
    <w:rsid w:val="00700738"/>
    <w:rsid w:val="0070196B"/>
    <w:rsid w:val="007037EA"/>
    <w:rsid w:val="00703DCC"/>
    <w:rsid w:val="00704801"/>
    <w:rsid w:val="0070508C"/>
    <w:rsid w:val="007070E0"/>
    <w:rsid w:val="00711E37"/>
    <w:rsid w:val="00716272"/>
    <w:rsid w:val="00716C64"/>
    <w:rsid w:val="00716F76"/>
    <w:rsid w:val="00717C6F"/>
    <w:rsid w:val="00720B8E"/>
    <w:rsid w:val="00721250"/>
    <w:rsid w:val="00722487"/>
    <w:rsid w:val="0072312A"/>
    <w:rsid w:val="0072333A"/>
    <w:rsid w:val="00723B8A"/>
    <w:rsid w:val="007241D2"/>
    <w:rsid w:val="00724495"/>
    <w:rsid w:val="007253CA"/>
    <w:rsid w:val="00726FE1"/>
    <w:rsid w:val="0072727E"/>
    <w:rsid w:val="007311D6"/>
    <w:rsid w:val="00732AB3"/>
    <w:rsid w:val="00733992"/>
    <w:rsid w:val="00733CF8"/>
    <w:rsid w:val="00734584"/>
    <w:rsid w:val="00734944"/>
    <w:rsid w:val="0073499F"/>
    <w:rsid w:val="00735150"/>
    <w:rsid w:val="00735DAD"/>
    <w:rsid w:val="007372A7"/>
    <w:rsid w:val="00740603"/>
    <w:rsid w:val="007408A4"/>
    <w:rsid w:val="00742800"/>
    <w:rsid w:val="00744DDB"/>
    <w:rsid w:val="0074778C"/>
    <w:rsid w:val="00751A9D"/>
    <w:rsid w:val="00752A1B"/>
    <w:rsid w:val="00753DDD"/>
    <w:rsid w:val="00755BF9"/>
    <w:rsid w:val="00760F67"/>
    <w:rsid w:val="00762372"/>
    <w:rsid w:val="00765A64"/>
    <w:rsid w:val="00766184"/>
    <w:rsid w:val="00767352"/>
    <w:rsid w:val="007678AB"/>
    <w:rsid w:val="00767CCA"/>
    <w:rsid w:val="00767E87"/>
    <w:rsid w:val="00777A4B"/>
    <w:rsid w:val="00780622"/>
    <w:rsid w:val="007840F8"/>
    <w:rsid w:val="007842E5"/>
    <w:rsid w:val="00784C67"/>
    <w:rsid w:val="00785BF5"/>
    <w:rsid w:val="007903FE"/>
    <w:rsid w:val="00790636"/>
    <w:rsid w:val="00792E6A"/>
    <w:rsid w:val="007934EF"/>
    <w:rsid w:val="00794454"/>
    <w:rsid w:val="00795B8A"/>
    <w:rsid w:val="00796616"/>
    <w:rsid w:val="00796D9B"/>
    <w:rsid w:val="007A03E0"/>
    <w:rsid w:val="007A16F9"/>
    <w:rsid w:val="007A1771"/>
    <w:rsid w:val="007A1F7D"/>
    <w:rsid w:val="007A4712"/>
    <w:rsid w:val="007A4CF5"/>
    <w:rsid w:val="007A4D79"/>
    <w:rsid w:val="007B4C67"/>
    <w:rsid w:val="007C0F53"/>
    <w:rsid w:val="007C18D2"/>
    <w:rsid w:val="007C258D"/>
    <w:rsid w:val="007C3E7E"/>
    <w:rsid w:val="007C4B6F"/>
    <w:rsid w:val="007C542F"/>
    <w:rsid w:val="007D1CDB"/>
    <w:rsid w:val="007E0623"/>
    <w:rsid w:val="007E15EE"/>
    <w:rsid w:val="007E161A"/>
    <w:rsid w:val="007E1DF0"/>
    <w:rsid w:val="007E20FB"/>
    <w:rsid w:val="007E28F4"/>
    <w:rsid w:val="007E399B"/>
    <w:rsid w:val="007E46B5"/>
    <w:rsid w:val="007E7E11"/>
    <w:rsid w:val="007F04A1"/>
    <w:rsid w:val="007F0945"/>
    <w:rsid w:val="007F2F8E"/>
    <w:rsid w:val="007F40B9"/>
    <w:rsid w:val="007F5005"/>
    <w:rsid w:val="007F67AE"/>
    <w:rsid w:val="007F75EC"/>
    <w:rsid w:val="007F7638"/>
    <w:rsid w:val="008014DF"/>
    <w:rsid w:val="00801768"/>
    <w:rsid w:val="00801F0C"/>
    <w:rsid w:val="00802036"/>
    <w:rsid w:val="00806FC2"/>
    <w:rsid w:val="00812150"/>
    <w:rsid w:val="00817489"/>
    <w:rsid w:val="00820DC7"/>
    <w:rsid w:val="00821B0B"/>
    <w:rsid w:val="00822244"/>
    <w:rsid w:val="0082264F"/>
    <w:rsid w:val="00823755"/>
    <w:rsid w:val="00826546"/>
    <w:rsid w:val="0083004B"/>
    <w:rsid w:val="008307DF"/>
    <w:rsid w:val="00831435"/>
    <w:rsid w:val="0083212A"/>
    <w:rsid w:val="00832EF9"/>
    <w:rsid w:val="00833226"/>
    <w:rsid w:val="00833301"/>
    <w:rsid w:val="00833D43"/>
    <w:rsid w:val="0084019C"/>
    <w:rsid w:val="00841213"/>
    <w:rsid w:val="00841B51"/>
    <w:rsid w:val="008424EF"/>
    <w:rsid w:val="00846104"/>
    <w:rsid w:val="00846156"/>
    <w:rsid w:val="00846762"/>
    <w:rsid w:val="00847DFF"/>
    <w:rsid w:val="00850765"/>
    <w:rsid w:val="00851484"/>
    <w:rsid w:val="008515A2"/>
    <w:rsid w:val="008554B4"/>
    <w:rsid w:val="0086180D"/>
    <w:rsid w:val="00864740"/>
    <w:rsid w:val="00864B37"/>
    <w:rsid w:val="00866E08"/>
    <w:rsid w:val="0086710C"/>
    <w:rsid w:val="00867455"/>
    <w:rsid w:val="00867F3E"/>
    <w:rsid w:val="008700BA"/>
    <w:rsid w:val="00872BA4"/>
    <w:rsid w:val="008751D1"/>
    <w:rsid w:val="00877B16"/>
    <w:rsid w:val="00877FA6"/>
    <w:rsid w:val="00880D34"/>
    <w:rsid w:val="00881600"/>
    <w:rsid w:val="00882B1D"/>
    <w:rsid w:val="008830C9"/>
    <w:rsid w:val="00883A0D"/>
    <w:rsid w:val="00883CC1"/>
    <w:rsid w:val="00884BFA"/>
    <w:rsid w:val="0088669A"/>
    <w:rsid w:val="00886C58"/>
    <w:rsid w:val="008904B8"/>
    <w:rsid w:val="0089121A"/>
    <w:rsid w:val="00891C41"/>
    <w:rsid w:val="00894349"/>
    <w:rsid w:val="00896CF4"/>
    <w:rsid w:val="008A2315"/>
    <w:rsid w:val="008A3847"/>
    <w:rsid w:val="008A4276"/>
    <w:rsid w:val="008A4569"/>
    <w:rsid w:val="008A7C4F"/>
    <w:rsid w:val="008B05E5"/>
    <w:rsid w:val="008B1428"/>
    <w:rsid w:val="008B2256"/>
    <w:rsid w:val="008C209B"/>
    <w:rsid w:val="008C4F70"/>
    <w:rsid w:val="008C615C"/>
    <w:rsid w:val="008C6C65"/>
    <w:rsid w:val="008C7154"/>
    <w:rsid w:val="008C7864"/>
    <w:rsid w:val="008C7C76"/>
    <w:rsid w:val="008D0076"/>
    <w:rsid w:val="008D0F02"/>
    <w:rsid w:val="008D1FC5"/>
    <w:rsid w:val="008D4E25"/>
    <w:rsid w:val="008D52D5"/>
    <w:rsid w:val="008D669A"/>
    <w:rsid w:val="008D7D71"/>
    <w:rsid w:val="008E1569"/>
    <w:rsid w:val="008E1DBB"/>
    <w:rsid w:val="008E1EE2"/>
    <w:rsid w:val="008E2C9F"/>
    <w:rsid w:val="008E3BB1"/>
    <w:rsid w:val="008E447C"/>
    <w:rsid w:val="008E4A2B"/>
    <w:rsid w:val="008E5BC1"/>
    <w:rsid w:val="008E63BC"/>
    <w:rsid w:val="008E668F"/>
    <w:rsid w:val="008E6A6D"/>
    <w:rsid w:val="008F3593"/>
    <w:rsid w:val="008F3ADA"/>
    <w:rsid w:val="008F4965"/>
    <w:rsid w:val="008F5746"/>
    <w:rsid w:val="00900267"/>
    <w:rsid w:val="0090189A"/>
    <w:rsid w:val="0090470B"/>
    <w:rsid w:val="009050B9"/>
    <w:rsid w:val="009052D8"/>
    <w:rsid w:val="009077BC"/>
    <w:rsid w:val="009115A7"/>
    <w:rsid w:val="00911F1A"/>
    <w:rsid w:val="0091271E"/>
    <w:rsid w:val="009133C5"/>
    <w:rsid w:val="0091743F"/>
    <w:rsid w:val="00921657"/>
    <w:rsid w:val="00925476"/>
    <w:rsid w:val="00930F87"/>
    <w:rsid w:val="0093164A"/>
    <w:rsid w:val="00934522"/>
    <w:rsid w:val="00934BB8"/>
    <w:rsid w:val="00935655"/>
    <w:rsid w:val="009361E4"/>
    <w:rsid w:val="009366FB"/>
    <w:rsid w:val="009377F1"/>
    <w:rsid w:val="009428A7"/>
    <w:rsid w:val="009431A9"/>
    <w:rsid w:val="00943966"/>
    <w:rsid w:val="00943FAB"/>
    <w:rsid w:val="00946A59"/>
    <w:rsid w:val="009477DD"/>
    <w:rsid w:val="00947F8A"/>
    <w:rsid w:val="00950E66"/>
    <w:rsid w:val="00950E8C"/>
    <w:rsid w:val="00951711"/>
    <w:rsid w:val="00951765"/>
    <w:rsid w:val="009525F1"/>
    <w:rsid w:val="00953162"/>
    <w:rsid w:val="0095332E"/>
    <w:rsid w:val="0095386F"/>
    <w:rsid w:val="009552A5"/>
    <w:rsid w:val="009556ED"/>
    <w:rsid w:val="009563C7"/>
    <w:rsid w:val="009563EC"/>
    <w:rsid w:val="00956EA8"/>
    <w:rsid w:val="009612B1"/>
    <w:rsid w:val="009614BE"/>
    <w:rsid w:val="00961DB8"/>
    <w:rsid w:val="009651CF"/>
    <w:rsid w:val="00966B72"/>
    <w:rsid w:val="0097031E"/>
    <w:rsid w:val="0097142B"/>
    <w:rsid w:val="00971BF5"/>
    <w:rsid w:val="009724F4"/>
    <w:rsid w:val="00973798"/>
    <w:rsid w:val="00973D55"/>
    <w:rsid w:val="00977496"/>
    <w:rsid w:val="009779BD"/>
    <w:rsid w:val="00980B72"/>
    <w:rsid w:val="009833E1"/>
    <w:rsid w:val="00983412"/>
    <w:rsid w:val="00991AB1"/>
    <w:rsid w:val="00992232"/>
    <w:rsid w:val="00992F61"/>
    <w:rsid w:val="00993A67"/>
    <w:rsid w:val="00994149"/>
    <w:rsid w:val="00994B04"/>
    <w:rsid w:val="00996071"/>
    <w:rsid w:val="00996FEC"/>
    <w:rsid w:val="00997512"/>
    <w:rsid w:val="009A11FE"/>
    <w:rsid w:val="009A15C2"/>
    <w:rsid w:val="009A1CAC"/>
    <w:rsid w:val="009A6C04"/>
    <w:rsid w:val="009B0A9E"/>
    <w:rsid w:val="009B0F8D"/>
    <w:rsid w:val="009B3245"/>
    <w:rsid w:val="009B3A47"/>
    <w:rsid w:val="009B3D0B"/>
    <w:rsid w:val="009B5081"/>
    <w:rsid w:val="009B79C9"/>
    <w:rsid w:val="009C0F1D"/>
    <w:rsid w:val="009C1928"/>
    <w:rsid w:val="009C2A72"/>
    <w:rsid w:val="009C2E3E"/>
    <w:rsid w:val="009C57D9"/>
    <w:rsid w:val="009C5905"/>
    <w:rsid w:val="009C5CB6"/>
    <w:rsid w:val="009C5E22"/>
    <w:rsid w:val="009C6AA3"/>
    <w:rsid w:val="009C783A"/>
    <w:rsid w:val="009D1087"/>
    <w:rsid w:val="009D12BE"/>
    <w:rsid w:val="009D16CC"/>
    <w:rsid w:val="009D2E71"/>
    <w:rsid w:val="009D31B9"/>
    <w:rsid w:val="009D4A3C"/>
    <w:rsid w:val="009D54AD"/>
    <w:rsid w:val="009D7AC4"/>
    <w:rsid w:val="009E0D30"/>
    <w:rsid w:val="009E1948"/>
    <w:rsid w:val="009E33F2"/>
    <w:rsid w:val="009E47D2"/>
    <w:rsid w:val="009E4EAC"/>
    <w:rsid w:val="009E62B4"/>
    <w:rsid w:val="009F133C"/>
    <w:rsid w:val="009F142F"/>
    <w:rsid w:val="009F1EE1"/>
    <w:rsid w:val="009F34B4"/>
    <w:rsid w:val="009F4485"/>
    <w:rsid w:val="009F485E"/>
    <w:rsid w:val="009F538D"/>
    <w:rsid w:val="009F5E47"/>
    <w:rsid w:val="009F64D5"/>
    <w:rsid w:val="009F6EF5"/>
    <w:rsid w:val="009F7A7B"/>
    <w:rsid w:val="00A00244"/>
    <w:rsid w:val="00A008FC"/>
    <w:rsid w:val="00A0142D"/>
    <w:rsid w:val="00A01A5E"/>
    <w:rsid w:val="00A02086"/>
    <w:rsid w:val="00A0226F"/>
    <w:rsid w:val="00A039C8"/>
    <w:rsid w:val="00A06F3A"/>
    <w:rsid w:val="00A06F44"/>
    <w:rsid w:val="00A07D32"/>
    <w:rsid w:val="00A125EA"/>
    <w:rsid w:val="00A16754"/>
    <w:rsid w:val="00A17599"/>
    <w:rsid w:val="00A17B95"/>
    <w:rsid w:val="00A20AB8"/>
    <w:rsid w:val="00A21018"/>
    <w:rsid w:val="00A2168D"/>
    <w:rsid w:val="00A22AE3"/>
    <w:rsid w:val="00A23519"/>
    <w:rsid w:val="00A25ABA"/>
    <w:rsid w:val="00A25C48"/>
    <w:rsid w:val="00A2661E"/>
    <w:rsid w:val="00A271C4"/>
    <w:rsid w:val="00A274DE"/>
    <w:rsid w:val="00A30ADA"/>
    <w:rsid w:val="00A30BAE"/>
    <w:rsid w:val="00A321DE"/>
    <w:rsid w:val="00A333D4"/>
    <w:rsid w:val="00A35A3F"/>
    <w:rsid w:val="00A36277"/>
    <w:rsid w:val="00A36681"/>
    <w:rsid w:val="00A37268"/>
    <w:rsid w:val="00A37663"/>
    <w:rsid w:val="00A40057"/>
    <w:rsid w:val="00A43141"/>
    <w:rsid w:val="00A4348F"/>
    <w:rsid w:val="00A460DD"/>
    <w:rsid w:val="00A530EB"/>
    <w:rsid w:val="00A54B1D"/>
    <w:rsid w:val="00A55507"/>
    <w:rsid w:val="00A5727F"/>
    <w:rsid w:val="00A575D1"/>
    <w:rsid w:val="00A57CC7"/>
    <w:rsid w:val="00A60DF0"/>
    <w:rsid w:val="00A62553"/>
    <w:rsid w:val="00A652E2"/>
    <w:rsid w:val="00A65EB6"/>
    <w:rsid w:val="00A66E87"/>
    <w:rsid w:val="00A723EC"/>
    <w:rsid w:val="00A72680"/>
    <w:rsid w:val="00A7316B"/>
    <w:rsid w:val="00A74CBF"/>
    <w:rsid w:val="00A81C75"/>
    <w:rsid w:val="00A822F4"/>
    <w:rsid w:val="00A83A95"/>
    <w:rsid w:val="00A8456A"/>
    <w:rsid w:val="00A84F59"/>
    <w:rsid w:val="00A91EA7"/>
    <w:rsid w:val="00A92D62"/>
    <w:rsid w:val="00A94661"/>
    <w:rsid w:val="00A9636A"/>
    <w:rsid w:val="00AA12E7"/>
    <w:rsid w:val="00AA14B5"/>
    <w:rsid w:val="00AA3DE5"/>
    <w:rsid w:val="00AA555E"/>
    <w:rsid w:val="00AA5FF7"/>
    <w:rsid w:val="00AA6B01"/>
    <w:rsid w:val="00AB0744"/>
    <w:rsid w:val="00AB1297"/>
    <w:rsid w:val="00AB25D0"/>
    <w:rsid w:val="00AB3104"/>
    <w:rsid w:val="00AB425F"/>
    <w:rsid w:val="00AB5652"/>
    <w:rsid w:val="00AB7894"/>
    <w:rsid w:val="00AB7A08"/>
    <w:rsid w:val="00AC0266"/>
    <w:rsid w:val="00AC06BF"/>
    <w:rsid w:val="00AC19A8"/>
    <w:rsid w:val="00AC33AA"/>
    <w:rsid w:val="00AC33CE"/>
    <w:rsid w:val="00AC4A99"/>
    <w:rsid w:val="00AC5AE1"/>
    <w:rsid w:val="00AC5D6D"/>
    <w:rsid w:val="00AC75FF"/>
    <w:rsid w:val="00AD0F41"/>
    <w:rsid w:val="00AD1456"/>
    <w:rsid w:val="00AD575B"/>
    <w:rsid w:val="00AD64D9"/>
    <w:rsid w:val="00AD6C27"/>
    <w:rsid w:val="00AD7502"/>
    <w:rsid w:val="00AD78ED"/>
    <w:rsid w:val="00AD7D82"/>
    <w:rsid w:val="00AE0261"/>
    <w:rsid w:val="00AE1232"/>
    <w:rsid w:val="00AE185B"/>
    <w:rsid w:val="00AE3183"/>
    <w:rsid w:val="00AE4DB8"/>
    <w:rsid w:val="00AE6C9A"/>
    <w:rsid w:val="00AE74B7"/>
    <w:rsid w:val="00AF0895"/>
    <w:rsid w:val="00AF0EF6"/>
    <w:rsid w:val="00AF2BC2"/>
    <w:rsid w:val="00AF3977"/>
    <w:rsid w:val="00AF49A8"/>
    <w:rsid w:val="00AF5D2C"/>
    <w:rsid w:val="00AF6541"/>
    <w:rsid w:val="00AF7DB4"/>
    <w:rsid w:val="00B004E8"/>
    <w:rsid w:val="00B01BAA"/>
    <w:rsid w:val="00B0367A"/>
    <w:rsid w:val="00B03B57"/>
    <w:rsid w:val="00B03E27"/>
    <w:rsid w:val="00B04B5E"/>
    <w:rsid w:val="00B065E0"/>
    <w:rsid w:val="00B109A2"/>
    <w:rsid w:val="00B10A6E"/>
    <w:rsid w:val="00B10C2D"/>
    <w:rsid w:val="00B11DC7"/>
    <w:rsid w:val="00B122A7"/>
    <w:rsid w:val="00B15C9F"/>
    <w:rsid w:val="00B15DA0"/>
    <w:rsid w:val="00B17F21"/>
    <w:rsid w:val="00B20866"/>
    <w:rsid w:val="00B20F55"/>
    <w:rsid w:val="00B2123D"/>
    <w:rsid w:val="00B21E7D"/>
    <w:rsid w:val="00B22196"/>
    <w:rsid w:val="00B22E35"/>
    <w:rsid w:val="00B240B5"/>
    <w:rsid w:val="00B24590"/>
    <w:rsid w:val="00B24F97"/>
    <w:rsid w:val="00B269C5"/>
    <w:rsid w:val="00B2787A"/>
    <w:rsid w:val="00B27ED6"/>
    <w:rsid w:val="00B309CC"/>
    <w:rsid w:val="00B311FE"/>
    <w:rsid w:val="00B33621"/>
    <w:rsid w:val="00B34195"/>
    <w:rsid w:val="00B34701"/>
    <w:rsid w:val="00B35928"/>
    <w:rsid w:val="00B36324"/>
    <w:rsid w:val="00B36F0A"/>
    <w:rsid w:val="00B4027F"/>
    <w:rsid w:val="00B41844"/>
    <w:rsid w:val="00B45713"/>
    <w:rsid w:val="00B536B0"/>
    <w:rsid w:val="00B56D6D"/>
    <w:rsid w:val="00B57F6C"/>
    <w:rsid w:val="00B60BE1"/>
    <w:rsid w:val="00B62BD0"/>
    <w:rsid w:val="00B63CDD"/>
    <w:rsid w:val="00B71C96"/>
    <w:rsid w:val="00B72B0D"/>
    <w:rsid w:val="00B7416E"/>
    <w:rsid w:val="00B81D69"/>
    <w:rsid w:val="00B8287B"/>
    <w:rsid w:val="00B858EB"/>
    <w:rsid w:val="00B85FC4"/>
    <w:rsid w:val="00B86CA2"/>
    <w:rsid w:val="00B87DD6"/>
    <w:rsid w:val="00B91B40"/>
    <w:rsid w:val="00B9350E"/>
    <w:rsid w:val="00B94975"/>
    <w:rsid w:val="00BA1ECA"/>
    <w:rsid w:val="00BA2CFC"/>
    <w:rsid w:val="00BA38CA"/>
    <w:rsid w:val="00BA3A7C"/>
    <w:rsid w:val="00BA5654"/>
    <w:rsid w:val="00BA5768"/>
    <w:rsid w:val="00BA5834"/>
    <w:rsid w:val="00BA5E5D"/>
    <w:rsid w:val="00BB1F66"/>
    <w:rsid w:val="00BB4AEE"/>
    <w:rsid w:val="00BB6F2F"/>
    <w:rsid w:val="00BC16EC"/>
    <w:rsid w:val="00BC3882"/>
    <w:rsid w:val="00BC6747"/>
    <w:rsid w:val="00BC692B"/>
    <w:rsid w:val="00BC6E05"/>
    <w:rsid w:val="00BC79D5"/>
    <w:rsid w:val="00BC7B58"/>
    <w:rsid w:val="00BD1130"/>
    <w:rsid w:val="00BD26E2"/>
    <w:rsid w:val="00BD2C75"/>
    <w:rsid w:val="00BD3A28"/>
    <w:rsid w:val="00BD4B40"/>
    <w:rsid w:val="00BD7403"/>
    <w:rsid w:val="00BE0B49"/>
    <w:rsid w:val="00BE0CC0"/>
    <w:rsid w:val="00BE1BDF"/>
    <w:rsid w:val="00BE3BDF"/>
    <w:rsid w:val="00BE4DD3"/>
    <w:rsid w:val="00BE4F7C"/>
    <w:rsid w:val="00BE5691"/>
    <w:rsid w:val="00BE66A7"/>
    <w:rsid w:val="00BE753E"/>
    <w:rsid w:val="00BF01FD"/>
    <w:rsid w:val="00BF0BEC"/>
    <w:rsid w:val="00BF1526"/>
    <w:rsid w:val="00BF1920"/>
    <w:rsid w:val="00BF29D5"/>
    <w:rsid w:val="00BF62FF"/>
    <w:rsid w:val="00BF715B"/>
    <w:rsid w:val="00C02FD7"/>
    <w:rsid w:val="00C03BF0"/>
    <w:rsid w:val="00C0495D"/>
    <w:rsid w:val="00C06B74"/>
    <w:rsid w:val="00C078B1"/>
    <w:rsid w:val="00C11729"/>
    <w:rsid w:val="00C12560"/>
    <w:rsid w:val="00C14875"/>
    <w:rsid w:val="00C15B98"/>
    <w:rsid w:val="00C17F53"/>
    <w:rsid w:val="00C241E6"/>
    <w:rsid w:val="00C24B24"/>
    <w:rsid w:val="00C26D66"/>
    <w:rsid w:val="00C3210E"/>
    <w:rsid w:val="00C33C7A"/>
    <w:rsid w:val="00C3423B"/>
    <w:rsid w:val="00C35CCA"/>
    <w:rsid w:val="00C360F2"/>
    <w:rsid w:val="00C375DC"/>
    <w:rsid w:val="00C40E8D"/>
    <w:rsid w:val="00C42066"/>
    <w:rsid w:val="00C445CB"/>
    <w:rsid w:val="00C44713"/>
    <w:rsid w:val="00C5040D"/>
    <w:rsid w:val="00C51856"/>
    <w:rsid w:val="00C53026"/>
    <w:rsid w:val="00C537C5"/>
    <w:rsid w:val="00C5476F"/>
    <w:rsid w:val="00C561B5"/>
    <w:rsid w:val="00C567C3"/>
    <w:rsid w:val="00C56EB1"/>
    <w:rsid w:val="00C60903"/>
    <w:rsid w:val="00C6116A"/>
    <w:rsid w:val="00C638DE"/>
    <w:rsid w:val="00C63B35"/>
    <w:rsid w:val="00C660A2"/>
    <w:rsid w:val="00C72010"/>
    <w:rsid w:val="00C7211E"/>
    <w:rsid w:val="00C726D6"/>
    <w:rsid w:val="00C7282C"/>
    <w:rsid w:val="00C73E2B"/>
    <w:rsid w:val="00C74D86"/>
    <w:rsid w:val="00C7621A"/>
    <w:rsid w:val="00C808E5"/>
    <w:rsid w:val="00C837BF"/>
    <w:rsid w:val="00C83FC9"/>
    <w:rsid w:val="00C84687"/>
    <w:rsid w:val="00C850F2"/>
    <w:rsid w:val="00C855CE"/>
    <w:rsid w:val="00C85A9B"/>
    <w:rsid w:val="00C85EC3"/>
    <w:rsid w:val="00C86F30"/>
    <w:rsid w:val="00C8711B"/>
    <w:rsid w:val="00C91116"/>
    <w:rsid w:val="00C925B5"/>
    <w:rsid w:val="00C92BC1"/>
    <w:rsid w:val="00C94B0B"/>
    <w:rsid w:val="00C96B31"/>
    <w:rsid w:val="00C96BC4"/>
    <w:rsid w:val="00CA0B81"/>
    <w:rsid w:val="00CA24BF"/>
    <w:rsid w:val="00CA2C53"/>
    <w:rsid w:val="00CA353E"/>
    <w:rsid w:val="00CA3B40"/>
    <w:rsid w:val="00CA4568"/>
    <w:rsid w:val="00CA71CB"/>
    <w:rsid w:val="00CA7D0F"/>
    <w:rsid w:val="00CB0F77"/>
    <w:rsid w:val="00CB3ECB"/>
    <w:rsid w:val="00CB4C5F"/>
    <w:rsid w:val="00CB792A"/>
    <w:rsid w:val="00CB7D34"/>
    <w:rsid w:val="00CC07A5"/>
    <w:rsid w:val="00CC280D"/>
    <w:rsid w:val="00CC2853"/>
    <w:rsid w:val="00CC36BA"/>
    <w:rsid w:val="00CC3762"/>
    <w:rsid w:val="00CC4919"/>
    <w:rsid w:val="00CC4AAE"/>
    <w:rsid w:val="00CD14C6"/>
    <w:rsid w:val="00CD3F0C"/>
    <w:rsid w:val="00CD4E1C"/>
    <w:rsid w:val="00CD7BB5"/>
    <w:rsid w:val="00CE0B19"/>
    <w:rsid w:val="00CE1AEA"/>
    <w:rsid w:val="00CE2A66"/>
    <w:rsid w:val="00CE357C"/>
    <w:rsid w:val="00CE4210"/>
    <w:rsid w:val="00CE449A"/>
    <w:rsid w:val="00CE496F"/>
    <w:rsid w:val="00CE701C"/>
    <w:rsid w:val="00CF0B9C"/>
    <w:rsid w:val="00CF1C75"/>
    <w:rsid w:val="00CF2D0F"/>
    <w:rsid w:val="00CF41BE"/>
    <w:rsid w:val="00CF43A4"/>
    <w:rsid w:val="00CF545B"/>
    <w:rsid w:val="00CF6086"/>
    <w:rsid w:val="00D0179A"/>
    <w:rsid w:val="00D01B09"/>
    <w:rsid w:val="00D0245C"/>
    <w:rsid w:val="00D028B2"/>
    <w:rsid w:val="00D02E64"/>
    <w:rsid w:val="00D05ED3"/>
    <w:rsid w:val="00D06A05"/>
    <w:rsid w:val="00D074D6"/>
    <w:rsid w:val="00D112AD"/>
    <w:rsid w:val="00D13213"/>
    <w:rsid w:val="00D138CD"/>
    <w:rsid w:val="00D13F4A"/>
    <w:rsid w:val="00D15CC5"/>
    <w:rsid w:val="00D15DF6"/>
    <w:rsid w:val="00D17AAE"/>
    <w:rsid w:val="00D2085A"/>
    <w:rsid w:val="00D20FB4"/>
    <w:rsid w:val="00D20FDD"/>
    <w:rsid w:val="00D2172C"/>
    <w:rsid w:val="00D22294"/>
    <w:rsid w:val="00D2278B"/>
    <w:rsid w:val="00D23BD6"/>
    <w:rsid w:val="00D2647D"/>
    <w:rsid w:val="00D26F70"/>
    <w:rsid w:val="00D26FAB"/>
    <w:rsid w:val="00D30525"/>
    <w:rsid w:val="00D30B02"/>
    <w:rsid w:val="00D33424"/>
    <w:rsid w:val="00D33DB7"/>
    <w:rsid w:val="00D3422E"/>
    <w:rsid w:val="00D35BAF"/>
    <w:rsid w:val="00D35D00"/>
    <w:rsid w:val="00D36B69"/>
    <w:rsid w:val="00D36D1A"/>
    <w:rsid w:val="00D37D3D"/>
    <w:rsid w:val="00D41187"/>
    <w:rsid w:val="00D4139C"/>
    <w:rsid w:val="00D42B70"/>
    <w:rsid w:val="00D43BD1"/>
    <w:rsid w:val="00D47224"/>
    <w:rsid w:val="00D516F8"/>
    <w:rsid w:val="00D52299"/>
    <w:rsid w:val="00D52B5A"/>
    <w:rsid w:val="00D52BA2"/>
    <w:rsid w:val="00D5386F"/>
    <w:rsid w:val="00D54B81"/>
    <w:rsid w:val="00D61CE0"/>
    <w:rsid w:val="00D6401F"/>
    <w:rsid w:val="00D640F0"/>
    <w:rsid w:val="00D67AD9"/>
    <w:rsid w:val="00D7199F"/>
    <w:rsid w:val="00D724D8"/>
    <w:rsid w:val="00D75676"/>
    <w:rsid w:val="00D77C00"/>
    <w:rsid w:val="00D81F49"/>
    <w:rsid w:val="00D846F3"/>
    <w:rsid w:val="00D87ACF"/>
    <w:rsid w:val="00D90C9A"/>
    <w:rsid w:val="00D911B5"/>
    <w:rsid w:val="00D91A45"/>
    <w:rsid w:val="00D9244C"/>
    <w:rsid w:val="00D926B3"/>
    <w:rsid w:val="00D93830"/>
    <w:rsid w:val="00D93E08"/>
    <w:rsid w:val="00D96B9F"/>
    <w:rsid w:val="00D972FF"/>
    <w:rsid w:val="00D9745F"/>
    <w:rsid w:val="00DA23F8"/>
    <w:rsid w:val="00DA3379"/>
    <w:rsid w:val="00DA377B"/>
    <w:rsid w:val="00DA5D7D"/>
    <w:rsid w:val="00DA6D01"/>
    <w:rsid w:val="00DA6F68"/>
    <w:rsid w:val="00DA7368"/>
    <w:rsid w:val="00DB40F0"/>
    <w:rsid w:val="00DB6743"/>
    <w:rsid w:val="00DB7E8E"/>
    <w:rsid w:val="00DC026E"/>
    <w:rsid w:val="00DC03CE"/>
    <w:rsid w:val="00DC195E"/>
    <w:rsid w:val="00DC4A65"/>
    <w:rsid w:val="00DC50BA"/>
    <w:rsid w:val="00DD0D2D"/>
    <w:rsid w:val="00DD15A6"/>
    <w:rsid w:val="00DD20D9"/>
    <w:rsid w:val="00DD427E"/>
    <w:rsid w:val="00DD594C"/>
    <w:rsid w:val="00DD596F"/>
    <w:rsid w:val="00DD6926"/>
    <w:rsid w:val="00DD78A4"/>
    <w:rsid w:val="00DE201D"/>
    <w:rsid w:val="00DE4753"/>
    <w:rsid w:val="00DE54B5"/>
    <w:rsid w:val="00DE7AEB"/>
    <w:rsid w:val="00DE7BEA"/>
    <w:rsid w:val="00DE7CBF"/>
    <w:rsid w:val="00DF08CF"/>
    <w:rsid w:val="00DF28F2"/>
    <w:rsid w:val="00DF3201"/>
    <w:rsid w:val="00DF38AC"/>
    <w:rsid w:val="00DF7024"/>
    <w:rsid w:val="00DF76E0"/>
    <w:rsid w:val="00E0121E"/>
    <w:rsid w:val="00E02449"/>
    <w:rsid w:val="00E02C2E"/>
    <w:rsid w:val="00E02C72"/>
    <w:rsid w:val="00E03D20"/>
    <w:rsid w:val="00E043CE"/>
    <w:rsid w:val="00E054B1"/>
    <w:rsid w:val="00E05621"/>
    <w:rsid w:val="00E06E36"/>
    <w:rsid w:val="00E0703F"/>
    <w:rsid w:val="00E077F5"/>
    <w:rsid w:val="00E11C0F"/>
    <w:rsid w:val="00E122BC"/>
    <w:rsid w:val="00E123FB"/>
    <w:rsid w:val="00E13996"/>
    <w:rsid w:val="00E14CD6"/>
    <w:rsid w:val="00E16151"/>
    <w:rsid w:val="00E17718"/>
    <w:rsid w:val="00E203D3"/>
    <w:rsid w:val="00E2121E"/>
    <w:rsid w:val="00E2170A"/>
    <w:rsid w:val="00E2269A"/>
    <w:rsid w:val="00E22D1A"/>
    <w:rsid w:val="00E23AC8"/>
    <w:rsid w:val="00E23E0F"/>
    <w:rsid w:val="00E248EB"/>
    <w:rsid w:val="00E30BB1"/>
    <w:rsid w:val="00E32FD1"/>
    <w:rsid w:val="00E3358D"/>
    <w:rsid w:val="00E33A52"/>
    <w:rsid w:val="00E34A00"/>
    <w:rsid w:val="00E34D8D"/>
    <w:rsid w:val="00E352A0"/>
    <w:rsid w:val="00E37077"/>
    <w:rsid w:val="00E374DF"/>
    <w:rsid w:val="00E37F7A"/>
    <w:rsid w:val="00E40B26"/>
    <w:rsid w:val="00E42739"/>
    <w:rsid w:val="00E427AE"/>
    <w:rsid w:val="00E43D90"/>
    <w:rsid w:val="00E44672"/>
    <w:rsid w:val="00E45090"/>
    <w:rsid w:val="00E460BE"/>
    <w:rsid w:val="00E473D7"/>
    <w:rsid w:val="00E47530"/>
    <w:rsid w:val="00E504C0"/>
    <w:rsid w:val="00E5123C"/>
    <w:rsid w:val="00E517A7"/>
    <w:rsid w:val="00E519BB"/>
    <w:rsid w:val="00E53379"/>
    <w:rsid w:val="00E54809"/>
    <w:rsid w:val="00E5799C"/>
    <w:rsid w:val="00E62B61"/>
    <w:rsid w:val="00E63692"/>
    <w:rsid w:val="00E653B2"/>
    <w:rsid w:val="00E6718A"/>
    <w:rsid w:val="00E73873"/>
    <w:rsid w:val="00E740C9"/>
    <w:rsid w:val="00E75500"/>
    <w:rsid w:val="00E75508"/>
    <w:rsid w:val="00E757DA"/>
    <w:rsid w:val="00E75D77"/>
    <w:rsid w:val="00E764A8"/>
    <w:rsid w:val="00E76D20"/>
    <w:rsid w:val="00E777F2"/>
    <w:rsid w:val="00E8130B"/>
    <w:rsid w:val="00E81D99"/>
    <w:rsid w:val="00E82DF4"/>
    <w:rsid w:val="00E82FCB"/>
    <w:rsid w:val="00E836EB"/>
    <w:rsid w:val="00E83A0A"/>
    <w:rsid w:val="00E84066"/>
    <w:rsid w:val="00E84C6E"/>
    <w:rsid w:val="00E9068F"/>
    <w:rsid w:val="00E93924"/>
    <w:rsid w:val="00E943EE"/>
    <w:rsid w:val="00E956BD"/>
    <w:rsid w:val="00EA108F"/>
    <w:rsid w:val="00EA27F2"/>
    <w:rsid w:val="00EA2A0C"/>
    <w:rsid w:val="00EB0985"/>
    <w:rsid w:val="00EB1DE5"/>
    <w:rsid w:val="00EB611B"/>
    <w:rsid w:val="00EB6E63"/>
    <w:rsid w:val="00EB718A"/>
    <w:rsid w:val="00EC1E77"/>
    <w:rsid w:val="00EC3E54"/>
    <w:rsid w:val="00EC5951"/>
    <w:rsid w:val="00EC5C67"/>
    <w:rsid w:val="00EC5D86"/>
    <w:rsid w:val="00EC602F"/>
    <w:rsid w:val="00EC6BA8"/>
    <w:rsid w:val="00ED4237"/>
    <w:rsid w:val="00ED4DC1"/>
    <w:rsid w:val="00ED6107"/>
    <w:rsid w:val="00ED6F16"/>
    <w:rsid w:val="00EE35E8"/>
    <w:rsid w:val="00EE6264"/>
    <w:rsid w:val="00EE7142"/>
    <w:rsid w:val="00EF1402"/>
    <w:rsid w:val="00EF1477"/>
    <w:rsid w:val="00EF23E1"/>
    <w:rsid w:val="00EF275D"/>
    <w:rsid w:val="00EF2A0E"/>
    <w:rsid w:val="00EF317B"/>
    <w:rsid w:val="00EF44C7"/>
    <w:rsid w:val="00EF7989"/>
    <w:rsid w:val="00F00E9A"/>
    <w:rsid w:val="00F01BDA"/>
    <w:rsid w:val="00F02E7B"/>
    <w:rsid w:val="00F03156"/>
    <w:rsid w:val="00F047E2"/>
    <w:rsid w:val="00F04984"/>
    <w:rsid w:val="00F100E9"/>
    <w:rsid w:val="00F1199E"/>
    <w:rsid w:val="00F12003"/>
    <w:rsid w:val="00F14429"/>
    <w:rsid w:val="00F17394"/>
    <w:rsid w:val="00F17D6E"/>
    <w:rsid w:val="00F17FBF"/>
    <w:rsid w:val="00F20578"/>
    <w:rsid w:val="00F22DDB"/>
    <w:rsid w:val="00F27355"/>
    <w:rsid w:val="00F30169"/>
    <w:rsid w:val="00F32246"/>
    <w:rsid w:val="00F355E1"/>
    <w:rsid w:val="00F35AD3"/>
    <w:rsid w:val="00F362B8"/>
    <w:rsid w:val="00F369B2"/>
    <w:rsid w:val="00F36D64"/>
    <w:rsid w:val="00F37B08"/>
    <w:rsid w:val="00F37E59"/>
    <w:rsid w:val="00F412F8"/>
    <w:rsid w:val="00F41639"/>
    <w:rsid w:val="00F41834"/>
    <w:rsid w:val="00F41C4E"/>
    <w:rsid w:val="00F427FB"/>
    <w:rsid w:val="00F444EC"/>
    <w:rsid w:val="00F44CB1"/>
    <w:rsid w:val="00F4516F"/>
    <w:rsid w:val="00F45D86"/>
    <w:rsid w:val="00F46901"/>
    <w:rsid w:val="00F5002B"/>
    <w:rsid w:val="00F508DB"/>
    <w:rsid w:val="00F52B23"/>
    <w:rsid w:val="00F55C0F"/>
    <w:rsid w:val="00F56020"/>
    <w:rsid w:val="00F609B8"/>
    <w:rsid w:val="00F60A4B"/>
    <w:rsid w:val="00F61D48"/>
    <w:rsid w:val="00F6235A"/>
    <w:rsid w:val="00F626BE"/>
    <w:rsid w:val="00F644A8"/>
    <w:rsid w:val="00F6549D"/>
    <w:rsid w:val="00F67AA5"/>
    <w:rsid w:val="00F70249"/>
    <w:rsid w:val="00F70258"/>
    <w:rsid w:val="00F72E2C"/>
    <w:rsid w:val="00F7426C"/>
    <w:rsid w:val="00F7427B"/>
    <w:rsid w:val="00F75B10"/>
    <w:rsid w:val="00F762FD"/>
    <w:rsid w:val="00F77555"/>
    <w:rsid w:val="00F77688"/>
    <w:rsid w:val="00F80ADF"/>
    <w:rsid w:val="00F83C6B"/>
    <w:rsid w:val="00F849A5"/>
    <w:rsid w:val="00F85783"/>
    <w:rsid w:val="00F876C0"/>
    <w:rsid w:val="00F87F8A"/>
    <w:rsid w:val="00F90752"/>
    <w:rsid w:val="00F91ECA"/>
    <w:rsid w:val="00F935B1"/>
    <w:rsid w:val="00F9756F"/>
    <w:rsid w:val="00F97F4D"/>
    <w:rsid w:val="00FA0A1D"/>
    <w:rsid w:val="00FA203D"/>
    <w:rsid w:val="00FA7001"/>
    <w:rsid w:val="00FB1A75"/>
    <w:rsid w:val="00FB45A5"/>
    <w:rsid w:val="00FB48B8"/>
    <w:rsid w:val="00FB4A65"/>
    <w:rsid w:val="00FC063A"/>
    <w:rsid w:val="00FC1BFF"/>
    <w:rsid w:val="00FC5209"/>
    <w:rsid w:val="00FD15C2"/>
    <w:rsid w:val="00FD37D3"/>
    <w:rsid w:val="00FD4F11"/>
    <w:rsid w:val="00FD6F68"/>
    <w:rsid w:val="00FD7004"/>
    <w:rsid w:val="00FE094F"/>
    <w:rsid w:val="00FE3671"/>
    <w:rsid w:val="00FE62F0"/>
    <w:rsid w:val="00FE6B65"/>
    <w:rsid w:val="00FE6D68"/>
    <w:rsid w:val="00FF1799"/>
    <w:rsid w:val="00FF1938"/>
    <w:rsid w:val="00FF1B0B"/>
    <w:rsid w:val="00FF2EE5"/>
    <w:rsid w:val="00FF2F20"/>
    <w:rsid w:val="00FF4040"/>
    <w:rsid w:val="00FF616C"/>
    <w:rsid w:val="00FF6592"/>
    <w:rsid w:val="00FF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87DE6"/>
  <w15:chartTrackingRefBased/>
  <w15:docId w15:val="{BCBA0904-81F0-404C-A4F6-97B673C8F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CF8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E357C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EUAlbertina"/>
      <w:color w:val="000000"/>
      <w:sz w:val="24"/>
      <w:szCs w:val="24"/>
      <w:lang w:eastAsia="lt-LT"/>
    </w:rPr>
  </w:style>
  <w:style w:type="paragraph" w:styleId="ListParagraph">
    <w:name w:val="List Paragraph"/>
    <w:basedOn w:val="Normal"/>
    <w:uiPriority w:val="34"/>
    <w:qFormat/>
    <w:rsid w:val="00F369B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1796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179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7179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B6F2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80B8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1C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CDB"/>
    <w:rPr>
      <w:rFonts w:ascii="Segoe UI" w:eastAsia="Calibri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41A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1A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1A54"/>
    <w:rPr>
      <w:rFonts w:ascii="Calibri" w:eastAsia="Calibri" w:hAnsi="Calibri" w:cs="Calibri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1A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1A54"/>
    <w:rPr>
      <w:rFonts w:ascii="Calibri" w:eastAsia="Calibri" w:hAnsi="Calibri" w:cs="Calibri"/>
      <w:b/>
      <w:bCs/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01A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7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9F795-0A4A-4C04-B4FA-B151B97A2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3063</TotalTime>
  <Pages>2</Pages>
  <Words>3705</Words>
  <Characters>2112</Characters>
  <Application>Microsoft Office Word</Application>
  <DocSecurity>0</DocSecurity>
  <Lines>17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Rimsaite</dc:creator>
  <cp:keywords/>
  <dc:description/>
  <cp:lastModifiedBy>Renata Ambrazeviciene</cp:lastModifiedBy>
  <cp:revision>1372</cp:revision>
  <cp:lastPrinted>2019-08-13T11:10:00Z</cp:lastPrinted>
  <dcterms:created xsi:type="dcterms:W3CDTF">2018-08-16T10:50:00Z</dcterms:created>
  <dcterms:modified xsi:type="dcterms:W3CDTF">2019-08-19T08:45:00Z</dcterms:modified>
</cp:coreProperties>
</file>