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137" w:rsidRPr="0091324B" w:rsidRDefault="00DD5660" w:rsidP="00FB6137">
      <w:pPr>
        <w:jc w:val="center"/>
        <w:rPr>
          <w:rFonts w:ascii="Times New Roman" w:hAnsi="Times New Roman"/>
          <w:b/>
          <w:sz w:val="24"/>
          <w:szCs w:val="24"/>
        </w:rPr>
      </w:pPr>
      <w:bookmarkStart w:id="0" w:name="_GoBack"/>
      <w:bookmarkEnd w:id="0"/>
      <w:r w:rsidRPr="0091324B">
        <w:rPr>
          <w:rFonts w:ascii="Times New Roman" w:hAnsi="Times New Roman"/>
          <w:b/>
          <w:bCs/>
          <w:sz w:val="24"/>
          <w:szCs w:val="24"/>
        </w:rPr>
        <w:t xml:space="preserve">2014–2020 METŲ EUROPOS </w:t>
      </w:r>
      <w:r w:rsidR="00FB6137" w:rsidRPr="0091324B">
        <w:rPr>
          <w:rFonts w:ascii="Times New Roman" w:hAnsi="Times New Roman"/>
          <w:b/>
          <w:bCs/>
          <w:sz w:val="24"/>
          <w:szCs w:val="24"/>
        </w:rPr>
        <w:t xml:space="preserve">SĄJUNGOS FONDŲ INVESTICIJŲ VEIKSMŲ PROGRAMOS </w:t>
      </w:r>
      <w:r w:rsidR="00FB6137" w:rsidRPr="0091324B">
        <w:rPr>
          <w:rFonts w:ascii="Times New Roman" w:hAnsi="Times New Roman"/>
          <w:b/>
          <w:sz w:val="24"/>
          <w:szCs w:val="24"/>
        </w:rPr>
        <w:t xml:space="preserve">PRIORITETŲ ĮGYVENDINIMO </w:t>
      </w:r>
    </w:p>
    <w:p w:rsidR="00FB6137" w:rsidRPr="0001176C" w:rsidRDefault="00FB6137" w:rsidP="00FB6137">
      <w:pPr>
        <w:jc w:val="center"/>
        <w:rPr>
          <w:rFonts w:ascii="Times New Roman" w:hAnsi="Times New Roman"/>
          <w:b/>
          <w:bCs/>
          <w:sz w:val="24"/>
          <w:szCs w:val="24"/>
          <w:lang w:eastAsia="lt-LT"/>
        </w:rPr>
      </w:pPr>
      <w:r w:rsidRPr="0001176C">
        <w:rPr>
          <w:rFonts w:ascii="Times New Roman" w:hAnsi="Times New Roman"/>
          <w:b/>
          <w:bCs/>
          <w:sz w:val="24"/>
          <w:szCs w:val="24"/>
          <w:lang w:eastAsia="lt-LT"/>
        </w:rPr>
        <w:t>PRIEMONĖS NR</w:t>
      </w:r>
      <w:r w:rsidR="003E650F" w:rsidRPr="0001176C">
        <w:rPr>
          <w:rFonts w:ascii="Times New Roman" w:hAnsi="Times New Roman"/>
          <w:b/>
          <w:bCs/>
          <w:sz w:val="24"/>
          <w:szCs w:val="24"/>
          <w:lang w:eastAsia="lt-LT"/>
        </w:rPr>
        <w:t xml:space="preserve">. </w:t>
      </w:r>
      <w:r w:rsidR="00BF344D" w:rsidRPr="0001176C">
        <w:rPr>
          <w:rFonts w:ascii="Times New Roman" w:eastAsia="Times New Roman" w:hAnsi="Times New Roman"/>
          <w:b/>
          <w:bCs/>
          <w:sz w:val="24"/>
          <w:szCs w:val="24"/>
          <w:lang w:eastAsia="lt-LT"/>
        </w:rPr>
        <w:t>01.2.2-CPVA-V-716</w:t>
      </w:r>
      <w:r w:rsidR="00BF344D" w:rsidRPr="0001176C">
        <w:rPr>
          <w:rFonts w:ascii="Times New Roman" w:eastAsia="Times New Roman" w:hAnsi="Times New Roman"/>
          <w:b/>
          <w:sz w:val="24"/>
          <w:szCs w:val="24"/>
          <w:lang w:eastAsia="lt-LT"/>
        </w:rPr>
        <w:t xml:space="preserve"> </w:t>
      </w:r>
      <w:r w:rsidR="00BF344D" w:rsidRPr="0001176C">
        <w:rPr>
          <w:rFonts w:ascii="Times New Roman" w:eastAsia="Times New Roman" w:hAnsi="Times New Roman"/>
          <w:b/>
          <w:bCs/>
          <w:sz w:val="24"/>
          <w:szCs w:val="24"/>
          <w:lang w:eastAsia="lt-LT"/>
        </w:rPr>
        <w:t>„</w:t>
      </w:r>
      <w:r w:rsidR="00D341C2" w:rsidRPr="00D341C2">
        <w:rPr>
          <w:rFonts w:ascii="Times New Roman" w:hAnsi="Times New Roman"/>
          <w:b/>
          <w:sz w:val="24"/>
          <w:szCs w:val="24"/>
        </w:rPr>
        <w:t>MOKSLINIŲ TYRIMŲ IR TECHNOLOGIJŲ ORGANIZACIJŲ</w:t>
      </w:r>
      <w:r w:rsidR="00D341C2" w:rsidRPr="00D341C2" w:rsidDel="00D341C2">
        <w:rPr>
          <w:rFonts w:ascii="Times New Roman" w:hAnsi="Times New Roman"/>
          <w:b/>
          <w:sz w:val="24"/>
          <w:szCs w:val="24"/>
        </w:rPr>
        <w:t xml:space="preserve"> </w:t>
      </w:r>
      <w:r w:rsidR="002E4E7B">
        <w:rPr>
          <w:rFonts w:ascii="Times New Roman" w:hAnsi="Times New Roman"/>
          <w:b/>
          <w:sz w:val="24"/>
          <w:szCs w:val="24"/>
        </w:rPr>
        <w:t>VEIKLOS SKATINIMAS</w:t>
      </w:r>
      <w:r w:rsidR="00BF344D" w:rsidRPr="0001176C">
        <w:rPr>
          <w:rFonts w:ascii="Times New Roman" w:hAnsi="Times New Roman"/>
          <w:b/>
          <w:sz w:val="24"/>
          <w:szCs w:val="24"/>
        </w:rPr>
        <w:t xml:space="preserve"> </w:t>
      </w:r>
      <w:r w:rsidR="00BF344D" w:rsidRPr="0001176C">
        <w:rPr>
          <w:rFonts w:ascii="Times New Roman" w:eastAsia="Times New Roman" w:hAnsi="Times New Roman"/>
          <w:b/>
          <w:bCs/>
          <w:sz w:val="24"/>
          <w:szCs w:val="24"/>
          <w:lang w:eastAsia="lt-LT"/>
        </w:rPr>
        <w:t xml:space="preserve">SUMANIOS SPECIALIZACIJOS </w:t>
      </w:r>
      <w:r w:rsidR="00D341C2">
        <w:rPr>
          <w:rFonts w:ascii="Times New Roman" w:eastAsia="Times New Roman" w:hAnsi="Times New Roman"/>
          <w:b/>
          <w:bCs/>
          <w:sz w:val="24"/>
          <w:szCs w:val="24"/>
          <w:lang w:eastAsia="lt-LT"/>
        </w:rPr>
        <w:t>SRITYJE</w:t>
      </w:r>
      <w:r w:rsidR="00BF344D" w:rsidRPr="0001176C">
        <w:rPr>
          <w:rFonts w:ascii="Times New Roman" w:eastAsia="Times New Roman" w:hAnsi="Times New Roman"/>
          <w:b/>
          <w:bCs/>
          <w:sz w:val="24"/>
          <w:szCs w:val="24"/>
          <w:lang w:eastAsia="lt-LT"/>
        </w:rPr>
        <w:t xml:space="preserve">“ </w:t>
      </w:r>
      <w:r w:rsidRPr="0001176C">
        <w:rPr>
          <w:rFonts w:ascii="Times New Roman" w:hAnsi="Times New Roman"/>
          <w:b/>
          <w:bCs/>
          <w:sz w:val="24"/>
          <w:szCs w:val="24"/>
          <w:lang w:eastAsia="lt-LT"/>
        </w:rPr>
        <w:t>PAGRINDIMAS</w:t>
      </w:r>
    </w:p>
    <w:tbl>
      <w:tblPr>
        <w:tblStyle w:val="Lentelstinklelis"/>
        <w:tblW w:w="10348" w:type="dxa"/>
        <w:tblInd w:w="-743" w:type="dxa"/>
        <w:tblLayout w:type="fixed"/>
        <w:tblLook w:val="04A0" w:firstRow="1" w:lastRow="0" w:firstColumn="1" w:lastColumn="0" w:noHBand="0" w:noVBand="1"/>
      </w:tblPr>
      <w:tblGrid>
        <w:gridCol w:w="567"/>
        <w:gridCol w:w="2836"/>
        <w:gridCol w:w="6945"/>
      </w:tblGrid>
      <w:tr w:rsidR="00FB6137" w:rsidRPr="00807A15" w:rsidTr="00465660">
        <w:tc>
          <w:tcPr>
            <w:tcW w:w="567" w:type="dxa"/>
            <w:shd w:val="clear" w:color="auto" w:fill="F2F2F2" w:themeFill="background1" w:themeFillShade="F2"/>
          </w:tcPr>
          <w:p w:rsidR="00FB6137" w:rsidRPr="00807A15" w:rsidRDefault="00FB6137" w:rsidP="00465660">
            <w:pPr>
              <w:tabs>
                <w:tab w:val="left" w:pos="567"/>
              </w:tabs>
              <w:rPr>
                <w:rFonts w:ascii="Times New Roman" w:hAnsi="Times New Roman"/>
                <w:sz w:val="24"/>
                <w:szCs w:val="24"/>
              </w:rPr>
            </w:pPr>
            <w:r w:rsidRPr="00807A15">
              <w:rPr>
                <w:rFonts w:ascii="Times New Roman" w:hAnsi="Times New Roman"/>
                <w:sz w:val="24"/>
                <w:szCs w:val="24"/>
              </w:rPr>
              <w:t xml:space="preserve">Nr. </w:t>
            </w:r>
          </w:p>
        </w:tc>
        <w:tc>
          <w:tcPr>
            <w:tcW w:w="2836" w:type="dxa"/>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Klausimas</w:t>
            </w:r>
          </w:p>
        </w:tc>
        <w:tc>
          <w:tcPr>
            <w:tcW w:w="6945" w:type="dxa"/>
            <w:shd w:val="clear" w:color="auto" w:fill="F2F2F2" w:themeFill="background1" w:themeFillShade="F2"/>
          </w:tcPr>
          <w:p w:rsidR="00FB6137" w:rsidRPr="00807A15" w:rsidRDefault="00FB6137" w:rsidP="00465660">
            <w:pPr>
              <w:tabs>
                <w:tab w:val="left" w:pos="567"/>
              </w:tabs>
              <w:jc w:val="center"/>
              <w:rPr>
                <w:rFonts w:ascii="Times New Roman" w:hAnsi="Times New Roman"/>
                <w:sz w:val="24"/>
                <w:szCs w:val="24"/>
              </w:rPr>
            </w:pPr>
            <w:r w:rsidRPr="00807A15">
              <w:rPr>
                <w:rFonts w:ascii="Times New Roman" w:hAnsi="Times New Roman"/>
                <w:sz w:val="24"/>
                <w:szCs w:val="24"/>
              </w:rPr>
              <w:t>Ministerijos pateikta informacija</w:t>
            </w:r>
          </w:p>
          <w:p w:rsidR="00FB6137" w:rsidRPr="00807A15" w:rsidRDefault="00FB6137" w:rsidP="00465660">
            <w:pPr>
              <w:tabs>
                <w:tab w:val="left" w:pos="567"/>
              </w:tabs>
              <w:jc w:val="center"/>
              <w:rPr>
                <w:rFonts w:ascii="Times New Roman" w:hAnsi="Times New Roman"/>
                <w:sz w:val="24"/>
                <w:szCs w:val="24"/>
              </w:rPr>
            </w:pPr>
          </w:p>
        </w:tc>
      </w:tr>
      <w:tr w:rsidR="00FB6137" w:rsidRPr="00807A15" w:rsidTr="00465660">
        <w:tc>
          <w:tcPr>
            <w:tcW w:w="10348" w:type="dxa"/>
            <w:gridSpan w:val="3"/>
            <w:shd w:val="clear" w:color="auto" w:fill="F2F2F2" w:themeFill="background1" w:themeFillShade="F2"/>
          </w:tcPr>
          <w:p w:rsidR="00FB6137" w:rsidRPr="00807A15" w:rsidRDefault="00FB6137" w:rsidP="00FB6137">
            <w:pPr>
              <w:pStyle w:val="Sraopastraipa"/>
              <w:numPr>
                <w:ilvl w:val="0"/>
                <w:numId w:val="3"/>
              </w:numPr>
              <w:tabs>
                <w:tab w:val="left" w:pos="567"/>
              </w:tabs>
              <w:jc w:val="center"/>
              <w:rPr>
                <w:rFonts w:ascii="Times New Roman" w:hAnsi="Times New Roman"/>
                <w:sz w:val="24"/>
                <w:szCs w:val="24"/>
              </w:rPr>
            </w:pPr>
            <w:r w:rsidRPr="00807A15">
              <w:rPr>
                <w:rFonts w:ascii="Times New Roman" w:hAnsi="Times New Roman"/>
                <w:sz w:val="24"/>
                <w:szCs w:val="24"/>
              </w:rPr>
              <w:t>Priemonės aprašymas</w:t>
            </w:r>
          </w:p>
        </w:tc>
      </w:tr>
      <w:tr w:rsidR="00165494" w:rsidRPr="00807A15" w:rsidTr="00465660">
        <w:tc>
          <w:tcPr>
            <w:tcW w:w="567" w:type="dxa"/>
          </w:tcPr>
          <w:p w:rsidR="00165494" w:rsidRPr="00807A15" w:rsidRDefault="00165494"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165494" w:rsidRPr="00A4454E" w:rsidRDefault="00165494" w:rsidP="00870AF0">
            <w:pPr>
              <w:tabs>
                <w:tab w:val="left" w:pos="567"/>
              </w:tabs>
              <w:rPr>
                <w:rFonts w:ascii="Times New Roman" w:hAnsi="Times New Roman"/>
                <w:sz w:val="24"/>
                <w:szCs w:val="24"/>
              </w:rPr>
            </w:pPr>
            <w:r w:rsidRPr="00A4454E">
              <w:rPr>
                <w:rFonts w:ascii="Times New Roman" w:hAnsi="Times New Roman"/>
                <w:sz w:val="24"/>
                <w:szCs w:val="24"/>
              </w:rPr>
              <w:t xml:space="preserve">Intervencijos </w:t>
            </w:r>
            <w:r w:rsidR="00A4454E" w:rsidRPr="00A4454E">
              <w:rPr>
                <w:rFonts w:ascii="Times New Roman" w:hAnsi="Times New Roman"/>
                <w:sz w:val="24"/>
                <w:szCs w:val="24"/>
              </w:rPr>
              <w:t>poreikio, jos įgyvendinimo būdo ir numatomo ilgalaikio poveikio</w:t>
            </w:r>
            <w:r w:rsidR="005D5896">
              <w:rPr>
                <w:rFonts w:ascii="Times New Roman" w:hAnsi="Times New Roman"/>
                <w:sz w:val="24"/>
                <w:szCs w:val="24"/>
              </w:rPr>
              <w:t xml:space="preserve"> pagrindimas</w:t>
            </w:r>
            <w:r w:rsidR="00870AF0">
              <w:rPr>
                <w:rFonts w:ascii="Times New Roman" w:hAnsi="Times New Roman"/>
                <w:sz w:val="24"/>
                <w:szCs w:val="24"/>
              </w:rPr>
              <w:t>, aiškiai nurodant, koks pokytis bus pasiektas</w:t>
            </w:r>
          </w:p>
        </w:tc>
        <w:tc>
          <w:tcPr>
            <w:tcW w:w="6945" w:type="dxa"/>
          </w:tcPr>
          <w:p w:rsidR="00BB1E40" w:rsidRPr="0001176C" w:rsidRDefault="005D3A25" w:rsidP="00BB1E40">
            <w:pPr>
              <w:autoSpaceDE w:val="0"/>
              <w:autoSpaceDN w:val="0"/>
              <w:adjustRightInd w:val="0"/>
              <w:jc w:val="both"/>
              <w:rPr>
                <w:rFonts w:ascii="Times New Roman" w:hAnsi="Times New Roman"/>
                <w:sz w:val="24"/>
                <w:szCs w:val="24"/>
              </w:rPr>
            </w:pPr>
            <w:r>
              <w:rPr>
                <w:rFonts w:ascii="Times New Roman" w:hAnsi="Times New Roman"/>
                <w:sz w:val="24"/>
                <w:szCs w:val="24"/>
              </w:rPr>
              <w:t xml:space="preserve">Priemone siekiama </w:t>
            </w:r>
            <w:r w:rsidRPr="005D3A25">
              <w:rPr>
                <w:rFonts w:ascii="Times New Roman" w:hAnsi="Times New Roman"/>
                <w:sz w:val="24"/>
                <w:szCs w:val="24"/>
              </w:rPr>
              <w:t>paskatinti mokslinių tyrimų ir technologijų organizacijos (RTO) veiklų, prisidėsiančių prie mokslinio, technologinio ir inovacinio potencialo didinimo tiek Lietuvoje, tiek Europoje, įgyvendinimą.</w:t>
            </w:r>
            <w:r>
              <w:rPr>
                <w:rFonts w:ascii="Times New Roman" w:hAnsi="Times New Roman"/>
                <w:sz w:val="24"/>
                <w:szCs w:val="24"/>
              </w:rPr>
              <w:t xml:space="preserve"> </w:t>
            </w:r>
            <w:r w:rsidR="00BB1E40" w:rsidRPr="0001176C">
              <w:rPr>
                <w:rFonts w:ascii="Times New Roman" w:hAnsi="Times New Roman"/>
                <w:sz w:val="24"/>
                <w:szCs w:val="24"/>
              </w:rPr>
              <w:t xml:space="preserve">Investicijos į </w:t>
            </w:r>
            <w:r w:rsidR="00D341C2" w:rsidRPr="00D341C2">
              <w:rPr>
                <w:rFonts w:ascii="Times New Roman" w:hAnsi="Times New Roman"/>
                <w:sz w:val="24"/>
                <w:szCs w:val="24"/>
              </w:rPr>
              <w:t>mokslinių tyrimų ir technologijų organizacijų</w:t>
            </w:r>
            <w:r w:rsidR="00D341C2" w:rsidRPr="00D341C2" w:rsidDel="00D341C2">
              <w:rPr>
                <w:rFonts w:ascii="Times New Roman" w:hAnsi="Times New Roman"/>
                <w:sz w:val="24"/>
                <w:szCs w:val="24"/>
              </w:rPr>
              <w:t xml:space="preserve"> </w:t>
            </w:r>
            <w:r w:rsidR="00BB1E40" w:rsidRPr="0001176C">
              <w:rPr>
                <w:rFonts w:ascii="Times New Roman" w:hAnsi="Times New Roman"/>
                <w:sz w:val="24"/>
                <w:szCs w:val="24"/>
              </w:rPr>
              <w:t>veiklą užtikrintų teigiamą poveikį šia</w:t>
            </w:r>
            <w:r w:rsidR="00F744B3">
              <w:rPr>
                <w:rFonts w:ascii="Times New Roman" w:hAnsi="Times New Roman"/>
                <w:sz w:val="24"/>
                <w:szCs w:val="24"/>
              </w:rPr>
              <w:t>i</w:t>
            </w:r>
            <w:r w:rsidR="00BB1E40" w:rsidRPr="0001176C">
              <w:rPr>
                <w:rFonts w:ascii="Times New Roman" w:hAnsi="Times New Roman"/>
                <w:sz w:val="24"/>
                <w:szCs w:val="24"/>
              </w:rPr>
              <w:t>s aspektais:</w:t>
            </w:r>
          </w:p>
          <w:p w:rsidR="00BB1E40" w:rsidRPr="0001176C" w:rsidRDefault="00BB1E40" w:rsidP="00BB1E40">
            <w:pPr>
              <w:pStyle w:val="Sraopastraipa"/>
              <w:numPr>
                <w:ilvl w:val="0"/>
                <w:numId w:val="6"/>
              </w:numPr>
              <w:autoSpaceDE w:val="0"/>
              <w:autoSpaceDN w:val="0"/>
              <w:adjustRightInd w:val="0"/>
              <w:jc w:val="both"/>
              <w:rPr>
                <w:rFonts w:ascii="Times New Roman" w:hAnsi="Times New Roman"/>
                <w:sz w:val="24"/>
                <w:szCs w:val="24"/>
              </w:rPr>
            </w:pPr>
            <w:r w:rsidRPr="0001176C">
              <w:rPr>
                <w:rFonts w:ascii="Times New Roman" w:hAnsi="Times New Roman"/>
                <w:sz w:val="24"/>
                <w:szCs w:val="24"/>
              </w:rPr>
              <w:t xml:space="preserve">padidintų konkrečios srities šalies mokslines kompetencijas ir sudarytų sąlygas eiti strateginio augimo keliu, vedančiu į ilgalaikes  galimybes </w:t>
            </w:r>
            <w:r w:rsidR="00F744B3">
              <w:rPr>
                <w:rFonts w:ascii="Times New Roman" w:hAnsi="Times New Roman"/>
                <w:sz w:val="24"/>
                <w:szCs w:val="24"/>
              </w:rPr>
              <w:t xml:space="preserve">konkurencingos </w:t>
            </w:r>
            <w:r w:rsidRPr="0001176C">
              <w:rPr>
                <w:rFonts w:ascii="Times New Roman" w:hAnsi="Times New Roman"/>
                <w:sz w:val="24"/>
                <w:szCs w:val="24"/>
              </w:rPr>
              <w:t>ekonomikos vystymui;</w:t>
            </w:r>
          </w:p>
          <w:p w:rsidR="00BB1E40" w:rsidRPr="003A0A18" w:rsidRDefault="00BB1E40" w:rsidP="00BB1E40">
            <w:pPr>
              <w:pStyle w:val="Sraopastraipa"/>
              <w:numPr>
                <w:ilvl w:val="0"/>
                <w:numId w:val="6"/>
              </w:numPr>
              <w:autoSpaceDE w:val="0"/>
              <w:autoSpaceDN w:val="0"/>
              <w:adjustRightInd w:val="0"/>
              <w:jc w:val="both"/>
              <w:rPr>
                <w:rFonts w:ascii="Times New Roman" w:hAnsi="Times New Roman"/>
                <w:sz w:val="24"/>
                <w:szCs w:val="24"/>
              </w:rPr>
            </w:pPr>
            <w:r w:rsidRPr="0001176C">
              <w:rPr>
                <w:rFonts w:ascii="Times New Roman" w:hAnsi="Times New Roman"/>
                <w:sz w:val="24"/>
                <w:szCs w:val="24"/>
              </w:rPr>
              <w:t>patobulintų</w:t>
            </w:r>
            <w:r w:rsidR="00F744B3">
              <w:rPr>
                <w:rFonts w:ascii="Times New Roman" w:hAnsi="Times New Roman"/>
                <w:sz w:val="24"/>
                <w:szCs w:val="24"/>
              </w:rPr>
              <w:t xml:space="preserve"> ir sutelktų</w:t>
            </w:r>
            <w:r w:rsidRPr="0001176C">
              <w:rPr>
                <w:rFonts w:ascii="Times New Roman" w:hAnsi="Times New Roman"/>
                <w:sz w:val="24"/>
                <w:szCs w:val="24"/>
              </w:rPr>
              <w:t xml:space="preserve"> mokslinių kompetencijų dėka sudarytų geresnes galimybes siekti konkursinio finansavimo tarpt</w:t>
            </w:r>
            <w:r w:rsidR="00D341C2">
              <w:rPr>
                <w:rFonts w:ascii="Times New Roman" w:hAnsi="Times New Roman"/>
                <w:sz w:val="24"/>
                <w:szCs w:val="24"/>
              </w:rPr>
              <w:t>autinėje erdvėje</w:t>
            </w:r>
            <w:r w:rsidRPr="003A0A18">
              <w:rPr>
                <w:rFonts w:ascii="Times New Roman" w:hAnsi="Times New Roman"/>
                <w:sz w:val="24"/>
                <w:szCs w:val="24"/>
              </w:rPr>
              <w:t>;</w:t>
            </w:r>
          </w:p>
          <w:p w:rsidR="00BB1E40" w:rsidRPr="003A0A18" w:rsidRDefault="00BB1E40" w:rsidP="0001176C">
            <w:pPr>
              <w:pStyle w:val="Sraopastraipa"/>
              <w:numPr>
                <w:ilvl w:val="0"/>
                <w:numId w:val="6"/>
              </w:numPr>
              <w:autoSpaceDE w:val="0"/>
              <w:autoSpaceDN w:val="0"/>
              <w:adjustRightInd w:val="0"/>
              <w:jc w:val="both"/>
              <w:rPr>
                <w:rFonts w:ascii="Times New Roman" w:eastAsia="Times New Roman" w:hAnsi="Times New Roman"/>
                <w:sz w:val="24"/>
                <w:szCs w:val="24"/>
                <w:lang w:eastAsia="lt-LT"/>
              </w:rPr>
            </w:pPr>
            <w:r w:rsidRPr="003A0A18">
              <w:rPr>
                <w:rFonts w:ascii="Times New Roman" w:hAnsi="Times New Roman"/>
                <w:sz w:val="24"/>
                <w:szCs w:val="24"/>
              </w:rPr>
              <w:t xml:space="preserve">vidutiniu ir ilguoju periodais pasiektų išmatuojamą ir ženklų konkrečios srities mokslinių tyrimų ir inovacijų kultūros pakilimą (tai pasireikštų per </w:t>
            </w:r>
            <w:r w:rsidR="00F744B3">
              <w:rPr>
                <w:rFonts w:ascii="Times New Roman" w:hAnsi="Times New Roman"/>
                <w:sz w:val="24"/>
                <w:szCs w:val="24"/>
              </w:rPr>
              <w:t xml:space="preserve">efektyvesnį technologijų perdavimą, dėl to </w:t>
            </w:r>
            <w:r w:rsidR="00E766DE" w:rsidRPr="003A0A18">
              <w:rPr>
                <w:rFonts w:ascii="Times New Roman" w:hAnsi="Times New Roman"/>
                <w:sz w:val="24"/>
                <w:szCs w:val="24"/>
              </w:rPr>
              <w:t xml:space="preserve">padidėjusį </w:t>
            </w:r>
            <w:r w:rsidR="00F744B3">
              <w:rPr>
                <w:rFonts w:ascii="Times New Roman" w:hAnsi="Times New Roman"/>
                <w:sz w:val="24"/>
                <w:szCs w:val="24"/>
              </w:rPr>
              <w:t xml:space="preserve">verslo </w:t>
            </w:r>
            <w:r w:rsidRPr="003A0A18">
              <w:rPr>
                <w:rFonts w:ascii="Times New Roman" w:hAnsi="Times New Roman"/>
                <w:sz w:val="24"/>
                <w:szCs w:val="24"/>
              </w:rPr>
              <w:t>imlum</w:t>
            </w:r>
            <w:r w:rsidR="00E766DE" w:rsidRPr="003A0A18">
              <w:rPr>
                <w:rFonts w:ascii="Times New Roman" w:hAnsi="Times New Roman"/>
                <w:sz w:val="24"/>
                <w:szCs w:val="24"/>
              </w:rPr>
              <w:t>ą</w:t>
            </w:r>
            <w:r w:rsidRPr="003A0A18">
              <w:rPr>
                <w:rFonts w:ascii="Times New Roman" w:hAnsi="Times New Roman"/>
                <w:sz w:val="24"/>
                <w:szCs w:val="24"/>
              </w:rPr>
              <w:t xml:space="preserve"> moksliniams tyrimams, inovacinės veiklos efektyvum</w:t>
            </w:r>
            <w:r w:rsidR="00E766DE" w:rsidRPr="003A0A18">
              <w:rPr>
                <w:rFonts w:ascii="Times New Roman" w:hAnsi="Times New Roman"/>
                <w:sz w:val="24"/>
                <w:szCs w:val="24"/>
              </w:rPr>
              <w:t>ą</w:t>
            </w:r>
            <w:r w:rsidRPr="003A0A18">
              <w:rPr>
                <w:rFonts w:ascii="Times New Roman" w:hAnsi="Times New Roman"/>
                <w:sz w:val="24"/>
                <w:szCs w:val="24"/>
              </w:rPr>
              <w:t>, mokslinių tyrimų ir inovacijų vertinim</w:t>
            </w:r>
            <w:r w:rsidR="00E766DE" w:rsidRPr="003A0A18">
              <w:rPr>
                <w:rFonts w:ascii="Times New Roman" w:hAnsi="Times New Roman"/>
                <w:sz w:val="24"/>
                <w:szCs w:val="24"/>
              </w:rPr>
              <w:t>ą</w:t>
            </w:r>
            <w:r w:rsidRPr="003A0A18">
              <w:rPr>
                <w:rFonts w:ascii="Times New Roman" w:hAnsi="Times New Roman"/>
                <w:sz w:val="24"/>
                <w:szCs w:val="24"/>
              </w:rPr>
              <w:t xml:space="preserve"> ir požiūr</w:t>
            </w:r>
            <w:r w:rsidR="00E766DE" w:rsidRPr="003A0A18">
              <w:rPr>
                <w:rFonts w:ascii="Times New Roman" w:hAnsi="Times New Roman"/>
                <w:sz w:val="24"/>
                <w:szCs w:val="24"/>
              </w:rPr>
              <w:t>į į jį</w:t>
            </w:r>
            <w:r w:rsidRPr="003A0A18">
              <w:rPr>
                <w:rFonts w:ascii="Times New Roman" w:hAnsi="Times New Roman"/>
                <w:sz w:val="24"/>
                <w:szCs w:val="24"/>
              </w:rPr>
              <w:t>)</w:t>
            </w:r>
            <w:r w:rsidR="00B81874" w:rsidRPr="003A0A18">
              <w:rPr>
                <w:rFonts w:ascii="Times New Roman" w:hAnsi="Times New Roman"/>
                <w:sz w:val="24"/>
                <w:szCs w:val="24"/>
              </w:rPr>
              <w:t>;</w:t>
            </w:r>
          </w:p>
          <w:p w:rsidR="00B81874" w:rsidRPr="0001176C" w:rsidRDefault="00B81874" w:rsidP="00F744B3">
            <w:pPr>
              <w:pStyle w:val="Sraopastraipa"/>
              <w:numPr>
                <w:ilvl w:val="0"/>
                <w:numId w:val="6"/>
              </w:numPr>
              <w:autoSpaceDE w:val="0"/>
              <w:autoSpaceDN w:val="0"/>
              <w:adjustRightInd w:val="0"/>
              <w:jc w:val="both"/>
              <w:rPr>
                <w:rFonts w:ascii="Times New Roman" w:eastAsia="Times New Roman" w:hAnsi="Times New Roman"/>
                <w:sz w:val="24"/>
                <w:szCs w:val="24"/>
                <w:lang w:eastAsia="lt-LT"/>
              </w:rPr>
            </w:pPr>
            <w:r w:rsidRPr="003A0A18">
              <w:rPr>
                <w:rFonts w:ascii="Times New Roman" w:eastAsia="Times New Roman" w:hAnsi="Times New Roman"/>
                <w:sz w:val="24"/>
                <w:szCs w:val="24"/>
                <w:lang w:eastAsia="lt-LT"/>
              </w:rPr>
              <w:t>padidintų žinių komercinimo ir technologijų perdavimo ma</w:t>
            </w:r>
            <w:r w:rsidR="00D341C2">
              <w:rPr>
                <w:rFonts w:ascii="Times New Roman" w:eastAsia="Times New Roman" w:hAnsi="Times New Roman"/>
                <w:sz w:val="24"/>
                <w:szCs w:val="24"/>
                <w:lang w:eastAsia="lt-LT"/>
              </w:rPr>
              <w:t xml:space="preserve">stą, nes </w:t>
            </w:r>
            <w:r w:rsidRPr="003A0A18">
              <w:rPr>
                <w:rFonts w:ascii="Times New Roman" w:eastAsia="Times New Roman" w:hAnsi="Times New Roman"/>
                <w:sz w:val="24"/>
                <w:szCs w:val="24"/>
                <w:lang w:eastAsia="lt-LT"/>
              </w:rPr>
              <w:t xml:space="preserve"> </w:t>
            </w:r>
            <w:r w:rsidR="00D341C2" w:rsidRPr="00D341C2">
              <w:rPr>
                <w:rFonts w:ascii="Times New Roman" w:eastAsia="Times New Roman" w:hAnsi="Times New Roman"/>
                <w:sz w:val="24"/>
                <w:szCs w:val="24"/>
                <w:lang w:eastAsia="lt-LT"/>
              </w:rPr>
              <w:t>mokslinių tyr</w:t>
            </w:r>
            <w:r w:rsidR="00D341C2">
              <w:rPr>
                <w:rFonts w:ascii="Times New Roman" w:eastAsia="Times New Roman" w:hAnsi="Times New Roman"/>
                <w:sz w:val="24"/>
                <w:szCs w:val="24"/>
                <w:lang w:eastAsia="lt-LT"/>
              </w:rPr>
              <w:t xml:space="preserve">imų ir technologijų organizacijose </w:t>
            </w:r>
            <w:r w:rsidRPr="003A0A18">
              <w:rPr>
                <w:rFonts w:ascii="Times New Roman" w:eastAsia="Times New Roman" w:hAnsi="Times New Roman"/>
                <w:sz w:val="24"/>
                <w:szCs w:val="24"/>
                <w:lang w:eastAsia="lt-LT"/>
              </w:rPr>
              <w:t>numatyta vykdyti veiklas, skirtas ilgalaikių mokslo-verslo ryšių plėtojimui, bus siekiama trumpinti kelią nuo naujų žinių iki technologijų ir inovacijų, kuriami tarptautinės strateginės partnerystės tinklai, kuriuose dalyvaus akademinės bendruomenės ir atitinkamų verslo sektorių</w:t>
            </w:r>
            <w:r w:rsidR="00D341C2">
              <w:rPr>
                <w:rFonts w:ascii="Times New Roman" w:eastAsia="Times New Roman" w:hAnsi="Times New Roman"/>
                <w:sz w:val="24"/>
                <w:szCs w:val="24"/>
                <w:lang w:eastAsia="lt-LT"/>
              </w:rPr>
              <w:t xml:space="preserve"> atstovai. </w:t>
            </w:r>
            <w:r w:rsidR="00F744B3">
              <w:rPr>
                <w:rFonts w:ascii="Times New Roman" w:eastAsia="Times New Roman" w:hAnsi="Times New Roman"/>
                <w:sz w:val="24"/>
                <w:szCs w:val="24"/>
                <w:lang w:eastAsia="lt-LT"/>
              </w:rPr>
              <w:t>M</w:t>
            </w:r>
            <w:r w:rsidR="00D341C2" w:rsidRPr="00D341C2">
              <w:rPr>
                <w:rFonts w:ascii="Times New Roman" w:eastAsia="Times New Roman" w:hAnsi="Times New Roman"/>
                <w:sz w:val="24"/>
                <w:szCs w:val="24"/>
                <w:lang w:eastAsia="lt-LT"/>
              </w:rPr>
              <w:t>okslinių tyr</w:t>
            </w:r>
            <w:r w:rsidR="00F744B3">
              <w:rPr>
                <w:rFonts w:ascii="Times New Roman" w:eastAsia="Times New Roman" w:hAnsi="Times New Roman"/>
                <w:sz w:val="24"/>
                <w:szCs w:val="24"/>
                <w:lang w:eastAsia="lt-LT"/>
              </w:rPr>
              <w:t>imų ir technologijų organizacijose</w:t>
            </w:r>
            <w:r w:rsidRPr="003A0A18">
              <w:rPr>
                <w:rFonts w:ascii="Times New Roman" w:eastAsia="Times New Roman" w:hAnsi="Times New Roman"/>
                <w:sz w:val="24"/>
                <w:szCs w:val="24"/>
                <w:lang w:eastAsia="lt-LT"/>
              </w:rPr>
              <w:t xml:space="preserve"> planuojama ne tik sutelkti aukšto lygio mokslinį potencialą, bet ir bendradarbiaujant su užsienio partneriais vystyti žinių ir technologijų perdavimą, verslo akseleravimą, intelektinės nuosavybės valdymą, įėjimą į užsienio rinkas konkrečiose mokslinių tyrimų ir inovacijų tematinėse srityse.</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7C22D6" w:rsidP="007C22D6">
            <w:pPr>
              <w:tabs>
                <w:tab w:val="left" w:pos="567"/>
              </w:tabs>
              <w:rPr>
                <w:rFonts w:ascii="Times New Roman" w:hAnsi="Times New Roman"/>
                <w:sz w:val="24"/>
                <w:szCs w:val="24"/>
              </w:rPr>
            </w:pPr>
            <w:r>
              <w:rPr>
                <w:rFonts w:ascii="Times New Roman" w:hAnsi="Times New Roman"/>
                <w:sz w:val="24"/>
                <w:szCs w:val="24"/>
              </w:rPr>
              <w:t>Projektų atrankos būdo ir g</w:t>
            </w:r>
            <w:r w:rsidR="00ED73A8">
              <w:rPr>
                <w:rFonts w:ascii="Times New Roman" w:hAnsi="Times New Roman"/>
                <w:sz w:val="24"/>
                <w:szCs w:val="24"/>
              </w:rPr>
              <w:t>alimų pareiškėjų</w:t>
            </w:r>
            <w:r w:rsidR="0061171C">
              <w:rPr>
                <w:rFonts w:ascii="Times New Roman" w:hAnsi="Times New Roman"/>
                <w:sz w:val="24"/>
                <w:szCs w:val="24"/>
              </w:rPr>
              <w:t xml:space="preserve"> ir partnerių</w:t>
            </w:r>
            <w:r w:rsidR="00ED73A8">
              <w:rPr>
                <w:rFonts w:ascii="Times New Roman" w:hAnsi="Times New Roman"/>
                <w:sz w:val="24"/>
                <w:szCs w:val="24"/>
              </w:rPr>
              <w:t xml:space="preserve"> pasirinkimo pagrindimas</w:t>
            </w:r>
          </w:p>
        </w:tc>
        <w:tc>
          <w:tcPr>
            <w:tcW w:w="6945" w:type="dxa"/>
          </w:tcPr>
          <w:p w:rsidR="00D341C2" w:rsidRDefault="00BD50AE" w:rsidP="00E52A27">
            <w:pPr>
              <w:tabs>
                <w:tab w:val="left" w:pos="567"/>
              </w:tab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Priemonės p</w:t>
            </w:r>
            <w:r w:rsidR="00BB1E40" w:rsidRPr="0001176C">
              <w:rPr>
                <w:rFonts w:ascii="Times New Roman" w:eastAsia="Times New Roman" w:hAnsi="Times New Roman"/>
                <w:sz w:val="24"/>
                <w:szCs w:val="24"/>
                <w:lang w:eastAsia="lt-LT"/>
              </w:rPr>
              <w:t>rojektų atrankos būdas - valst</w:t>
            </w:r>
            <w:r w:rsidR="00D341C2">
              <w:rPr>
                <w:rFonts w:ascii="Times New Roman" w:eastAsia="Times New Roman" w:hAnsi="Times New Roman"/>
                <w:sz w:val="24"/>
                <w:szCs w:val="24"/>
                <w:lang w:eastAsia="lt-LT"/>
              </w:rPr>
              <w:t xml:space="preserve">ybės projektų planavimas. Galimas pareiškėjas </w:t>
            </w:r>
            <w:r w:rsidR="005D3A25" w:rsidRPr="005D3A25">
              <w:rPr>
                <w:rFonts w:ascii="Times New Roman" w:eastAsia="Times New Roman" w:hAnsi="Times New Roman"/>
                <w:sz w:val="24"/>
                <w:szCs w:val="24"/>
                <w:lang w:eastAsia="lt-LT"/>
              </w:rPr>
              <w:t>-</w:t>
            </w:r>
            <w:r w:rsidR="005D3A25">
              <w:rPr>
                <w:rFonts w:ascii="Times New Roman" w:eastAsia="Times New Roman" w:hAnsi="Times New Roman"/>
                <w:sz w:val="24"/>
                <w:szCs w:val="24"/>
                <w:lang w:eastAsia="lt-LT"/>
              </w:rPr>
              <w:t xml:space="preserve"> </w:t>
            </w:r>
            <w:r w:rsidR="00D341C2" w:rsidRPr="00D341C2">
              <w:rPr>
                <w:rFonts w:ascii="Times New Roman" w:eastAsia="Times New Roman" w:hAnsi="Times New Roman"/>
                <w:sz w:val="24"/>
                <w:szCs w:val="24"/>
                <w:lang w:eastAsia="lt-LT"/>
              </w:rPr>
              <w:t>mokslinių tyrimų ir technologijų organizacijų asociacija</w:t>
            </w:r>
            <w:r w:rsidR="005D3A25">
              <w:rPr>
                <w:rFonts w:ascii="Times New Roman" w:eastAsia="Times New Roman" w:hAnsi="Times New Roman"/>
                <w:sz w:val="24"/>
                <w:szCs w:val="24"/>
                <w:lang w:eastAsia="lt-LT"/>
              </w:rPr>
              <w:t>, kuri šiuo metu vienintelė atitinka</w:t>
            </w:r>
            <w:r w:rsidR="005D3A25" w:rsidRPr="005D3A25">
              <w:rPr>
                <w:rFonts w:ascii="Times New Roman" w:eastAsia="Times New Roman" w:hAnsi="Times New Roman"/>
                <w:sz w:val="24"/>
                <w:szCs w:val="24"/>
                <w:lang w:eastAsia="lt-LT"/>
              </w:rPr>
              <w:t xml:space="preserve"> mokslinių tyr</w:t>
            </w:r>
            <w:r w:rsidR="005D3A25">
              <w:rPr>
                <w:rFonts w:ascii="Times New Roman" w:eastAsia="Times New Roman" w:hAnsi="Times New Roman"/>
                <w:sz w:val="24"/>
                <w:szCs w:val="24"/>
                <w:lang w:eastAsia="lt-LT"/>
              </w:rPr>
              <w:t>imų ir technologijų organizacijai (RTO)</w:t>
            </w:r>
            <w:r w:rsidR="005D3A25" w:rsidRPr="005D3A25">
              <w:rPr>
                <w:rFonts w:ascii="Times New Roman" w:eastAsia="Times New Roman" w:hAnsi="Times New Roman"/>
                <w:sz w:val="24"/>
                <w:szCs w:val="24"/>
                <w:lang w:eastAsia="lt-LT"/>
              </w:rPr>
              <w:t xml:space="preserve"> keliamus tikslus ir reikalavimus. Įsteigta asociacija veikia atviru principu – į ją kviečiami ir g</w:t>
            </w:r>
            <w:r w:rsidR="00F744B3">
              <w:rPr>
                <w:rFonts w:ascii="Times New Roman" w:eastAsia="Times New Roman" w:hAnsi="Times New Roman"/>
                <w:sz w:val="24"/>
                <w:szCs w:val="24"/>
                <w:lang w:eastAsia="lt-LT"/>
              </w:rPr>
              <w:t>ali jungtis kiti mokslinių tyrimų</w:t>
            </w:r>
            <w:r w:rsidR="005D3A25">
              <w:rPr>
                <w:rFonts w:ascii="Times New Roman" w:eastAsia="Times New Roman" w:hAnsi="Times New Roman"/>
                <w:sz w:val="24"/>
                <w:szCs w:val="24"/>
                <w:lang w:eastAsia="lt-LT"/>
              </w:rPr>
              <w:t xml:space="preserve"> centrai.</w:t>
            </w:r>
          </w:p>
          <w:p w:rsidR="00BB1E40" w:rsidRPr="005D3A25" w:rsidRDefault="005D3A25" w:rsidP="00E52A27">
            <w:pPr>
              <w:tabs>
                <w:tab w:val="left" w:pos="567"/>
              </w:tabs>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Numatytas pareiškėjas kaip atitinkamos veiklos vykdytojas bus įtrauktas į </w:t>
            </w:r>
            <w:r w:rsidR="00E766DE" w:rsidRPr="0001176C">
              <w:rPr>
                <w:rFonts w:ascii="Times New Roman" w:eastAsia="Times New Roman" w:hAnsi="Times New Roman"/>
                <w:sz w:val="24"/>
                <w:szCs w:val="24"/>
                <w:lang w:eastAsia="lt-LT"/>
              </w:rPr>
              <w:t>L</w:t>
            </w:r>
            <w:r>
              <w:rPr>
                <w:rFonts w:ascii="Times New Roman" w:eastAsia="Times New Roman" w:hAnsi="Times New Roman"/>
                <w:sz w:val="24"/>
                <w:szCs w:val="24"/>
                <w:lang w:eastAsia="lt-LT"/>
              </w:rPr>
              <w:t xml:space="preserve">ietuvos Respublikos švietimo, </w:t>
            </w:r>
            <w:r w:rsidR="00E766DE" w:rsidRPr="0001176C">
              <w:rPr>
                <w:rFonts w:ascii="Times New Roman" w:eastAsia="Times New Roman" w:hAnsi="Times New Roman"/>
                <w:sz w:val="24"/>
                <w:szCs w:val="24"/>
                <w:lang w:eastAsia="lt-LT"/>
              </w:rPr>
              <w:t xml:space="preserve">mokslo </w:t>
            </w:r>
            <w:r>
              <w:rPr>
                <w:rFonts w:ascii="Times New Roman" w:eastAsia="Times New Roman" w:hAnsi="Times New Roman"/>
                <w:sz w:val="24"/>
                <w:szCs w:val="24"/>
                <w:lang w:eastAsia="lt-LT"/>
              </w:rPr>
              <w:t xml:space="preserve">ir sporto </w:t>
            </w:r>
            <w:r w:rsidR="00E766DE" w:rsidRPr="0001176C">
              <w:rPr>
                <w:rFonts w:ascii="Times New Roman" w:eastAsia="Times New Roman" w:hAnsi="Times New Roman"/>
                <w:sz w:val="24"/>
                <w:szCs w:val="24"/>
                <w:lang w:eastAsia="lt-LT"/>
              </w:rPr>
              <w:t xml:space="preserve">ministerijos administruojamų aukštojo mokslo ir mokslinių tyrimų ir </w:t>
            </w:r>
            <w:r w:rsidR="00E766DE" w:rsidRPr="0001176C">
              <w:rPr>
                <w:rFonts w:ascii="Times New Roman" w:eastAsia="Times New Roman" w:hAnsi="Times New Roman"/>
                <w:sz w:val="24"/>
                <w:szCs w:val="24"/>
                <w:lang w:eastAsia="lt-LT"/>
              </w:rPr>
              <w:lastRenderedPageBreak/>
              <w:t>eksperimentinės (socialinės, kultūrinės) plėtros politikos priemonių, prisidedančių prie prioritetinių mokslinių tyrimų ir eksperimentinės (socialinės, kultūrinės) plėtros ir inovacijų raidos (sumanios specializacijos) krypčių plėtojimo, jų prioritetų ir susijusių p</w:t>
            </w:r>
            <w:r>
              <w:rPr>
                <w:rFonts w:ascii="Times New Roman" w:eastAsia="Times New Roman" w:hAnsi="Times New Roman"/>
                <w:sz w:val="24"/>
                <w:szCs w:val="24"/>
                <w:lang w:eastAsia="lt-LT"/>
              </w:rPr>
              <w:t>riemonių įgyvendinimo bendrąjį veiksmų planą,  patvirtintą</w:t>
            </w:r>
            <w:r w:rsidR="00E766DE" w:rsidRPr="0001176C">
              <w:rPr>
                <w:rFonts w:ascii="Times New Roman" w:eastAsia="Times New Roman" w:hAnsi="Times New Roman"/>
                <w:sz w:val="24"/>
                <w:szCs w:val="24"/>
                <w:lang w:eastAsia="lt-LT"/>
              </w:rPr>
              <w:t xml:space="preserve"> 2015 m. rugpjūčio 13 d. Lietuvos Respublikos Švietimo ir mokslo ministro įsakymu Nr. V-895 ,,D</w:t>
            </w:r>
            <w:r w:rsidR="00E52A27" w:rsidRPr="0001176C">
              <w:rPr>
                <w:rFonts w:ascii="Times New Roman" w:eastAsia="Times New Roman" w:hAnsi="Times New Roman"/>
                <w:sz w:val="24"/>
                <w:szCs w:val="24"/>
                <w:lang w:eastAsia="lt-LT"/>
              </w:rPr>
              <w:t>ėl Lietuvos Respublikos švietimo ir mokslo ministerijos administruojamų aukštojo mokslo ir mokslinių tyrimų ir eksperimentinės (socialinės, kultūrinės) plėtros politikos priemonių, prisidedančių prie prioritetinių mokslinių tyrimų ir eksperimentinės (socialinės, kultūrinės) plėtros ir inovacijų raidos (sumanios specializacijos) krypčių plėtojimo, jų prioritetų ir susijusių priemonių įgyvendinimo bendrojo veiksmų plano patvirtinimo‘‘</w:t>
            </w:r>
            <w:r w:rsidR="009F1C0E">
              <w:rPr>
                <w:rFonts w:ascii="Times New Roman" w:eastAsia="Times New Roman" w:hAnsi="Times New Roman"/>
                <w:sz w:val="24"/>
                <w:szCs w:val="24"/>
                <w:lang w:eastAsia="lt-LT"/>
              </w:rPr>
              <w:t xml:space="preserve"> </w:t>
            </w:r>
            <w:r w:rsidR="009F1C0E" w:rsidRPr="00536D33">
              <w:rPr>
                <w:rFonts w:ascii="Times New Roman" w:eastAsia="Times New Roman" w:hAnsi="Times New Roman"/>
                <w:b/>
                <w:sz w:val="24"/>
                <w:szCs w:val="24"/>
                <w:lang w:eastAsia="lt-LT"/>
              </w:rPr>
              <w:t>(</w:t>
            </w:r>
            <w:r w:rsidR="009F1C0E" w:rsidRPr="005D3A25">
              <w:rPr>
                <w:rFonts w:ascii="Times New Roman" w:eastAsia="Times New Roman" w:hAnsi="Times New Roman"/>
                <w:sz w:val="24"/>
                <w:szCs w:val="24"/>
                <w:lang w:eastAsia="lt-LT"/>
              </w:rPr>
              <w:t>toliau – Bendrasis veiksmų planas)</w:t>
            </w:r>
            <w:r w:rsidR="00E52A27" w:rsidRPr="005D3A25">
              <w:rPr>
                <w:rFonts w:ascii="Times New Roman" w:eastAsia="Times New Roman" w:hAnsi="Times New Roman"/>
                <w:sz w:val="24"/>
                <w:szCs w:val="24"/>
                <w:lang w:eastAsia="lt-LT"/>
              </w:rPr>
              <w:t>.</w:t>
            </w:r>
          </w:p>
          <w:p w:rsidR="003141A1" w:rsidRPr="005D3A25" w:rsidRDefault="005D3A25" w:rsidP="005D3A25">
            <w:pPr>
              <w:tabs>
                <w:tab w:val="left" w:pos="567"/>
              </w:tabs>
              <w:jc w:val="both"/>
              <w:rPr>
                <w:rFonts w:ascii="Times New Roman" w:eastAsia="Times New Roman" w:hAnsi="Times New Roman"/>
                <w:sz w:val="24"/>
                <w:szCs w:val="24"/>
                <w:lang w:eastAsia="lt-LT"/>
              </w:rPr>
            </w:pPr>
            <w:r w:rsidRPr="005D3A25">
              <w:rPr>
                <w:rFonts w:ascii="Times New Roman" w:eastAsia="Times New Roman" w:hAnsi="Times New Roman"/>
                <w:sz w:val="24"/>
                <w:szCs w:val="24"/>
                <w:lang w:eastAsia="lt-LT"/>
              </w:rPr>
              <w:t>Galimi partneriai yra viešieji juridiniai asmenys, veikiantys</w:t>
            </w:r>
            <w:r w:rsidR="00201445">
              <w:rPr>
                <w:rFonts w:ascii="Times New Roman" w:eastAsia="Times New Roman" w:hAnsi="Times New Roman"/>
                <w:sz w:val="24"/>
                <w:szCs w:val="24"/>
                <w:lang w:eastAsia="lt-LT"/>
              </w:rPr>
              <w:t xml:space="preserve"> mokslo ir (ar) studijų srityje</w:t>
            </w:r>
            <w:r w:rsidRPr="005D3A25">
              <w:rPr>
                <w:rFonts w:ascii="Times New Roman" w:eastAsia="Times New Roman" w:hAnsi="Times New Roman"/>
                <w:sz w:val="24"/>
                <w:szCs w:val="24"/>
                <w:lang w:eastAsia="lt-LT"/>
              </w:rPr>
              <w:t xml:space="preserve">, jų konkretus sąrašas taip pat bus nurodytas </w:t>
            </w:r>
            <w:r w:rsidRPr="005D3A25">
              <w:rPr>
                <w:rFonts w:ascii="Times New Roman" w:hAnsi="Times New Roman"/>
                <w:sz w:val="24"/>
                <w:szCs w:val="24"/>
              </w:rPr>
              <w:t>Bendrajame veiksmų plane</w:t>
            </w:r>
            <w:r w:rsidR="009F1C0E" w:rsidRPr="005D3A25">
              <w:rPr>
                <w:rFonts w:ascii="Times New Roman" w:hAnsi="Times New Roman"/>
                <w:sz w:val="24"/>
                <w:szCs w:val="24"/>
              </w:rPr>
              <w:t>.</w:t>
            </w:r>
          </w:p>
        </w:tc>
      </w:tr>
      <w:tr w:rsidR="00FB6137" w:rsidRPr="00807A15" w:rsidTr="00465660">
        <w:tc>
          <w:tcPr>
            <w:tcW w:w="567" w:type="dxa"/>
          </w:tcPr>
          <w:p w:rsidR="00FB6137" w:rsidRPr="00807A15" w:rsidRDefault="00FB6137" w:rsidP="00FB6137">
            <w:pPr>
              <w:pStyle w:val="Sraopastraipa"/>
              <w:numPr>
                <w:ilvl w:val="0"/>
                <w:numId w:val="1"/>
              </w:numPr>
              <w:tabs>
                <w:tab w:val="left" w:pos="567"/>
              </w:tabs>
              <w:ind w:left="0" w:firstLine="0"/>
              <w:rPr>
                <w:rFonts w:ascii="Times New Roman" w:hAnsi="Times New Roman"/>
                <w:sz w:val="24"/>
                <w:szCs w:val="24"/>
              </w:rPr>
            </w:pPr>
          </w:p>
        </w:tc>
        <w:tc>
          <w:tcPr>
            <w:tcW w:w="2836" w:type="dxa"/>
          </w:tcPr>
          <w:p w:rsidR="00FB6137" w:rsidRPr="00807A15" w:rsidRDefault="00DA7C2D" w:rsidP="00465660">
            <w:pPr>
              <w:tabs>
                <w:tab w:val="left" w:pos="567"/>
              </w:tabs>
              <w:rPr>
                <w:rFonts w:ascii="Times New Roman" w:hAnsi="Times New Roman"/>
                <w:sz w:val="24"/>
                <w:szCs w:val="24"/>
              </w:rPr>
            </w:pPr>
            <w:r w:rsidRPr="00DA7C2D">
              <w:rPr>
                <w:rFonts w:ascii="Times New Roman" w:hAnsi="Times New Roman"/>
                <w:sz w:val="24"/>
                <w:szCs w:val="24"/>
              </w:rPr>
              <w:t>Priemonei skiriamo finansavimo sumos pagrindimas</w:t>
            </w:r>
          </w:p>
        </w:tc>
        <w:tc>
          <w:tcPr>
            <w:tcW w:w="6945" w:type="dxa"/>
          </w:tcPr>
          <w:p w:rsidR="008156EF" w:rsidRPr="00FF6C3E" w:rsidRDefault="00201445" w:rsidP="003A0A18">
            <w:pPr>
              <w:jc w:val="both"/>
              <w:rPr>
                <w:rFonts w:ascii="Times New Roman" w:eastAsia="Times New Roman" w:hAnsi="Times New Roman"/>
                <w:sz w:val="24"/>
                <w:szCs w:val="24"/>
              </w:rPr>
            </w:pPr>
            <w:r>
              <w:rPr>
                <w:rFonts w:ascii="Times New Roman" w:eastAsia="Times New Roman" w:hAnsi="Times New Roman"/>
                <w:sz w:val="24"/>
                <w:szCs w:val="24"/>
              </w:rPr>
              <w:t xml:space="preserve">Numatyta finansavimo suma apskaičiuota įvertinus šiuo metu </w:t>
            </w:r>
            <w:r w:rsidRPr="00201445">
              <w:rPr>
                <w:rFonts w:ascii="Times New Roman" w:eastAsia="Times New Roman" w:hAnsi="Times New Roman"/>
                <w:sz w:val="24"/>
                <w:szCs w:val="24"/>
              </w:rPr>
              <w:t>mokslinių tyrimų ir tech</w:t>
            </w:r>
            <w:r>
              <w:rPr>
                <w:rFonts w:ascii="Times New Roman" w:eastAsia="Times New Roman" w:hAnsi="Times New Roman"/>
                <w:sz w:val="24"/>
                <w:szCs w:val="24"/>
              </w:rPr>
              <w:t xml:space="preserve">nologijų organizacijų asociacijos dalyvių poreikį </w:t>
            </w:r>
            <w:r w:rsidR="00FF6C3E" w:rsidRPr="00FF6C3E">
              <w:rPr>
                <w:rFonts w:ascii="Times New Roman" w:eastAsia="Times New Roman" w:hAnsi="Times New Roman"/>
                <w:sz w:val="24"/>
                <w:szCs w:val="24"/>
              </w:rPr>
              <w:t>MTEPI proje</w:t>
            </w:r>
            <w:r w:rsidR="00FF6C3E">
              <w:rPr>
                <w:rFonts w:ascii="Times New Roman" w:eastAsia="Times New Roman" w:hAnsi="Times New Roman"/>
                <w:sz w:val="24"/>
                <w:szCs w:val="24"/>
              </w:rPr>
              <w:t>ktų valdymo kompetencijų ugdymui, MTEP projektų vykdymui ir MTEPI infrastruktūrai, kuri būtina vientisai</w:t>
            </w:r>
            <w:r w:rsidR="00FF6C3E" w:rsidRPr="00FF6C3E">
              <w:rPr>
                <w:rFonts w:ascii="Times New Roman" w:eastAsia="Times New Roman" w:hAnsi="Times New Roman"/>
                <w:sz w:val="24"/>
                <w:szCs w:val="24"/>
              </w:rPr>
              <w:t xml:space="preserve"> proj</w:t>
            </w:r>
            <w:r w:rsidR="00FF6C3E">
              <w:rPr>
                <w:rFonts w:ascii="Times New Roman" w:eastAsia="Times New Roman" w:hAnsi="Times New Roman"/>
                <w:sz w:val="24"/>
                <w:szCs w:val="24"/>
              </w:rPr>
              <w:t>ektų ir inovacijų kūrimo sistemai</w:t>
            </w:r>
            <w:r w:rsidR="00FF6C3E" w:rsidRPr="00FF6C3E">
              <w:rPr>
                <w:rFonts w:ascii="Times New Roman" w:eastAsia="Times New Roman" w:hAnsi="Times New Roman"/>
                <w:sz w:val="24"/>
                <w:szCs w:val="24"/>
              </w:rPr>
              <w:t xml:space="preserve"> – nuo idėjos iki aukštos pridėtinės vertės produkto,</w:t>
            </w:r>
            <w:r w:rsidR="00FF6C3E">
              <w:rPr>
                <w:rFonts w:ascii="Times New Roman" w:eastAsia="Times New Roman" w:hAnsi="Times New Roman"/>
                <w:sz w:val="24"/>
                <w:szCs w:val="24"/>
              </w:rPr>
              <w:t xml:space="preserve"> adaptuoto pramonės poreikiams. RTO veiklai būtinos investicijos į </w:t>
            </w:r>
            <w:r w:rsidR="00FF6C3E" w:rsidRPr="00FF6C3E">
              <w:rPr>
                <w:rFonts w:ascii="Times New Roman" w:eastAsia="Times New Roman" w:hAnsi="Times New Roman"/>
                <w:sz w:val="24"/>
                <w:szCs w:val="24"/>
              </w:rPr>
              <w:t>reikiamą MTEPI bazę, kur būtų galima atlikti ne tik taikomuosius mokslinius tyrimus, bet ir kurti naujas medžiagas ir prototipus, juos išbandyti, testuoti ir tam tikrais atvejais sertifikuoti.</w:t>
            </w:r>
          </w:p>
        </w:tc>
      </w:tr>
    </w:tbl>
    <w:p w:rsidR="004557B1" w:rsidRDefault="004557B1"/>
    <w:p w:rsidR="004557B1" w:rsidRPr="00807A15" w:rsidRDefault="004557B1" w:rsidP="004557B1">
      <w:pPr>
        <w:jc w:val="center"/>
      </w:pPr>
      <w:r>
        <w:t>________________________</w:t>
      </w:r>
    </w:p>
    <w:sectPr w:rsidR="004557B1" w:rsidRPr="00807A15">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0E8" w:rsidRDefault="005E50E8" w:rsidP="00693B30">
      <w:pPr>
        <w:spacing w:after="0" w:line="240" w:lineRule="auto"/>
      </w:pPr>
      <w:r>
        <w:separator/>
      </w:r>
    </w:p>
  </w:endnote>
  <w:endnote w:type="continuationSeparator" w:id="0">
    <w:p w:rsidR="005E50E8" w:rsidRDefault="005E50E8" w:rsidP="0069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224739"/>
      <w:docPartObj>
        <w:docPartGallery w:val="Page Numbers (Bottom of Page)"/>
        <w:docPartUnique/>
      </w:docPartObj>
    </w:sdtPr>
    <w:sdtEndPr/>
    <w:sdtContent>
      <w:p w:rsidR="00693B30" w:rsidRDefault="00693B30">
        <w:pPr>
          <w:pStyle w:val="Porat"/>
          <w:jc w:val="center"/>
        </w:pPr>
        <w:r>
          <w:fldChar w:fldCharType="begin"/>
        </w:r>
        <w:r>
          <w:instrText>PAGE   \* MERGEFORMAT</w:instrText>
        </w:r>
        <w:r>
          <w:fldChar w:fldCharType="separate"/>
        </w:r>
        <w:r w:rsidR="004D5D14">
          <w:rPr>
            <w:noProof/>
          </w:rPr>
          <w:t>1</w:t>
        </w:r>
        <w:r>
          <w:fldChar w:fldCharType="end"/>
        </w:r>
      </w:p>
    </w:sdtContent>
  </w:sdt>
  <w:p w:rsidR="00693B30" w:rsidRDefault="00693B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0E8" w:rsidRDefault="005E50E8" w:rsidP="00693B30">
      <w:pPr>
        <w:spacing w:after="0" w:line="240" w:lineRule="auto"/>
      </w:pPr>
      <w:r>
        <w:separator/>
      </w:r>
    </w:p>
  </w:footnote>
  <w:footnote w:type="continuationSeparator" w:id="0">
    <w:p w:rsidR="005E50E8" w:rsidRDefault="005E50E8" w:rsidP="00693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71B7"/>
    <w:multiLevelType w:val="hybridMultilevel"/>
    <w:tmpl w:val="A50438AC"/>
    <w:lvl w:ilvl="0" w:tplc="0427000F">
      <w:start w:val="1"/>
      <w:numFmt w:val="decimal"/>
      <w:lvlText w:val="%1."/>
      <w:lvlJc w:val="left"/>
      <w:pPr>
        <w:ind w:left="1289" w:hanging="36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 w15:restartNumberingAfterBreak="0">
    <w:nsid w:val="4C6871B4"/>
    <w:multiLevelType w:val="hybridMultilevel"/>
    <w:tmpl w:val="BB4028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6638D7"/>
    <w:multiLevelType w:val="hybridMultilevel"/>
    <w:tmpl w:val="A50438AC"/>
    <w:lvl w:ilvl="0" w:tplc="0427000F">
      <w:start w:val="1"/>
      <w:numFmt w:val="decimal"/>
      <w:lvlText w:val="%1."/>
      <w:lvlJc w:val="left"/>
      <w:pPr>
        <w:ind w:left="1289" w:hanging="36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37"/>
    <w:rsid w:val="000031B8"/>
    <w:rsid w:val="00004F70"/>
    <w:rsid w:val="0001176C"/>
    <w:rsid w:val="00015E13"/>
    <w:rsid w:val="000276E0"/>
    <w:rsid w:val="00042704"/>
    <w:rsid w:val="000459C4"/>
    <w:rsid w:val="000860B2"/>
    <w:rsid w:val="000A1C94"/>
    <w:rsid w:val="000C6082"/>
    <w:rsid w:val="000D0678"/>
    <w:rsid w:val="000E2A1B"/>
    <w:rsid w:val="000E48A8"/>
    <w:rsid w:val="00165494"/>
    <w:rsid w:val="00201445"/>
    <w:rsid w:val="00217A7C"/>
    <w:rsid w:val="00234D76"/>
    <w:rsid w:val="002A13A9"/>
    <w:rsid w:val="002A19AB"/>
    <w:rsid w:val="002E4E7B"/>
    <w:rsid w:val="00310EB2"/>
    <w:rsid w:val="003141A1"/>
    <w:rsid w:val="003A0A18"/>
    <w:rsid w:val="003D105D"/>
    <w:rsid w:val="003D787F"/>
    <w:rsid w:val="003E650F"/>
    <w:rsid w:val="004023F5"/>
    <w:rsid w:val="00443D83"/>
    <w:rsid w:val="004557B1"/>
    <w:rsid w:val="004821FF"/>
    <w:rsid w:val="004830CC"/>
    <w:rsid w:val="004868D9"/>
    <w:rsid w:val="004A5982"/>
    <w:rsid w:val="004B48A4"/>
    <w:rsid w:val="004D0189"/>
    <w:rsid w:val="004D5D14"/>
    <w:rsid w:val="00536D33"/>
    <w:rsid w:val="0054280E"/>
    <w:rsid w:val="005607EB"/>
    <w:rsid w:val="005D3A25"/>
    <w:rsid w:val="005D5896"/>
    <w:rsid w:val="005E4DEB"/>
    <w:rsid w:val="005E50E8"/>
    <w:rsid w:val="0061171C"/>
    <w:rsid w:val="00664C1F"/>
    <w:rsid w:val="0067692B"/>
    <w:rsid w:val="00693B30"/>
    <w:rsid w:val="0071386C"/>
    <w:rsid w:val="0072672B"/>
    <w:rsid w:val="00742582"/>
    <w:rsid w:val="00776894"/>
    <w:rsid w:val="007B13BD"/>
    <w:rsid w:val="007C22D6"/>
    <w:rsid w:val="007D6F61"/>
    <w:rsid w:val="00807A15"/>
    <w:rsid w:val="008156EF"/>
    <w:rsid w:val="00834EC7"/>
    <w:rsid w:val="008662F6"/>
    <w:rsid w:val="00870AF0"/>
    <w:rsid w:val="00875184"/>
    <w:rsid w:val="00885873"/>
    <w:rsid w:val="0091324B"/>
    <w:rsid w:val="009501F5"/>
    <w:rsid w:val="009A407E"/>
    <w:rsid w:val="009C11DF"/>
    <w:rsid w:val="009E6E6C"/>
    <w:rsid w:val="009F1C0E"/>
    <w:rsid w:val="00A30B4D"/>
    <w:rsid w:val="00A36C9F"/>
    <w:rsid w:val="00A4454E"/>
    <w:rsid w:val="00A44C50"/>
    <w:rsid w:val="00A6453A"/>
    <w:rsid w:val="00A67D57"/>
    <w:rsid w:val="00AD2EB5"/>
    <w:rsid w:val="00B31693"/>
    <w:rsid w:val="00B633E7"/>
    <w:rsid w:val="00B81874"/>
    <w:rsid w:val="00BB1E40"/>
    <w:rsid w:val="00BD50AE"/>
    <w:rsid w:val="00BF344D"/>
    <w:rsid w:val="00C3325A"/>
    <w:rsid w:val="00C566FA"/>
    <w:rsid w:val="00C87E27"/>
    <w:rsid w:val="00CB6A2B"/>
    <w:rsid w:val="00D00890"/>
    <w:rsid w:val="00D341C2"/>
    <w:rsid w:val="00D66315"/>
    <w:rsid w:val="00D96CA2"/>
    <w:rsid w:val="00DA7C2D"/>
    <w:rsid w:val="00DD5660"/>
    <w:rsid w:val="00E105C1"/>
    <w:rsid w:val="00E52A27"/>
    <w:rsid w:val="00E766DE"/>
    <w:rsid w:val="00E7776D"/>
    <w:rsid w:val="00E91092"/>
    <w:rsid w:val="00EC7DB0"/>
    <w:rsid w:val="00ED73A8"/>
    <w:rsid w:val="00F27833"/>
    <w:rsid w:val="00F31DF9"/>
    <w:rsid w:val="00F37338"/>
    <w:rsid w:val="00F66F66"/>
    <w:rsid w:val="00F744B3"/>
    <w:rsid w:val="00FB6137"/>
    <w:rsid w:val="00FF6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CC2FC5-FD9A-4127-BED6-D09A0630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613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6137"/>
    <w:pPr>
      <w:ind w:left="720"/>
      <w:contextualSpacing/>
    </w:pPr>
  </w:style>
  <w:style w:type="character" w:styleId="Komentaronuoroda">
    <w:name w:val="annotation reference"/>
    <w:basedOn w:val="Numatytasispastraiposriftas"/>
    <w:uiPriority w:val="99"/>
    <w:semiHidden/>
    <w:unhideWhenUsed/>
    <w:rsid w:val="00FB6137"/>
    <w:rPr>
      <w:sz w:val="16"/>
      <w:szCs w:val="16"/>
    </w:rPr>
  </w:style>
  <w:style w:type="paragraph" w:styleId="Komentarotekstas">
    <w:name w:val="annotation text"/>
    <w:basedOn w:val="prastasis"/>
    <w:link w:val="KomentarotekstasDiagrama"/>
    <w:uiPriority w:val="99"/>
    <w:unhideWhenUsed/>
    <w:rsid w:val="00FB61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613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FB61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6137"/>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004F70"/>
    <w:rPr>
      <w:b/>
      <w:bCs/>
    </w:rPr>
  </w:style>
  <w:style w:type="character" w:customStyle="1" w:styleId="KomentarotemaDiagrama">
    <w:name w:val="Komentaro tema Diagrama"/>
    <w:basedOn w:val="KomentarotekstasDiagrama"/>
    <w:link w:val="Komentarotema"/>
    <w:uiPriority w:val="99"/>
    <w:semiHidden/>
    <w:rsid w:val="00004F70"/>
    <w:rPr>
      <w:rFonts w:ascii="Calibri" w:eastAsia="Calibri" w:hAnsi="Calibri" w:cs="Times New Roman"/>
      <w:b/>
      <w:bCs/>
      <w:sz w:val="20"/>
      <w:szCs w:val="20"/>
    </w:rPr>
  </w:style>
  <w:style w:type="paragraph" w:styleId="Antrats">
    <w:name w:val="header"/>
    <w:basedOn w:val="prastasis"/>
    <w:link w:val="AntratsDiagrama"/>
    <w:uiPriority w:val="99"/>
    <w:unhideWhenUsed/>
    <w:rsid w:val="00693B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93B30"/>
    <w:rPr>
      <w:rFonts w:ascii="Calibri" w:eastAsia="Calibri" w:hAnsi="Calibri" w:cs="Times New Roman"/>
    </w:rPr>
  </w:style>
  <w:style w:type="paragraph" w:styleId="Porat">
    <w:name w:val="footer"/>
    <w:basedOn w:val="prastasis"/>
    <w:link w:val="PoratDiagrama"/>
    <w:uiPriority w:val="99"/>
    <w:unhideWhenUsed/>
    <w:rsid w:val="00693B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93B30"/>
    <w:rPr>
      <w:rFonts w:ascii="Calibri" w:eastAsia="Calibri" w:hAnsi="Calibri" w:cs="Times New Roman"/>
    </w:rPr>
  </w:style>
  <w:style w:type="character" w:styleId="Emfaz">
    <w:name w:val="Emphasis"/>
    <w:basedOn w:val="Numatytasispastraiposriftas"/>
    <w:uiPriority w:val="20"/>
    <w:qFormat/>
    <w:rsid w:val="000E2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9F594-63A6-4CF3-86CB-42A2E076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3865</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Gaidamavičienė Agnė</cp:lastModifiedBy>
  <cp:revision>2</cp:revision>
  <cp:lastPrinted>2018-01-22T08:47:00Z</cp:lastPrinted>
  <dcterms:created xsi:type="dcterms:W3CDTF">2019-06-27T12:15:00Z</dcterms:created>
  <dcterms:modified xsi:type="dcterms:W3CDTF">2019-06-27T12:15:00Z</dcterms:modified>
</cp:coreProperties>
</file>