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E71CD" w14:paraId="3AB5E5D9" w14:textId="77777777" w:rsidTr="004E71CD">
        <w:tc>
          <w:tcPr>
            <w:tcW w:w="4814" w:type="dxa"/>
          </w:tcPr>
          <w:p w14:paraId="02D3594E" w14:textId="77777777" w:rsidR="004E71CD" w:rsidRDefault="004E71CD">
            <w:pPr>
              <w:tabs>
                <w:tab w:val="left" w:pos="3544"/>
              </w:tabs>
            </w:pPr>
            <w:bookmarkStart w:id="0" w:name="_GoBack"/>
            <w:bookmarkEnd w:id="0"/>
          </w:p>
        </w:tc>
        <w:tc>
          <w:tcPr>
            <w:tcW w:w="4814" w:type="dxa"/>
          </w:tcPr>
          <w:p w14:paraId="58A472D9" w14:textId="4DD758F0" w:rsidR="004E71CD" w:rsidRPr="004E71CD" w:rsidRDefault="004E71CD" w:rsidP="004E71CD">
            <w:pPr>
              <w:rPr>
                <w:bCs/>
                <w:szCs w:val="24"/>
              </w:rPr>
            </w:pPr>
            <w:r w:rsidRPr="004E71CD">
              <w:rPr>
                <w:bCs/>
                <w:szCs w:val="24"/>
              </w:rPr>
              <w:t>2014–2020 metų Europos Sąjungos fondų investicijų veiksmų programos 7 prioriteto „Kokybiško užimtumo ir dalyvavimo darbo rinkoje skatinimas“ įgyvendinimo priemonės Nr. 07.3.3-IVG</w:t>
            </w:r>
            <w:r w:rsidR="00837457" w:rsidRPr="004E71CD">
              <w:rPr>
                <w:bCs/>
                <w:szCs w:val="24"/>
              </w:rPr>
              <w:t>–</w:t>
            </w:r>
            <w:r w:rsidRPr="004E71CD">
              <w:rPr>
                <w:bCs/>
                <w:szCs w:val="24"/>
              </w:rPr>
              <w:t xml:space="preserve">T-428 „Subsidijos verslo pradžiai“ projektų finansavimo sąlygų aprašo </w:t>
            </w:r>
          </w:p>
          <w:p w14:paraId="0115C1BB" w14:textId="38D17F3A" w:rsidR="004E71CD" w:rsidRDefault="004E71CD">
            <w:pPr>
              <w:tabs>
                <w:tab w:val="left" w:pos="3544"/>
              </w:tabs>
            </w:pPr>
            <w:r w:rsidRPr="00555378">
              <w:t>10 priedas</w:t>
            </w:r>
          </w:p>
        </w:tc>
      </w:tr>
    </w:tbl>
    <w:p w14:paraId="03219B26" w14:textId="77777777" w:rsidR="00EC4A69" w:rsidRDefault="00EC4A69">
      <w:pPr>
        <w:tabs>
          <w:tab w:val="left" w:pos="3544"/>
        </w:tabs>
      </w:pPr>
    </w:p>
    <w:p w14:paraId="24325BBA" w14:textId="48740E60" w:rsidR="00555378" w:rsidRDefault="00555378" w:rsidP="00555378">
      <w:pPr>
        <w:jc w:val="center"/>
        <w:rPr>
          <w:b/>
          <w:szCs w:val="24"/>
        </w:rPr>
      </w:pPr>
      <w:r>
        <w:rPr>
          <w:b/>
          <w:szCs w:val="24"/>
        </w:rPr>
        <w:t xml:space="preserve">(Pranešimo dėl </w:t>
      </w:r>
      <w:r w:rsidR="006F175E">
        <w:rPr>
          <w:b/>
          <w:szCs w:val="24"/>
        </w:rPr>
        <w:t>informavimo apie asmens duomenų tvarkymą pavyzdys</w:t>
      </w:r>
      <w:r>
        <w:rPr>
          <w:b/>
          <w:szCs w:val="24"/>
        </w:rPr>
        <w:t>)</w:t>
      </w:r>
    </w:p>
    <w:p w14:paraId="612B36DE" w14:textId="77777777" w:rsidR="004E71CD" w:rsidRDefault="004E71CD">
      <w:pPr>
        <w:jc w:val="center"/>
        <w:rPr>
          <w:b/>
          <w:szCs w:val="24"/>
        </w:rPr>
      </w:pPr>
    </w:p>
    <w:p w14:paraId="0CC4DA5B" w14:textId="16725857" w:rsidR="00EC4A69" w:rsidRDefault="003E4A7C">
      <w:pPr>
        <w:jc w:val="center"/>
        <w:rPr>
          <w:b/>
          <w:szCs w:val="24"/>
        </w:rPr>
      </w:pPr>
      <w:r>
        <w:rPr>
          <w:b/>
          <w:szCs w:val="24"/>
        </w:rPr>
        <w:t xml:space="preserve">PRANEŠIMAS DĖL </w:t>
      </w:r>
      <w:r w:rsidR="006F175E">
        <w:rPr>
          <w:b/>
          <w:szCs w:val="24"/>
        </w:rPr>
        <w:t xml:space="preserve">INFORMAVIMO APIE </w:t>
      </w:r>
      <w:r>
        <w:rPr>
          <w:b/>
          <w:szCs w:val="24"/>
        </w:rPr>
        <w:t>ASMENS DUOMENŲ TVARKYM</w:t>
      </w:r>
      <w:r w:rsidR="006F175E">
        <w:rPr>
          <w:b/>
          <w:szCs w:val="24"/>
        </w:rPr>
        <w:t>Ą</w:t>
      </w:r>
    </w:p>
    <w:p w14:paraId="76F97E6A" w14:textId="77777777" w:rsidR="00EC4A69" w:rsidRDefault="00EC4A69">
      <w:pPr>
        <w:jc w:val="center"/>
        <w:rPr>
          <w:b/>
          <w:szCs w:val="24"/>
        </w:rPr>
      </w:pPr>
    </w:p>
    <w:p w14:paraId="5C73B2E6" w14:textId="77777777" w:rsidR="00EC4A69" w:rsidRDefault="003E4A7C">
      <w:pPr>
        <w:ind w:firstLine="426"/>
        <w:jc w:val="both"/>
        <w:rPr>
          <w:szCs w:val="24"/>
        </w:rPr>
      </w:pPr>
      <w:r>
        <w:rPr>
          <w:szCs w:val="24"/>
        </w:rPr>
        <w:t xml:space="preserve">Aš, _________________________________________________________________________, </w:t>
      </w:r>
    </w:p>
    <w:p w14:paraId="5DA30E46" w14:textId="77777777" w:rsidR="00EC4A69" w:rsidRDefault="003E4A7C">
      <w:pPr>
        <w:jc w:val="center"/>
        <w:rPr>
          <w:i/>
          <w:szCs w:val="24"/>
        </w:rPr>
      </w:pPr>
      <w:r>
        <w:rPr>
          <w:i/>
          <w:szCs w:val="24"/>
        </w:rPr>
        <w:t>(įrašyti vardą ir pavardę)</w:t>
      </w:r>
    </w:p>
    <w:p w14:paraId="536782C6" w14:textId="77777777" w:rsidR="00EC4A69" w:rsidRDefault="003E4A7C">
      <w:pPr>
        <w:tabs>
          <w:tab w:val="left" w:pos="851"/>
        </w:tabs>
        <w:ind w:firstLine="426"/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>esu informuotas, kad:</w:t>
      </w:r>
    </w:p>
    <w:p w14:paraId="2E20FFAC" w14:textId="7C0F07BA" w:rsidR="00EC4A69" w:rsidRDefault="003E4A7C" w:rsidP="004E71CD">
      <w:pPr>
        <w:tabs>
          <w:tab w:val="left" w:pos="851"/>
        </w:tabs>
        <w:ind w:firstLine="426"/>
        <w:jc w:val="both"/>
        <w:rPr>
          <w:szCs w:val="24"/>
        </w:rPr>
      </w:pPr>
      <w:r>
        <w:rPr>
          <w:szCs w:val="24"/>
        </w:rPr>
        <w:t>1.1.</w:t>
      </w:r>
      <w:r>
        <w:rPr>
          <w:szCs w:val="24"/>
        </w:rPr>
        <w:tab/>
        <w:t>UŽDAROJI AKCINĖ BENDROVĖ „INVESTICIJŲ IR VERSLO GARANTIJOS“</w:t>
      </w:r>
      <w:r>
        <w:t xml:space="preserve"> </w:t>
      </w:r>
      <w:r>
        <w:rPr>
          <w:szCs w:val="24"/>
        </w:rPr>
        <w:t xml:space="preserve">(toliau – INVEGA), juridinio asmens kodas 110084026, buveinės adresas – Konstitucijos pr. 7, 09308 Vilnius, tel. (8 5) 210 7510, el. paštas </w:t>
      </w:r>
      <w:proofErr w:type="spellStart"/>
      <w:r>
        <w:rPr>
          <w:szCs w:val="24"/>
        </w:rPr>
        <w:t>info@invega.lt</w:t>
      </w:r>
      <w:proofErr w:type="spellEnd"/>
      <w:r>
        <w:rPr>
          <w:szCs w:val="24"/>
        </w:rPr>
        <w:t xml:space="preserve">, įgyvendindama </w:t>
      </w:r>
      <w:r w:rsidR="004E71CD" w:rsidRPr="004E71CD">
        <w:rPr>
          <w:bCs/>
          <w:szCs w:val="24"/>
        </w:rPr>
        <w:t>2014–2020 metų Europos Sąjungos fondų investicijų veiksmų programos 7 prioriteto „Kokybiško užimtumo ir dalyvavimo darbo rinkoje skatinimas“ įgyvendinimo priemonės Nr. 07.3.3-IVG-T-428 „Subsidijos verslo pradžiai“ projektų finansavimo sąlygų aprašo</w:t>
      </w:r>
      <w:r w:rsidR="004E71CD">
        <w:rPr>
          <w:szCs w:val="24"/>
        </w:rPr>
        <w:t xml:space="preserve"> </w:t>
      </w:r>
      <w:r>
        <w:rPr>
          <w:szCs w:val="24"/>
        </w:rPr>
        <w:t xml:space="preserve">( toliau – Aprašas) nuostatas, gaus, tvarkys ir saugos </w:t>
      </w:r>
      <w:bookmarkStart w:id="1" w:name="_Hlk18649061"/>
      <w:r>
        <w:rPr>
          <w:szCs w:val="24"/>
        </w:rPr>
        <w:t>paraiškos 21 punkte ,,Pareiškėjo deklaracija“ nurodytus asmens duomenis</w:t>
      </w:r>
      <w:bookmarkEnd w:id="1"/>
      <w:r w:rsidR="00555378">
        <w:rPr>
          <w:szCs w:val="24"/>
        </w:rPr>
        <w:t>;</w:t>
      </w:r>
    </w:p>
    <w:p w14:paraId="42FD3024" w14:textId="5CFB5C07" w:rsidR="00EC4A69" w:rsidRDefault="003E4A7C">
      <w:pPr>
        <w:tabs>
          <w:tab w:val="left" w:pos="851"/>
        </w:tabs>
        <w:spacing w:line="160" w:lineRule="atLeast"/>
        <w:ind w:firstLine="425"/>
        <w:jc w:val="both"/>
        <w:rPr>
          <w:szCs w:val="24"/>
        </w:rPr>
      </w:pPr>
      <w:r>
        <w:rPr>
          <w:szCs w:val="24"/>
        </w:rPr>
        <w:t>1.2.</w:t>
      </w:r>
      <w:r>
        <w:rPr>
          <w:szCs w:val="24"/>
        </w:rPr>
        <w:tab/>
        <w:t>asmens duomenys, nurodyti šio pranešimo 1.1 papunktyje, bus naudojami atrankinės patikros tikslais – siekiant patikrinti paraiškos 21 punkte ,,Pareiškėjo deklaracija“ pareiškėjo</w:t>
      </w:r>
      <w:r w:rsidR="00555378">
        <w:rPr>
          <w:szCs w:val="24"/>
        </w:rPr>
        <w:t xml:space="preserve"> nurodytos informacijos tikrumą;</w:t>
      </w:r>
    </w:p>
    <w:p w14:paraId="062CB9EF" w14:textId="320661D2" w:rsidR="00EC4A69" w:rsidRDefault="003E4A7C">
      <w:pPr>
        <w:tabs>
          <w:tab w:val="left" w:pos="851"/>
        </w:tabs>
        <w:ind w:firstLine="426"/>
        <w:jc w:val="both"/>
      </w:pPr>
      <w:r>
        <w:rPr>
          <w:szCs w:val="24"/>
        </w:rPr>
        <w:t>1.3.</w:t>
      </w:r>
      <w:r>
        <w:rPr>
          <w:szCs w:val="24"/>
        </w:rPr>
        <w:tab/>
        <w:t xml:space="preserve">asmens duomenys, nurodyti šio pranešimo 1.1 papunktyje, bus naudojami </w:t>
      </w:r>
      <w:r w:rsidR="004E71CD" w:rsidRPr="004E71CD">
        <w:rPr>
          <w:bCs/>
          <w:szCs w:val="24"/>
        </w:rPr>
        <w:t>priemonės Nr.</w:t>
      </w:r>
      <w:r w:rsidR="004E71CD">
        <w:rPr>
          <w:bCs/>
          <w:szCs w:val="24"/>
        </w:rPr>
        <w:t> </w:t>
      </w:r>
      <w:r w:rsidR="004E71CD" w:rsidRPr="004E71CD">
        <w:rPr>
          <w:bCs/>
          <w:szCs w:val="24"/>
        </w:rPr>
        <w:t>07.3.3-IVG-T-428 „Subsidijos verslo pradžiai“</w:t>
      </w:r>
      <w:r w:rsidR="00555378">
        <w:rPr>
          <w:bCs/>
          <w:szCs w:val="24"/>
        </w:rPr>
        <w:t xml:space="preserve"> </w:t>
      </w:r>
      <w:r>
        <w:rPr>
          <w:szCs w:val="24"/>
        </w:rPr>
        <w:t>apskaitos ir audito tikslais;</w:t>
      </w:r>
    </w:p>
    <w:p w14:paraId="7CE5CC07" w14:textId="62C6AB40" w:rsidR="00EC4A69" w:rsidRDefault="003E4A7C">
      <w:pPr>
        <w:tabs>
          <w:tab w:val="left" w:pos="851"/>
        </w:tabs>
        <w:ind w:firstLine="426"/>
        <w:jc w:val="both"/>
      </w:pPr>
      <w:r>
        <w:rPr>
          <w:szCs w:val="24"/>
        </w:rPr>
        <w:t>1.4.</w:t>
      </w:r>
      <w:r>
        <w:rPr>
          <w:szCs w:val="24"/>
        </w:rPr>
        <w:tab/>
        <w:t xml:space="preserve">asmens duomenis, nurodytus šio pranešimo 1.1 papunktyje, tvarkys </w:t>
      </w:r>
      <w:r w:rsidR="00F42864">
        <w:rPr>
          <w:szCs w:val="24"/>
        </w:rPr>
        <w:t xml:space="preserve">ir 10 metų </w:t>
      </w:r>
      <w:r>
        <w:rPr>
          <w:szCs w:val="24"/>
        </w:rPr>
        <w:t>saugos INVEGA, kuri audito tikslais ir esant konkrečiam Europos Sąjungos struktūrinės paramos panaudojimo tikrinimą atliekančių Europos Sąjungos ir (ar) Lietuvos Respublikos institucijų paklausimui, pateiktų juos šioms institucijoms;</w:t>
      </w:r>
    </w:p>
    <w:p w14:paraId="16D13051" w14:textId="66D7F148" w:rsidR="00EC4A69" w:rsidRDefault="003E4A7C">
      <w:pPr>
        <w:tabs>
          <w:tab w:val="left" w:pos="851"/>
        </w:tabs>
        <w:ind w:firstLine="426"/>
        <w:jc w:val="both"/>
        <w:rPr>
          <w:szCs w:val="24"/>
        </w:rPr>
      </w:pPr>
      <w:r>
        <w:rPr>
          <w:szCs w:val="24"/>
        </w:rPr>
        <w:t>1.5.</w:t>
      </w:r>
      <w:r>
        <w:rPr>
          <w:szCs w:val="24"/>
        </w:rPr>
        <w:tab/>
        <w:t>asmens duomenys, nurodyti šio pranešimo 1.1 papunktyje bus perduoti trečiosioms šalims ir naudojami tyri</w:t>
      </w:r>
      <w:r w:rsidR="00555378">
        <w:rPr>
          <w:szCs w:val="24"/>
        </w:rPr>
        <w:t>mo ir (arba) apklausos tikslais.</w:t>
      </w:r>
    </w:p>
    <w:p w14:paraId="72374BFE" w14:textId="77777777" w:rsidR="00EC4A69" w:rsidRDefault="003E4A7C">
      <w:pPr>
        <w:ind w:firstLine="426"/>
        <w:jc w:val="both"/>
        <w:rPr>
          <w:szCs w:val="24"/>
        </w:rPr>
      </w:pPr>
      <w:r>
        <w:rPr>
          <w:szCs w:val="24"/>
        </w:rPr>
        <w:t>2. esu supažindintas su savo, kaip duomenų subjekto, teisėmis, nustatytomis 2016 m. balandžio 27 d. Europos Parlamento ir Tarybos reglamente (ES) Nr. 2016/679 dėl fizinių asmenų apsaugos tvarkant asmens duomenis ir dėl laisvo tokių duomenų judėjimo ir kuriuo panaikinama Direktyva Nr.  95/46/EB (Bendrasis duomenų apsaugos reglamentas) (OL 2016 L 119, p. 1) (toliau – Reglamentas), Lietuvos Respublikos asmens duomenų teisinės apsaugos įstatyme, ir jų įgyvendinimo tvarka:</w:t>
      </w:r>
    </w:p>
    <w:p w14:paraId="4E6B54CC" w14:textId="77777777" w:rsidR="00EC4A69" w:rsidRDefault="003E4A7C">
      <w:pPr>
        <w:ind w:firstLine="426"/>
        <w:rPr>
          <w:szCs w:val="24"/>
        </w:rPr>
      </w:pPr>
      <w:r>
        <w:rPr>
          <w:szCs w:val="24"/>
        </w:rPr>
        <w:t>2.1. būti informuotas apie savo asmens duomenų tvarkymą;</w:t>
      </w:r>
    </w:p>
    <w:p w14:paraId="06A0E3F7" w14:textId="77777777" w:rsidR="00EC4A69" w:rsidRDefault="003E4A7C">
      <w:pPr>
        <w:ind w:firstLine="426"/>
        <w:rPr>
          <w:szCs w:val="24"/>
        </w:rPr>
      </w:pPr>
      <w:r>
        <w:rPr>
          <w:szCs w:val="24"/>
        </w:rPr>
        <w:t>2.2. susipažinti su savo asmens duomenimis;</w:t>
      </w:r>
    </w:p>
    <w:p w14:paraId="655623A4" w14:textId="77777777" w:rsidR="00EC4A69" w:rsidRDefault="003E4A7C">
      <w:pPr>
        <w:ind w:firstLine="426"/>
        <w:rPr>
          <w:szCs w:val="24"/>
        </w:rPr>
      </w:pPr>
      <w:r>
        <w:rPr>
          <w:szCs w:val="24"/>
        </w:rPr>
        <w:t>2.3. reikalauti ištaisyti savo asmens duomenis.</w:t>
      </w:r>
    </w:p>
    <w:p w14:paraId="34A22B29" w14:textId="69605232" w:rsidR="00EC4A69" w:rsidRDefault="003E4A7C">
      <w:pPr>
        <w:ind w:firstLine="426"/>
        <w:jc w:val="both"/>
      </w:pPr>
      <w:r>
        <w:rPr>
          <w:szCs w:val="24"/>
        </w:rPr>
        <w:t>3. esu informuotas, kad</w:t>
      </w:r>
      <w:r>
        <w:rPr>
          <w:color w:val="000000"/>
          <w:szCs w:val="24"/>
          <w:lang w:eastAsia="lt-LT"/>
        </w:rPr>
        <w:t xml:space="preserve"> duomenų subjektų teisės INVEGAI tvarkant asmens duomenis taip pat įg</w:t>
      </w:r>
      <w:r w:rsidR="00555378">
        <w:rPr>
          <w:color w:val="000000"/>
          <w:szCs w:val="24"/>
          <w:lang w:eastAsia="lt-LT"/>
        </w:rPr>
        <w:t>yvendinamos vadovaujantis INVEGOS</w:t>
      </w:r>
      <w:r>
        <w:rPr>
          <w:color w:val="000000"/>
          <w:szCs w:val="24"/>
          <w:lang w:eastAsia="lt-LT"/>
        </w:rPr>
        <w:t xml:space="preserve"> patvirtintomis duomenų subjektų teisių tvarkant asmens duomenis įgyvendinimo taisyklėmis. </w:t>
      </w:r>
      <w:r>
        <w:rPr>
          <w:szCs w:val="24"/>
        </w:rPr>
        <w:t xml:space="preserve">Informacija apie asmens duomenų tvarkymą pateikiama interneto svetainėje </w:t>
      </w:r>
      <w:hyperlink r:id="rId7" w:history="1">
        <w:r w:rsidR="00555378" w:rsidRPr="009400C1">
          <w:rPr>
            <w:rStyle w:val="Hipersaitas"/>
            <w:szCs w:val="24"/>
          </w:rPr>
          <w:t>www.invega.lt</w:t>
        </w:r>
      </w:hyperlink>
      <w:r w:rsidR="00555378">
        <w:rPr>
          <w:szCs w:val="24"/>
        </w:rPr>
        <w:t xml:space="preserve"> </w:t>
      </w:r>
    </w:p>
    <w:p w14:paraId="4C5EA2E7" w14:textId="7E71A91C" w:rsidR="00EC4A69" w:rsidRDefault="003E4A7C">
      <w:pPr>
        <w:ind w:firstLine="426"/>
        <w:jc w:val="both"/>
        <w:rPr>
          <w:szCs w:val="24"/>
        </w:rPr>
      </w:pPr>
      <w:r>
        <w:rPr>
          <w:szCs w:val="24"/>
        </w:rPr>
        <w:t>4. esu informuotas, kad INVEGOS veiksmus ar neveikimą, įgyvendinan</w:t>
      </w:r>
      <w:r w:rsidR="00555378">
        <w:rPr>
          <w:szCs w:val="24"/>
        </w:rPr>
        <w:t>t duomenų subjekto teises, turi</w:t>
      </w:r>
      <w:r>
        <w:rPr>
          <w:szCs w:val="24"/>
        </w:rPr>
        <w:t xml:space="preserve"> teisę skųsti duomenų subjektas arba duomenų subjekto atstovas, taip pat jo įgaliota ne pelno įstaiga, organizacija ar asociacija, atitinkanti Reglamento 80 straipsnio reikalavimus, </w:t>
      </w:r>
      <w:r>
        <w:rPr>
          <w:szCs w:val="24"/>
        </w:rPr>
        <w:lastRenderedPageBreak/>
        <w:t xml:space="preserve">Valstybinei duomenų apsaugos inspekcijai </w:t>
      </w:r>
      <w:proofErr w:type="gramStart"/>
      <w:r>
        <w:rPr>
          <w:szCs w:val="24"/>
        </w:rPr>
        <w:t>(</w:t>
      </w:r>
      <w:proofErr w:type="gramEnd"/>
      <w:r>
        <w:rPr>
          <w:szCs w:val="24"/>
        </w:rPr>
        <w:t xml:space="preserve">L. Sapiegos g. 17, 10312 Vilnius, el. paštas </w:t>
      </w:r>
      <w:proofErr w:type="spellStart"/>
      <w:r>
        <w:rPr>
          <w:szCs w:val="24"/>
        </w:rPr>
        <w:t>ada@ada.lt</w:t>
      </w:r>
      <w:proofErr w:type="spellEnd"/>
      <w:r>
        <w:rPr>
          <w:szCs w:val="24"/>
        </w:rPr>
        <w:t xml:space="preserve">, interneto svetainė </w:t>
      </w:r>
      <w:proofErr w:type="spellStart"/>
      <w:r>
        <w:rPr>
          <w:szCs w:val="24"/>
        </w:rPr>
        <w:t>www.ada.lt</w:t>
      </w:r>
      <w:proofErr w:type="spellEnd"/>
      <w:r>
        <w:rPr>
          <w:szCs w:val="24"/>
        </w:rPr>
        <w:t>), taip pat kreiptis į teismą teisės aktuose nustatyta tvarka;</w:t>
      </w:r>
    </w:p>
    <w:p w14:paraId="659C5E0B" w14:textId="77777777" w:rsidR="00EC4A69" w:rsidRDefault="003E4A7C">
      <w:pPr>
        <w:ind w:firstLine="426"/>
        <w:jc w:val="both"/>
        <w:rPr>
          <w:szCs w:val="24"/>
        </w:rPr>
      </w:pPr>
      <w:r>
        <w:rPr>
          <w:szCs w:val="24"/>
        </w:rPr>
        <w:t>5. esu informuotas, kad duomenų subjektas, dėl duomenų subjekto teisių pažeidimo patyręs materialinę ar nematerialinę žalą, turi teisę į kompensaciją, dėl kurios priteisimo jis gali kreiptis į teismą teisės aktuose nustatyta tvarka.</w:t>
      </w:r>
    </w:p>
    <w:p w14:paraId="3AD0BBF1" w14:textId="77777777" w:rsidR="00EC4A69" w:rsidRDefault="003E4A7C">
      <w:pPr>
        <w:ind w:firstLine="426"/>
        <w:jc w:val="both"/>
        <w:rPr>
          <w:szCs w:val="24"/>
        </w:rPr>
      </w:pPr>
      <w:r>
        <w:rPr>
          <w:szCs w:val="24"/>
        </w:rPr>
        <w:t>6.  esu informuotas, kad prireikus, šis pranešimas gali būti tikslinamas.</w:t>
      </w:r>
    </w:p>
    <w:p w14:paraId="74C6CE43" w14:textId="77777777" w:rsidR="00EC4A69" w:rsidRDefault="00EC4A69">
      <w:pPr>
        <w:ind w:firstLine="426"/>
        <w:jc w:val="both"/>
        <w:rPr>
          <w:szCs w:val="24"/>
        </w:rPr>
      </w:pPr>
    </w:p>
    <w:p w14:paraId="09E3C5A6" w14:textId="77777777" w:rsidR="00EC4A69" w:rsidRDefault="00EC4A69">
      <w:pPr>
        <w:rPr>
          <w:sz w:val="18"/>
          <w:szCs w:val="18"/>
        </w:rPr>
      </w:pPr>
    </w:p>
    <w:p w14:paraId="0222149A" w14:textId="77777777" w:rsidR="00EC4A69" w:rsidRDefault="003E4A7C">
      <w:pPr>
        <w:tabs>
          <w:tab w:val="left" w:pos="0"/>
        </w:tabs>
        <w:rPr>
          <w:szCs w:val="24"/>
        </w:rPr>
      </w:pPr>
      <w:r>
        <w:rPr>
          <w:szCs w:val="24"/>
        </w:rPr>
        <w:t>__________</w:t>
      </w:r>
      <w:r>
        <w:rPr>
          <w:szCs w:val="24"/>
        </w:rPr>
        <w:tab/>
      </w:r>
      <w:proofErr w:type="gramStart"/>
      <w:r>
        <w:rPr>
          <w:szCs w:val="24"/>
        </w:rPr>
        <w:t xml:space="preserve">                            </w:t>
      </w:r>
      <w:proofErr w:type="gramEnd"/>
      <w:r>
        <w:rPr>
          <w:szCs w:val="24"/>
        </w:rPr>
        <w:t>____________________</w:t>
      </w:r>
      <w:r>
        <w:rPr>
          <w:szCs w:val="24"/>
        </w:rPr>
        <w:tab/>
        <w:t xml:space="preserve">      ____________________</w:t>
      </w:r>
    </w:p>
    <w:p w14:paraId="707CFA43" w14:textId="77777777" w:rsidR="00EC4A69" w:rsidRDefault="00EC4A69">
      <w:pPr>
        <w:rPr>
          <w:sz w:val="18"/>
          <w:szCs w:val="18"/>
        </w:rPr>
      </w:pPr>
    </w:p>
    <w:p w14:paraId="0599BD87" w14:textId="77777777" w:rsidR="00EC4A69" w:rsidRDefault="003E4A7C">
      <w:pPr>
        <w:ind w:left="2592"/>
      </w:pPr>
      <w:r>
        <w:rPr>
          <w:i/>
          <w:szCs w:val="24"/>
        </w:rPr>
        <w:t xml:space="preserve">                  (parašas)</w:t>
      </w:r>
      <w:proofErr w:type="gramStart"/>
      <w:r>
        <w:rPr>
          <w:i/>
          <w:szCs w:val="24"/>
        </w:rPr>
        <w:t xml:space="preserve">                       </w:t>
      </w:r>
      <w:proofErr w:type="gramEnd"/>
      <w:r>
        <w:rPr>
          <w:i/>
          <w:szCs w:val="24"/>
        </w:rPr>
        <w:tab/>
      </w:r>
      <w:r>
        <w:rPr>
          <w:szCs w:val="24"/>
        </w:rPr>
        <w:t xml:space="preserve">                </w:t>
      </w:r>
      <w:r>
        <w:rPr>
          <w:i/>
          <w:szCs w:val="24"/>
        </w:rPr>
        <w:t>(vardas, pavardė)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76089EB5" w14:textId="77777777" w:rsidR="00EC4A69" w:rsidRDefault="00EC4A69"/>
    <w:p w14:paraId="43BD8E93" w14:textId="77777777" w:rsidR="00EC4A69" w:rsidRDefault="00EC4A69"/>
    <w:sectPr w:rsidR="00EC4A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3A6165" w14:textId="77777777" w:rsidR="00931817" w:rsidRDefault="00931817">
      <w:r>
        <w:separator/>
      </w:r>
    </w:p>
  </w:endnote>
  <w:endnote w:type="continuationSeparator" w:id="0">
    <w:p w14:paraId="6B99E2E7" w14:textId="77777777" w:rsidR="00931817" w:rsidRDefault="00931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9B5BC" w14:textId="77777777" w:rsidR="003275F3" w:rsidRDefault="003275F3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B69DE" w14:textId="77777777" w:rsidR="003275F3" w:rsidRDefault="003275F3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9DC17" w14:textId="77777777" w:rsidR="003275F3" w:rsidRDefault="003275F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984DC9" w14:textId="77777777" w:rsidR="00931817" w:rsidRDefault="00931817">
      <w:r>
        <w:rPr>
          <w:color w:val="000000"/>
        </w:rPr>
        <w:separator/>
      </w:r>
    </w:p>
  </w:footnote>
  <w:footnote w:type="continuationSeparator" w:id="0">
    <w:p w14:paraId="4F62CFED" w14:textId="77777777" w:rsidR="00931817" w:rsidRDefault="00931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28ACD" w14:textId="6F967637" w:rsidR="003275F3" w:rsidRDefault="003275F3">
    <w:pPr>
      <w:pStyle w:val="Antrats"/>
    </w:pPr>
    <w:r>
      <w:rPr>
        <w:noProof/>
      </w:rPr>
      <w:pict w14:anchorId="40FE1C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72171" o:spid="_x0000_s2050" type="#_x0000_t136" style="position:absolute;margin-left:0;margin-top:0;width:555.9pt;height:123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AS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BE2D7" w14:textId="7292622D" w:rsidR="003275F3" w:rsidRDefault="003275F3">
    <w:pPr>
      <w:pStyle w:val="Antrats"/>
    </w:pPr>
    <w:r>
      <w:rPr>
        <w:noProof/>
      </w:rPr>
      <w:pict w14:anchorId="34AD2C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72172" o:spid="_x0000_s2051" type="#_x0000_t136" style="position:absolute;margin-left:0;margin-top:0;width:555.9pt;height:123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AS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3B6C2F" w14:textId="601FAC0D" w:rsidR="003275F3" w:rsidRDefault="003275F3">
    <w:pPr>
      <w:pStyle w:val="Antrats"/>
    </w:pPr>
    <w:r>
      <w:rPr>
        <w:noProof/>
      </w:rPr>
      <w:pict w14:anchorId="70D616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72170" o:spid="_x0000_s2049" type="#_x0000_t136" style="position:absolute;margin-left:0;margin-top:0;width:555.9pt;height:123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A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A69"/>
    <w:rsid w:val="002932E9"/>
    <w:rsid w:val="003275F3"/>
    <w:rsid w:val="003E361C"/>
    <w:rsid w:val="003E4A7C"/>
    <w:rsid w:val="004E71CD"/>
    <w:rsid w:val="00555378"/>
    <w:rsid w:val="006F175E"/>
    <w:rsid w:val="00837457"/>
    <w:rsid w:val="00931817"/>
    <w:rsid w:val="00AF5DA7"/>
    <w:rsid w:val="00EC4A69"/>
    <w:rsid w:val="00F4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E0658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E71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E71CD"/>
    <w:rPr>
      <w:rFonts w:ascii="Segoe UI" w:eastAsia="Times New Roman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4E7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55378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3275F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75F3"/>
    <w:rPr>
      <w:rFonts w:ascii="Times New Roman" w:eastAsia="Times New Roman" w:hAnsi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3275F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75F3"/>
    <w:rPr>
      <w:rFonts w:ascii="Times New Roman" w:eastAsia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E71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E71CD"/>
    <w:rPr>
      <w:rFonts w:ascii="Segoe UI" w:eastAsia="Times New Roman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4E7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55378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3275F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75F3"/>
    <w:rPr>
      <w:rFonts w:ascii="Times New Roman" w:eastAsia="Times New Roman" w:hAnsi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3275F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75F3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7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vega.lt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2477</Words>
  <Characters>1412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Toliūnaitė</dc:creator>
  <cp:lastModifiedBy>Rimantas Garbštas</cp:lastModifiedBy>
  <cp:revision>6</cp:revision>
  <dcterms:created xsi:type="dcterms:W3CDTF">2019-09-10T10:37:00Z</dcterms:created>
  <dcterms:modified xsi:type="dcterms:W3CDTF">2019-09-12T07:03:00Z</dcterms:modified>
</cp:coreProperties>
</file>