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06FBE" w14:textId="4F0DD466" w:rsidR="00332EA9" w:rsidRDefault="004E5CD4">
      <w:pPr>
        <w:ind w:left="9356"/>
        <w:rPr>
          <w:rFonts w:eastAsia="Calibri"/>
          <w:szCs w:val="24"/>
        </w:rPr>
      </w:pPr>
      <w:r>
        <w:rPr>
          <w:rFonts w:eastAsia="Calibri"/>
          <w:szCs w:val="24"/>
        </w:rPr>
        <w:t xml:space="preserve">2014–2020 metų Europos Sąjungos fondų investicijų veiksmų programos 9 prioriteto „Visuomenės švietimas ir žmogiškųjų išteklių potencialo didinimas“ 09.4.2-ESFA-K-714 priemonės „Formaliojo ir neformaliojo mokymosi galimybių plėtra“ projektų finansavimo sąlygų aprašo Nr. </w:t>
      </w:r>
      <w:r w:rsidR="008F1631" w:rsidRPr="008F1631">
        <w:rPr>
          <w:rFonts w:eastAsia="Calibri"/>
          <w:szCs w:val="24"/>
        </w:rPr>
        <w:t>3</w:t>
      </w:r>
    </w:p>
    <w:p w14:paraId="6B806FBF" w14:textId="77777777" w:rsidR="00332EA9" w:rsidRDefault="004E5CD4">
      <w:pPr>
        <w:ind w:left="9356"/>
        <w:jc w:val="both"/>
        <w:rPr>
          <w:szCs w:val="24"/>
          <w:lang w:eastAsia="lt-LT"/>
        </w:rPr>
      </w:pPr>
      <w:r>
        <w:rPr>
          <w:rFonts w:eastAsia="Calibri"/>
          <w:szCs w:val="24"/>
        </w:rPr>
        <w:t>2</w:t>
      </w:r>
      <w:r>
        <w:rPr>
          <w:szCs w:val="24"/>
        </w:rPr>
        <w:t xml:space="preserve"> priedas</w:t>
      </w:r>
    </w:p>
    <w:p w14:paraId="6B806FC0" w14:textId="77777777" w:rsidR="00332EA9" w:rsidRDefault="00332EA9">
      <w:pPr>
        <w:ind w:left="9356"/>
        <w:jc w:val="both"/>
        <w:rPr>
          <w:szCs w:val="24"/>
        </w:rPr>
      </w:pPr>
    </w:p>
    <w:tbl>
      <w:tblPr>
        <w:tblW w:w="14940" w:type="dxa"/>
        <w:tblInd w:w="108" w:type="dxa"/>
        <w:tblLayout w:type="fixed"/>
        <w:tblLook w:val="04A0" w:firstRow="1" w:lastRow="0" w:firstColumn="1" w:lastColumn="0" w:noHBand="0" w:noVBand="1"/>
      </w:tblPr>
      <w:tblGrid>
        <w:gridCol w:w="14940"/>
      </w:tblGrid>
      <w:tr w:rsidR="00332EA9" w14:paraId="6B80701F" w14:textId="77777777">
        <w:trPr>
          <w:trHeight w:val="20"/>
        </w:trPr>
        <w:tc>
          <w:tcPr>
            <w:tcW w:w="14940" w:type="dxa"/>
          </w:tcPr>
          <w:p w14:paraId="6B806FC1" w14:textId="77777777" w:rsidR="00332EA9" w:rsidRDefault="00332EA9">
            <w:pPr>
              <w:ind w:firstLine="720"/>
              <w:jc w:val="center"/>
              <w:rPr>
                <w:b/>
                <w:bCs/>
                <w:caps/>
                <w:szCs w:val="24"/>
              </w:rPr>
            </w:pPr>
          </w:p>
          <w:p w14:paraId="6B806FC2" w14:textId="57A91E8D" w:rsidR="00332EA9" w:rsidRDefault="004E5CD4">
            <w:pPr>
              <w:jc w:val="center"/>
              <w:rPr>
                <w:b/>
                <w:bCs/>
                <w:caps/>
                <w:szCs w:val="24"/>
              </w:rPr>
            </w:pPr>
            <w:r>
              <w:rPr>
                <w:b/>
                <w:bCs/>
                <w:caps/>
                <w:szCs w:val="24"/>
              </w:rPr>
              <w:t>Naudos ir kokybės vertinimo LENTELĖ</w:t>
            </w:r>
          </w:p>
          <w:p w14:paraId="6B806FC3" w14:textId="77777777" w:rsidR="00332EA9" w:rsidRDefault="00332EA9">
            <w:pPr>
              <w:rPr>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348"/>
            </w:tblGrid>
            <w:tr w:rsidR="00332EA9" w14:paraId="6B806FC6" w14:textId="77777777">
              <w:tc>
                <w:tcPr>
                  <w:tcW w:w="3856" w:type="dxa"/>
                  <w:tcBorders>
                    <w:top w:val="single" w:sz="4" w:space="0" w:color="auto"/>
                    <w:left w:val="single" w:sz="4" w:space="0" w:color="auto"/>
                    <w:bottom w:val="single" w:sz="4" w:space="0" w:color="auto"/>
                    <w:right w:val="single" w:sz="4" w:space="0" w:color="auto"/>
                  </w:tcBorders>
                  <w:hideMark/>
                </w:tcPr>
                <w:p w14:paraId="6B806FC4" w14:textId="77777777" w:rsidR="00332EA9" w:rsidRDefault="004E5CD4">
                  <w:pPr>
                    <w:rPr>
                      <w:bCs/>
                      <w:i/>
                      <w:caps/>
                      <w:szCs w:val="24"/>
                    </w:rPr>
                  </w:pPr>
                  <w:r>
                    <w:rPr>
                      <w:b/>
                      <w:bCs/>
                      <w:szCs w:val="24"/>
                    </w:rPr>
                    <w:t>Paraiškos kodas</w:t>
                  </w:r>
                </w:p>
              </w:tc>
              <w:tc>
                <w:tcPr>
                  <w:tcW w:w="10348" w:type="dxa"/>
                  <w:tcBorders>
                    <w:top w:val="single" w:sz="4" w:space="0" w:color="auto"/>
                    <w:left w:val="single" w:sz="4" w:space="0" w:color="auto"/>
                    <w:bottom w:val="single" w:sz="4" w:space="0" w:color="auto"/>
                    <w:right w:val="single" w:sz="4" w:space="0" w:color="auto"/>
                  </w:tcBorders>
                </w:tcPr>
                <w:p w14:paraId="6B806FC5" w14:textId="77777777" w:rsidR="00332EA9" w:rsidRDefault="00332EA9">
                  <w:pPr>
                    <w:rPr>
                      <w:bCs/>
                      <w:i/>
                      <w:caps/>
                      <w:szCs w:val="24"/>
                    </w:rPr>
                  </w:pPr>
                </w:p>
              </w:tc>
            </w:tr>
            <w:tr w:rsidR="00332EA9" w14:paraId="6B806FC9" w14:textId="77777777">
              <w:tc>
                <w:tcPr>
                  <w:tcW w:w="3856" w:type="dxa"/>
                  <w:tcBorders>
                    <w:top w:val="single" w:sz="4" w:space="0" w:color="auto"/>
                    <w:left w:val="single" w:sz="4" w:space="0" w:color="auto"/>
                    <w:bottom w:val="single" w:sz="4" w:space="0" w:color="auto"/>
                    <w:right w:val="single" w:sz="4" w:space="0" w:color="auto"/>
                  </w:tcBorders>
                  <w:hideMark/>
                </w:tcPr>
                <w:p w14:paraId="6B806FC7" w14:textId="77777777" w:rsidR="00332EA9" w:rsidRDefault="004E5CD4">
                  <w:pPr>
                    <w:rPr>
                      <w:b/>
                      <w:bCs/>
                      <w:szCs w:val="24"/>
                    </w:rPr>
                  </w:pPr>
                  <w:r>
                    <w:rPr>
                      <w:b/>
                      <w:bCs/>
                      <w:szCs w:val="24"/>
                    </w:rPr>
                    <w:t>Pareiškėjo pavadinimas</w:t>
                  </w:r>
                </w:p>
              </w:tc>
              <w:tc>
                <w:tcPr>
                  <w:tcW w:w="10348" w:type="dxa"/>
                  <w:tcBorders>
                    <w:top w:val="single" w:sz="4" w:space="0" w:color="auto"/>
                    <w:left w:val="single" w:sz="4" w:space="0" w:color="auto"/>
                    <w:bottom w:val="single" w:sz="4" w:space="0" w:color="auto"/>
                    <w:right w:val="single" w:sz="4" w:space="0" w:color="auto"/>
                  </w:tcBorders>
                </w:tcPr>
                <w:p w14:paraId="6B806FC8" w14:textId="77777777" w:rsidR="00332EA9" w:rsidRDefault="00332EA9">
                  <w:pPr>
                    <w:rPr>
                      <w:bCs/>
                      <w:i/>
                      <w:szCs w:val="24"/>
                    </w:rPr>
                  </w:pPr>
                </w:p>
              </w:tc>
            </w:tr>
            <w:tr w:rsidR="00332EA9" w14:paraId="6B806FCC" w14:textId="77777777">
              <w:tc>
                <w:tcPr>
                  <w:tcW w:w="3856" w:type="dxa"/>
                  <w:tcBorders>
                    <w:top w:val="single" w:sz="4" w:space="0" w:color="auto"/>
                    <w:left w:val="single" w:sz="4" w:space="0" w:color="auto"/>
                    <w:bottom w:val="single" w:sz="4" w:space="0" w:color="auto"/>
                    <w:right w:val="single" w:sz="4" w:space="0" w:color="auto"/>
                  </w:tcBorders>
                  <w:hideMark/>
                </w:tcPr>
                <w:p w14:paraId="6B806FCA" w14:textId="77777777" w:rsidR="00332EA9" w:rsidRDefault="004E5CD4">
                  <w:pPr>
                    <w:rPr>
                      <w:bCs/>
                      <w:i/>
                      <w:caps/>
                      <w:szCs w:val="24"/>
                    </w:rPr>
                  </w:pPr>
                  <w:r>
                    <w:rPr>
                      <w:b/>
                      <w:bCs/>
                      <w:szCs w:val="24"/>
                    </w:rPr>
                    <w:t>Projekto pavadinimas</w:t>
                  </w:r>
                </w:p>
              </w:tc>
              <w:tc>
                <w:tcPr>
                  <w:tcW w:w="10348" w:type="dxa"/>
                  <w:tcBorders>
                    <w:top w:val="single" w:sz="4" w:space="0" w:color="auto"/>
                    <w:left w:val="single" w:sz="4" w:space="0" w:color="auto"/>
                    <w:bottom w:val="single" w:sz="4" w:space="0" w:color="auto"/>
                    <w:right w:val="single" w:sz="4" w:space="0" w:color="auto"/>
                  </w:tcBorders>
                </w:tcPr>
                <w:p w14:paraId="6B806FCB" w14:textId="77777777" w:rsidR="00332EA9" w:rsidRDefault="00332EA9">
                  <w:pPr>
                    <w:rPr>
                      <w:bCs/>
                      <w:i/>
                      <w:caps/>
                      <w:szCs w:val="24"/>
                    </w:rPr>
                  </w:pPr>
                </w:p>
              </w:tc>
            </w:tr>
            <w:tr w:rsidR="00332EA9" w14:paraId="6B806FCF" w14:textId="77777777">
              <w:tc>
                <w:tcPr>
                  <w:tcW w:w="14204" w:type="dxa"/>
                  <w:gridSpan w:val="2"/>
                  <w:tcBorders>
                    <w:top w:val="single" w:sz="4" w:space="0" w:color="auto"/>
                    <w:left w:val="single" w:sz="4" w:space="0" w:color="auto"/>
                    <w:bottom w:val="single" w:sz="4" w:space="0" w:color="auto"/>
                    <w:right w:val="single" w:sz="4" w:space="0" w:color="auto"/>
                  </w:tcBorders>
                  <w:hideMark/>
                </w:tcPr>
                <w:p w14:paraId="6B806FCD" w14:textId="77777777" w:rsidR="00332EA9" w:rsidRDefault="004E5CD4">
                  <w:pPr>
                    <w:jc w:val="both"/>
                    <w:rPr>
                      <w:b/>
                      <w:bCs/>
                      <w:szCs w:val="24"/>
                    </w:rPr>
                  </w:pPr>
                  <w:r>
                    <w:rPr>
                      <w:b/>
                      <w:bCs/>
                      <w:szCs w:val="24"/>
                    </w:rPr>
                    <w:t>Projektą planuojama įgyvendinti:</w:t>
                  </w:r>
                </w:p>
                <w:p w14:paraId="6B806FCE" w14:textId="77777777" w:rsidR="00332EA9" w:rsidRDefault="004E5CD4">
                  <w:pPr>
                    <w:jc w:val="both"/>
                    <w:rPr>
                      <w:b/>
                      <w:bCs/>
                      <w:szCs w:val="24"/>
                    </w:rPr>
                  </w:pPr>
                  <w:r>
                    <w:rPr>
                      <w:b/>
                      <w:bCs/>
                      <w:szCs w:val="24"/>
                    </w:rPr>
                    <w:sym w:font="Times New Roman" w:char="F07F"/>
                  </w:r>
                  <w:r>
                    <w:rPr>
                      <w:b/>
                      <w:bCs/>
                      <w:szCs w:val="24"/>
                    </w:rPr>
                    <w:t xml:space="preserve"> su partneriu (-iais)             </w:t>
                  </w:r>
                  <w:r>
                    <w:rPr>
                      <w:b/>
                      <w:bCs/>
                      <w:szCs w:val="24"/>
                    </w:rPr>
                    <w:sym w:font="Times New Roman" w:char="F07F"/>
                  </w:r>
                  <w:r>
                    <w:rPr>
                      <w:b/>
                      <w:bCs/>
                      <w:szCs w:val="24"/>
                    </w:rPr>
                    <w:t xml:space="preserve"> be partnerio (-ių)</w:t>
                  </w:r>
                </w:p>
              </w:tc>
            </w:tr>
            <w:tr w:rsidR="00332EA9" w14:paraId="6B806FD3" w14:textId="77777777">
              <w:tc>
                <w:tcPr>
                  <w:tcW w:w="14204" w:type="dxa"/>
                  <w:gridSpan w:val="2"/>
                  <w:tcBorders>
                    <w:top w:val="single" w:sz="4" w:space="0" w:color="auto"/>
                    <w:left w:val="single" w:sz="4" w:space="0" w:color="auto"/>
                    <w:bottom w:val="single" w:sz="4" w:space="0" w:color="auto"/>
                    <w:right w:val="single" w:sz="4" w:space="0" w:color="auto"/>
                  </w:tcBorders>
                </w:tcPr>
                <w:p w14:paraId="6B806FD0" w14:textId="77777777" w:rsidR="00332EA9" w:rsidRDefault="00332EA9">
                  <w:pPr>
                    <w:ind w:firstLine="720"/>
                    <w:jc w:val="both"/>
                    <w:rPr>
                      <w:b/>
                      <w:bCs/>
                      <w:szCs w:val="24"/>
                    </w:rPr>
                  </w:pPr>
                </w:p>
                <w:p w14:paraId="6B806FD1" w14:textId="77777777" w:rsidR="00332EA9" w:rsidRDefault="004E5CD4">
                  <w:pPr>
                    <w:jc w:val="both"/>
                    <w:rPr>
                      <w:b/>
                      <w:bCs/>
                      <w:szCs w:val="24"/>
                    </w:rPr>
                  </w:pPr>
                  <w:r>
                    <w:rPr>
                      <w:b/>
                      <w:bCs/>
                      <w:szCs w:val="24"/>
                    </w:rPr>
                    <w:sym w:font="Times New Roman" w:char="F07F"/>
                  </w:r>
                  <w:r>
                    <w:rPr>
                      <w:b/>
                      <w:bCs/>
                      <w:szCs w:val="24"/>
                    </w:rPr>
                    <w:t xml:space="preserve"> PIRMINĖ               </w:t>
                  </w:r>
                  <w:r>
                    <w:rPr>
                      <w:b/>
                      <w:bCs/>
                      <w:szCs w:val="24"/>
                    </w:rPr>
                    <w:sym w:font="Times New Roman" w:char="F07F"/>
                  </w:r>
                  <w:r>
                    <w:rPr>
                      <w:b/>
                      <w:bCs/>
                      <w:szCs w:val="24"/>
                    </w:rPr>
                    <w:t>PATIKSLINTA</w:t>
                  </w:r>
                </w:p>
                <w:p w14:paraId="6B806FD2" w14:textId="77777777" w:rsidR="00332EA9" w:rsidRDefault="00332EA9">
                  <w:pPr>
                    <w:rPr>
                      <w:bCs/>
                      <w:caps/>
                      <w:szCs w:val="24"/>
                    </w:rPr>
                  </w:pPr>
                </w:p>
              </w:tc>
            </w:tr>
          </w:tbl>
          <w:p w14:paraId="6B806FD4" w14:textId="77777777" w:rsidR="00332EA9" w:rsidRDefault="00332EA9">
            <w:pPr>
              <w:ind w:firstLine="720"/>
              <w:rPr>
                <w:bCs/>
                <w:i/>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4678"/>
              <w:gridCol w:w="1843"/>
              <w:gridCol w:w="1701"/>
              <w:gridCol w:w="1417"/>
              <w:gridCol w:w="1418"/>
            </w:tblGrid>
            <w:tr w:rsidR="00332EA9" w14:paraId="6B806FDA" w14:textId="77777777">
              <w:tc>
                <w:tcPr>
                  <w:tcW w:w="3181" w:type="dxa"/>
                  <w:tcBorders>
                    <w:top w:val="single" w:sz="4" w:space="0" w:color="auto"/>
                    <w:left w:val="single" w:sz="4" w:space="0" w:color="auto"/>
                    <w:bottom w:val="single" w:sz="4" w:space="0" w:color="auto"/>
                    <w:right w:val="single" w:sz="4" w:space="0" w:color="auto"/>
                  </w:tcBorders>
                  <w:hideMark/>
                </w:tcPr>
                <w:p w14:paraId="6B806FD5" w14:textId="77777777" w:rsidR="00332EA9" w:rsidRDefault="004E5CD4">
                  <w:pPr>
                    <w:jc w:val="center"/>
                    <w:rPr>
                      <w:b/>
                      <w:bCs/>
                      <w:caps/>
                      <w:szCs w:val="24"/>
                    </w:rPr>
                  </w:pPr>
                  <w:r>
                    <w:rPr>
                      <w:b/>
                      <w:bCs/>
                      <w:szCs w:val="24"/>
                    </w:rPr>
                    <w:t>Prioritetinis projektų atrankos kriterijus (toliau – kriterijus)</w:t>
                  </w:r>
                </w:p>
              </w:tc>
              <w:tc>
                <w:tcPr>
                  <w:tcW w:w="4678" w:type="dxa"/>
                  <w:tcBorders>
                    <w:top w:val="single" w:sz="4" w:space="0" w:color="auto"/>
                    <w:left w:val="single" w:sz="4" w:space="0" w:color="auto"/>
                    <w:bottom w:val="single" w:sz="4" w:space="0" w:color="auto"/>
                    <w:right w:val="single" w:sz="4" w:space="0" w:color="auto"/>
                  </w:tcBorders>
                  <w:hideMark/>
                </w:tcPr>
                <w:p w14:paraId="6B806FD6" w14:textId="77777777" w:rsidR="00332EA9" w:rsidRDefault="004E5CD4" w:rsidP="00001F33">
                  <w:pPr>
                    <w:jc w:val="both"/>
                    <w:rPr>
                      <w:b/>
                      <w:bCs/>
                      <w:caps/>
                      <w:szCs w:val="24"/>
                    </w:rPr>
                  </w:pPr>
                  <w:r>
                    <w:rPr>
                      <w:b/>
                      <w:bCs/>
                      <w:szCs w:val="24"/>
                    </w:rPr>
                    <w:t>Kriterijaus vertinimo aspektai ir paaiškinimai</w:t>
                  </w:r>
                </w:p>
              </w:tc>
              <w:tc>
                <w:tcPr>
                  <w:tcW w:w="1843" w:type="dxa"/>
                  <w:tcBorders>
                    <w:top w:val="single" w:sz="4" w:space="0" w:color="auto"/>
                    <w:left w:val="single" w:sz="4" w:space="0" w:color="auto"/>
                    <w:bottom w:val="single" w:sz="4" w:space="0" w:color="auto"/>
                    <w:right w:val="single" w:sz="4" w:space="0" w:color="auto"/>
                  </w:tcBorders>
                  <w:hideMark/>
                </w:tcPr>
                <w:p w14:paraId="6B806FD7" w14:textId="77777777" w:rsidR="00332EA9" w:rsidRDefault="004E5CD4">
                  <w:pPr>
                    <w:jc w:val="center"/>
                    <w:rPr>
                      <w:b/>
                      <w:bCs/>
                      <w:caps/>
                      <w:szCs w:val="24"/>
                    </w:rPr>
                  </w:pPr>
                  <w:r>
                    <w:rPr>
                      <w:b/>
                      <w:bCs/>
                      <w:szCs w:val="24"/>
                    </w:rPr>
                    <w:t>Maksimalus galimas kriterijaus vertinimo balas</w:t>
                  </w:r>
                </w:p>
              </w:tc>
              <w:tc>
                <w:tcPr>
                  <w:tcW w:w="1701" w:type="dxa"/>
                  <w:tcBorders>
                    <w:top w:val="single" w:sz="4" w:space="0" w:color="auto"/>
                    <w:left w:val="single" w:sz="4" w:space="0" w:color="auto"/>
                    <w:bottom w:val="single" w:sz="4" w:space="0" w:color="auto"/>
                    <w:right w:val="single" w:sz="4" w:space="0" w:color="auto"/>
                  </w:tcBorders>
                  <w:hideMark/>
                </w:tcPr>
                <w:p w14:paraId="6B806FD8" w14:textId="77777777" w:rsidR="00332EA9" w:rsidRDefault="004E5CD4">
                  <w:pPr>
                    <w:jc w:val="center"/>
                    <w:rPr>
                      <w:b/>
                      <w:bCs/>
                      <w:szCs w:val="24"/>
                    </w:rPr>
                  </w:pPr>
                  <w:r>
                    <w:rPr>
                      <w:b/>
                      <w:bCs/>
                      <w:szCs w:val="24"/>
                    </w:rPr>
                    <w:t>Vertinimo metu suteiktų balų skaičius</w:t>
                  </w:r>
                </w:p>
              </w:tc>
              <w:tc>
                <w:tcPr>
                  <w:tcW w:w="2835" w:type="dxa"/>
                  <w:gridSpan w:val="2"/>
                  <w:tcBorders>
                    <w:top w:val="single" w:sz="4" w:space="0" w:color="auto"/>
                    <w:left w:val="single" w:sz="4" w:space="0" w:color="auto"/>
                    <w:bottom w:val="single" w:sz="4" w:space="0" w:color="auto"/>
                    <w:right w:val="single" w:sz="4" w:space="0" w:color="auto"/>
                  </w:tcBorders>
                  <w:hideMark/>
                </w:tcPr>
                <w:p w14:paraId="6B806FD9" w14:textId="77777777" w:rsidR="00332EA9" w:rsidRDefault="004E5CD4">
                  <w:pPr>
                    <w:jc w:val="center"/>
                    <w:rPr>
                      <w:b/>
                      <w:bCs/>
                      <w:caps/>
                      <w:szCs w:val="24"/>
                    </w:rPr>
                  </w:pPr>
                  <w:r>
                    <w:rPr>
                      <w:b/>
                      <w:bCs/>
                      <w:szCs w:val="24"/>
                    </w:rPr>
                    <w:t xml:space="preserve">Komentarai </w:t>
                  </w:r>
                </w:p>
              </w:tc>
            </w:tr>
            <w:tr w:rsidR="00CE3BC5" w14:paraId="679ED1E0" w14:textId="77777777" w:rsidTr="006B34B3">
              <w:tc>
                <w:tcPr>
                  <w:tcW w:w="3181" w:type="dxa"/>
                  <w:tcBorders>
                    <w:top w:val="single" w:sz="4" w:space="0" w:color="auto"/>
                    <w:left w:val="single" w:sz="4" w:space="0" w:color="auto"/>
                    <w:bottom w:val="single" w:sz="4" w:space="0" w:color="auto"/>
                    <w:right w:val="single" w:sz="4" w:space="0" w:color="auto"/>
                  </w:tcBorders>
                  <w:shd w:val="clear" w:color="auto" w:fill="auto"/>
                </w:tcPr>
                <w:p w14:paraId="227FD66A" w14:textId="0A5AD987" w:rsidR="00CE3BC5" w:rsidRPr="00CE3BC5" w:rsidRDefault="00CE3BC5" w:rsidP="00CE3BC5">
                  <w:pPr>
                    <w:rPr>
                      <w:b/>
                      <w:bCs/>
                      <w:szCs w:val="24"/>
                    </w:rPr>
                  </w:pPr>
                  <w:r w:rsidRPr="00CE3BC5">
                    <w:rPr>
                      <w:b/>
                      <w:bCs/>
                      <w:szCs w:val="24"/>
                    </w:rPr>
                    <w:t>Projekto metu kvalifikaciją tobulinantiems asmenims yra užtikrinama darbo</w:t>
                  </w:r>
                </w:p>
                <w:p w14:paraId="7C15375F" w14:textId="570F39B0" w:rsidR="00CE3BC5" w:rsidRDefault="00CE3BC5" w:rsidP="00CE3BC5">
                  <w:pPr>
                    <w:rPr>
                      <w:b/>
                      <w:bCs/>
                      <w:szCs w:val="24"/>
                    </w:rPr>
                  </w:pPr>
                  <w:r w:rsidRPr="00CE3BC5">
                    <w:rPr>
                      <w:b/>
                      <w:bCs/>
                      <w:szCs w:val="24"/>
                    </w:rPr>
                    <w:t>vieta</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B6E3486" w14:textId="71A15895" w:rsidR="0024725D" w:rsidRPr="00A3245A" w:rsidRDefault="00A3245A" w:rsidP="00001F33">
                  <w:pPr>
                    <w:widowControl w:val="0"/>
                    <w:jc w:val="both"/>
                    <w:textAlignment w:val="baseline"/>
                    <w:rPr>
                      <w:bCs/>
                      <w:szCs w:val="24"/>
                    </w:rPr>
                  </w:pPr>
                  <w:r w:rsidRPr="00A3245A">
                    <w:rPr>
                      <w:bCs/>
                      <w:szCs w:val="24"/>
                    </w:rPr>
                    <w:t>Vertinama projekto veiklose kvalifikaciją tobulinančių mokytojų dalis, kuri yra sudariusi trišales sutartis tarp steigėjo</w:t>
                  </w:r>
                  <w:r w:rsidR="00535B1B">
                    <w:rPr>
                      <w:bCs/>
                      <w:szCs w:val="24"/>
                    </w:rPr>
                    <w:t xml:space="preserve"> (</w:t>
                  </w:r>
                  <w:r w:rsidR="00535B1B">
                    <w:t>savininko, tos mokymo įstaigos, kurioje dirba projekte dalyvaujantis mokytojas)</w:t>
                  </w:r>
                  <w:r w:rsidRPr="00A3245A">
                    <w:rPr>
                      <w:bCs/>
                      <w:szCs w:val="24"/>
                    </w:rPr>
                    <w:t>, švietimo teikėjo</w:t>
                  </w:r>
                  <w:r w:rsidR="00535B1B">
                    <w:rPr>
                      <w:bCs/>
                      <w:szCs w:val="24"/>
                    </w:rPr>
                    <w:t xml:space="preserve"> (</w:t>
                  </w:r>
                  <w:r w:rsidR="00535B1B">
                    <w:t>mokymo įstaigos, kurioje dirba projekte dalyvaujantis mokytojas)</w:t>
                  </w:r>
                  <w:r w:rsidRPr="00A3245A">
                    <w:rPr>
                      <w:bCs/>
                      <w:szCs w:val="24"/>
                    </w:rPr>
                    <w:t xml:space="preserve"> ir mokytojo dėl įsipareigojimo užtikrinti mokytojo darbo vietą ne mažiau kaip 2 metus po projekto pabaigos </w:t>
                  </w:r>
                  <w:r w:rsidRPr="00A3245A">
                    <w:rPr>
                      <w:bCs/>
                      <w:szCs w:val="24"/>
                    </w:rPr>
                    <w:lastRenderedPageBreak/>
                    <w:t>tuo atveju, jeigu projektui įgyvendinti bus skirtas finansavimas.</w:t>
                  </w:r>
                </w:p>
                <w:p w14:paraId="4DE1F450" w14:textId="02743F7B" w:rsidR="0024725D" w:rsidRPr="00A3245A" w:rsidRDefault="00A3245A" w:rsidP="00001F33">
                  <w:pPr>
                    <w:widowControl w:val="0"/>
                    <w:jc w:val="both"/>
                    <w:textAlignment w:val="baseline"/>
                    <w:rPr>
                      <w:bCs/>
                      <w:szCs w:val="24"/>
                    </w:rPr>
                  </w:pPr>
                  <w:r w:rsidRPr="00A3245A">
                    <w:rPr>
                      <w:bCs/>
                      <w:szCs w:val="24"/>
                    </w:rPr>
                    <w:t xml:space="preserve">Didesnį balą gauna projektai, kurių veiklose kvalifikaciją tobulinančių mokytojų dalis, kuri yra sudariusi  trišales sutartis tarp steigėjo, švietimo teikėjo ir mokytojo dėl įsipareigojimo užtikrinti mokytojo darbo vietą ne mažiau kaip 2 metus po projekto pabaigos, </w:t>
                  </w:r>
                  <w:r w:rsidR="00734C79">
                    <w:rPr>
                      <w:bCs/>
                      <w:szCs w:val="24"/>
                    </w:rPr>
                    <w:t xml:space="preserve">procentais </w:t>
                  </w:r>
                  <w:r w:rsidRPr="00A3245A">
                    <w:rPr>
                      <w:bCs/>
                      <w:szCs w:val="24"/>
                    </w:rPr>
                    <w:t>yra didesnė.</w:t>
                  </w:r>
                </w:p>
                <w:p w14:paraId="7D4F764B" w14:textId="5598832C" w:rsidR="008508F8" w:rsidRPr="00A43A4C" w:rsidRDefault="0021268A" w:rsidP="0021268A">
                  <w:pPr>
                    <w:widowControl w:val="0"/>
                    <w:jc w:val="both"/>
                    <w:textAlignment w:val="baseline"/>
                    <w:rPr>
                      <w:bCs/>
                      <w:szCs w:val="24"/>
                    </w:rPr>
                  </w:pPr>
                  <w:r w:rsidRPr="00A43A4C">
                    <w:rPr>
                      <w:bCs/>
                      <w:szCs w:val="24"/>
                    </w:rPr>
                    <w:t>Jei</w:t>
                  </w:r>
                  <w:r w:rsidR="006E79D7" w:rsidRPr="00A43A4C">
                    <w:rPr>
                      <w:bCs/>
                      <w:szCs w:val="24"/>
                    </w:rPr>
                    <w:t xml:space="preserve"> sutartyje </w:t>
                  </w:r>
                  <w:r w:rsidRPr="00A43A4C">
                    <w:rPr>
                      <w:bCs/>
                      <w:szCs w:val="24"/>
                    </w:rPr>
                    <w:t>numatyta ne mažiau kaip 2 metus užtikrinti da</w:t>
                  </w:r>
                  <w:r w:rsidR="008508F8" w:rsidRPr="00A43A4C">
                    <w:rPr>
                      <w:bCs/>
                      <w:szCs w:val="24"/>
                    </w:rPr>
                    <w:t>rbo vietą po projekto pabaigos:</w:t>
                  </w:r>
                </w:p>
                <w:p w14:paraId="386A1407" w14:textId="677AE37E" w:rsidR="00CE3BC5" w:rsidRPr="00A43A4C" w:rsidRDefault="0021268A" w:rsidP="0021268A">
                  <w:pPr>
                    <w:widowControl w:val="0"/>
                    <w:jc w:val="both"/>
                    <w:textAlignment w:val="baseline"/>
                    <w:rPr>
                      <w:bCs/>
                      <w:szCs w:val="24"/>
                    </w:rPr>
                  </w:pPr>
                  <w:r w:rsidRPr="00A43A4C">
                    <w:rPr>
                      <w:bCs/>
                      <w:szCs w:val="24"/>
                    </w:rPr>
                    <w:t xml:space="preserve">nuo </w:t>
                  </w:r>
                  <w:r w:rsidR="004E0B8D">
                    <w:rPr>
                      <w:bCs/>
                      <w:szCs w:val="24"/>
                    </w:rPr>
                    <w:t>1</w:t>
                  </w:r>
                  <w:r w:rsidR="008508F8" w:rsidRPr="00A43A4C">
                    <w:rPr>
                      <w:bCs/>
                      <w:szCs w:val="24"/>
                    </w:rPr>
                    <w:t xml:space="preserve"> iki </w:t>
                  </w:r>
                  <w:r w:rsidR="003F3774">
                    <w:rPr>
                      <w:bCs/>
                      <w:szCs w:val="24"/>
                    </w:rPr>
                    <w:t>15</w:t>
                  </w:r>
                  <w:r w:rsidR="008508F8" w:rsidRPr="00A43A4C">
                    <w:rPr>
                      <w:bCs/>
                      <w:szCs w:val="24"/>
                    </w:rPr>
                    <w:t xml:space="preserve"> procentų projekte dalyvavusių mokytojų</w:t>
                  </w:r>
                  <w:r w:rsidRPr="00A43A4C">
                    <w:rPr>
                      <w:bCs/>
                      <w:szCs w:val="24"/>
                    </w:rPr>
                    <w:t xml:space="preserve"> - skiriami 5 balai;</w:t>
                  </w:r>
                </w:p>
                <w:p w14:paraId="766769FD" w14:textId="02F07228" w:rsidR="0021268A" w:rsidRPr="00A43A4C" w:rsidRDefault="0021268A" w:rsidP="0021268A">
                  <w:pPr>
                    <w:widowControl w:val="0"/>
                    <w:jc w:val="both"/>
                    <w:textAlignment w:val="baseline"/>
                    <w:rPr>
                      <w:bCs/>
                      <w:szCs w:val="24"/>
                    </w:rPr>
                  </w:pPr>
                  <w:r w:rsidRPr="00A43A4C">
                    <w:rPr>
                      <w:bCs/>
                      <w:szCs w:val="24"/>
                    </w:rPr>
                    <w:t xml:space="preserve">nuo </w:t>
                  </w:r>
                  <w:r w:rsidR="003F3774">
                    <w:rPr>
                      <w:bCs/>
                      <w:szCs w:val="24"/>
                    </w:rPr>
                    <w:t>16</w:t>
                  </w:r>
                  <w:r w:rsidRPr="00A43A4C">
                    <w:rPr>
                      <w:bCs/>
                      <w:szCs w:val="24"/>
                    </w:rPr>
                    <w:t xml:space="preserve"> iki </w:t>
                  </w:r>
                  <w:r w:rsidR="003F3774">
                    <w:rPr>
                      <w:bCs/>
                      <w:szCs w:val="24"/>
                    </w:rPr>
                    <w:t>30</w:t>
                  </w:r>
                  <w:r w:rsidRPr="00A43A4C">
                    <w:rPr>
                      <w:bCs/>
                      <w:szCs w:val="24"/>
                    </w:rPr>
                    <w:t xml:space="preserve"> </w:t>
                  </w:r>
                  <w:r w:rsidR="008508F8" w:rsidRPr="00A43A4C">
                    <w:rPr>
                      <w:bCs/>
                      <w:szCs w:val="24"/>
                    </w:rPr>
                    <w:t xml:space="preserve">procentų projekte dalyvavusių mokytojų </w:t>
                  </w:r>
                  <w:r w:rsidRPr="00A43A4C">
                    <w:rPr>
                      <w:bCs/>
                      <w:szCs w:val="24"/>
                    </w:rPr>
                    <w:t>- skiriama 10 bal</w:t>
                  </w:r>
                  <w:r w:rsidR="008508F8" w:rsidRPr="00A43A4C">
                    <w:rPr>
                      <w:bCs/>
                      <w:szCs w:val="24"/>
                    </w:rPr>
                    <w:t>ų</w:t>
                  </w:r>
                  <w:r w:rsidRPr="00A43A4C">
                    <w:rPr>
                      <w:bCs/>
                      <w:szCs w:val="24"/>
                    </w:rPr>
                    <w:t>;</w:t>
                  </w:r>
                </w:p>
                <w:p w14:paraId="38F2E3B4" w14:textId="199BBA5E" w:rsidR="00E943D6" w:rsidRPr="00A43A4C" w:rsidRDefault="00E943D6" w:rsidP="00E943D6">
                  <w:pPr>
                    <w:widowControl w:val="0"/>
                    <w:jc w:val="both"/>
                    <w:textAlignment w:val="baseline"/>
                    <w:rPr>
                      <w:bCs/>
                      <w:szCs w:val="24"/>
                    </w:rPr>
                  </w:pPr>
                  <w:r w:rsidRPr="00A43A4C">
                    <w:rPr>
                      <w:bCs/>
                      <w:szCs w:val="24"/>
                    </w:rPr>
                    <w:t xml:space="preserve">nuo </w:t>
                  </w:r>
                  <w:r w:rsidR="003F3774">
                    <w:rPr>
                      <w:bCs/>
                      <w:szCs w:val="24"/>
                    </w:rPr>
                    <w:t>31</w:t>
                  </w:r>
                  <w:r w:rsidRPr="00A43A4C">
                    <w:rPr>
                      <w:bCs/>
                      <w:szCs w:val="24"/>
                    </w:rPr>
                    <w:t xml:space="preserve"> iki </w:t>
                  </w:r>
                  <w:r w:rsidR="003F3774">
                    <w:rPr>
                      <w:bCs/>
                      <w:szCs w:val="24"/>
                    </w:rPr>
                    <w:t>45</w:t>
                  </w:r>
                  <w:r w:rsidRPr="00A43A4C">
                    <w:rPr>
                      <w:bCs/>
                      <w:szCs w:val="24"/>
                    </w:rPr>
                    <w:t xml:space="preserve"> procentų projekte dalyvavusių mokytojų - skiriama 15 balų;</w:t>
                  </w:r>
                </w:p>
                <w:p w14:paraId="2172BA89" w14:textId="064965E5" w:rsidR="00E943D6" w:rsidRPr="00A43A4C" w:rsidRDefault="00E943D6" w:rsidP="0021268A">
                  <w:pPr>
                    <w:widowControl w:val="0"/>
                    <w:jc w:val="both"/>
                    <w:textAlignment w:val="baseline"/>
                    <w:rPr>
                      <w:bCs/>
                      <w:szCs w:val="24"/>
                    </w:rPr>
                  </w:pPr>
                  <w:r w:rsidRPr="00A43A4C">
                    <w:rPr>
                      <w:bCs/>
                      <w:szCs w:val="24"/>
                    </w:rPr>
                    <w:t xml:space="preserve">nuo </w:t>
                  </w:r>
                  <w:r w:rsidR="003F3774">
                    <w:rPr>
                      <w:bCs/>
                      <w:szCs w:val="24"/>
                    </w:rPr>
                    <w:t>46</w:t>
                  </w:r>
                  <w:r w:rsidRPr="00A43A4C">
                    <w:rPr>
                      <w:bCs/>
                      <w:szCs w:val="24"/>
                    </w:rPr>
                    <w:t xml:space="preserve"> iki 60 procentų projekte dalyvavusių mokytojų - skiriama 20 balų;</w:t>
                  </w:r>
                </w:p>
                <w:p w14:paraId="60AEF9AF" w14:textId="48D6A914" w:rsidR="0021268A" w:rsidRPr="00A43A4C" w:rsidRDefault="0021268A" w:rsidP="0021268A">
                  <w:pPr>
                    <w:widowControl w:val="0"/>
                    <w:jc w:val="both"/>
                    <w:textAlignment w:val="baseline"/>
                    <w:rPr>
                      <w:bCs/>
                      <w:szCs w:val="24"/>
                    </w:rPr>
                  </w:pPr>
                  <w:r w:rsidRPr="00A43A4C">
                    <w:rPr>
                      <w:bCs/>
                      <w:szCs w:val="24"/>
                    </w:rPr>
                    <w:t xml:space="preserve">nuo </w:t>
                  </w:r>
                  <w:r w:rsidR="008508F8" w:rsidRPr="00A43A4C">
                    <w:rPr>
                      <w:bCs/>
                      <w:szCs w:val="24"/>
                    </w:rPr>
                    <w:t>6</w:t>
                  </w:r>
                  <w:r w:rsidRPr="00A43A4C">
                    <w:rPr>
                      <w:bCs/>
                      <w:szCs w:val="24"/>
                    </w:rPr>
                    <w:t xml:space="preserve">1 iki </w:t>
                  </w:r>
                  <w:r w:rsidR="003F3774">
                    <w:rPr>
                      <w:bCs/>
                      <w:szCs w:val="24"/>
                    </w:rPr>
                    <w:t>75</w:t>
                  </w:r>
                  <w:r w:rsidRPr="00A43A4C">
                    <w:rPr>
                      <w:bCs/>
                      <w:szCs w:val="24"/>
                    </w:rPr>
                    <w:t xml:space="preserve"> </w:t>
                  </w:r>
                  <w:r w:rsidR="00E943D6" w:rsidRPr="00A43A4C">
                    <w:rPr>
                      <w:bCs/>
                      <w:szCs w:val="24"/>
                    </w:rPr>
                    <w:t>procentų projekte dalyvavusių mokytojų</w:t>
                  </w:r>
                  <w:r w:rsidRPr="00A43A4C">
                    <w:rPr>
                      <w:bCs/>
                      <w:szCs w:val="24"/>
                    </w:rPr>
                    <w:t xml:space="preserve"> - skiriami </w:t>
                  </w:r>
                  <w:r w:rsidR="00E943D6" w:rsidRPr="00A43A4C">
                    <w:rPr>
                      <w:bCs/>
                      <w:szCs w:val="24"/>
                    </w:rPr>
                    <w:t>25</w:t>
                  </w:r>
                  <w:r w:rsidRPr="00A43A4C">
                    <w:rPr>
                      <w:bCs/>
                      <w:szCs w:val="24"/>
                    </w:rPr>
                    <w:t xml:space="preserve"> balai;</w:t>
                  </w:r>
                </w:p>
                <w:p w14:paraId="54FA39E3" w14:textId="6E214884" w:rsidR="003F3774" w:rsidRDefault="00E943D6" w:rsidP="003F3774">
                  <w:pPr>
                    <w:widowControl w:val="0"/>
                    <w:jc w:val="both"/>
                    <w:textAlignment w:val="baseline"/>
                    <w:rPr>
                      <w:bCs/>
                      <w:szCs w:val="24"/>
                    </w:rPr>
                  </w:pPr>
                  <w:r w:rsidRPr="00A43A4C">
                    <w:rPr>
                      <w:bCs/>
                      <w:szCs w:val="24"/>
                    </w:rPr>
                    <w:t xml:space="preserve">nuo </w:t>
                  </w:r>
                  <w:r w:rsidR="003F3774">
                    <w:rPr>
                      <w:bCs/>
                      <w:szCs w:val="24"/>
                    </w:rPr>
                    <w:t>76</w:t>
                  </w:r>
                  <w:r w:rsidR="0021268A" w:rsidRPr="00A43A4C">
                    <w:rPr>
                      <w:bCs/>
                      <w:szCs w:val="24"/>
                    </w:rPr>
                    <w:t xml:space="preserve"> ir daugiau </w:t>
                  </w:r>
                  <w:r w:rsidRPr="00A43A4C">
                    <w:rPr>
                      <w:bCs/>
                      <w:szCs w:val="24"/>
                    </w:rPr>
                    <w:t xml:space="preserve">procentų projekte dalyvavusių mokytojų </w:t>
                  </w:r>
                  <w:r w:rsidR="0021268A" w:rsidRPr="00A43A4C">
                    <w:rPr>
                      <w:bCs/>
                      <w:szCs w:val="24"/>
                    </w:rPr>
                    <w:t xml:space="preserve">– skiriama </w:t>
                  </w:r>
                  <w:r w:rsidR="008508F8" w:rsidRPr="00A43A4C">
                    <w:rPr>
                      <w:bCs/>
                      <w:szCs w:val="24"/>
                    </w:rPr>
                    <w:t>3</w:t>
                  </w:r>
                  <w:r w:rsidR="0021268A" w:rsidRPr="00A43A4C">
                    <w:rPr>
                      <w:bCs/>
                      <w:szCs w:val="24"/>
                    </w:rPr>
                    <w:t>0 balų.</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8B9567" w14:textId="2896353E" w:rsidR="00562058" w:rsidRDefault="00562058" w:rsidP="00CE3BC5">
                  <w:pPr>
                    <w:jc w:val="center"/>
                    <w:rPr>
                      <w:b/>
                      <w:bCs/>
                      <w:caps/>
                      <w:szCs w:val="24"/>
                    </w:rPr>
                  </w:pPr>
                  <w:r>
                    <w:rPr>
                      <w:b/>
                      <w:bCs/>
                      <w:caps/>
                      <w:szCs w:val="24"/>
                    </w:rPr>
                    <w:lastRenderedPageBreak/>
                    <w:t>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EF6562" w14:textId="77777777" w:rsidR="00CE3BC5" w:rsidRDefault="00CE3BC5" w:rsidP="00CE3BC5">
                  <w:pPr>
                    <w:jc w:val="center"/>
                    <w:rPr>
                      <w:b/>
                      <w:bCs/>
                      <w:caps/>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5A11600E" w14:textId="77777777" w:rsidR="00CE3BC5" w:rsidRDefault="00CE3BC5" w:rsidP="00CE3BC5">
                  <w:pPr>
                    <w:jc w:val="center"/>
                    <w:rPr>
                      <w:b/>
                      <w:bCs/>
                      <w:caps/>
                      <w:szCs w:val="24"/>
                    </w:rPr>
                  </w:pPr>
                </w:p>
              </w:tc>
            </w:tr>
            <w:tr w:rsidR="009D60C3" w14:paraId="68418302" w14:textId="77777777" w:rsidTr="006B34B3">
              <w:tc>
                <w:tcPr>
                  <w:tcW w:w="3181" w:type="dxa"/>
                  <w:tcBorders>
                    <w:top w:val="single" w:sz="4" w:space="0" w:color="auto"/>
                    <w:left w:val="single" w:sz="4" w:space="0" w:color="auto"/>
                    <w:bottom w:val="single" w:sz="4" w:space="0" w:color="auto"/>
                    <w:right w:val="single" w:sz="4" w:space="0" w:color="auto"/>
                  </w:tcBorders>
                  <w:shd w:val="clear" w:color="auto" w:fill="auto"/>
                </w:tcPr>
                <w:p w14:paraId="52E66194" w14:textId="6C7A1108" w:rsidR="009D60C3" w:rsidRPr="00A43A4C" w:rsidRDefault="009D60C3" w:rsidP="009D60C3">
                  <w:pPr>
                    <w:rPr>
                      <w:b/>
                      <w:bCs/>
                      <w:szCs w:val="24"/>
                    </w:rPr>
                  </w:pPr>
                  <w:r w:rsidRPr="00A43A4C">
                    <w:rPr>
                      <w:b/>
                      <w:bCs/>
                      <w:szCs w:val="24"/>
                    </w:rPr>
                    <w:t>Projekto veiklose dalyvauja daugiau mokytojų</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36ADFA3" w14:textId="3C6ECD10" w:rsidR="009D60C3" w:rsidRPr="00A43A4C" w:rsidRDefault="009D60C3" w:rsidP="00001F33">
                  <w:pPr>
                    <w:widowControl w:val="0"/>
                    <w:adjustRightInd w:val="0"/>
                    <w:jc w:val="both"/>
                    <w:textAlignment w:val="baseline"/>
                    <w:rPr>
                      <w:bCs/>
                      <w:szCs w:val="24"/>
                      <w:lang w:eastAsia="lt-LT"/>
                    </w:rPr>
                  </w:pPr>
                  <w:r w:rsidRPr="00A43A4C">
                    <w:rPr>
                      <w:bCs/>
                      <w:szCs w:val="24"/>
                      <w:lang w:eastAsia="lt-LT"/>
                    </w:rPr>
                    <w:t>Vertinamas projekto veiklose kvalifikaciją tobulinančių mokytojų skaičius.</w:t>
                  </w:r>
                  <w:r w:rsidR="004E0B8D">
                    <w:rPr>
                      <w:bCs/>
                      <w:szCs w:val="24"/>
                      <w:lang w:eastAsia="lt-LT"/>
                    </w:rPr>
                    <w:t xml:space="preserve"> </w:t>
                  </w:r>
                  <w:r w:rsidR="004E0B8D" w:rsidRPr="004E0B8D">
                    <w:rPr>
                      <w:bCs/>
                      <w:szCs w:val="24"/>
                      <w:lang w:eastAsia="lt-LT"/>
                    </w:rPr>
                    <w:t xml:space="preserve">Mokytojų skaičius pagrindžiamas </w:t>
                  </w:r>
                  <w:r w:rsidR="00094360">
                    <w:rPr>
                      <w:bCs/>
                      <w:szCs w:val="24"/>
                      <w:lang w:eastAsia="lt-LT"/>
                    </w:rPr>
                    <w:t xml:space="preserve">unikalių dalyvių </w:t>
                  </w:r>
                  <w:r w:rsidR="004E0B8D" w:rsidRPr="004E0B8D">
                    <w:rPr>
                      <w:bCs/>
                      <w:szCs w:val="24"/>
                      <w:lang w:eastAsia="lt-LT"/>
                    </w:rPr>
                    <w:t>duomenimis, pateiktais paraiškos 13 punkte „Stebėsenos rodikliai“</w:t>
                  </w:r>
                  <w:r w:rsidR="005A4F22">
                    <w:rPr>
                      <w:bCs/>
                      <w:szCs w:val="24"/>
                      <w:lang w:eastAsia="lt-LT"/>
                    </w:rPr>
                    <w:t>.</w:t>
                  </w:r>
                </w:p>
                <w:p w14:paraId="66125897" w14:textId="393ECBDF" w:rsidR="009D60C3" w:rsidRPr="00A43A4C" w:rsidRDefault="009D60C3" w:rsidP="00001F33">
                  <w:pPr>
                    <w:widowControl w:val="0"/>
                    <w:adjustRightInd w:val="0"/>
                    <w:jc w:val="both"/>
                    <w:textAlignment w:val="baseline"/>
                    <w:rPr>
                      <w:bCs/>
                      <w:szCs w:val="24"/>
                      <w:lang w:eastAsia="lt-LT"/>
                    </w:rPr>
                  </w:pPr>
                  <w:r w:rsidRPr="00A43A4C">
                    <w:rPr>
                      <w:bCs/>
                      <w:szCs w:val="24"/>
                      <w:lang w:eastAsia="lt-LT"/>
                    </w:rPr>
                    <w:t>Didesnį balą gauna projektai, kurių veiklose kvalifikaciją tobulina didesnis mokytojų skaičius.</w:t>
                  </w:r>
                </w:p>
                <w:p w14:paraId="20DF61EA" w14:textId="235758CE" w:rsidR="004E1FF9" w:rsidRPr="00A43A4C" w:rsidRDefault="004E1FF9" w:rsidP="00001F33">
                  <w:pPr>
                    <w:widowControl w:val="0"/>
                    <w:adjustRightInd w:val="0"/>
                    <w:jc w:val="both"/>
                    <w:textAlignment w:val="baseline"/>
                    <w:rPr>
                      <w:bCs/>
                      <w:szCs w:val="24"/>
                      <w:lang w:eastAsia="lt-LT"/>
                    </w:rPr>
                  </w:pPr>
                  <w:r w:rsidRPr="00A43A4C">
                    <w:rPr>
                      <w:bCs/>
                      <w:szCs w:val="24"/>
                      <w:lang w:eastAsia="lt-LT"/>
                    </w:rPr>
                    <w:t>Jei projekto veiklose kvalifikacij</w:t>
                  </w:r>
                  <w:r w:rsidR="000C1D04" w:rsidRPr="00A43A4C">
                    <w:rPr>
                      <w:bCs/>
                      <w:szCs w:val="24"/>
                      <w:lang w:eastAsia="lt-LT"/>
                    </w:rPr>
                    <w:t>ą</w:t>
                  </w:r>
                  <w:r w:rsidR="0020035E">
                    <w:rPr>
                      <w:bCs/>
                      <w:szCs w:val="24"/>
                      <w:lang w:eastAsia="lt-LT"/>
                    </w:rPr>
                    <w:t xml:space="preserve"> tobulina: Nuo 66 iki 8</w:t>
                  </w:r>
                  <w:r w:rsidRPr="00A43A4C">
                    <w:rPr>
                      <w:bCs/>
                      <w:szCs w:val="24"/>
                      <w:lang w:eastAsia="lt-LT"/>
                    </w:rPr>
                    <w:t xml:space="preserve">0 mokytojų – </w:t>
                  </w:r>
                  <w:r w:rsidR="0021268A" w:rsidRPr="00A43A4C">
                    <w:rPr>
                      <w:bCs/>
                      <w:szCs w:val="24"/>
                      <w:lang w:eastAsia="lt-LT"/>
                    </w:rPr>
                    <w:t>5 balai</w:t>
                  </w:r>
                  <w:r w:rsidRPr="00A43A4C">
                    <w:rPr>
                      <w:bCs/>
                      <w:szCs w:val="24"/>
                      <w:lang w:eastAsia="lt-LT"/>
                    </w:rPr>
                    <w:t>;</w:t>
                  </w:r>
                </w:p>
                <w:p w14:paraId="2D950E31" w14:textId="5E936F55" w:rsidR="00D61FF5" w:rsidRPr="00A43A4C" w:rsidRDefault="00D61FF5" w:rsidP="00001F33">
                  <w:pPr>
                    <w:widowControl w:val="0"/>
                    <w:adjustRightInd w:val="0"/>
                    <w:jc w:val="both"/>
                    <w:textAlignment w:val="baseline"/>
                    <w:rPr>
                      <w:bCs/>
                      <w:szCs w:val="24"/>
                      <w:lang w:eastAsia="lt-LT"/>
                    </w:rPr>
                  </w:pPr>
                  <w:r w:rsidRPr="00A43A4C">
                    <w:rPr>
                      <w:bCs/>
                      <w:szCs w:val="24"/>
                      <w:lang w:eastAsia="lt-LT"/>
                    </w:rPr>
                    <w:lastRenderedPageBreak/>
                    <w:t xml:space="preserve">Nuo </w:t>
                  </w:r>
                  <w:r w:rsidR="0020035E">
                    <w:rPr>
                      <w:bCs/>
                      <w:szCs w:val="24"/>
                      <w:lang w:eastAsia="lt-LT"/>
                    </w:rPr>
                    <w:t>8</w:t>
                  </w:r>
                  <w:r w:rsidR="00E1509A" w:rsidRPr="00A43A4C">
                    <w:rPr>
                      <w:bCs/>
                      <w:szCs w:val="24"/>
                      <w:lang w:eastAsia="lt-LT"/>
                    </w:rPr>
                    <w:t>1</w:t>
                  </w:r>
                  <w:r w:rsidRPr="00A43A4C">
                    <w:rPr>
                      <w:bCs/>
                      <w:szCs w:val="24"/>
                      <w:lang w:eastAsia="lt-LT"/>
                    </w:rPr>
                    <w:t xml:space="preserve"> iki 100 mokytojų – 1</w:t>
                  </w:r>
                  <w:r w:rsidR="00E1509A" w:rsidRPr="00A43A4C">
                    <w:rPr>
                      <w:bCs/>
                      <w:szCs w:val="24"/>
                      <w:lang w:eastAsia="lt-LT"/>
                    </w:rPr>
                    <w:t>0</w:t>
                  </w:r>
                  <w:r w:rsidRPr="00A43A4C">
                    <w:rPr>
                      <w:bCs/>
                      <w:szCs w:val="24"/>
                      <w:lang w:eastAsia="lt-LT"/>
                    </w:rPr>
                    <w:t xml:space="preserve"> balų;</w:t>
                  </w:r>
                </w:p>
                <w:p w14:paraId="08C74229" w14:textId="591956BE" w:rsidR="004E1FF9" w:rsidRPr="00A43A4C" w:rsidRDefault="00857ED2" w:rsidP="00001F33">
                  <w:pPr>
                    <w:widowControl w:val="0"/>
                    <w:adjustRightInd w:val="0"/>
                    <w:jc w:val="both"/>
                    <w:textAlignment w:val="baseline"/>
                    <w:rPr>
                      <w:bCs/>
                      <w:szCs w:val="24"/>
                      <w:lang w:eastAsia="lt-LT"/>
                    </w:rPr>
                  </w:pPr>
                  <w:r w:rsidRPr="00A43A4C">
                    <w:rPr>
                      <w:bCs/>
                      <w:szCs w:val="24"/>
                      <w:lang w:eastAsia="lt-LT"/>
                    </w:rPr>
                    <w:t xml:space="preserve">Nuo 101 </w:t>
                  </w:r>
                  <w:r w:rsidR="004E1FF9" w:rsidRPr="00A43A4C">
                    <w:rPr>
                      <w:bCs/>
                      <w:szCs w:val="24"/>
                      <w:lang w:eastAsia="lt-LT"/>
                    </w:rPr>
                    <w:t xml:space="preserve">ir daugiau mokytojų – </w:t>
                  </w:r>
                  <w:r w:rsidRPr="00A43A4C">
                    <w:rPr>
                      <w:bCs/>
                      <w:szCs w:val="24"/>
                      <w:lang w:eastAsia="lt-LT"/>
                    </w:rPr>
                    <w:t>20</w:t>
                  </w:r>
                  <w:r w:rsidR="0021268A" w:rsidRPr="00A43A4C">
                    <w:rPr>
                      <w:bCs/>
                      <w:szCs w:val="24"/>
                      <w:lang w:eastAsia="lt-LT"/>
                    </w:rPr>
                    <w:t xml:space="preserve"> </w:t>
                  </w:r>
                  <w:r w:rsidR="004E1FF9" w:rsidRPr="00A43A4C">
                    <w:rPr>
                      <w:bCs/>
                      <w:szCs w:val="24"/>
                      <w:lang w:eastAsia="lt-LT"/>
                    </w:rPr>
                    <w:t>balų.</w:t>
                  </w:r>
                </w:p>
                <w:p w14:paraId="6B3A577C" w14:textId="1DD7B7C1" w:rsidR="009D60C3" w:rsidRPr="00A43A4C" w:rsidRDefault="009D60C3" w:rsidP="00001F33">
                  <w:pPr>
                    <w:widowControl w:val="0"/>
                    <w:jc w:val="both"/>
                    <w:textAlignment w:val="baseline"/>
                    <w:rPr>
                      <w:bCs/>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3B1F64" w14:textId="31F281ED" w:rsidR="009D60C3" w:rsidRDefault="006D5FFE" w:rsidP="009D60C3">
                  <w:pPr>
                    <w:jc w:val="center"/>
                    <w:rPr>
                      <w:b/>
                      <w:bCs/>
                      <w:caps/>
                      <w:szCs w:val="24"/>
                    </w:rPr>
                  </w:pPr>
                  <w:r>
                    <w:rPr>
                      <w:b/>
                      <w:bCs/>
                      <w:caps/>
                      <w:szCs w:val="24"/>
                    </w:rPr>
                    <w:lastRenderedPageBreak/>
                    <w:t>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30162B" w14:textId="77777777" w:rsidR="009D60C3" w:rsidRDefault="009D60C3" w:rsidP="009D60C3">
                  <w:pPr>
                    <w:jc w:val="center"/>
                    <w:rPr>
                      <w:b/>
                      <w:bCs/>
                      <w:caps/>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02CF5D78" w14:textId="77777777" w:rsidR="009D60C3" w:rsidRDefault="009D60C3" w:rsidP="009D60C3">
                  <w:pPr>
                    <w:jc w:val="center"/>
                    <w:rPr>
                      <w:b/>
                      <w:bCs/>
                      <w:caps/>
                      <w:szCs w:val="24"/>
                    </w:rPr>
                  </w:pPr>
                </w:p>
              </w:tc>
            </w:tr>
            <w:tr w:rsidR="00392089" w14:paraId="0F037E76" w14:textId="77777777" w:rsidTr="006B34B3">
              <w:tc>
                <w:tcPr>
                  <w:tcW w:w="3181" w:type="dxa"/>
                  <w:tcBorders>
                    <w:top w:val="single" w:sz="4" w:space="0" w:color="auto"/>
                    <w:left w:val="single" w:sz="4" w:space="0" w:color="auto"/>
                    <w:bottom w:val="single" w:sz="4" w:space="0" w:color="auto"/>
                    <w:right w:val="single" w:sz="4" w:space="0" w:color="auto"/>
                  </w:tcBorders>
                  <w:shd w:val="clear" w:color="auto" w:fill="auto"/>
                </w:tcPr>
                <w:p w14:paraId="4A6D5946" w14:textId="5F41D002" w:rsidR="00392089" w:rsidRDefault="00392089" w:rsidP="00392089">
                  <w:pPr>
                    <w:rPr>
                      <w:b/>
                      <w:bCs/>
                      <w:szCs w:val="24"/>
                    </w:rPr>
                  </w:pPr>
                  <w:r w:rsidRPr="00DF1D3B">
                    <w:rPr>
                      <w:b/>
                      <w:bCs/>
                      <w:szCs w:val="24"/>
                    </w:rPr>
                    <w:t>Pareiškėjo ir (arba) partnerio nuosavo įnašo dydis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FC23DB8" w14:textId="3138CA32" w:rsidR="00EE6040" w:rsidRPr="00EE6040" w:rsidRDefault="00EE6040" w:rsidP="00EE6040">
                  <w:pPr>
                    <w:widowControl w:val="0"/>
                    <w:jc w:val="both"/>
                    <w:textAlignment w:val="baseline"/>
                    <w:rPr>
                      <w:bCs/>
                      <w:szCs w:val="24"/>
                    </w:rPr>
                  </w:pPr>
                  <w:r w:rsidRPr="00EE6040">
                    <w:rPr>
                      <w:bCs/>
                      <w:szCs w:val="24"/>
                    </w:rPr>
                    <w:t xml:space="preserve">Vertinant paraišką, projektui suteikiamas prioritetas skiriant balą, jeigu pareiškėjas ir (arba) partneris įsipareigoja nuosavomis (viešosiomis ir (arba) privačiosiomis) lėšomis finansuoti didesnę projekto išlaidų dalį. Vertinamas pareiškėjo ir (arba) partnerio tinkamų finansuoti išlaidų nuosavo įnašo santykis su visa projekto tinkamų finansuoti išlaidų suma. </w:t>
                  </w:r>
                </w:p>
                <w:p w14:paraId="79C67636" w14:textId="55F6FD67" w:rsidR="00EE6040" w:rsidRPr="00EE6040" w:rsidRDefault="00EE6040" w:rsidP="00EE6040">
                  <w:pPr>
                    <w:widowControl w:val="0"/>
                    <w:jc w:val="both"/>
                    <w:textAlignment w:val="baseline"/>
                    <w:rPr>
                      <w:bCs/>
                      <w:szCs w:val="24"/>
                    </w:rPr>
                  </w:pPr>
                  <w:r w:rsidRPr="00EE6040">
                    <w:rPr>
                      <w:bCs/>
                      <w:szCs w:val="24"/>
                    </w:rPr>
                    <w:t>Skaičiuojama pagal formulę X = In/B*100; čia B – visas biudžetas, In – nuosavas įnašas (skaičiavimai atliekami remiantis Paraiškos 1</w:t>
                  </w:r>
                  <w:r>
                    <w:rPr>
                      <w:bCs/>
                      <w:szCs w:val="24"/>
                    </w:rPr>
                    <w:t xml:space="preserve">1 punkte pateikta informacija). </w:t>
                  </w:r>
                  <w:r w:rsidRPr="00EE6040">
                    <w:rPr>
                      <w:bCs/>
                      <w:szCs w:val="24"/>
                    </w:rPr>
                    <w:t xml:space="preserve">Paraiškos surikiuojamos nuo paraiškų, kuriose nuosavo įnašo santykis su visa projekto tinkamų finansuoti išlaidų suma yra didesnis, iki paraiškų,  kuriose nuosavo įnašo santykis su visa projekto tinkamų finansuoti išlaidų suma yra mažesnis. </w:t>
                  </w:r>
                </w:p>
                <w:p w14:paraId="4DB1E290" w14:textId="77777777" w:rsidR="00EE6040" w:rsidRPr="00EE6040" w:rsidRDefault="00EE6040" w:rsidP="00EE6040">
                  <w:pPr>
                    <w:widowControl w:val="0"/>
                    <w:jc w:val="both"/>
                    <w:textAlignment w:val="baseline"/>
                    <w:rPr>
                      <w:bCs/>
                      <w:szCs w:val="24"/>
                    </w:rPr>
                  </w:pPr>
                  <w:r w:rsidRPr="00EE6040">
                    <w:rPr>
                      <w:bCs/>
                      <w:szCs w:val="24"/>
                    </w:rPr>
                    <w:t xml:space="preserve">Po 10 balų skiriama pirmosioms 20 proc. paraiškų (jei gaunamas skaičius nėra sveikasis, apvalinama pagal aritmetines taisykles iki sveikojo skaičiaus; atitinkamai ši taisyklė taikoma ir toliau), po 8 balus – kitoms 20 proc. paraiškų, po 6 balus – dar kitoms 20 proc. paraiškų, po 4 balus – dar kitoms 20 proc. paraiškų, po 2 balus – paskutinėms 20 proc. paraiškų. Jeigu pirmosios paraiškos, pagal kurias įsipareigojimas nuosavomis lėšomis finansuoti projekto tinkamų finansuoti išlaidų </w:t>
                  </w:r>
                  <w:r w:rsidRPr="00EE6040">
                    <w:rPr>
                      <w:bCs/>
                      <w:szCs w:val="24"/>
                    </w:rPr>
                    <w:lastRenderedPageBreak/>
                    <w:t xml:space="preserve">dalį yra vienodas, sudaro daugiau nei 20 proc. paraiškų, visoms joms skiriama po 10 balų. Po 8 balus skiriama pirmosioms 20 proc. likusių paraiškų, po 6 balus – kitoms 20 proc. paraiškų ir t. t. Atitinkamai ta pati loginė seka taikoma, jeigu susidaro daugiau nei 20 proc. 8 balais vertinamų paraiškų, surinkusių vienodą balų skaičių. Visoms joms skiriama po 8 balus, o likusioms tuo pačiu principu skiriama mažiau balų. </w:t>
                  </w:r>
                </w:p>
                <w:p w14:paraId="535C059F" w14:textId="77777777" w:rsidR="00EE6040" w:rsidRDefault="00EE6040" w:rsidP="00EE6040">
                  <w:pPr>
                    <w:widowControl w:val="0"/>
                    <w:jc w:val="both"/>
                    <w:textAlignment w:val="baseline"/>
                    <w:rPr>
                      <w:bCs/>
                      <w:szCs w:val="24"/>
                    </w:rPr>
                  </w:pPr>
                  <w:r w:rsidRPr="00EE6040">
                    <w:rPr>
                      <w:bCs/>
                      <w:szCs w:val="24"/>
                    </w:rPr>
                    <w:t>Apvalinimas atliekamas taip: sveikąjį skaičių paliekame tokį patį, jeigu pirmas po kablelio esantis skaičius yra nuo 0 iki 4; sveikąjį skaičių padidiname vienetu, jeigu pirmas po kablelio esantis skaičius yra nuo 5 iki 9.</w:t>
                  </w:r>
                </w:p>
                <w:p w14:paraId="6006BE40" w14:textId="3805D8D4" w:rsidR="00EE6040" w:rsidRPr="006D5FFE" w:rsidRDefault="00EE6040" w:rsidP="00EE6040">
                  <w:pPr>
                    <w:widowControl w:val="0"/>
                    <w:jc w:val="both"/>
                    <w:textAlignment w:val="baseline"/>
                    <w:rPr>
                      <w:bCs/>
                      <w:szCs w:val="24"/>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BD85B2" w14:textId="760B50C9" w:rsidR="00392089" w:rsidRDefault="00093F50" w:rsidP="00392089">
                  <w:pPr>
                    <w:jc w:val="center"/>
                    <w:rPr>
                      <w:b/>
                      <w:bCs/>
                      <w:caps/>
                      <w:szCs w:val="24"/>
                    </w:rPr>
                  </w:pPr>
                  <w:r>
                    <w:rPr>
                      <w:b/>
                      <w:bCs/>
                      <w:caps/>
                      <w:szCs w:val="24"/>
                    </w:rPr>
                    <w:lastRenderedPageBreak/>
                    <w:t>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BF05CE" w14:textId="77777777" w:rsidR="00392089" w:rsidRDefault="00392089" w:rsidP="00392089">
                  <w:pPr>
                    <w:jc w:val="center"/>
                    <w:rPr>
                      <w:b/>
                      <w:bCs/>
                      <w:caps/>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3D4EB1B0" w14:textId="77777777" w:rsidR="00392089" w:rsidRDefault="00392089" w:rsidP="00392089">
                  <w:pPr>
                    <w:jc w:val="center"/>
                    <w:rPr>
                      <w:b/>
                      <w:bCs/>
                      <w:caps/>
                      <w:szCs w:val="24"/>
                    </w:rPr>
                  </w:pPr>
                </w:p>
              </w:tc>
            </w:tr>
            <w:tr w:rsidR="00FC77C1" w14:paraId="0DF00C85" w14:textId="77777777" w:rsidTr="005A4F22">
              <w:trPr>
                <w:trHeight w:val="841"/>
              </w:trPr>
              <w:tc>
                <w:tcPr>
                  <w:tcW w:w="3181" w:type="dxa"/>
                  <w:tcBorders>
                    <w:top w:val="single" w:sz="4" w:space="0" w:color="auto"/>
                    <w:left w:val="single" w:sz="4" w:space="0" w:color="auto"/>
                    <w:bottom w:val="single" w:sz="4" w:space="0" w:color="auto"/>
                    <w:right w:val="single" w:sz="4" w:space="0" w:color="auto"/>
                  </w:tcBorders>
                  <w:shd w:val="clear" w:color="auto" w:fill="auto"/>
                </w:tcPr>
                <w:p w14:paraId="0FA376DF" w14:textId="489FA72A" w:rsidR="00FC77C1" w:rsidRDefault="00FC77C1" w:rsidP="00FC77C1">
                  <w:pPr>
                    <w:rPr>
                      <w:b/>
                      <w:bCs/>
                      <w:szCs w:val="24"/>
                    </w:rPr>
                  </w:pPr>
                  <w:r w:rsidRPr="00DF1D3B">
                    <w:rPr>
                      <w:b/>
                      <w:bCs/>
                      <w:szCs w:val="24"/>
                    </w:rPr>
                    <w:t>Mokytojų kvalifikacijos tobulinimo programų kokybė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F16D17C" w14:textId="77777777" w:rsidR="00FC77C1" w:rsidRPr="00CC6DE7" w:rsidRDefault="00FC77C1" w:rsidP="00001F33">
                  <w:pPr>
                    <w:widowControl w:val="0"/>
                    <w:adjustRightInd w:val="0"/>
                    <w:jc w:val="both"/>
                    <w:textAlignment w:val="baseline"/>
                    <w:rPr>
                      <w:szCs w:val="24"/>
                    </w:rPr>
                  </w:pPr>
                  <w:r w:rsidRPr="00CC6DE7">
                    <w:rPr>
                      <w:szCs w:val="24"/>
                    </w:rPr>
                    <w:t xml:space="preserve">Didesnis balų skaičius suteikiamas </w:t>
                  </w:r>
                  <w:r w:rsidRPr="00CC6DE7">
                    <w:rPr>
                      <w:szCs w:val="24"/>
                    </w:rPr>
                    <w:t>projektams, kuriuose numatyta, kad mokytojai kvalifikaciją tobulina pagal ilgesniam laikui akredituotą studijų programą.</w:t>
                  </w:r>
                </w:p>
                <w:p w14:paraId="231F0751" w14:textId="26DB3924" w:rsidR="00FC77C1" w:rsidRDefault="00DE7450" w:rsidP="00001F33">
                  <w:pPr>
                    <w:widowControl w:val="0"/>
                    <w:jc w:val="both"/>
                    <w:textAlignment w:val="baseline"/>
                    <w:rPr>
                      <w:bCs/>
                      <w:szCs w:val="24"/>
                    </w:rPr>
                  </w:pPr>
                  <w:r w:rsidRPr="00572344">
                    <w:rPr>
                      <w:bCs/>
                      <w:szCs w:val="24"/>
                    </w:rPr>
                    <w:t>Jei studijų programa</w:t>
                  </w:r>
                  <w:r w:rsidR="004E0B8D">
                    <w:rPr>
                      <w:bCs/>
                      <w:szCs w:val="24"/>
                    </w:rPr>
                    <w:t xml:space="preserve"> (-os)</w:t>
                  </w:r>
                  <w:r w:rsidRPr="00572344">
                    <w:rPr>
                      <w:bCs/>
                      <w:szCs w:val="24"/>
                    </w:rPr>
                    <w:t xml:space="preserve"> akredituota</w:t>
                  </w:r>
                  <w:r w:rsidR="004E0B8D">
                    <w:rPr>
                      <w:bCs/>
                      <w:szCs w:val="24"/>
                    </w:rPr>
                    <w:t xml:space="preserve"> (-os)</w:t>
                  </w:r>
                  <w:r w:rsidRPr="00572344">
                    <w:rPr>
                      <w:bCs/>
                      <w:szCs w:val="24"/>
                    </w:rPr>
                    <w:t xml:space="preserve"> </w:t>
                  </w:r>
                  <w:r w:rsidR="00601E32">
                    <w:rPr>
                      <w:bCs/>
                      <w:szCs w:val="24"/>
                    </w:rPr>
                    <w:t xml:space="preserve">tik </w:t>
                  </w:r>
                  <w:r w:rsidRPr="00572344">
                    <w:rPr>
                      <w:bCs/>
                      <w:szCs w:val="24"/>
                    </w:rPr>
                    <w:t>3 metams – 10 balų;</w:t>
                  </w:r>
                  <w:bookmarkStart w:id="0" w:name="_GoBack"/>
                  <w:bookmarkEnd w:id="0"/>
                </w:p>
                <w:p w14:paraId="0CEEE12B" w14:textId="4F103201" w:rsidR="004E0B8D" w:rsidRPr="00572344" w:rsidRDefault="004E0B8D" w:rsidP="00001F33">
                  <w:pPr>
                    <w:widowControl w:val="0"/>
                    <w:jc w:val="both"/>
                    <w:textAlignment w:val="baseline"/>
                    <w:rPr>
                      <w:bCs/>
                      <w:szCs w:val="24"/>
                    </w:rPr>
                  </w:pPr>
                  <w:r w:rsidRPr="004E0B8D">
                    <w:rPr>
                      <w:bCs/>
                      <w:szCs w:val="24"/>
                    </w:rPr>
                    <w:t>Jei studijų programos akredituotos 3 metams ir 6 metams – 15 balų;</w:t>
                  </w:r>
                  <w:r>
                    <w:rPr>
                      <w:bCs/>
                      <w:szCs w:val="24"/>
                    </w:rPr>
                    <w:t xml:space="preserve"> </w:t>
                  </w:r>
                </w:p>
                <w:p w14:paraId="251358DA" w14:textId="77777777" w:rsidR="00DE7450" w:rsidRDefault="00DE7450" w:rsidP="00001F33">
                  <w:pPr>
                    <w:widowControl w:val="0"/>
                    <w:jc w:val="both"/>
                    <w:textAlignment w:val="baseline"/>
                    <w:rPr>
                      <w:bCs/>
                      <w:szCs w:val="24"/>
                    </w:rPr>
                  </w:pPr>
                  <w:r w:rsidRPr="00572344">
                    <w:rPr>
                      <w:bCs/>
                      <w:szCs w:val="24"/>
                    </w:rPr>
                    <w:t>Jei studijų programa</w:t>
                  </w:r>
                  <w:r w:rsidR="004E0B8D">
                    <w:rPr>
                      <w:bCs/>
                      <w:szCs w:val="24"/>
                    </w:rPr>
                    <w:t xml:space="preserve"> (-os)</w:t>
                  </w:r>
                  <w:r w:rsidRPr="00572344">
                    <w:rPr>
                      <w:bCs/>
                      <w:szCs w:val="24"/>
                    </w:rPr>
                    <w:t xml:space="preserve"> akredituota</w:t>
                  </w:r>
                  <w:r w:rsidR="004E0B8D">
                    <w:rPr>
                      <w:bCs/>
                      <w:szCs w:val="24"/>
                    </w:rPr>
                    <w:t xml:space="preserve"> (-os)</w:t>
                  </w:r>
                  <w:r w:rsidR="004D1D80">
                    <w:rPr>
                      <w:bCs/>
                      <w:szCs w:val="24"/>
                    </w:rPr>
                    <w:t xml:space="preserve"> tik</w:t>
                  </w:r>
                  <w:r w:rsidRPr="00572344">
                    <w:rPr>
                      <w:bCs/>
                      <w:szCs w:val="24"/>
                    </w:rPr>
                    <w:t xml:space="preserve"> 6 metams – 20 balų.</w:t>
                  </w:r>
                </w:p>
                <w:p w14:paraId="0D13F2E6" w14:textId="758CEEF6" w:rsidR="004D1D80" w:rsidRDefault="004D1D80" w:rsidP="00001F33">
                  <w:pPr>
                    <w:widowControl w:val="0"/>
                    <w:jc w:val="both"/>
                    <w:textAlignment w:val="baseline"/>
                    <w:rPr>
                      <w:bCs/>
                      <w:szCs w:val="24"/>
                    </w:rPr>
                  </w:pPr>
                  <w:r>
                    <w:rPr>
                      <w:rFonts w:cstheme="minorHAnsi"/>
                    </w:rPr>
                    <w:t>Vertinama pagal registruotų programų sąrašą, kuris</w:t>
                  </w:r>
                  <w:r w:rsidRPr="003A7EE7">
                    <w:rPr>
                      <w:rFonts w:cstheme="minorHAnsi"/>
                    </w:rPr>
                    <w:t xml:space="preserve"> vadovaujantis Lietuvos Respublikos švietimo ir mokslo ministro 2015 m. gruodžio 23 d. įsakymo Nr. V-1335 „Dėl studijų, mokymo programų ir kvalifikacijų registro objektų registravimo tvarkos aprašo patvirtinimo“ (toliau – Registravimo tvarkos </w:t>
                  </w:r>
                  <w:r w:rsidRPr="003A7EE7">
                    <w:rPr>
                      <w:rFonts w:cstheme="minorHAnsi"/>
                    </w:rPr>
                    <w:lastRenderedPageBreak/>
                    <w:t>aprašas) nuostatomis, yra skelbiamas Atviros informavimo, konsultavimo, orientavimo sistemos (AIKOS) interneto svetainėje adresu www.aikos.smm.lt.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5A29A3" w14:textId="2B272495" w:rsidR="00FC77C1" w:rsidRDefault="00093F50" w:rsidP="00FC77C1">
                  <w:pPr>
                    <w:jc w:val="center"/>
                    <w:rPr>
                      <w:b/>
                      <w:bCs/>
                      <w:caps/>
                      <w:szCs w:val="24"/>
                    </w:rPr>
                  </w:pPr>
                  <w:r>
                    <w:rPr>
                      <w:b/>
                      <w:bCs/>
                      <w:caps/>
                      <w:szCs w:val="24"/>
                    </w:rPr>
                    <w:lastRenderedPageBreak/>
                    <w:t>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FC2204" w14:textId="77777777" w:rsidR="00FC77C1" w:rsidRDefault="00FC77C1" w:rsidP="00FC77C1">
                  <w:pPr>
                    <w:jc w:val="center"/>
                    <w:rPr>
                      <w:b/>
                      <w:bCs/>
                      <w:caps/>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05B1B817" w14:textId="77777777" w:rsidR="00FC77C1" w:rsidRDefault="00FC77C1" w:rsidP="00FC77C1">
                  <w:pPr>
                    <w:jc w:val="center"/>
                    <w:rPr>
                      <w:b/>
                      <w:bCs/>
                      <w:caps/>
                      <w:szCs w:val="24"/>
                    </w:rPr>
                  </w:pPr>
                </w:p>
              </w:tc>
            </w:tr>
            <w:tr w:rsidR="00FC77C1" w14:paraId="6B807016" w14:textId="77777777" w:rsidTr="006B34B3">
              <w:tc>
                <w:tcPr>
                  <w:tcW w:w="78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807012" w14:textId="78687FB8" w:rsidR="00FC77C1" w:rsidRDefault="00FC77C1" w:rsidP="00001F33">
                  <w:pPr>
                    <w:jc w:val="both"/>
                    <w:rPr>
                      <w:b/>
                      <w:bCs/>
                      <w:caps/>
                      <w:szCs w:val="24"/>
                    </w:rPr>
                  </w:pPr>
                  <w:r>
                    <w:rPr>
                      <w:b/>
                      <w:bCs/>
                      <w:szCs w:val="24"/>
                    </w:rPr>
                    <w:t>Suma</w:t>
                  </w:r>
                  <w:r>
                    <w:rPr>
                      <w:b/>
                      <w:bCs/>
                      <w:caps/>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B807013" w14:textId="77777777" w:rsidR="00FC77C1" w:rsidRDefault="00FC77C1" w:rsidP="00FC77C1">
                  <w:pPr>
                    <w:jc w:val="center"/>
                    <w:rPr>
                      <w:b/>
                      <w:bCs/>
                      <w:caps/>
                      <w:szCs w:val="24"/>
                    </w:rPr>
                  </w:pPr>
                  <w:r>
                    <w:rPr>
                      <w:b/>
                      <w:bCs/>
                      <w:caps/>
                      <w:szCs w:val="24"/>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807014" w14:textId="77777777" w:rsidR="00FC77C1" w:rsidRDefault="00FC77C1" w:rsidP="00FC77C1">
                  <w:pPr>
                    <w:jc w:val="center"/>
                    <w:rPr>
                      <w:b/>
                      <w:bCs/>
                      <w:caps/>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B807015" w14:textId="77777777" w:rsidR="00FC77C1" w:rsidRDefault="00FC77C1" w:rsidP="00FC77C1">
                  <w:pPr>
                    <w:jc w:val="center"/>
                    <w:rPr>
                      <w:b/>
                      <w:bCs/>
                      <w:caps/>
                      <w:szCs w:val="24"/>
                    </w:rPr>
                  </w:pPr>
                </w:p>
              </w:tc>
            </w:tr>
            <w:tr w:rsidR="00FC77C1" w14:paraId="6B80701C" w14:textId="77777777" w:rsidTr="006B34B3">
              <w:tc>
                <w:tcPr>
                  <w:tcW w:w="78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807017" w14:textId="77777777" w:rsidR="00FC77C1" w:rsidRDefault="00FC77C1" w:rsidP="00001F33">
                  <w:pPr>
                    <w:jc w:val="both"/>
                    <w:rPr>
                      <w:b/>
                      <w:bCs/>
                      <w:sz w:val="22"/>
                      <w:szCs w:val="22"/>
                    </w:rPr>
                  </w:pPr>
                  <w:r>
                    <w:rPr>
                      <w:b/>
                      <w:bCs/>
                    </w:rPr>
                    <w:t>Minimali privaloma surinkti balų suma: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B807018" w14:textId="77777777" w:rsidR="00FC77C1" w:rsidRDefault="00FC77C1" w:rsidP="00FC77C1">
                  <w:pPr>
                    <w:jc w:val="center"/>
                    <w:rPr>
                      <w:b/>
                      <w:bCs/>
                      <w:caps/>
                      <w:sz w:val="22"/>
                      <w:szCs w:val="22"/>
                    </w:rPr>
                  </w:pPr>
                  <w:r>
                    <w:rPr>
                      <w:b/>
                      <w:bCs/>
                      <w:caps/>
                    </w:rPr>
                    <w:t>45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807019" w14:textId="77777777" w:rsidR="00FC77C1" w:rsidRDefault="00FC77C1" w:rsidP="00FC77C1">
                  <w:pPr>
                    <w:jc w:val="center"/>
                    <w:rPr>
                      <w:b/>
                      <w:bCs/>
                      <w:cap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B80701A" w14:textId="77777777" w:rsidR="00FC77C1" w:rsidRDefault="00FC77C1" w:rsidP="00FC77C1">
                  <w:pPr>
                    <w:jc w:val="center"/>
                    <w:rPr>
                      <w:b/>
                      <w:bCs/>
                      <w:cap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B80701B" w14:textId="77777777" w:rsidR="00FC77C1" w:rsidRDefault="00FC77C1" w:rsidP="00FC77C1">
                  <w:pPr>
                    <w:jc w:val="center"/>
                    <w:rPr>
                      <w:b/>
                      <w:bCs/>
                      <w:caps/>
                      <w:sz w:val="22"/>
                      <w:szCs w:val="22"/>
                    </w:rPr>
                  </w:pPr>
                </w:p>
              </w:tc>
            </w:tr>
          </w:tbl>
          <w:p w14:paraId="6B80701D" w14:textId="77777777" w:rsidR="00332EA9" w:rsidRDefault="00332EA9">
            <w:pPr>
              <w:ind w:firstLine="720"/>
              <w:jc w:val="center"/>
              <w:rPr>
                <w:b/>
                <w:bCs/>
                <w:caps/>
                <w:szCs w:val="24"/>
              </w:rPr>
            </w:pPr>
          </w:p>
          <w:p w14:paraId="6B80701E" w14:textId="77777777" w:rsidR="00332EA9" w:rsidRDefault="00332EA9">
            <w:pPr>
              <w:ind w:firstLine="782"/>
              <w:jc w:val="center"/>
              <w:rPr>
                <w:caps/>
                <w:szCs w:val="24"/>
              </w:rPr>
            </w:pPr>
          </w:p>
        </w:tc>
      </w:tr>
    </w:tbl>
    <w:p w14:paraId="6B807020" w14:textId="77777777" w:rsidR="00332EA9" w:rsidRDefault="00332EA9">
      <w:pPr>
        <w:tabs>
          <w:tab w:val="left" w:pos="9639"/>
        </w:tabs>
        <w:ind w:firstLine="720"/>
        <w:jc w:val="both"/>
        <w:rPr>
          <w:szCs w:val="24"/>
        </w:rPr>
      </w:pPr>
    </w:p>
    <w:p w14:paraId="6B807021" w14:textId="77777777" w:rsidR="00332EA9" w:rsidRDefault="004E5CD4">
      <w:pPr>
        <w:tabs>
          <w:tab w:val="left" w:pos="9639"/>
        </w:tabs>
        <w:jc w:val="both"/>
        <w:rPr>
          <w:szCs w:val="24"/>
        </w:rPr>
      </w:pPr>
      <w:r>
        <w:rPr>
          <w:szCs w:val="24"/>
        </w:rPr>
        <w:t>____________________________________                                     ______________________</w:t>
      </w:r>
      <w:r>
        <w:rPr>
          <w:szCs w:val="24"/>
        </w:rPr>
        <w:tab/>
        <w:t xml:space="preserve">  ___________________________</w:t>
      </w:r>
    </w:p>
    <w:p w14:paraId="6B807022" w14:textId="77777777" w:rsidR="00332EA9" w:rsidRDefault="004E5CD4">
      <w:pPr>
        <w:tabs>
          <w:tab w:val="center" w:pos="10800"/>
        </w:tabs>
        <w:ind w:firstLine="142"/>
        <w:jc w:val="both"/>
        <w:rPr>
          <w:szCs w:val="24"/>
        </w:rPr>
      </w:pPr>
      <w:r>
        <w:rPr>
          <w:szCs w:val="24"/>
        </w:rPr>
        <w:t>(paraiškos vertinimą atlikusios institucijos atsakingo                                        (data)                              (vardas ir pavardė, parašas</w:t>
      </w:r>
      <w:r>
        <w:rPr>
          <w:szCs w:val="24"/>
          <w:lang w:val="en-US"/>
        </w:rPr>
        <w:t>*</w:t>
      </w:r>
      <w:r>
        <w:rPr>
          <w:szCs w:val="24"/>
        </w:rPr>
        <w:t>)</w:t>
      </w:r>
    </w:p>
    <w:p w14:paraId="6B807023" w14:textId="77777777" w:rsidR="00332EA9" w:rsidRDefault="004E5CD4">
      <w:pPr>
        <w:tabs>
          <w:tab w:val="center" w:pos="10800"/>
        </w:tabs>
        <w:ind w:firstLine="720"/>
        <w:jc w:val="both"/>
        <w:rPr>
          <w:szCs w:val="24"/>
        </w:rPr>
      </w:pPr>
      <w:r>
        <w:rPr>
          <w:szCs w:val="24"/>
        </w:rPr>
        <w:t xml:space="preserve">asmens pareigų pavadinimas)                                                                     </w:t>
      </w:r>
      <w:r>
        <w:rPr>
          <w:szCs w:val="24"/>
        </w:rPr>
        <w:tab/>
      </w:r>
    </w:p>
    <w:p w14:paraId="6B807024" w14:textId="77777777" w:rsidR="00332EA9" w:rsidRDefault="00332EA9">
      <w:pPr>
        <w:ind w:firstLine="720"/>
        <w:jc w:val="both"/>
        <w:rPr>
          <w:szCs w:val="24"/>
        </w:rPr>
      </w:pPr>
    </w:p>
    <w:p w14:paraId="6B807025" w14:textId="77777777" w:rsidR="00332EA9" w:rsidRDefault="004E5CD4">
      <w:pPr>
        <w:jc w:val="both"/>
        <w:rPr>
          <w:sz w:val="18"/>
          <w:szCs w:val="18"/>
        </w:rPr>
      </w:pPr>
      <w:r>
        <w:rPr>
          <w:sz w:val="18"/>
          <w:szCs w:val="18"/>
          <w:lang w:val="en-US"/>
        </w:rPr>
        <w:t xml:space="preserve">* </w:t>
      </w:r>
      <w:r>
        <w:rPr>
          <w:sz w:val="18"/>
          <w:szCs w:val="18"/>
        </w:rPr>
        <w:t>Jei pildoma popierinė versija</w:t>
      </w:r>
    </w:p>
    <w:p w14:paraId="6B807026" w14:textId="77777777" w:rsidR="00332EA9" w:rsidRDefault="00332EA9">
      <w:pPr>
        <w:rPr>
          <w:sz w:val="22"/>
          <w:szCs w:val="22"/>
          <w:lang w:eastAsia="lt-LT"/>
        </w:rPr>
      </w:pPr>
    </w:p>
    <w:p w14:paraId="6B807028" w14:textId="235651D2" w:rsidR="00332EA9" w:rsidRDefault="004E5CD4" w:rsidP="004E5CD4">
      <w:pPr>
        <w:jc w:val="center"/>
        <w:rPr>
          <w:color w:val="000000"/>
          <w:szCs w:val="24"/>
        </w:rPr>
      </w:pPr>
      <w:r>
        <w:t>__________</w:t>
      </w:r>
      <w:r w:rsidR="00150513">
        <w:t>_______________________________</w:t>
      </w:r>
    </w:p>
    <w:sectPr w:rsidR="00332EA9" w:rsidSect="004E5CD4">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1701" w:right="1134" w:bottom="567" w:left="1134" w:header="288" w:footer="720" w:gutter="0"/>
      <w:pgNumType w:start="1"/>
      <w:cols w:space="720"/>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9835E7" w16cid:durableId="2032D93D"/>
  <w16cid:commentId w16cid:paraId="5C845A06" w16cid:durableId="202A45AA"/>
  <w16cid:commentId w16cid:paraId="4BE2BFF7" w16cid:durableId="2032DABF"/>
  <w16cid:commentId w16cid:paraId="6B74F82B" w16cid:durableId="2032D9BC"/>
  <w16cid:commentId w16cid:paraId="1F50DCFF" w16cid:durableId="203A5A46"/>
  <w16cid:commentId w16cid:paraId="25E06229" w16cid:durableId="2032CFF3"/>
  <w16cid:commentId w16cid:paraId="5597B1BE" w16cid:durableId="202A464B"/>
  <w16cid:commentId w16cid:paraId="55C15421" w16cid:durableId="2032D866"/>
  <w16cid:commentId w16cid:paraId="6B867090" w16cid:durableId="2032D0F7"/>
  <w16cid:commentId w16cid:paraId="57840B4D" w16cid:durableId="202A46B5"/>
  <w16cid:commentId w16cid:paraId="30073E97" w16cid:durableId="2032D2F5"/>
  <w16cid:commentId w16cid:paraId="78AE00EE" w16cid:durableId="202A46C2"/>
  <w16cid:commentId w16cid:paraId="6BF30A66" w16cid:durableId="202A46C9"/>
  <w16cid:commentId w16cid:paraId="6E8A05AE" w16cid:durableId="2032D579"/>
  <w16cid:commentId w16cid:paraId="70625180" w16cid:durableId="203A5BD0"/>
  <w16cid:commentId w16cid:paraId="3D0A7CCD" w16cid:durableId="2032CF3C"/>
  <w16cid:commentId w16cid:paraId="27A9D602" w16cid:durableId="202A470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033F0" w14:textId="77777777" w:rsidR="004365C1" w:rsidRDefault="004365C1">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154986A1" w14:textId="77777777" w:rsidR="004365C1" w:rsidRDefault="004365C1">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LT">
    <w:altName w:val="Times New Roman"/>
    <w:charset w:val="BA"/>
    <w:family w:val="swiss"/>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7031" w14:textId="77777777" w:rsidR="00562058" w:rsidRDefault="00562058">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6B807032" w14:textId="77777777" w:rsidR="00562058" w:rsidRDefault="00562058">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7034" w14:textId="77777777" w:rsidR="00562058" w:rsidRDefault="00562058">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7036" w14:textId="77777777" w:rsidR="00562058" w:rsidRDefault="00562058">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BDE32" w14:textId="77777777" w:rsidR="004365C1" w:rsidRDefault="004365C1">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0CD7C1A9" w14:textId="77777777" w:rsidR="004365C1" w:rsidRDefault="004365C1">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702F" w14:textId="77777777" w:rsidR="00562058" w:rsidRDefault="00562058">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422486"/>
      <w:docPartObj>
        <w:docPartGallery w:val="Page Numbers (Top of Page)"/>
        <w:docPartUnique/>
      </w:docPartObj>
    </w:sdtPr>
    <w:sdtEndPr/>
    <w:sdtContent>
      <w:p w14:paraId="1EDF595A" w14:textId="6CF9D1D0" w:rsidR="00562058" w:rsidRDefault="00562058">
        <w:pPr>
          <w:pStyle w:val="Antrats"/>
          <w:jc w:val="center"/>
        </w:pPr>
        <w:r>
          <w:fldChar w:fldCharType="begin"/>
        </w:r>
        <w:r>
          <w:instrText>PAGE   \* MERGEFORMAT</w:instrText>
        </w:r>
        <w:r>
          <w:fldChar w:fldCharType="separate"/>
        </w:r>
        <w:r w:rsidR="005A4F22">
          <w:rPr>
            <w:noProof/>
          </w:rPr>
          <w:t>2</w:t>
        </w:r>
        <w:r>
          <w:fldChar w:fldCharType="end"/>
        </w:r>
      </w:p>
    </w:sdtContent>
  </w:sdt>
  <w:p w14:paraId="6B807030" w14:textId="77777777" w:rsidR="00562058" w:rsidRDefault="00562058">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7035" w14:textId="77777777" w:rsidR="00562058" w:rsidRDefault="00562058">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69930ABA"/>
    <w:multiLevelType w:val="hybridMultilevel"/>
    <w:tmpl w:val="01624C00"/>
    <w:lvl w:ilvl="0" w:tplc="25E6439A">
      <w:start w:val="12"/>
      <w:numFmt w:val="decimal"/>
      <w:lvlText w:val="%1."/>
      <w:lvlJc w:val="left"/>
      <w:pPr>
        <w:ind w:left="1353"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D39"/>
    <w:rsid w:val="0000180C"/>
    <w:rsid w:val="00001F33"/>
    <w:rsid w:val="0000574E"/>
    <w:rsid w:val="00005906"/>
    <w:rsid w:val="00007D67"/>
    <w:rsid w:val="000137A4"/>
    <w:rsid w:val="000168D0"/>
    <w:rsid w:val="00034097"/>
    <w:rsid w:val="0004653A"/>
    <w:rsid w:val="00050441"/>
    <w:rsid w:val="000520E9"/>
    <w:rsid w:val="00060F3B"/>
    <w:rsid w:val="00065C69"/>
    <w:rsid w:val="00067E9A"/>
    <w:rsid w:val="000701FC"/>
    <w:rsid w:val="00074103"/>
    <w:rsid w:val="00093F50"/>
    <w:rsid w:val="00094360"/>
    <w:rsid w:val="000A0758"/>
    <w:rsid w:val="000B7262"/>
    <w:rsid w:val="000C0E05"/>
    <w:rsid w:val="000C1D04"/>
    <w:rsid w:val="000D433A"/>
    <w:rsid w:val="000E2A3B"/>
    <w:rsid w:val="000E6AE3"/>
    <w:rsid w:val="000E6B02"/>
    <w:rsid w:val="000F1B8D"/>
    <w:rsid w:val="000F4B68"/>
    <w:rsid w:val="001017B8"/>
    <w:rsid w:val="00103034"/>
    <w:rsid w:val="00111FA6"/>
    <w:rsid w:val="001138FC"/>
    <w:rsid w:val="00115F74"/>
    <w:rsid w:val="0013308B"/>
    <w:rsid w:val="001353A4"/>
    <w:rsid w:val="00150513"/>
    <w:rsid w:val="00152B1D"/>
    <w:rsid w:val="00156716"/>
    <w:rsid w:val="001605CE"/>
    <w:rsid w:val="0016225B"/>
    <w:rsid w:val="001633E4"/>
    <w:rsid w:val="001675ED"/>
    <w:rsid w:val="00170DA1"/>
    <w:rsid w:val="0018340C"/>
    <w:rsid w:val="00186F76"/>
    <w:rsid w:val="00187A41"/>
    <w:rsid w:val="001A52FD"/>
    <w:rsid w:val="001A6613"/>
    <w:rsid w:val="001B3EB5"/>
    <w:rsid w:val="001B73D3"/>
    <w:rsid w:val="001D13A9"/>
    <w:rsid w:val="001D4329"/>
    <w:rsid w:val="001E46FD"/>
    <w:rsid w:val="001E68D7"/>
    <w:rsid w:val="001E77B1"/>
    <w:rsid w:val="001F361F"/>
    <w:rsid w:val="0020035E"/>
    <w:rsid w:val="00202FC5"/>
    <w:rsid w:val="0021268A"/>
    <w:rsid w:val="00213E66"/>
    <w:rsid w:val="0021444A"/>
    <w:rsid w:val="00220541"/>
    <w:rsid w:val="002410A8"/>
    <w:rsid w:val="0024725D"/>
    <w:rsid w:val="002561AB"/>
    <w:rsid w:val="002567B1"/>
    <w:rsid w:val="002619B1"/>
    <w:rsid w:val="00264AD3"/>
    <w:rsid w:val="00266F1B"/>
    <w:rsid w:val="002678BA"/>
    <w:rsid w:val="002730A4"/>
    <w:rsid w:val="0028000D"/>
    <w:rsid w:val="002804B8"/>
    <w:rsid w:val="00282439"/>
    <w:rsid w:val="002945BF"/>
    <w:rsid w:val="002A007E"/>
    <w:rsid w:val="002B3406"/>
    <w:rsid w:val="002C642F"/>
    <w:rsid w:val="002D1F7C"/>
    <w:rsid w:val="002D37B6"/>
    <w:rsid w:val="002D5BEA"/>
    <w:rsid w:val="002E4996"/>
    <w:rsid w:val="002F6498"/>
    <w:rsid w:val="003169FA"/>
    <w:rsid w:val="0032497D"/>
    <w:rsid w:val="003259C4"/>
    <w:rsid w:val="00332EA9"/>
    <w:rsid w:val="00334293"/>
    <w:rsid w:val="00334B25"/>
    <w:rsid w:val="003409E2"/>
    <w:rsid w:val="003411EA"/>
    <w:rsid w:val="003433AA"/>
    <w:rsid w:val="003450C2"/>
    <w:rsid w:val="0034792F"/>
    <w:rsid w:val="003544B6"/>
    <w:rsid w:val="003553A5"/>
    <w:rsid w:val="00355BEC"/>
    <w:rsid w:val="00365D40"/>
    <w:rsid w:val="003664A1"/>
    <w:rsid w:val="00367B2B"/>
    <w:rsid w:val="00375136"/>
    <w:rsid w:val="00391BA8"/>
    <w:rsid w:val="00392089"/>
    <w:rsid w:val="003A1463"/>
    <w:rsid w:val="003A382C"/>
    <w:rsid w:val="003A4DE6"/>
    <w:rsid w:val="003B70B2"/>
    <w:rsid w:val="003C1D1B"/>
    <w:rsid w:val="003E3651"/>
    <w:rsid w:val="003F3774"/>
    <w:rsid w:val="00402E44"/>
    <w:rsid w:val="00402EB3"/>
    <w:rsid w:val="00412D5A"/>
    <w:rsid w:val="00413E58"/>
    <w:rsid w:val="00417BD3"/>
    <w:rsid w:val="004214A0"/>
    <w:rsid w:val="004258A8"/>
    <w:rsid w:val="004272C7"/>
    <w:rsid w:val="00430BF3"/>
    <w:rsid w:val="00432671"/>
    <w:rsid w:val="004365C1"/>
    <w:rsid w:val="00453550"/>
    <w:rsid w:val="00491B57"/>
    <w:rsid w:val="00497364"/>
    <w:rsid w:val="004A02F3"/>
    <w:rsid w:val="004B45FF"/>
    <w:rsid w:val="004C09DF"/>
    <w:rsid w:val="004D1199"/>
    <w:rsid w:val="004D1D80"/>
    <w:rsid w:val="004D2DF8"/>
    <w:rsid w:val="004D6982"/>
    <w:rsid w:val="004E0B8D"/>
    <w:rsid w:val="004E1FF9"/>
    <w:rsid w:val="004E5CD4"/>
    <w:rsid w:val="00504F77"/>
    <w:rsid w:val="005164D0"/>
    <w:rsid w:val="00535B1B"/>
    <w:rsid w:val="005504F3"/>
    <w:rsid w:val="005537D9"/>
    <w:rsid w:val="00554E75"/>
    <w:rsid w:val="00555A5B"/>
    <w:rsid w:val="005564A2"/>
    <w:rsid w:val="00562058"/>
    <w:rsid w:val="00564C7F"/>
    <w:rsid w:val="00566B99"/>
    <w:rsid w:val="005715AF"/>
    <w:rsid w:val="00572344"/>
    <w:rsid w:val="005733D6"/>
    <w:rsid w:val="005748E5"/>
    <w:rsid w:val="0058224F"/>
    <w:rsid w:val="00584F68"/>
    <w:rsid w:val="00586773"/>
    <w:rsid w:val="005919E0"/>
    <w:rsid w:val="00591B32"/>
    <w:rsid w:val="005943A7"/>
    <w:rsid w:val="005A4F22"/>
    <w:rsid w:val="005A582F"/>
    <w:rsid w:val="005C03DF"/>
    <w:rsid w:val="005C7070"/>
    <w:rsid w:val="005C7E25"/>
    <w:rsid w:val="005D2AD9"/>
    <w:rsid w:val="005D48E7"/>
    <w:rsid w:val="005D7327"/>
    <w:rsid w:val="005E543B"/>
    <w:rsid w:val="005F55B6"/>
    <w:rsid w:val="00600865"/>
    <w:rsid w:val="00601E32"/>
    <w:rsid w:val="00606AC4"/>
    <w:rsid w:val="00631522"/>
    <w:rsid w:val="00637ACF"/>
    <w:rsid w:val="00642C94"/>
    <w:rsid w:val="0067298F"/>
    <w:rsid w:val="006763ED"/>
    <w:rsid w:val="0068477B"/>
    <w:rsid w:val="00684CB6"/>
    <w:rsid w:val="006860A4"/>
    <w:rsid w:val="00696495"/>
    <w:rsid w:val="006A454F"/>
    <w:rsid w:val="006A676A"/>
    <w:rsid w:val="006B34B3"/>
    <w:rsid w:val="006B5EAF"/>
    <w:rsid w:val="006B7C31"/>
    <w:rsid w:val="006C0FA6"/>
    <w:rsid w:val="006C78C8"/>
    <w:rsid w:val="006D5FFE"/>
    <w:rsid w:val="006D70C1"/>
    <w:rsid w:val="006E423B"/>
    <w:rsid w:val="006E79D7"/>
    <w:rsid w:val="006F322A"/>
    <w:rsid w:val="00707853"/>
    <w:rsid w:val="00711806"/>
    <w:rsid w:val="0071186A"/>
    <w:rsid w:val="00714858"/>
    <w:rsid w:val="00731817"/>
    <w:rsid w:val="00734C79"/>
    <w:rsid w:val="00743E18"/>
    <w:rsid w:val="00751542"/>
    <w:rsid w:val="00762C28"/>
    <w:rsid w:val="00765A36"/>
    <w:rsid w:val="00767ECE"/>
    <w:rsid w:val="0077761C"/>
    <w:rsid w:val="00780E31"/>
    <w:rsid w:val="00784822"/>
    <w:rsid w:val="00787230"/>
    <w:rsid w:val="00794563"/>
    <w:rsid w:val="00797B49"/>
    <w:rsid w:val="007A01E1"/>
    <w:rsid w:val="007B6236"/>
    <w:rsid w:val="007B6D1B"/>
    <w:rsid w:val="007B7C87"/>
    <w:rsid w:val="007D5123"/>
    <w:rsid w:val="00802D5C"/>
    <w:rsid w:val="00815DF9"/>
    <w:rsid w:val="00831467"/>
    <w:rsid w:val="0084460C"/>
    <w:rsid w:val="00845266"/>
    <w:rsid w:val="008466D7"/>
    <w:rsid w:val="008508F8"/>
    <w:rsid w:val="00857ED2"/>
    <w:rsid w:val="008767B8"/>
    <w:rsid w:val="00876F23"/>
    <w:rsid w:val="00880A85"/>
    <w:rsid w:val="008920C4"/>
    <w:rsid w:val="008922C9"/>
    <w:rsid w:val="00896083"/>
    <w:rsid w:val="00896ACA"/>
    <w:rsid w:val="008A7CC5"/>
    <w:rsid w:val="008B1FF5"/>
    <w:rsid w:val="008B7DFD"/>
    <w:rsid w:val="008E2FBC"/>
    <w:rsid w:val="008F09C2"/>
    <w:rsid w:val="008F1631"/>
    <w:rsid w:val="008F52A8"/>
    <w:rsid w:val="008F6F94"/>
    <w:rsid w:val="00906425"/>
    <w:rsid w:val="00907953"/>
    <w:rsid w:val="009305E8"/>
    <w:rsid w:val="009334DE"/>
    <w:rsid w:val="0094135B"/>
    <w:rsid w:val="00947EE6"/>
    <w:rsid w:val="00950E81"/>
    <w:rsid w:val="00953F3E"/>
    <w:rsid w:val="00954B4A"/>
    <w:rsid w:val="009669AF"/>
    <w:rsid w:val="00973157"/>
    <w:rsid w:val="00982795"/>
    <w:rsid w:val="00985E96"/>
    <w:rsid w:val="0099533C"/>
    <w:rsid w:val="009A74E3"/>
    <w:rsid w:val="009B0AB3"/>
    <w:rsid w:val="009C6E41"/>
    <w:rsid w:val="009D178D"/>
    <w:rsid w:val="009D60C3"/>
    <w:rsid w:val="009D694F"/>
    <w:rsid w:val="009D7CBC"/>
    <w:rsid w:val="009E323C"/>
    <w:rsid w:val="009F30B0"/>
    <w:rsid w:val="00A02293"/>
    <w:rsid w:val="00A1371E"/>
    <w:rsid w:val="00A17213"/>
    <w:rsid w:val="00A17519"/>
    <w:rsid w:val="00A2124D"/>
    <w:rsid w:val="00A24303"/>
    <w:rsid w:val="00A26883"/>
    <w:rsid w:val="00A3245A"/>
    <w:rsid w:val="00A36C6C"/>
    <w:rsid w:val="00A37A8C"/>
    <w:rsid w:val="00A43A4C"/>
    <w:rsid w:val="00A43E7D"/>
    <w:rsid w:val="00A463C0"/>
    <w:rsid w:val="00A70D94"/>
    <w:rsid w:val="00A76910"/>
    <w:rsid w:val="00AA4010"/>
    <w:rsid w:val="00AA4343"/>
    <w:rsid w:val="00AB2973"/>
    <w:rsid w:val="00AB547E"/>
    <w:rsid w:val="00AC2327"/>
    <w:rsid w:val="00AD7E1F"/>
    <w:rsid w:val="00AE084B"/>
    <w:rsid w:val="00AF1A69"/>
    <w:rsid w:val="00AF508D"/>
    <w:rsid w:val="00AF7902"/>
    <w:rsid w:val="00B05AA4"/>
    <w:rsid w:val="00B11FDB"/>
    <w:rsid w:val="00B1748F"/>
    <w:rsid w:val="00B248B2"/>
    <w:rsid w:val="00B27931"/>
    <w:rsid w:val="00B33230"/>
    <w:rsid w:val="00B34E40"/>
    <w:rsid w:val="00B45585"/>
    <w:rsid w:val="00B54CB3"/>
    <w:rsid w:val="00B55C5C"/>
    <w:rsid w:val="00B6057F"/>
    <w:rsid w:val="00B63CA8"/>
    <w:rsid w:val="00B6586F"/>
    <w:rsid w:val="00B706C2"/>
    <w:rsid w:val="00B83158"/>
    <w:rsid w:val="00BA4108"/>
    <w:rsid w:val="00BB3393"/>
    <w:rsid w:val="00BB42C1"/>
    <w:rsid w:val="00BB68E9"/>
    <w:rsid w:val="00BC2DBA"/>
    <w:rsid w:val="00BC699A"/>
    <w:rsid w:val="00BC6F96"/>
    <w:rsid w:val="00BD6677"/>
    <w:rsid w:val="00BD6CCF"/>
    <w:rsid w:val="00C01701"/>
    <w:rsid w:val="00C06B71"/>
    <w:rsid w:val="00C27A49"/>
    <w:rsid w:val="00C322B8"/>
    <w:rsid w:val="00C329C1"/>
    <w:rsid w:val="00C4062C"/>
    <w:rsid w:val="00C44DF6"/>
    <w:rsid w:val="00C50E3F"/>
    <w:rsid w:val="00C6091F"/>
    <w:rsid w:val="00C71DD9"/>
    <w:rsid w:val="00C72123"/>
    <w:rsid w:val="00C72D59"/>
    <w:rsid w:val="00C7565E"/>
    <w:rsid w:val="00C7623D"/>
    <w:rsid w:val="00C76D72"/>
    <w:rsid w:val="00C82541"/>
    <w:rsid w:val="00C853DF"/>
    <w:rsid w:val="00C86BC1"/>
    <w:rsid w:val="00C948CB"/>
    <w:rsid w:val="00C955E8"/>
    <w:rsid w:val="00C9787A"/>
    <w:rsid w:val="00C97DE1"/>
    <w:rsid w:val="00CA2767"/>
    <w:rsid w:val="00CA3BAC"/>
    <w:rsid w:val="00CB6C62"/>
    <w:rsid w:val="00CB6E25"/>
    <w:rsid w:val="00CC67E5"/>
    <w:rsid w:val="00CD19B9"/>
    <w:rsid w:val="00CD790E"/>
    <w:rsid w:val="00CE04CB"/>
    <w:rsid w:val="00CE3BC5"/>
    <w:rsid w:val="00D04845"/>
    <w:rsid w:val="00D14F21"/>
    <w:rsid w:val="00D17F91"/>
    <w:rsid w:val="00D213CA"/>
    <w:rsid w:val="00D22019"/>
    <w:rsid w:val="00D25056"/>
    <w:rsid w:val="00D3668A"/>
    <w:rsid w:val="00D367B2"/>
    <w:rsid w:val="00D43B9F"/>
    <w:rsid w:val="00D52846"/>
    <w:rsid w:val="00D53C4C"/>
    <w:rsid w:val="00D55A2B"/>
    <w:rsid w:val="00D61FF5"/>
    <w:rsid w:val="00D62E02"/>
    <w:rsid w:val="00D67FCC"/>
    <w:rsid w:val="00D76A16"/>
    <w:rsid w:val="00D85B46"/>
    <w:rsid w:val="00D86CC1"/>
    <w:rsid w:val="00DA1576"/>
    <w:rsid w:val="00DA17C8"/>
    <w:rsid w:val="00DA34E2"/>
    <w:rsid w:val="00DB753A"/>
    <w:rsid w:val="00DD1DAB"/>
    <w:rsid w:val="00DE7450"/>
    <w:rsid w:val="00DF138F"/>
    <w:rsid w:val="00DF1D3B"/>
    <w:rsid w:val="00DF484E"/>
    <w:rsid w:val="00DF4C22"/>
    <w:rsid w:val="00E0520E"/>
    <w:rsid w:val="00E05690"/>
    <w:rsid w:val="00E11EA7"/>
    <w:rsid w:val="00E136FB"/>
    <w:rsid w:val="00E1509A"/>
    <w:rsid w:val="00E2108A"/>
    <w:rsid w:val="00E25070"/>
    <w:rsid w:val="00E347AC"/>
    <w:rsid w:val="00E34E1B"/>
    <w:rsid w:val="00E42644"/>
    <w:rsid w:val="00E52F38"/>
    <w:rsid w:val="00E570D9"/>
    <w:rsid w:val="00E7777F"/>
    <w:rsid w:val="00E81137"/>
    <w:rsid w:val="00E90D39"/>
    <w:rsid w:val="00E943D6"/>
    <w:rsid w:val="00E9732C"/>
    <w:rsid w:val="00EE5CA0"/>
    <w:rsid w:val="00EE6040"/>
    <w:rsid w:val="00EE6CB3"/>
    <w:rsid w:val="00EE739E"/>
    <w:rsid w:val="00EF5E30"/>
    <w:rsid w:val="00F0410E"/>
    <w:rsid w:val="00F32A0B"/>
    <w:rsid w:val="00F46330"/>
    <w:rsid w:val="00F4686E"/>
    <w:rsid w:val="00F5600F"/>
    <w:rsid w:val="00F60BC0"/>
    <w:rsid w:val="00F622DA"/>
    <w:rsid w:val="00F73D9B"/>
    <w:rsid w:val="00F73DAA"/>
    <w:rsid w:val="00F9416C"/>
    <w:rsid w:val="00F95CB8"/>
    <w:rsid w:val="00FB2477"/>
    <w:rsid w:val="00FC069F"/>
    <w:rsid w:val="00FC6412"/>
    <w:rsid w:val="00FC77C1"/>
    <w:rsid w:val="00FD162E"/>
    <w:rsid w:val="00FD16BA"/>
    <w:rsid w:val="00FD47A9"/>
    <w:rsid w:val="00FD509A"/>
    <w:rsid w:val="00FD754E"/>
    <w:rsid w:val="00FE02B8"/>
    <w:rsid w:val="00FE5539"/>
    <w:rsid w:val="00FE5EF9"/>
    <w:rsid w:val="00FE6127"/>
    <w:rsid w:val="00FF0723"/>
    <w:rsid w:val="00FF22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06D36"/>
  <w15:docId w15:val="{98922599-A59E-49A4-802A-3BA4270C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4E5CD4"/>
    <w:rPr>
      <w:color w:val="808080"/>
    </w:rPr>
  </w:style>
  <w:style w:type="paragraph" w:styleId="Antrats">
    <w:name w:val="header"/>
    <w:basedOn w:val="prastasis"/>
    <w:link w:val="AntratsDiagrama"/>
    <w:uiPriority w:val="99"/>
    <w:unhideWhenUsed/>
    <w:rsid w:val="004E5CD4"/>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E5CD4"/>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semiHidden/>
    <w:unhideWhenUsed/>
    <w:rsid w:val="007D5123"/>
    <w:rPr>
      <w:sz w:val="16"/>
      <w:szCs w:val="16"/>
    </w:rPr>
  </w:style>
  <w:style w:type="paragraph" w:styleId="Komentarotekstas">
    <w:name w:val="annotation text"/>
    <w:basedOn w:val="prastasis"/>
    <w:link w:val="KomentarotekstasDiagrama"/>
    <w:unhideWhenUsed/>
    <w:rsid w:val="007D5123"/>
    <w:rPr>
      <w:sz w:val="20"/>
    </w:rPr>
  </w:style>
  <w:style w:type="character" w:customStyle="1" w:styleId="KomentarotekstasDiagrama">
    <w:name w:val="Komentaro tekstas Diagrama"/>
    <w:basedOn w:val="Numatytasispastraiposriftas"/>
    <w:link w:val="Komentarotekstas"/>
    <w:rsid w:val="007D5123"/>
    <w:rPr>
      <w:sz w:val="20"/>
    </w:rPr>
  </w:style>
  <w:style w:type="paragraph" w:styleId="Komentarotema">
    <w:name w:val="annotation subject"/>
    <w:basedOn w:val="Komentarotekstas"/>
    <w:next w:val="Komentarotekstas"/>
    <w:link w:val="KomentarotemaDiagrama"/>
    <w:semiHidden/>
    <w:unhideWhenUsed/>
    <w:rsid w:val="007D5123"/>
    <w:rPr>
      <w:b/>
      <w:bCs/>
    </w:rPr>
  </w:style>
  <w:style w:type="character" w:customStyle="1" w:styleId="KomentarotemaDiagrama">
    <w:name w:val="Komentaro tema Diagrama"/>
    <w:basedOn w:val="KomentarotekstasDiagrama"/>
    <w:link w:val="Komentarotema"/>
    <w:semiHidden/>
    <w:rsid w:val="007D5123"/>
    <w:rPr>
      <w:b/>
      <w:bCs/>
      <w:sz w:val="20"/>
    </w:rPr>
  </w:style>
  <w:style w:type="character" w:styleId="Hipersaitas">
    <w:name w:val="Hyperlink"/>
    <w:basedOn w:val="Numatytasispastraiposriftas"/>
    <w:unhideWhenUsed/>
    <w:rsid w:val="00C853DF"/>
    <w:rPr>
      <w:color w:val="0563C1" w:themeColor="hyperlink"/>
      <w:u w:val="single"/>
    </w:rPr>
  </w:style>
  <w:style w:type="paragraph" w:styleId="Sraopastraipa">
    <w:name w:val="List Paragraph"/>
    <w:basedOn w:val="prastasis"/>
    <w:uiPriority w:val="34"/>
    <w:qFormat/>
    <w:rsid w:val="00074103"/>
    <w:pPr>
      <w:ind w:left="720" w:firstLine="851"/>
      <w:contextualSpacing/>
      <w:jc w:val="both"/>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882721">
      <w:bodyDiv w:val="1"/>
      <w:marLeft w:val="0"/>
      <w:marRight w:val="0"/>
      <w:marTop w:val="0"/>
      <w:marBottom w:val="0"/>
      <w:divBdr>
        <w:top w:val="none" w:sz="0" w:space="0" w:color="auto"/>
        <w:left w:val="none" w:sz="0" w:space="0" w:color="auto"/>
        <w:bottom w:val="none" w:sz="0" w:space="0" w:color="auto"/>
        <w:right w:val="none" w:sz="0" w:space="0" w:color="auto"/>
      </w:divBdr>
    </w:div>
    <w:div w:id="354621180">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85529856">
      <w:bodyDiv w:val="1"/>
      <w:marLeft w:val="0"/>
      <w:marRight w:val="0"/>
      <w:marTop w:val="0"/>
      <w:marBottom w:val="0"/>
      <w:divBdr>
        <w:top w:val="none" w:sz="0" w:space="0" w:color="auto"/>
        <w:left w:val="none" w:sz="0" w:space="0" w:color="auto"/>
        <w:bottom w:val="none" w:sz="0" w:space="0" w:color="auto"/>
        <w:right w:val="none" w:sz="0" w:space="0" w:color="auto"/>
      </w:divBdr>
    </w:div>
    <w:div w:id="721178855">
      <w:bodyDiv w:val="1"/>
      <w:marLeft w:val="0"/>
      <w:marRight w:val="0"/>
      <w:marTop w:val="0"/>
      <w:marBottom w:val="0"/>
      <w:divBdr>
        <w:top w:val="none" w:sz="0" w:space="0" w:color="auto"/>
        <w:left w:val="none" w:sz="0" w:space="0" w:color="auto"/>
        <w:bottom w:val="none" w:sz="0" w:space="0" w:color="auto"/>
        <w:right w:val="none" w:sz="0" w:space="0" w:color="auto"/>
      </w:divBdr>
    </w:div>
    <w:div w:id="1366910201">
      <w:bodyDiv w:val="1"/>
      <w:marLeft w:val="0"/>
      <w:marRight w:val="0"/>
      <w:marTop w:val="0"/>
      <w:marBottom w:val="0"/>
      <w:divBdr>
        <w:top w:val="none" w:sz="0" w:space="0" w:color="auto"/>
        <w:left w:val="none" w:sz="0" w:space="0" w:color="auto"/>
        <w:bottom w:val="none" w:sz="0" w:space="0" w:color="auto"/>
        <w:right w:val="none" w:sz="0" w:space="0" w:color="auto"/>
      </w:divBdr>
    </w:div>
    <w:div w:id="168246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91160f78-6788-410c-94d2-6fba3cf446bc</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2.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D01E6-26F1-4BFD-B437-B1C3B6A9B7BE}">
  <ds:schemaRefs>
    <ds:schemaRef ds:uri="http://schemas.microsoft.com/office/2006/metadata/propertie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E79A4925-013A-47A8-A688-9E3628E55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6AA5786-E62D-4A8B-8101-5801AAD43160}">
  <ds:schemaRefs>
    <ds:schemaRef ds:uri="http://schemas.microsoft.com/sharepoint/v3/contenttype/forms"/>
  </ds:schemaRefs>
</ds:datastoreItem>
</file>

<file path=customXml/itemProps4.xml><?xml version="1.0" encoding="utf-8"?>
<ds:datastoreItem xmlns:ds="http://schemas.openxmlformats.org/officeDocument/2006/customXml" ds:itemID="{CEA13A67-AF5E-44CC-A0AC-8BE4C598A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3775</Words>
  <Characters>2153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714 ISAKYMAS.docx</vt:lpstr>
      <vt:lpstr>714 ISAKYMAS.docx</vt:lpstr>
    </vt:vector>
  </TitlesOfParts>
  <Company>VKS</Company>
  <LinksUpToDate>false</LinksUpToDate>
  <CharactersWithSpaces>5917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714 ISAKYMAS.docx</dc:title>
  <dc:creator>Algminas Pakalniskis</dc:creator>
  <cp:lastModifiedBy>Gervienė Giedrė</cp:lastModifiedBy>
  <cp:revision>3</cp:revision>
  <cp:lastPrinted>2019-02-20T11:50:00Z</cp:lastPrinted>
  <dcterms:created xsi:type="dcterms:W3CDTF">2019-10-18T12:06:00Z</dcterms:created>
  <dcterms:modified xsi:type="dcterms:W3CDTF">2019-10-18T12:09:00Z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0x0101004CFA3388CF824506A898AFC7B16E666B00B0E1CA725842C14DB37AB631CDC2E79A</vt:lpwstr>
  </property>
</Properties>
</file>