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CEF45" w14:textId="0CE3721D" w:rsidR="00A04672" w:rsidRPr="002039C1" w:rsidRDefault="00D7647B" w:rsidP="00D7647B">
      <w:pPr>
        <w:tabs>
          <w:tab w:val="left" w:pos="709"/>
        </w:tabs>
        <w:jc w:val="right"/>
        <w:rPr>
          <w:b/>
          <w:szCs w:val="24"/>
        </w:rPr>
      </w:pPr>
      <w:bookmarkStart w:id="0" w:name="_GoBack"/>
      <w:bookmarkEnd w:id="0"/>
      <w:r w:rsidRPr="002039C1">
        <w:rPr>
          <w:b/>
          <w:caps/>
          <w:noProof/>
          <w:szCs w:val="24"/>
          <w:lang w:eastAsia="lt-LT"/>
        </w:rPr>
        <w:t>P</w:t>
      </w:r>
      <w:r w:rsidRPr="002039C1">
        <w:rPr>
          <w:b/>
          <w:noProof/>
          <w:szCs w:val="24"/>
          <w:lang w:eastAsia="lt-LT"/>
        </w:rPr>
        <w:t>rojektas</w:t>
      </w:r>
    </w:p>
    <w:p w14:paraId="7164EFD1" w14:textId="77777777" w:rsidR="00FF05FF" w:rsidRDefault="00FF05FF">
      <w:pPr>
        <w:tabs>
          <w:tab w:val="left" w:pos="709"/>
        </w:tabs>
        <w:jc w:val="center"/>
        <w:rPr>
          <w:b/>
          <w:caps/>
          <w:szCs w:val="24"/>
        </w:rPr>
      </w:pPr>
    </w:p>
    <w:p w14:paraId="01B3D946" w14:textId="23683FD1"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5EDE4E39" w:rsidR="00A04672" w:rsidRPr="002039C1" w:rsidRDefault="00EC6C74" w:rsidP="000C66EE">
      <w:pPr>
        <w:jc w:val="center"/>
        <w:rPr>
          <w:b/>
          <w:bCs/>
          <w:caps/>
          <w:szCs w:val="24"/>
        </w:rPr>
      </w:pPr>
      <w:r w:rsidRPr="002D2728">
        <w:rPr>
          <w:b/>
          <w:szCs w:val="24"/>
        </w:rPr>
        <w:t>DĖL LIETUVO</w:t>
      </w:r>
      <w:r w:rsidR="00781E00">
        <w:rPr>
          <w:b/>
          <w:szCs w:val="24"/>
        </w:rPr>
        <w:t>S RESPUBLIKOS ŪKIO MINISTRO 2017</w:t>
      </w:r>
      <w:r w:rsidRPr="002D2728">
        <w:rPr>
          <w:b/>
          <w:szCs w:val="24"/>
        </w:rPr>
        <w:t xml:space="preserve"> M. </w:t>
      </w:r>
      <w:r w:rsidR="00781E00">
        <w:rPr>
          <w:b/>
          <w:caps/>
          <w:szCs w:val="24"/>
        </w:rPr>
        <w:t>GRUODŽIO 29</w:t>
      </w:r>
      <w:r w:rsidR="00A73CC3">
        <w:rPr>
          <w:b/>
          <w:szCs w:val="24"/>
        </w:rPr>
        <w:t xml:space="preserve"> D. ĮSAKYMO NR. 4-724</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0057021A">
        <w:rPr>
          <w:b/>
          <w:color w:val="000000"/>
          <w:szCs w:val="24"/>
        </w:rPr>
        <w:t xml:space="preserve"> NR. 03.2.1-LVPA-K-801 „NAUJOS GALIMYBĖS LT“ PROJEKTŲ</w:t>
      </w:r>
      <w:r>
        <w:rPr>
          <w:b/>
          <w:color w:val="000000"/>
          <w:szCs w:val="24"/>
        </w:rPr>
        <w:t xml:space="preserve"> FINANSAVIMO SĄLYGŲ APRAŠO NR. 3</w:t>
      </w:r>
      <w:r w:rsidR="0057021A">
        <w:rPr>
          <w:b/>
          <w:color w:val="000000"/>
          <w:szCs w:val="24"/>
        </w:rPr>
        <w:t xml:space="preserve"> PATVIRTINIMO</w:t>
      </w:r>
      <w:r w:rsidR="00B41F11" w:rsidRPr="002D2728">
        <w:rPr>
          <w:b/>
          <w:caps/>
          <w:szCs w:val="24"/>
        </w:rPr>
        <w:t>“ PAKEITIMO</w:t>
      </w:r>
    </w:p>
    <w:p w14:paraId="6AD47E50" w14:textId="77777777" w:rsidR="00A04672" w:rsidRPr="002039C1" w:rsidRDefault="00A04672">
      <w:pPr>
        <w:rPr>
          <w:szCs w:val="24"/>
        </w:rPr>
      </w:pPr>
    </w:p>
    <w:p w14:paraId="34A264B3" w14:textId="77777777" w:rsidR="00781E00" w:rsidRPr="002039C1" w:rsidRDefault="00781E00" w:rsidP="00781E00">
      <w:pPr>
        <w:suppressAutoHyphens/>
        <w:ind w:firstLine="851"/>
        <w:jc w:val="both"/>
        <w:textAlignment w:val="center"/>
        <w:rPr>
          <w:color w:val="000000"/>
          <w:szCs w:val="24"/>
        </w:rPr>
      </w:pPr>
      <w:r w:rsidRPr="002039C1">
        <w:rPr>
          <w:szCs w:val="24"/>
        </w:rPr>
        <w:t>Vadovaudamasis Projektų administravimo ir finansavimo taisyklių, patvirtintų Lietuvos Respublikos finansų ministro 2014 m. spalio 8 d. įsakymu Nr. 1K-316 „Dėl Projektų administravimo ir finansavimo taisyklių patvirtinimo“, 88 punktu</w:t>
      </w:r>
      <w:r w:rsidRPr="002039C1">
        <w:rPr>
          <w:color w:val="000000"/>
          <w:szCs w:val="24"/>
        </w:rPr>
        <w:t>,</w:t>
      </w:r>
    </w:p>
    <w:p w14:paraId="54FDFCBF" w14:textId="4352C94E" w:rsidR="00781E00" w:rsidRPr="002039C1" w:rsidRDefault="00781E00" w:rsidP="00781E00">
      <w:pPr>
        <w:ind w:firstLine="851"/>
        <w:jc w:val="both"/>
        <w:rPr>
          <w:bCs/>
          <w:szCs w:val="24"/>
        </w:rPr>
      </w:pPr>
      <w:r w:rsidRPr="002039C1">
        <w:rPr>
          <w:szCs w:val="24"/>
        </w:rPr>
        <w:t>p a k e i č i u</w:t>
      </w:r>
      <w:r>
        <w:rPr>
          <w:szCs w:val="24"/>
        </w:rPr>
        <w:t xml:space="preserve"> </w:t>
      </w:r>
      <w:r w:rsidRPr="002039C1">
        <w:rPr>
          <w:szCs w:val="24"/>
        </w:rPr>
        <w:t xml:space="preserve"> </w:t>
      </w:r>
      <w:r w:rsidRPr="002D2728">
        <w:rPr>
          <w:szCs w:val="24"/>
        </w:rPr>
        <w:t>Lietuvo</w:t>
      </w:r>
      <w:r w:rsidR="00A73CC3">
        <w:rPr>
          <w:szCs w:val="24"/>
        </w:rPr>
        <w:t>s Respublikos ūkio ministro 2017 m. gruodžio 29 d. įsakymą Nr. 4-724</w:t>
      </w:r>
      <w:r w:rsidRPr="002D2728">
        <w:rPr>
          <w:szCs w:val="24"/>
        </w:rPr>
        <w:t xml:space="preserve"> „Dėl 2014–2020 metų Europos Sąjungos fondų investicijų veiksmų programos 3 prioriteto „Smulkiojo ir vidutinio verslo konkurencingumo skatinimas“ priemonės </w:t>
      </w:r>
      <w:r w:rsidR="009526B7">
        <w:rPr>
          <w:color w:val="000000"/>
          <w:szCs w:val="24"/>
        </w:rPr>
        <w:t>Nr. 03.2.1-LVPA-K-801 „Naujos galimybės LT“</w:t>
      </w:r>
      <w:r w:rsidRPr="002D2728">
        <w:rPr>
          <w:szCs w:val="24"/>
        </w:rPr>
        <w:t xml:space="preserve"> projektų finansav</w:t>
      </w:r>
      <w:r>
        <w:rPr>
          <w:szCs w:val="24"/>
        </w:rPr>
        <w:t xml:space="preserve">imo sąlygų aprašo </w:t>
      </w:r>
      <w:r w:rsidR="001D1275">
        <w:rPr>
          <w:szCs w:val="24"/>
        </w:rPr>
        <w:t xml:space="preserve">Nr. 3 </w:t>
      </w:r>
      <w:r>
        <w:rPr>
          <w:szCs w:val="24"/>
        </w:rPr>
        <w:t>patvirtinimo“</w:t>
      </w:r>
      <w:r w:rsidRPr="002039C1">
        <w:rPr>
          <w:bCs/>
          <w:szCs w:val="24"/>
        </w:rPr>
        <w:t>:</w:t>
      </w:r>
    </w:p>
    <w:p w14:paraId="2ED5FD6F" w14:textId="4570E24E" w:rsidR="00781E00" w:rsidRPr="002039C1" w:rsidRDefault="00781E00" w:rsidP="00781E00">
      <w:pPr>
        <w:tabs>
          <w:tab w:val="left" w:pos="851"/>
        </w:tabs>
        <w:ind w:firstLine="851"/>
        <w:jc w:val="both"/>
        <w:rPr>
          <w:bCs/>
          <w:szCs w:val="24"/>
        </w:rPr>
      </w:pPr>
      <w:r w:rsidRPr="002039C1">
        <w:rPr>
          <w:bCs/>
          <w:szCs w:val="24"/>
        </w:rPr>
        <w:t>1. Pakeičiu nurodytą įsakymą ir jį išdėstau nauja redakcija (</w:t>
      </w:r>
      <w:r w:rsidRPr="00C6628F">
        <w:rPr>
          <w:color w:val="000000"/>
          <w:szCs w:val="24"/>
        </w:rPr>
        <w:t xml:space="preserve">2014–2020 metų Europos Sąjungos fondų investicijų veiksmų programos 3 prioriteto „Smulkiojo ir vidutinio verslo konkurencingumo skatinimas“ priemonės </w:t>
      </w:r>
      <w:r w:rsidR="001D1275">
        <w:rPr>
          <w:color w:val="000000"/>
          <w:szCs w:val="24"/>
        </w:rPr>
        <w:t>Nr. 03.2.1-LVPA-K-801 „Naujos galimybės LT“</w:t>
      </w:r>
      <w:r w:rsidRPr="00C6628F">
        <w:rPr>
          <w:color w:val="000000"/>
          <w:szCs w:val="24"/>
        </w:rPr>
        <w:t xml:space="preserve"> pr</w:t>
      </w:r>
      <w:r>
        <w:rPr>
          <w:color w:val="000000"/>
          <w:szCs w:val="24"/>
        </w:rPr>
        <w:t>ojektų finansavimo sąlygų aprašas</w:t>
      </w:r>
      <w:r w:rsidR="001D1275">
        <w:rPr>
          <w:color w:val="000000"/>
          <w:szCs w:val="24"/>
        </w:rPr>
        <w:t xml:space="preserve"> Nr. 3</w:t>
      </w:r>
      <w:r w:rsidRPr="002039C1">
        <w:rPr>
          <w:bCs/>
          <w:szCs w:val="24"/>
        </w:rPr>
        <w:t xml:space="preserve"> nauja redakcija nedėstomas):</w:t>
      </w:r>
    </w:p>
    <w:p w14:paraId="62686131" w14:textId="77777777" w:rsidR="00781E00" w:rsidRPr="002039C1" w:rsidRDefault="00781E00" w:rsidP="00781E00">
      <w:pPr>
        <w:ind w:firstLine="851"/>
        <w:jc w:val="both"/>
        <w:rPr>
          <w:bCs/>
          <w:szCs w:val="24"/>
        </w:rPr>
      </w:pPr>
    </w:p>
    <w:p w14:paraId="596574C8" w14:textId="77777777" w:rsidR="00781E00" w:rsidRPr="002039C1" w:rsidRDefault="00781E00" w:rsidP="00781E00">
      <w:pPr>
        <w:tabs>
          <w:tab w:val="left" w:pos="709"/>
        </w:tabs>
        <w:jc w:val="center"/>
        <w:rPr>
          <w:rFonts w:eastAsia="Calibri"/>
          <w:b/>
          <w:caps/>
          <w:szCs w:val="24"/>
        </w:rPr>
      </w:pPr>
      <w:r w:rsidRPr="002039C1">
        <w:rPr>
          <w:rFonts w:eastAsia="Calibri"/>
          <w:caps/>
          <w:szCs w:val="24"/>
        </w:rPr>
        <w:t>„</w:t>
      </w:r>
      <w:r w:rsidRPr="002039C1">
        <w:rPr>
          <w:rFonts w:eastAsia="Calibri"/>
          <w:b/>
          <w:caps/>
          <w:szCs w:val="24"/>
        </w:rPr>
        <w:t>LIETUVOS RESPUBLIKOS ekonomikos ir inovacijų MINISTRAS</w:t>
      </w:r>
    </w:p>
    <w:p w14:paraId="243E10A6" w14:textId="77777777" w:rsidR="00781E00" w:rsidRPr="002039C1" w:rsidRDefault="00781E00" w:rsidP="00781E00">
      <w:pPr>
        <w:jc w:val="center"/>
        <w:rPr>
          <w:rFonts w:eastAsia="Calibri"/>
          <w:b/>
          <w:caps/>
          <w:szCs w:val="24"/>
        </w:rPr>
      </w:pPr>
    </w:p>
    <w:p w14:paraId="7C116AAC" w14:textId="77777777" w:rsidR="00781E00" w:rsidRPr="002039C1" w:rsidRDefault="00781E00" w:rsidP="00781E00">
      <w:pPr>
        <w:jc w:val="center"/>
        <w:rPr>
          <w:b/>
          <w:szCs w:val="24"/>
          <w:lang w:eastAsia="lt-LT"/>
        </w:rPr>
      </w:pPr>
      <w:r w:rsidRPr="002039C1">
        <w:rPr>
          <w:b/>
          <w:szCs w:val="24"/>
          <w:lang w:eastAsia="lt-LT"/>
        </w:rPr>
        <w:t>ĮSAKYMAS</w:t>
      </w:r>
    </w:p>
    <w:p w14:paraId="4336356E" w14:textId="70899162" w:rsidR="00781E00" w:rsidRPr="002039C1" w:rsidRDefault="00781E00" w:rsidP="00781E00">
      <w:pPr>
        <w:jc w:val="center"/>
        <w:rPr>
          <w:b/>
          <w:bCs/>
          <w:caps/>
          <w:szCs w:val="24"/>
        </w:rPr>
      </w:pPr>
      <w:r w:rsidRPr="002039C1">
        <w:rPr>
          <w:b/>
          <w:bCs/>
          <w:caps/>
          <w:szCs w:val="24"/>
        </w:rPr>
        <w:t xml:space="preserve">dėl </w:t>
      </w:r>
      <w:r w:rsidRPr="002D2728">
        <w:rPr>
          <w:b/>
          <w:szCs w:val="24"/>
        </w:rPr>
        <w:t xml:space="preserve">2014–2020 METŲ EUROPOS SĄJUNGOS FONDŲ INVESTICIJŲ VEIKSMŲ PROGRAMOS </w:t>
      </w:r>
      <w:r w:rsidRPr="002D2728">
        <w:rPr>
          <w:b/>
          <w:caps/>
          <w:szCs w:val="24"/>
        </w:rPr>
        <w:t>3 PRIORITETO „Smulkiojo ir Vidutinio verslo Konkurencingumo skatinimas“ PRIEMONĖS</w:t>
      </w:r>
      <w:r w:rsidR="001D1275" w:rsidRPr="001D1275">
        <w:rPr>
          <w:b/>
          <w:color w:val="000000"/>
          <w:szCs w:val="24"/>
        </w:rPr>
        <w:t xml:space="preserve"> </w:t>
      </w:r>
      <w:r w:rsidR="001D1275">
        <w:rPr>
          <w:b/>
          <w:color w:val="000000"/>
          <w:szCs w:val="24"/>
        </w:rPr>
        <w:t>NR. 03.2.1-LVPA-K-801 „NAUJOS GALIMYBĖS LT“</w:t>
      </w:r>
      <w:r w:rsidRPr="002039C1">
        <w:rPr>
          <w:b/>
          <w:bCs/>
          <w:caps/>
          <w:szCs w:val="24"/>
        </w:rPr>
        <w:t xml:space="preserve"> projektų</w:t>
      </w:r>
      <w:r>
        <w:rPr>
          <w:b/>
          <w:bCs/>
          <w:caps/>
          <w:szCs w:val="24"/>
        </w:rPr>
        <w:t xml:space="preserve"> finansavimo sąlygų aprašo</w:t>
      </w:r>
      <w:r w:rsidRPr="002039C1">
        <w:rPr>
          <w:b/>
          <w:bCs/>
          <w:caps/>
          <w:szCs w:val="24"/>
        </w:rPr>
        <w:t xml:space="preserve"> </w:t>
      </w:r>
      <w:r w:rsidR="001D1275">
        <w:rPr>
          <w:b/>
          <w:bCs/>
          <w:caps/>
          <w:szCs w:val="24"/>
        </w:rPr>
        <w:t xml:space="preserve">NR. 3 </w:t>
      </w:r>
      <w:r w:rsidRPr="002039C1">
        <w:rPr>
          <w:b/>
          <w:bCs/>
          <w:caps/>
          <w:szCs w:val="24"/>
        </w:rPr>
        <w:t>patvirtinimo</w:t>
      </w:r>
    </w:p>
    <w:p w14:paraId="11AC9B00" w14:textId="77777777" w:rsidR="00781E00" w:rsidRPr="002039C1" w:rsidRDefault="00781E00" w:rsidP="00781E00">
      <w:pPr>
        <w:rPr>
          <w:rFonts w:eastAsia="Calibri"/>
          <w:szCs w:val="24"/>
        </w:rPr>
      </w:pPr>
    </w:p>
    <w:p w14:paraId="25C300E7" w14:textId="77777777" w:rsidR="00781E00" w:rsidRPr="002039C1" w:rsidRDefault="00781E00" w:rsidP="00781E00">
      <w:pPr>
        <w:suppressAutoHyphens/>
        <w:ind w:firstLine="851"/>
        <w:jc w:val="both"/>
        <w:textAlignment w:val="center"/>
        <w:rPr>
          <w:color w:val="000000"/>
          <w:szCs w:val="24"/>
        </w:rPr>
      </w:pPr>
      <w:r w:rsidRPr="002039C1">
        <w:rPr>
          <w:color w:val="000000"/>
          <w:szCs w:val="24"/>
        </w:rPr>
        <w:t xml:space="preserve">Vadovaudamasis Atsakomybės ir funkcijų paskirstymo tarp institucijų, įgyvendinant </w:t>
      </w:r>
      <w:r w:rsidRPr="002039C1">
        <w:rPr>
          <w:color w:val="000000"/>
          <w:szCs w:val="24"/>
        </w:rPr>
        <w:b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450676B5" w14:textId="3679D248" w:rsidR="00781E00" w:rsidRPr="002039C1" w:rsidRDefault="00781E00" w:rsidP="00781E00">
      <w:pPr>
        <w:suppressAutoHyphens/>
        <w:ind w:firstLine="851"/>
        <w:jc w:val="both"/>
        <w:textAlignment w:val="center"/>
        <w:rPr>
          <w:rFonts w:eastAsia="Calibri"/>
          <w:szCs w:val="24"/>
        </w:rPr>
      </w:pPr>
      <w:r w:rsidRPr="002039C1">
        <w:rPr>
          <w:color w:val="000000"/>
          <w:szCs w:val="24"/>
        </w:rPr>
        <w:t>t v i r t i n u</w:t>
      </w:r>
      <w:r>
        <w:rPr>
          <w:color w:val="000000"/>
          <w:szCs w:val="24"/>
        </w:rPr>
        <w:t xml:space="preserve"> </w:t>
      </w:r>
      <w:r w:rsidRPr="002039C1">
        <w:rPr>
          <w:color w:val="000000"/>
          <w:szCs w:val="24"/>
        </w:rPr>
        <w:t xml:space="preserve"> </w:t>
      </w:r>
      <w:r w:rsidRPr="00C6628F">
        <w:rPr>
          <w:color w:val="000000"/>
          <w:szCs w:val="24"/>
        </w:rPr>
        <w:t xml:space="preserve">2014–2020 metų Europos Sąjungos fondų investicijų veiksmų programos 3 prioriteto „Smulkiojo ir vidutinio verslo konkurencingumo skatinimas“ priemonės </w:t>
      </w:r>
      <w:r>
        <w:rPr>
          <w:color w:val="000000"/>
          <w:szCs w:val="24"/>
        </w:rPr>
        <w:t xml:space="preserve">                              </w:t>
      </w:r>
      <w:r w:rsidR="00C03722">
        <w:rPr>
          <w:color w:val="000000"/>
          <w:szCs w:val="24"/>
        </w:rPr>
        <w:t>Nr. 03.2.1-LVPA-K-801 „Naujos galimybės LT“</w:t>
      </w:r>
      <w:r w:rsidRPr="00C6628F">
        <w:rPr>
          <w:color w:val="000000"/>
          <w:szCs w:val="24"/>
        </w:rPr>
        <w:t xml:space="preserve"> pr</w:t>
      </w:r>
      <w:r>
        <w:rPr>
          <w:color w:val="000000"/>
          <w:szCs w:val="24"/>
        </w:rPr>
        <w:t>ojektų finansavimo sąlygų aprašą</w:t>
      </w:r>
      <w:r w:rsidRPr="002039C1">
        <w:rPr>
          <w:rFonts w:eastAsia="Calibri"/>
          <w:color w:val="000000"/>
          <w:szCs w:val="24"/>
          <w:lang w:eastAsia="lt-LT"/>
        </w:rPr>
        <w:t xml:space="preserve"> </w:t>
      </w:r>
      <w:r w:rsidR="00B54E1D">
        <w:rPr>
          <w:rFonts w:eastAsia="Calibri"/>
          <w:color w:val="000000"/>
          <w:szCs w:val="24"/>
          <w:lang w:eastAsia="lt-LT"/>
        </w:rPr>
        <w:t xml:space="preserve">Nr. 3 </w:t>
      </w:r>
      <w:r w:rsidRPr="002039C1">
        <w:rPr>
          <w:color w:val="000000"/>
          <w:szCs w:val="24"/>
        </w:rPr>
        <w:t>(pridedama).“</w:t>
      </w:r>
    </w:p>
    <w:p w14:paraId="2404E0F6" w14:textId="320901A6" w:rsidR="00781E00" w:rsidRDefault="00781E00" w:rsidP="00781E00">
      <w:pPr>
        <w:ind w:firstLine="851"/>
        <w:jc w:val="both"/>
        <w:rPr>
          <w:bCs/>
          <w:szCs w:val="24"/>
        </w:rPr>
      </w:pPr>
      <w:r>
        <w:rPr>
          <w:szCs w:val="24"/>
        </w:rPr>
        <w:t>2</w:t>
      </w:r>
      <w:r w:rsidRPr="002039C1">
        <w:rPr>
          <w:szCs w:val="24"/>
        </w:rPr>
        <w:t xml:space="preserve">. Pakeičiu nurodytu įsakymu patvirtintą </w:t>
      </w:r>
      <w:r w:rsidRPr="00C6628F">
        <w:rPr>
          <w:color w:val="000000"/>
          <w:szCs w:val="24"/>
        </w:rPr>
        <w:t xml:space="preserve">2014–2020 metų Europos Sąjungos fondų investicijų veiksmų programos 3 prioriteto „Smulkiojo ir vidutinio verslo konkurencingumo skatinimas“ priemonės </w:t>
      </w:r>
      <w:r w:rsidR="00B54E1D">
        <w:rPr>
          <w:color w:val="000000"/>
          <w:szCs w:val="24"/>
        </w:rPr>
        <w:t>Nr. 03.2.1-LVPA-K-801 „Naujos galimybės LT“</w:t>
      </w:r>
      <w:r w:rsidRPr="00C6628F">
        <w:rPr>
          <w:color w:val="000000"/>
          <w:szCs w:val="24"/>
        </w:rPr>
        <w:t xml:space="preserve"> pr</w:t>
      </w:r>
      <w:r>
        <w:rPr>
          <w:color w:val="000000"/>
          <w:szCs w:val="24"/>
        </w:rPr>
        <w:t>ojektų finansavimo sąlygų aprašą</w:t>
      </w:r>
      <w:r w:rsidR="00B54E1D">
        <w:rPr>
          <w:color w:val="000000"/>
          <w:szCs w:val="24"/>
        </w:rPr>
        <w:t xml:space="preserve"> Nr. 3</w:t>
      </w:r>
      <w:r w:rsidRPr="002039C1">
        <w:rPr>
          <w:bCs/>
          <w:szCs w:val="24"/>
        </w:rPr>
        <w:t>:</w:t>
      </w:r>
    </w:p>
    <w:p w14:paraId="1E9110ED" w14:textId="519F2703" w:rsidR="00B54E1D" w:rsidRDefault="0040524B" w:rsidP="00781E00">
      <w:pPr>
        <w:ind w:firstLine="851"/>
        <w:jc w:val="both"/>
        <w:rPr>
          <w:rFonts w:cs="Arial"/>
          <w:szCs w:val="24"/>
          <w:lang w:eastAsia="lt-LT"/>
        </w:rPr>
      </w:pPr>
      <w:r>
        <w:rPr>
          <w:bCs/>
          <w:szCs w:val="24"/>
        </w:rPr>
        <w:t>2.</w:t>
      </w:r>
      <w:r w:rsidR="00B54E1D" w:rsidRPr="002039C1">
        <w:rPr>
          <w:bCs/>
          <w:szCs w:val="24"/>
        </w:rPr>
        <w:t xml:space="preserve">1. </w:t>
      </w:r>
      <w:r w:rsidR="00B54E1D">
        <w:rPr>
          <w:rFonts w:cs="Arial"/>
          <w:szCs w:val="24"/>
          <w:lang w:eastAsia="lt-LT"/>
        </w:rPr>
        <w:t>Pakeičiu 45 punktą ir jį išdėstau taip:</w:t>
      </w:r>
    </w:p>
    <w:p w14:paraId="664E3C97" w14:textId="6C4FC6B8" w:rsidR="00B54E1D" w:rsidRDefault="00B54E1D" w:rsidP="00B54E1D">
      <w:pPr>
        <w:ind w:firstLine="851"/>
        <w:jc w:val="both"/>
        <w:rPr>
          <w:rFonts w:eastAsia="AngsanaUPC"/>
          <w:bCs/>
          <w:szCs w:val="24"/>
        </w:rPr>
      </w:pPr>
      <w:r>
        <w:rPr>
          <w:rFonts w:eastAsia="AngsanaUPC"/>
          <w:bCs/>
          <w:szCs w:val="24"/>
        </w:rPr>
        <w:t>„45. Išlaidos, a</w:t>
      </w:r>
      <w:r w:rsidR="00403D65">
        <w:rPr>
          <w:rFonts w:eastAsia="AngsanaUPC"/>
          <w:bCs/>
          <w:szCs w:val="24"/>
        </w:rPr>
        <w:t>pmokamos taikant Aprašo 44 punkte</w:t>
      </w:r>
      <w:r>
        <w:rPr>
          <w:rFonts w:eastAsia="AngsanaUPC"/>
          <w:bCs/>
          <w:szCs w:val="24"/>
        </w:rPr>
        <w:t xml:space="preserve"> nurodytus fiksuotuosius įkainius, turi atitikti šias nuostatas:</w:t>
      </w:r>
    </w:p>
    <w:p w14:paraId="627756A7" w14:textId="77777777" w:rsidR="00B54E1D" w:rsidRDefault="00B54E1D" w:rsidP="00B54E1D">
      <w:pPr>
        <w:ind w:firstLine="851"/>
        <w:jc w:val="both"/>
        <w:rPr>
          <w:szCs w:val="24"/>
          <w:lang w:eastAsia="lt-LT"/>
        </w:rPr>
      </w:pPr>
      <w:r>
        <w:rPr>
          <w:rFonts w:eastAsia="AngsanaUPC"/>
          <w:bCs/>
          <w:szCs w:val="24"/>
        </w:rPr>
        <w:t xml:space="preserve">45.1. pagal fiksuotuosius įkainius apmokamos išlaidos </w:t>
      </w:r>
      <w:r>
        <w:rPr>
          <w:szCs w:val="24"/>
          <w:lang w:eastAsia="lt-LT"/>
        </w:rPr>
        <w:t xml:space="preserve">turi atitikti Projektų taisyklių VI skyriaus trisdešimt penktajame skirsnyje nustatytus reikalavimus; </w:t>
      </w:r>
    </w:p>
    <w:p w14:paraId="174430CB" w14:textId="77777777" w:rsidR="00B54E1D" w:rsidRDefault="00B54E1D" w:rsidP="00B54E1D">
      <w:pPr>
        <w:ind w:firstLine="851"/>
        <w:jc w:val="both"/>
        <w:rPr>
          <w:rFonts w:eastAsia="AngsanaUPC"/>
          <w:bCs/>
          <w:szCs w:val="24"/>
        </w:rPr>
      </w:pPr>
      <w:r>
        <w:rPr>
          <w:rFonts w:eastAsia="AngsanaUPC"/>
          <w:bCs/>
          <w:szCs w:val="24"/>
        </w:rPr>
        <w:lastRenderedPageBreak/>
        <w:t xml:space="preserve">45.2. pareiškėjas turi teisę paraiškoje numatyti mažesnius fiksuotųjų įkainių dydžius, nei nurodyti </w:t>
      </w:r>
      <w:r>
        <w:rPr>
          <w:rFonts w:eastAsia="Calibri"/>
          <w:color w:val="000000"/>
          <w:szCs w:val="24"/>
          <w:lang w:eastAsia="lt-LT"/>
        </w:rPr>
        <w:t xml:space="preserve">Grupinio </w:t>
      </w:r>
      <w:r>
        <w:rPr>
          <w:rFonts w:eastAsia="Calibri"/>
          <w:szCs w:val="24"/>
        </w:rPr>
        <w:t>dalyvavimo tarptautinėse parodose ir mugėse fiksuotojo įkainio nustatymo tyrimo ataskaitoje ir Dalyvavimo verslo misijose fiksuotojo įkainio nustatymo tyrimo ataskaitoje</w:t>
      </w:r>
      <w:r>
        <w:rPr>
          <w:rFonts w:eastAsia="AngsanaUPC"/>
          <w:bCs/>
          <w:szCs w:val="24"/>
        </w:rPr>
        <w:t>;</w:t>
      </w:r>
    </w:p>
    <w:p w14:paraId="2E109358" w14:textId="77777777" w:rsidR="00B54E1D" w:rsidRDefault="00B54E1D" w:rsidP="00B54E1D">
      <w:pPr>
        <w:ind w:firstLine="851"/>
        <w:jc w:val="both"/>
        <w:rPr>
          <w:rFonts w:eastAsia="AngsanaUPC"/>
          <w:bCs/>
          <w:szCs w:val="24"/>
        </w:rPr>
      </w:pPr>
      <w:r>
        <w:rPr>
          <w:rFonts w:eastAsia="AngsanaUPC"/>
          <w:bCs/>
          <w:szCs w:val="24"/>
        </w:rPr>
        <w:t>45.3. projektų 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7F1D6791" w14:textId="4CF16844" w:rsidR="00B54E1D" w:rsidRDefault="00B54E1D" w:rsidP="00B54E1D">
      <w:pPr>
        <w:ind w:firstLine="851"/>
        <w:jc w:val="both"/>
        <w:rPr>
          <w:bCs/>
          <w:szCs w:val="24"/>
        </w:rPr>
      </w:pPr>
      <w:r>
        <w:rPr>
          <w:rFonts w:eastAsia="AngsanaUPC"/>
          <w:bCs/>
          <w:szCs w:val="24"/>
        </w:rPr>
        <w:t>45.4. f</w:t>
      </w:r>
      <w:r>
        <w:rPr>
          <w:rFonts w:eastAsia="Calibri"/>
          <w:szCs w:val="24"/>
        </w:rPr>
        <w:t>iksuotojo įkainio dydis gali būti patikslintas tik Projektų taisyklių 428</w:t>
      </w:r>
      <w:r>
        <w:rPr>
          <w:rFonts w:eastAsia="Calibri"/>
          <w:szCs w:val="24"/>
          <w:vertAlign w:val="superscript"/>
        </w:rPr>
        <w:t>1</w:t>
      </w:r>
      <w:r>
        <w:rPr>
          <w:rFonts w:eastAsia="Calibri"/>
          <w:szCs w:val="24"/>
        </w:rPr>
        <w:t xml:space="preserve"> punkte nurodytais atvejais.</w:t>
      </w:r>
    </w:p>
    <w:p w14:paraId="5AE12D56" w14:textId="0657EBA3" w:rsidR="00B41F11" w:rsidRPr="002039C1" w:rsidRDefault="0040524B" w:rsidP="00B41F11">
      <w:pPr>
        <w:ind w:firstLine="851"/>
        <w:jc w:val="both"/>
        <w:rPr>
          <w:bCs/>
          <w:szCs w:val="24"/>
        </w:rPr>
      </w:pPr>
      <w:r>
        <w:rPr>
          <w:szCs w:val="24"/>
        </w:rPr>
        <w:t>2.2. Pakeičiu 4 priedą ir jį išdėstau nauja redakcija (pridedama).</w:t>
      </w:r>
    </w:p>
    <w:p w14:paraId="3B0B1642" w14:textId="151349D8" w:rsidR="00695C3D" w:rsidRPr="00C9057F" w:rsidRDefault="0007715E" w:rsidP="00F07C5C">
      <w:pPr>
        <w:ind w:firstLine="851"/>
        <w:jc w:val="both"/>
        <w:rPr>
          <w:bCs/>
          <w:szCs w:val="24"/>
        </w:rPr>
      </w:pPr>
      <w:r>
        <w:rPr>
          <w:szCs w:val="24"/>
          <w:lang w:eastAsia="lt-LT"/>
        </w:rPr>
        <w:tab/>
      </w:r>
    </w:p>
    <w:p w14:paraId="27AD1852" w14:textId="77777777" w:rsidR="00AF389C" w:rsidRPr="005D3AA5" w:rsidRDefault="00AF389C" w:rsidP="00AF389C">
      <w:pPr>
        <w:jc w:val="both"/>
        <w:rPr>
          <w:color w:val="000000"/>
          <w:szCs w:val="24"/>
          <w:lang w:eastAsia="lt-LT"/>
        </w:rPr>
      </w:pPr>
    </w:p>
    <w:p w14:paraId="01C61BBE" w14:textId="3F184A79" w:rsidR="00EB16C0" w:rsidRPr="00143BB3" w:rsidRDefault="00AF389C" w:rsidP="00143BB3">
      <w:pPr>
        <w:jc w:val="both"/>
        <w:rPr>
          <w:color w:val="000000"/>
          <w:szCs w:val="24"/>
          <w:lang w:eastAsia="lt-LT"/>
        </w:rPr>
      </w:pPr>
      <w:r w:rsidRPr="005D3AA5">
        <w:rPr>
          <w:color w:val="000000"/>
          <w:szCs w:val="24"/>
          <w:lang w:eastAsia="lt-LT"/>
        </w:rPr>
        <w:t xml:space="preserve">                         </w:t>
      </w:r>
    </w:p>
    <w:p w14:paraId="2170F51C" w14:textId="77E675A8" w:rsidR="00EB16C0" w:rsidRDefault="00D7647B" w:rsidP="00143BB3">
      <w:pPr>
        <w:tabs>
          <w:tab w:val="center" w:pos="4819"/>
          <w:tab w:val="right" w:pos="9638"/>
        </w:tabs>
        <w:jc w:val="both"/>
        <w:rPr>
          <w:sz w:val="20"/>
        </w:rPr>
      </w:pPr>
      <w:r>
        <w:t>Ekonomikos ir inovacijų ministras</w:t>
      </w:r>
      <w:r w:rsidR="00143BB3">
        <w:t xml:space="preserve">                                                                       </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13D8D8D" w14:textId="4B29F83C" w:rsidR="00530CFB" w:rsidRDefault="00530CFB">
      <w:pPr>
        <w:tabs>
          <w:tab w:val="center" w:pos="4819"/>
          <w:tab w:val="right" w:pos="9638"/>
        </w:tabs>
        <w:jc w:val="both"/>
        <w:rPr>
          <w:sz w:val="20"/>
        </w:rPr>
      </w:pPr>
    </w:p>
    <w:p w14:paraId="2424E825" w14:textId="6F616043" w:rsidR="00530CFB" w:rsidRDefault="00530CFB">
      <w:pPr>
        <w:tabs>
          <w:tab w:val="center" w:pos="4819"/>
          <w:tab w:val="right" w:pos="9638"/>
        </w:tabs>
        <w:jc w:val="both"/>
        <w:rPr>
          <w:sz w:val="20"/>
        </w:rPr>
      </w:pPr>
    </w:p>
    <w:p w14:paraId="05B6CFDF" w14:textId="09D6F85E" w:rsidR="00530CFB" w:rsidRDefault="00530CFB">
      <w:pPr>
        <w:tabs>
          <w:tab w:val="center" w:pos="4819"/>
          <w:tab w:val="right" w:pos="9638"/>
        </w:tabs>
        <w:jc w:val="both"/>
        <w:rPr>
          <w:sz w:val="20"/>
        </w:rPr>
      </w:pPr>
    </w:p>
    <w:p w14:paraId="27961110" w14:textId="77777777" w:rsidR="0024795C" w:rsidRDefault="0024795C">
      <w:pPr>
        <w:tabs>
          <w:tab w:val="center" w:pos="4819"/>
          <w:tab w:val="right" w:pos="9638"/>
        </w:tabs>
        <w:jc w:val="both"/>
        <w:rPr>
          <w:szCs w:val="24"/>
        </w:rPr>
      </w:pPr>
    </w:p>
    <w:p w14:paraId="5FA7EC90" w14:textId="77777777" w:rsidR="0024795C" w:rsidRDefault="0024795C">
      <w:pPr>
        <w:tabs>
          <w:tab w:val="center" w:pos="4819"/>
          <w:tab w:val="right" w:pos="9638"/>
        </w:tabs>
        <w:jc w:val="both"/>
        <w:rPr>
          <w:szCs w:val="24"/>
        </w:rPr>
      </w:pPr>
    </w:p>
    <w:p w14:paraId="03CC3087" w14:textId="77777777" w:rsidR="0024795C" w:rsidRDefault="0024795C">
      <w:pPr>
        <w:tabs>
          <w:tab w:val="center" w:pos="4819"/>
          <w:tab w:val="right" w:pos="9638"/>
        </w:tabs>
        <w:jc w:val="both"/>
        <w:rPr>
          <w:szCs w:val="24"/>
        </w:rPr>
      </w:pPr>
    </w:p>
    <w:p w14:paraId="3E24F67B" w14:textId="4A01DE6B" w:rsidR="0024795C" w:rsidRDefault="0024795C">
      <w:pPr>
        <w:tabs>
          <w:tab w:val="center" w:pos="4819"/>
          <w:tab w:val="right" w:pos="9638"/>
        </w:tabs>
        <w:jc w:val="both"/>
        <w:rPr>
          <w:szCs w:val="24"/>
        </w:rPr>
      </w:pPr>
    </w:p>
    <w:p w14:paraId="44BE9141" w14:textId="4D63F8D5" w:rsidR="00772D6C" w:rsidRDefault="00772D6C">
      <w:pPr>
        <w:tabs>
          <w:tab w:val="center" w:pos="4819"/>
          <w:tab w:val="right" w:pos="9638"/>
        </w:tabs>
        <w:jc w:val="both"/>
        <w:rPr>
          <w:szCs w:val="24"/>
        </w:rPr>
      </w:pPr>
    </w:p>
    <w:p w14:paraId="0F4DD3A1" w14:textId="17D56DD4" w:rsidR="00772D6C" w:rsidRDefault="00772D6C">
      <w:pPr>
        <w:tabs>
          <w:tab w:val="center" w:pos="4819"/>
          <w:tab w:val="right" w:pos="9638"/>
        </w:tabs>
        <w:jc w:val="both"/>
        <w:rPr>
          <w:szCs w:val="24"/>
        </w:rPr>
      </w:pPr>
    </w:p>
    <w:p w14:paraId="71E30EF1" w14:textId="517ACBD5" w:rsidR="00772D6C" w:rsidRDefault="00772D6C">
      <w:pPr>
        <w:tabs>
          <w:tab w:val="center" w:pos="4819"/>
          <w:tab w:val="right" w:pos="9638"/>
        </w:tabs>
        <w:jc w:val="both"/>
        <w:rPr>
          <w:szCs w:val="24"/>
        </w:rPr>
      </w:pPr>
    </w:p>
    <w:p w14:paraId="6EEA984C" w14:textId="2D48282E" w:rsidR="00772D6C" w:rsidRDefault="00772D6C">
      <w:pPr>
        <w:tabs>
          <w:tab w:val="center" w:pos="4819"/>
          <w:tab w:val="right" w:pos="9638"/>
        </w:tabs>
        <w:jc w:val="both"/>
        <w:rPr>
          <w:szCs w:val="24"/>
        </w:rPr>
      </w:pPr>
    </w:p>
    <w:p w14:paraId="443A49D9" w14:textId="190CA472" w:rsidR="00772D6C" w:rsidRDefault="00772D6C">
      <w:pPr>
        <w:tabs>
          <w:tab w:val="center" w:pos="4819"/>
          <w:tab w:val="right" w:pos="9638"/>
        </w:tabs>
        <w:jc w:val="both"/>
        <w:rPr>
          <w:szCs w:val="24"/>
        </w:rPr>
      </w:pPr>
    </w:p>
    <w:p w14:paraId="150D5DF1" w14:textId="27820CC6" w:rsidR="00772D6C" w:rsidRDefault="00772D6C">
      <w:pPr>
        <w:tabs>
          <w:tab w:val="center" w:pos="4819"/>
          <w:tab w:val="right" w:pos="9638"/>
        </w:tabs>
        <w:jc w:val="both"/>
        <w:rPr>
          <w:szCs w:val="24"/>
        </w:rPr>
      </w:pPr>
    </w:p>
    <w:p w14:paraId="4330DCAC" w14:textId="3525DEBF" w:rsidR="00772D6C" w:rsidRDefault="00772D6C">
      <w:pPr>
        <w:tabs>
          <w:tab w:val="center" w:pos="4819"/>
          <w:tab w:val="right" w:pos="9638"/>
        </w:tabs>
        <w:jc w:val="both"/>
        <w:rPr>
          <w:szCs w:val="24"/>
        </w:rPr>
      </w:pPr>
    </w:p>
    <w:p w14:paraId="08DF1A22" w14:textId="156319F5" w:rsidR="00772D6C" w:rsidRDefault="00772D6C">
      <w:pPr>
        <w:tabs>
          <w:tab w:val="center" w:pos="4819"/>
          <w:tab w:val="right" w:pos="9638"/>
        </w:tabs>
        <w:jc w:val="both"/>
        <w:rPr>
          <w:szCs w:val="24"/>
        </w:rPr>
      </w:pPr>
    </w:p>
    <w:p w14:paraId="15E77A9D" w14:textId="24F130D4" w:rsidR="00772D6C" w:rsidRDefault="00772D6C">
      <w:pPr>
        <w:tabs>
          <w:tab w:val="center" w:pos="4819"/>
          <w:tab w:val="right" w:pos="9638"/>
        </w:tabs>
        <w:jc w:val="both"/>
        <w:rPr>
          <w:szCs w:val="24"/>
        </w:rPr>
      </w:pPr>
    </w:p>
    <w:p w14:paraId="53EB0B1B" w14:textId="2B08E279" w:rsidR="00772D6C" w:rsidRDefault="00772D6C">
      <w:pPr>
        <w:tabs>
          <w:tab w:val="center" w:pos="4819"/>
          <w:tab w:val="right" w:pos="9638"/>
        </w:tabs>
        <w:jc w:val="both"/>
        <w:rPr>
          <w:szCs w:val="24"/>
        </w:rPr>
      </w:pPr>
    </w:p>
    <w:p w14:paraId="0EE4F3DB" w14:textId="64DE5A75" w:rsidR="00772D6C" w:rsidRDefault="00772D6C">
      <w:pPr>
        <w:tabs>
          <w:tab w:val="center" w:pos="4819"/>
          <w:tab w:val="right" w:pos="9638"/>
        </w:tabs>
        <w:jc w:val="both"/>
        <w:rPr>
          <w:szCs w:val="24"/>
        </w:rPr>
      </w:pPr>
    </w:p>
    <w:p w14:paraId="41412C9F" w14:textId="4D0F820D" w:rsidR="00772D6C" w:rsidRDefault="00772D6C">
      <w:pPr>
        <w:tabs>
          <w:tab w:val="center" w:pos="4819"/>
          <w:tab w:val="right" w:pos="9638"/>
        </w:tabs>
        <w:jc w:val="both"/>
        <w:rPr>
          <w:szCs w:val="24"/>
        </w:rPr>
      </w:pPr>
    </w:p>
    <w:p w14:paraId="66FD0729" w14:textId="4F7EDF91" w:rsidR="00772D6C" w:rsidRDefault="00772D6C">
      <w:pPr>
        <w:tabs>
          <w:tab w:val="center" w:pos="4819"/>
          <w:tab w:val="right" w:pos="9638"/>
        </w:tabs>
        <w:jc w:val="both"/>
        <w:rPr>
          <w:szCs w:val="24"/>
        </w:rPr>
      </w:pPr>
    </w:p>
    <w:p w14:paraId="5153AD8B" w14:textId="6B8DEEA0" w:rsidR="00772D6C" w:rsidRDefault="00772D6C">
      <w:pPr>
        <w:tabs>
          <w:tab w:val="center" w:pos="4819"/>
          <w:tab w:val="right" w:pos="9638"/>
        </w:tabs>
        <w:jc w:val="both"/>
        <w:rPr>
          <w:szCs w:val="24"/>
        </w:rPr>
      </w:pPr>
    </w:p>
    <w:p w14:paraId="3F085700" w14:textId="1EADC072" w:rsidR="00772D6C" w:rsidRDefault="00772D6C">
      <w:pPr>
        <w:tabs>
          <w:tab w:val="center" w:pos="4819"/>
          <w:tab w:val="right" w:pos="9638"/>
        </w:tabs>
        <w:jc w:val="both"/>
        <w:rPr>
          <w:szCs w:val="24"/>
        </w:rPr>
      </w:pPr>
    </w:p>
    <w:p w14:paraId="2BB98805" w14:textId="77777777" w:rsidR="0024795C" w:rsidRDefault="0024795C">
      <w:pPr>
        <w:tabs>
          <w:tab w:val="center" w:pos="4819"/>
          <w:tab w:val="right" w:pos="9638"/>
        </w:tabs>
        <w:jc w:val="both"/>
        <w:rPr>
          <w:szCs w:val="24"/>
        </w:rPr>
      </w:pPr>
    </w:p>
    <w:p w14:paraId="39D2474D" w14:textId="77777777" w:rsidR="0024795C" w:rsidRDefault="0024795C">
      <w:pPr>
        <w:tabs>
          <w:tab w:val="center" w:pos="4819"/>
          <w:tab w:val="right" w:pos="9638"/>
        </w:tabs>
        <w:jc w:val="both"/>
        <w:rPr>
          <w:szCs w:val="24"/>
        </w:rPr>
      </w:pPr>
    </w:p>
    <w:p w14:paraId="2FBBDD25" w14:textId="77777777" w:rsidR="0024795C" w:rsidRDefault="0024795C">
      <w:pPr>
        <w:tabs>
          <w:tab w:val="center" w:pos="4819"/>
          <w:tab w:val="right" w:pos="9638"/>
        </w:tabs>
        <w:jc w:val="both"/>
        <w:rPr>
          <w:szCs w:val="24"/>
        </w:rPr>
      </w:pPr>
    </w:p>
    <w:p w14:paraId="39CBD2FC" w14:textId="77777777" w:rsidR="0024795C" w:rsidRDefault="0024795C">
      <w:pPr>
        <w:tabs>
          <w:tab w:val="center" w:pos="4819"/>
          <w:tab w:val="right" w:pos="9638"/>
        </w:tabs>
        <w:jc w:val="both"/>
        <w:rPr>
          <w:szCs w:val="24"/>
        </w:rPr>
      </w:pPr>
    </w:p>
    <w:p w14:paraId="46A1B764" w14:textId="77777777" w:rsidR="0024795C" w:rsidRDefault="0024795C">
      <w:pPr>
        <w:tabs>
          <w:tab w:val="center" w:pos="4819"/>
          <w:tab w:val="right" w:pos="9638"/>
        </w:tabs>
        <w:jc w:val="both"/>
        <w:rPr>
          <w:szCs w:val="24"/>
        </w:rPr>
      </w:pPr>
    </w:p>
    <w:p w14:paraId="5FD06C46" w14:textId="77777777" w:rsidR="0024795C" w:rsidRDefault="0024795C">
      <w:pPr>
        <w:tabs>
          <w:tab w:val="center" w:pos="4819"/>
          <w:tab w:val="right" w:pos="9638"/>
        </w:tabs>
        <w:jc w:val="both"/>
        <w:rPr>
          <w:szCs w:val="24"/>
        </w:rPr>
      </w:pPr>
    </w:p>
    <w:p w14:paraId="44B13E79" w14:textId="77777777" w:rsidR="0024795C" w:rsidRDefault="0024795C">
      <w:pPr>
        <w:tabs>
          <w:tab w:val="center" w:pos="4819"/>
          <w:tab w:val="right" w:pos="9638"/>
        </w:tabs>
        <w:jc w:val="both"/>
        <w:rPr>
          <w:szCs w:val="24"/>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7E24288C" w14:textId="77777777"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p>
    <w:p w14:paraId="4C348A08" w14:textId="77777777" w:rsidR="00A04672" w:rsidRPr="00B94DEA" w:rsidRDefault="00192A94">
      <w:pPr>
        <w:tabs>
          <w:tab w:val="center" w:pos="4819"/>
          <w:tab w:val="right" w:pos="9638"/>
        </w:tabs>
        <w:jc w:val="both"/>
        <w:rPr>
          <w:szCs w:val="24"/>
        </w:rPr>
      </w:pP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46B67758" w:rsidR="006C24D9" w:rsidRPr="00B94DEA" w:rsidRDefault="00192A94">
      <w:pPr>
        <w:tabs>
          <w:tab w:val="center" w:pos="4819"/>
          <w:tab w:val="right" w:pos="9638"/>
        </w:tabs>
        <w:jc w:val="both"/>
        <w:rPr>
          <w:szCs w:val="24"/>
        </w:rPr>
      </w:pPr>
      <w:r w:rsidRPr="00B94DEA">
        <w:rPr>
          <w:szCs w:val="24"/>
        </w:rPr>
        <w:t>skyriaus vyriausioji specialistė</w:t>
      </w:r>
    </w:p>
    <w:p w14:paraId="610D469B" w14:textId="77777777" w:rsidR="00EB16C0" w:rsidRPr="00B94DEA" w:rsidRDefault="00EB16C0">
      <w:pPr>
        <w:tabs>
          <w:tab w:val="center" w:pos="4819"/>
          <w:tab w:val="right" w:pos="9638"/>
        </w:tabs>
        <w:jc w:val="both"/>
        <w:rPr>
          <w:szCs w:val="24"/>
        </w:rPr>
      </w:pPr>
    </w:p>
    <w:p w14:paraId="03E89B81" w14:textId="77777777" w:rsidR="00D42739" w:rsidRDefault="00D7647B" w:rsidP="008D405F">
      <w:pPr>
        <w:tabs>
          <w:tab w:val="center" w:pos="4819"/>
          <w:tab w:val="right" w:pos="9638"/>
        </w:tabs>
        <w:jc w:val="both"/>
        <w:rPr>
          <w:szCs w:val="24"/>
        </w:rPr>
        <w:sectPr w:rsidR="00D42739" w:rsidSect="004B4C0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1701" w:header="720" w:footer="720" w:gutter="0"/>
          <w:pgNumType w:start="1"/>
          <w:cols w:space="720"/>
          <w:titlePg/>
          <w:docGrid w:linePitch="360"/>
        </w:sectPr>
      </w:pPr>
      <w:r w:rsidRPr="00B94DEA">
        <w:rPr>
          <w:szCs w:val="24"/>
        </w:rPr>
        <w:t>Živilė Bilotienė</w:t>
      </w:r>
    </w:p>
    <w:p w14:paraId="68B1DABF" w14:textId="77777777" w:rsidR="004D01A6" w:rsidRDefault="004D01A6" w:rsidP="004D01A6">
      <w:pPr>
        <w:ind w:left="5184"/>
        <w:rPr>
          <w:rFonts w:eastAsia="Calibri"/>
          <w:szCs w:val="24"/>
        </w:rPr>
      </w:pPr>
      <w:r>
        <w:rPr>
          <w:rFonts w:eastAsia="Calibri"/>
          <w:szCs w:val="24"/>
        </w:rPr>
        <w:lastRenderedPageBreak/>
        <w:t>2014–2020 metų Europos Sąjungos fondų investicijų veiksmų programos 3 prioriteto „Smulkiojo ir vidutinio verslo konkurencingumo skatinimas“ priemonės Nr. 03.2.1-LVPA-K-801 „Naujos galimybės LT“ projektų finansavimo sąlygų aprašo Nr. 3</w:t>
      </w:r>
    </w:p>
    <w:p w14:paraId="0A21D351" w14:textId="77777777" w:rsidR="004D01A6" w:rsidRDefault="004D01A6" w:rsidP="004D01A6">
      <w:pPr>
        <w:ind w:left="3888" w:firstLine="1296"/>
        <w:jc w:val="both"/>
        <w:rPr>
          <w:szCs w:val="24"/>
          <w:lang w:eastAsia="lt-LT"/>
        </w:rPr>
      </w:pPr>
      <w:r>
        <w:rPr>
          <w:szCs w:val="24"/>
          <w:lang w:eastAsia="lt-LT"/>
        </w:rPr>
        <w:t>4 priedas</w:t>
      </w:r>
    </w:p>
    <w:p w14:paraId="4EB47C8D" w14:textId="77777777" w:rsidR="004D01A6" w:rsidRDefault="004D01A6" w:rsidP="004D01A6">
      <w:pPr>
        <w:suppressAutoHyphens/>
        <w:spacing w:line="298" w:lineRule="auto"/>
        <w:jc w:val="center"/>
        <w:textAlignment w:val="center"/>
        <w:rPr>
          <w:rFonts w:eastAsia="Calibri"/>
          <w:color w:val="000000"/>
          <w:sz w:val="22"/>
          <w:szCs w:val="22"/>
          <w:lang w:eastAsia="lt-LT"/>
        </w:rPr>
      </w:pPr>
    </w:p>
    <w:p w14:paraId="7D1B1AEA" w14:textId="77777777" w:rsidR="004D01A6" w:rsidRDefault="004D01A6" w:rsidP="004D01A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METODINIAI NURODYMAI DĖL FIKSUOTŲJŲ ĮKAINIŲ TAIKYMO</w:t>
      </w:r>
    </w:p>
    <w:p w14:paraId="13E48037" w14:textId="77777777" w:rsidR="004D01A6" w:rsidRDefault="004D01A6" w:rsidP="004D01A6">
      <w:pPr>
        <w:suppressAutoHyphens/>
        <w:jc w:val="center"/>
        <w:textAlignment w:val="center"/>
        <w:rPr>
          <w:rFonts w:eastAsia="Calibri"/>
          <w:color w:val="000000"/>
          <w:szCs w:val="24"/>
          <w:lang w:eastAsia="lt-LT"/>
        </w:rPr>
      </w:pPr>
    </w:p>
    <w:p w14:paraId="4017858A" w14:textId="77777777" w:rsidR="004D01A6" w:rsidRDefault="004D01A6" w:rsidP="004D01A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14:paraId="616AC484" w14:textId="77777777" w:rsidR="004D01A6" w:rsidRDefault="004D01A6" w:rsidP="004D01A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14:paraId="5801DD6F" w14:textId="77777777" w:rsidR="004D01A6" w:rsidRDefault="004D01A6" w:rsidP="004D01A6">
      <w:pPr>
        <w:suppressAutoHyphens/>
        <w:jc w:val="center"/>
        <w:textAlignment w:val="center"/>
        <w:rPr>
          <w:rFonts w:eastAsia="Calibri"/>
          <w:color w:val="000000"/>
          <w:szCs w:val="24"/>
          <w:lang w:eastAsia="lt-LT"/>
        </w:rPr>
      </w:pPr>
    </w:p>
    <w:p w14:paraId="5A98D13A"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1. Pagal 2014–2020 metų Europos Sąjungos fondų investicijų veiksmų programos 3 prioriteto „Smulkiojo ir vidutinio verslo konkurencingumo skatinimas“ priemonės </w:t>
      </w:r>
      <w:r>
        <w:rPr>
          <w:rFonts w:eastAsia="Calibri"/>
          <w:szCs w:val="24"/>
        </w:rPr>
        <w:t xml:space="preserve">Nr. 03.2.1-LVPA-K-801 </w:t>
      </w:r>
      <w:r>
        <w:rPr>
          <w:rFonts w:eastAsia="Calibri"/>
          <w:color w:val="000000"/>
          <w:szCs w:val="24"/>
          <w:lang w:eastAsia="lt-LT"/>
        </w:rPr>
        <w:t>„Naujos galimybės LT“ projektų finansavimo sąlygų aprašą Nr. 3 (toliau – Aprašas) išlaidos, patirtos dalyvaujant tarptautinėse parodose, mugėse ir verslo misijose, apmokamos taikant dalyvavimo tarptautinėse parodose, mugėse ir verslo misijose fiksuotuosius įkainius (toliau – fiksuotieji įkainiai):</w:t>
      </w:r>
    </w:p>
    <w:p w14:paraId="339F791C" w14:textId="77777777" w:rsidR="004D01A6" w:rsidRDefault="004D01A6" w:rsidP="004D01A6">
      <w:pPr>
        <w:ind w:firstLine="709"/>
        <w:jc w:val="both"/>
        <w:rPr>
          <w:rFonts w:eastAsia="Calibri"/>
          <w:szCs w:val="24"/>
        </w:rPr>
      </w:pPr>
      <w:r>
        <w:rPr>
          <w:rFonts w:eastAsia="Calibri"/>
          <w:color w:val="000000"/>
          <w:szCs w:val="24"/>
          <w:lang w:eastAsia="lt-LT"/>
        </w:rPr>
        <w:t xml:space="preserve">1.1. grupinio dalyvavimo tarptautinėse parodose, mugėse fiksuotasis įkainis nustatytas vadovaujantis Grupinio </w:t>
      </w:r>
      <w:r>
        <w:rPr>
          <w:rFonts w:eastAsia="Calibri"/>
          <w:szCs w:val="24"/>
        </w:rPr>
        <w:t>dalyvavimo tarptautinėse parodose ir mugėse fiksuotojo įkainio nustatymo tyrimo ataskaita;</w:t>
      </w:r>
    </w:p>
    <w:p w14:paraId="07F5F540" w14:textId="77777777" w:rsidR="004D01A6" w:rsidRDefault="004D01A6" w:rsidP="004D01A6">
      <w:pPr>
        <w:tabs>
          <w:tab w:val="left" w:pos="1134"/>
        </w:tabs>
        <w:ind w:firstLine="709"/>
        <w:jc w:val="both"/>
        <w:rPr>
          <w:rFonts w:eastAsia="Calibri"/>
          <w:b/>
          <w:bCs/>
          <w:szCs w:val="24"/>
        </w:rPr>
      </w:pPr>
      <w:r>
        <w:rPr>
          <w:rFonts w:eastAsia="Calibri"/>
          <w:color w:val="000000"/>
          <w:szCs w:val="24"/>
          <w:lang w:eastAsia="lt-LT"/>
        </w:rPr>
        <w:t xml:space="preserve">1.2. dalyvavimo </w:t>
      </w:r>
      <w:r>
        <w:rPr>
          <w:rFonts w:eastAsia="Calibri"/>
          <w:szCs w:val="24"/>
        </w:rPr>
        <w:t>išvykstamosiose verslo misijose ar atvykstamosiose</w:t>
      </w:r>
      <w:r>
        <w:rPr>
          <w:rFonts w:eastAsia="Calibri"/>
          <w:color w:val="000000"/>
          <w:szCs w:val="24"/>
          <w:lang w:eastAsia="lt-LT"/>
        </w:rPr>
        <w:t xml:space="preserve"> verslo misijose fiksuotasis įkainis nustatytas vadovaujantis </w:t>
      </w:r>
      <w:r>
        <w:rPr>
          <w:rFonts w:eastAsia="Calibri"/>
          <w:szCs w:val="24"/>
        </w:rPr>
        <w:t>Dalyvavimo verslo misijose fiksuotojo įkainio nustatymo tyrimo ataskaita.</w:t>
      </w:r>
    </w:p>
    <w:p w14:paraId="01CE5612" w14:textId="3FA31F2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2. Metodinių nurodymų dėl fiksuotųjų įkainių taikymo 1 punkte nurodytos ataskaitos (toliau – Tyrimų ataskaitos) skelbiamos ES struktūrinių fondų </w:t>
      </w:r>
      <w:r>
        <w:rPr>
          <w:szCs w:val="24"/>
          <w:lang w:eastAsia="lt-LT"/>
        </w:rPr>
        <w:t xml:space="preserve">svetainėje </w:t>
      </w:r>
      <w:r>
        <w:rPr>
          <w:rFonts w:eastAsia="Calibri"/>
          <w:szCs w:val="24"/>
          <w:lang w:eastAsia="lt-LT"/>
        </w:rPr>
        <w:t xml:space="preserve">www.esinvesticijos.lt/lt/dokumentai/supaprastinto-islaidu-apmokejimo-tyrimai. </w:t>
      </w:r>
    </w:p>
    <w:p w14:paraId="63C89E65" w14:textId="77777777" w:rsidR="004D01A6" w:rsidRDefault="004D01A6" w:rsidP="004D01A6">
      <w:pPr>
        <w:suppressAutoHyphens/>
        <w:ind w:firstLine="312"/>
        <w:jc w:val="both"/>
        <w:textAlignment w:val="center"/>
        <w:rPr>
          <w:rFonts w:eastAsia="Calibri"/>
          <w:color w:val="000000"/>
          <w:szCs w:val="24"/>
          <w:lang w:eastAsia="lt-LT"/>
        </w:rPr>
      </w:pPr>
    </w:p>
    <w:p w14:paraId="227168D4" w14:textId="77777777" w:rsidR="004D01A6" w:rsidRDefault="004D01A6" w:rsidP="004D01A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14:paraId="73CF5937" w14:textId="77777777" w:rsidR="004D01A6" w:rsidRDefault="004D01A6" w:rsidP="004D01A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IŠLAIDOS</w:t>
      </w:r>
    </w:p>
    <w:p w14:paraId="749E88C4" w14:textId="77777777" w:rsidR="004D01A6" w:rsidRDefault="004D01A6" w:rsidP="004D01A6">
      <w:pPr>
        <w:suppressAutoHyphens/>
        <w:ind w:firstLine="312"/>
        <w:jc w:val="both"/>
        <w:textAlignment w:val="center"/>
        <w:rPr>
          <w:rFonts w:eastAsia="Calibri"/>
          <w:color w:val="000000"/>
          <w:szCs w:val="24"/>
          <w:lang w:eastAsia="lt-LT"/>
        </w:rPr>
      </w:pPr>
    </w:p>
    <w:p w14:paraId="00F1B5BA"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3. Tinkamomis finansuoti projekto išlaidomis laikomos dalyvavimo tarptautinėse parodose, mugėse ir verslo misijose išlaidos.</w:t>
      </w:r>
    </w:p>
    <w:p w14:paraId="53D5510C"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4. Tinkamos finansuoti projekto išlaidos apskaičiuojamos ir apmokamos taikant:</w:t>
      </w:r>
    </w:p>
    <w:p w14:paraId="39932735"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4.1. grupinio dalyvavimo tarptautinėse parodose, mugėse fiksuotuosius įkainius vienam tarptautinės parodos, mugės dalyviui;</w:t>
      </w:r>
    </w:p>
    <w:p w14:paraId="5D53E622"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4.2. dalyvavimo </w:t>
      </w:r>
      <w:r>
        <w:rPr>
          <w:rFonts w:eastAsia="Calibri"/>
          <w:szCs w:val="24"/>
        </w:rPr>
        <w:t>išvykstamosiose verslo misijose ar atvykstamosiose</w:t>
      </w:r>
      <w:r>
        <w:rPr>
          <w:rFonts w:eastAsia="Calibri"/>
          <w:color w:val="000000"/>
          <w:szCs w:val="24"/>
          <w:lang w:eastAsia="lt-LT"/>
        </w:rPr>
        <w:t xml:space="preserve"> verslo misijose fiksuotuosius įkainius vienam verslo misijos dalyviui.</w:t>
      </w:r>
    </w:p>
    <w:p w14:paraId="76B083EF" w14:textId="77346EAA" w:rsidR="004D01A6" w:rsidRDefault="004D01A6" w:rsidP="004D01A6">
      <w:pPr>
        <w:suppressAutoHyphens/>
        <w:ind w:firstLine="709"/>
        <w:jc w:val="both"/>
        <w:textAlignment w:val="center"/>
        <w:rPr>
          <w:rFonts w:eastAsia="Calibri"/>
          <w:color w:val="000000"/>
          <w:spacing w:val="2"/>
          <w:szCs w:val="24"/>
          <w:lang w:eastAsia="lt-LT"/>
        </w:rPr>
      </w:pPr>
      <w:r>
        <w:rPr>
          <w:rFonts w:eastAsia="Calibri"/>
          <w:color w:val="000000"/>
          <w:spacing w:val="2"/>
          <w:szCs w:val="24"/>
          <w:lang w:eastAsia="lt-LT"/>
        </w:rPr>
        <w:t xml:space="preserve">5. Tyrimų ataskaitose nustatyti </w:t>
      </w:r>
      <w:r>
        <w:rPr>
          <w:rFonts w:eastAsia="Calibri"/>
          <w:color w:val="000000"/>
          <w:szCs w:val="24"/>
          <w:lang w:eastAsia="lt-LT"/>
        </w:rPr>
        <w:t xml:space="preserve">dalyvavimo tarptautinėse parodose, mugėse, verslo misijose </w:t>
      </w:r>
      <w:r>
        <w:rPr>
          <w:rFonts w:eastAsia="Calibri"/>
          <w:color w:val="000000"/>
          <w:spacing w:val="2"/>
          <w:szCs w:val="24"/>
          <w:lang w:eastAsia="lt-LT"/>
        </w:rPr>
        <w:t>fiksuotųjų įkainių dydžiai (toliau – fiksuotieji įkainių dydžiai) yra maksimalūs fiksuotųjų įkainių dydžiai.</w:t>
      </w:r>
    </w:p>
    <w:p w14:paraId="6CC26301" w14:textId="00CB8BEE" w:rsidR="004D01A6" w:rsidRDefault="004D01A6" w:rsidP="004D01A6">
      <w:pPr>
        <w:suppressAutoHyphens/>
        <w:ind w:firstLine="709"/>
        <w:jc w:val="both"/>
        <w:textAlignment w:val="center"/>
        <w:rPr>
          <w:rFonts w:eastAsia="Calibri"/>
          <w:color w:val="000000"/>
          <w:spacing w:val="2"/>
          <w:szCs w:val="24"/>
          <w:lang w:eastAsia="lt-LT"/>
        </w:rPr>
      </w:pPr>
      <w:r>
        <w:rPr>
          <w:rFonts w:eastAsia="Calibri"/>
          <w:color w:val="000000"/>
          <w:spacing w:val="2"/>
          <w:szCs w:val="24"/>
          <w:lang w:eastAsia="lt-LT"/>
        </w:rPr>
        <w:t>6. Pareiškėjas gali nurodyti ir mažesnius fiksuotųjų įkainių dydžius negu nurodyti Tyrimų ataskaitose.</w:t>
      </w:r>
    </w:p>
    <w:p w14:paraId="785D0EE0"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7. Pareiškėjas, apskaičiuodamas projektui įgyvendinti reikalingą tinkamų finansuoti išlaidų sumą:</w:t>
      </w:r>
    </w:p>
    <w:p w14:paraId="2510AEC6" w14:textId="77777777" w:rsidR="004D01A6" w:rsidRDefault="004D01A6" w:rsidP="004D01A6">
      <w:pPr>
        <w:suppressAutoHyphens/>
        <w:ind w:firstLine="709"/>
        <w:jc w:val="both"/>
        <w:textAlignment w:val="center"/>
        <w:rPr>
          <w:rFonts w:eastAsia="Calibri"/>
          <w:color w:val="000000"/>
          <w:spacing w:val="-2"/>
          <w:szCs w:val="24"/>
          <w:lang w:eastAsia="lt-LT"/>
        </w:rPr>
      </w:pPr>
      <w:r>
        <w:rPr>
          <w:rFonts w:eastAsia="Calibri"/>
          <w:color w:val="000000"/>
          <w:spacing w:val="-2"/>
          <w:szCs w:val="24"/>
          <w:lang w:eastAsia="lt-LT"/>
        </w:rPr>
        <w:t xml:space="preserve">7.1. apskaičiuodamas </w:t>
      </w:r>
      <w:r>
        <w:rPr>
          <w:rFonts w:eastAsia="Calibri"/>
          <w:color w:val="000000"/>
          <w:szCs w:val="24"/>
          <w:lang w:eastAsia="lt-LT"/>
        </w:rPr>
        <w:t xml:space="preserve">dalyvavimo tarptautinėse parodose, mugėse </w:t>
      </w:r>
      <w:r>
        <w:rPr>
          <w:rFonts w:eastAsia="Calibri"/>
          <w:color w:val="000000"/>
          <w:spacing w:val="-2"/>
          <w:szCs w:val="24"/>
          <w:lang w:eastAsia="lt-LT"/>
        </w:rPr>
        <w:t xml:space="preserve">išlaidoms reikalingą preliminarią sumą, pareiškėjas grupinio </w:t>
      </w:r>
      <w:r>
        <w:rPr>
          <w:rFonts w:eastAsia="Calibri"/>
          <w:color w:val="000000"/>
          <w:szCs w:val="24"/>
          <w:lang w:eastAsia="lt-LT"/>
        </w:rPr>
        <w:t xml:space="preserve">dalyvavimo tarptautinėse parodose, mugėse fiksuotąjį </w:t>
      </w:r>
      <w:r>
        <w:rPr>
          <w:rFonts w:eastAsia="Calibri"/>
          <w:color w:val="000000"/>
          <w:spacing w:val="-2"/>
          <w:szCs w:val="24"/>
          <w:lang w:eastAsia="lt-LT"/>
        </w:rPr>
        <w:t>įkainį vienam dalyviui daugina iš preliminaraus tarptautinių parodų, mugių dalyvių skaičiaus;</w:t>
      </w:r>
    </w:p>
    <w:p w14:paraId="0C0D9E1A"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7.2. apskaičiuodamas dalyvavimo išvykstamosiose verslo misijose išlaidoms reikalingą preliminarią sumą, pareiškėjas dalyvavimo </w:t>
      </w:r>
      <w:r>
        <w:rPr>
          <w:rFonts w:eastAsia="Calibri"/>
          <w:szCs w:val="24"/>
        </w:rPr>
        <w:t xml:space="preserve">išvykstamosiose </w:t>
      </w:r>
      <w:r>
        <w:rPr>
          <w:rFonts w:eastAsia="Calibri"/>
          <w:color w:val="000000"/>
          <w:szCs w:val="24"/>
          <w:lang w:eastAsia="lt-LT"/>
        </w:rPr>
        <w:t>verslo misijose fiksuotąjį įkainį vienam dalyviui daugina iš preliminaraus verslo misijų dalyvių skaičiaus;</w:t>
      </w:r>
    </w:p>
    <w:p w14:paraId="0176F975"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lastRenderedPageBreak/>
        <w:t xml:space="preserve">7.3. apskaičiuodamas dalyvavimo </w:t>
      </w:r>
      <w:r>
        <w:rPr>
          <w:rFonts w:eastAsia="Calibri"/>
          <w:szCs w:val="24"/>
        </w:rPr>
        <w:t>atvykstamosiose</w:t>
      </w:r>
      <w:r>
        <w:rPr>
          <w:rFonts w:eastAsia="Calibri"/>
          <w:color w:val="000000"/>
          <w:szCs w:val="24"/>
          <w:lang w:eastAsia="lt-LT"/>
        </w:rPr>
        <w:t xml:space="preserve"> verslo misijose išlaidoms reikalingą preliminarią sumą, pareiškėjas dalyvavimo atvykstamosiose verslo misijose fiksuotąjį įkainį vienam dalyviui daugina iš preliminaraus į verslo misiją atvykstančių dalyvių (juridinių asmenų) skaičiaus.</w:t>
      </w:r>
    </w:p>
    <w:p w14:paraId="4C4C9ED9"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8. Galutinių naudos gavėjų dalyvavimo tarptautinėse parodose, mugėse ir verslo misijose </w:t>
      </w:r>
      <w:r>
        <w:rPr>
          <w:rFonts w:eastAsia="Calibri"/>
          <w:color w:val="000000"/>
          <w:spacing w:val="1"/>
          <w:szCs w:val="24"/>
          <w:lang w:eastAsia="lt-LT"/>
        </w:rPr>
        <w:t xml:space="preserve">išlaidos projekte bus </w:t>
      </w:r>
      <w:r>
        <w:rPr>
          <w:rFonts w:eastAsia="Calibri"/>
          <w:color w:val="000000"/>
          <w:szCs w:val="24"/>
          <w:lang w:eastAsia="lt-LT"/>
        </w:rPr>
        <w:t xml:space="preserve">apmokamos pagal iš Europos Sąjungos struktūrinių fondų lėšų bendrai finansuojamo projekto sutartyje (toliau – projekto sutartis) nustatytus fiksuotųjų įkainių </w:t>
      </w:r>
      <w:r>
        <w:rPr>
          <w:rFonts w:eastAsia="Calibri"/>
          <w:color w:val="000000"/>
          <w:spacing w:val="-1"/>
          <w:szCs w:val="24"/>
          <w:lang w:eastAsia="lt-LT"/>
        </w:rPr>
        <w:t xml:space="preserve">dydžius (projekto vykdytojas negalės už </w:t>
      </w:r>
      <w:r>
        <w:rPr>
          <w:rFonts w:eastAsia="Calibri"/>
          <w:color w:val="000000"/>
          <w:szCs w:val="24"/>
          <w:lang w:eastAsia="lt-LT"/>
        </w:rPr>
        <w:t xml:space="preserve">dalyvavimo tarptautinėse parodose, mugėse, verslo misijose išlaidas, kurioms nustatyti fiksuotieji įkainiai, atsiskaityti pagal faktines išlaidas, pateikęs išlaidų pagrindimo </w:t>
      </w:r>
      <w:r>
        <w:rPr>
          <w:rFonts w:eastAsia="Calibri"/>
          <w:color w:val="000000"/>
          <w:spacing w:val="-1"/>
          <w:szCs w:val="24"/>
          <w:lang w:eastAsia="lt-LT"/>
        </w:rPr>
        <w:t>ir apmokėjimo įrodymo dokumentus).</w:t>
      </w:r>
    </w:p>
    <w:p w14:paraId="3276BE28"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9. </w:t>
      </w:r>
      <w:r>
        <w:rPr>
          <w:rFonts w:eastAsia="Calibri"/>
          <w:color w:val="000000"/>
          <w:szCs w:val="24"/>
          <w:shd w:val="clear" w:color="auto" w:fill="FFFFFF"/>
        </w:rPr>
        <w:t>Projekto sutartyje</w:t>
      </w:r>
      <w:r>
        <w:rPr>
          <w:rFonts w:eastAsia="Calibri"/>
          <w:spacing w:val="-2"/>
          <w:szCs w:val="24"/>
          <w:lang w:eastAsia="lt-LT"/>
        </w:rPr>
        <w:t xml:space="preserve"> nurodyti fiksuotieji įkainiai ir jų dydžiai yra galutiniai</w:t>
      </w:r>
      <w:r>
        <w:rPr>
          <w:rFonts w:eastAsia="Calibri"/>
          <w:color w:val="000000"/>
          <w:szCs w:val="24"/>
          <w:lang w:eastAsia="lt-LT"/>
        </w:rPr>
        <w:t>,</w:t>
      </w:r>
      <w:r w:rsidRPr="004010C1">
        <w:rPr>
          <w:rFonts w:eastAsia="Calibri"/>
          <w:color w:val="000000"/>
          <w:szCs w:val="24"/>
          <w:shd w:val="clear" w:color="auto" w:fill="FFFFFF"/>
        </w:rPr>
        <w:t xml:space="preserve"> </w:t>
      </w:r>
      <w:r>
        <w:rPr>
          <w:rFonts w:eastAsia="Calibri"/>
          <w:color w:val="000000"/>
          <w:szCs w:val="24"/>
          <w:shd w:val="clear" w:color="auto" w:fill="FFFFFF"/>
        </w:rPr>
        <w:t>išskyrus Aprašo 45.4 papunktyje nurodytus atvejus</w:t>
      </w:r>
      <w:r>
        <w:rPr>
          <w:rFonts w:eastAsia="Calibri"/>
          <w:color w:val="000000"/>
          <w:szCs w:val="24"/>
          <w:lang w:eastAsia="lt-LT"/>
        </w:rPr>
        <w:t xml:space="preserve">. Jais vadovaujantis apskaičiuojamos </w:t>
      </w:r>
      <w:r>
        <w:rPr>
          <w:rFonts w:eastAsia="Calibri"/>
          <w:color w:val="000000"/>
          <w:spacing w:val="2"/>
          <w:szCs w:val="24"/>
          <w:lang w:eastAsia="lt-LT"/>
        </w:rPr>
        <w:t xml:space="preserve">ir projekto vykdytojui išmokamos lėšos, skirtos </w:t>
      </w:r>
      <w:r>
        <w:rPr>
          <w:rFonts w:eastAsia="Calibri"/>
          <w:color w:val="000000"/>
          <w:szCs w:val="24"/>
          <w:lang w:eastAsia="lt-LT"/>
        </w:rPr>
        <w:t xml:space="preserve">dalyvavimo tarptautinėse parodose, mugėse ir verslo misijose </w:t>
      </w:r>
      <w:r>
        <w:rPr>
          <w:rFonts w:eastAsia="Calibri"/>
          <w:color w:val="000000"/>
          <w:spacing w:val="-7"/>
          <w:szCs w:val="24"/>
          <w:lang w:eastAsia="lt-LT"/>
        </w:rPr>
        <w:t>išlaidoms apmokėti.</w:t>
      </w:r>
    </w:p>
    <w:p w14:paraId="1069C2E0" w14:textId="77777777" w:rsidR="004D01A6" w:rsidRDefault="004D01A6" w:rsidP="004D01A6">
      <w:pPr>
        <w:suppressAutoHyphens/>
        <w:ind w:firstLine="709"/>
        <w:jc w:val="both"/>
        <w:textAlignment w:val="center"/>
        <w:rPr>
          <w:rFonts w:eastAsia="Calibri"/>
          <w:color w:val="000000"/>
          <w:spacing w:val="-1"/>
          <w:szCs w:val="24"/>
          <w:lang w:eastAsia="lt-LT"/>
        </w:rPr>
      </w:pPr>
      <w:r>
        <w:rPr>
          <w:rFonts w:eastAsia="Calibri"/>
          <w:color w:val="000000"/>
          <w:spacing w:val="-1"/>
          <w:szCs w:val="24"/>
          <w:lang w:eastAsia="lt-LT"/>
        </w:rPr>
        <w:t xml:space="preserve">10. </w:t>
      </w:r>
      <w:r>
        <w:rPr>
          <w:rFonts w:eastAsia="Calibri"/>
          <w:szCs w:val="24"/>
        </w:rPr>
        <w:t>Įvertinęs faktiškai padarytas išlaidas, projekto vykdytojas turi teisę atsisakyti dalies išlaidų, kurioms taikomi fiksuotieji įkainiai, apmokėjimo.</w:t>
      </w:r>
    </w:p>
    <w:p w14:paraId="4465C3A5"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11. Galimi dokumentiniai įrodymai projekto išlaidoms, kurios apmokamos pagal dalyvavimo tarptautinėse parodose, mugėse ir verslo misijose fiksuotuosius įkainius, pagrįsti yra:</w:t>
      </w:r>
    </w:p>
    <w:p w14:paraId="0F0F7A98"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12.1. sutartys su galutiniais naudos gavėjais dėl dalyvavimo tarptautinėse parodose, mugėse, verslo misijose;</w:t>
      </w:r>
    </w:p>
    <w:p w14:paraId="5FDED10A"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12.2. </w:t>
      </w:r>
      <w:r>
        <w:rPr>
          <w:rFonts w:eastAsia="Calibri"/>
          <w:szCs w:val="24"/>
        </w:rPr>
        <w:t xml:space="preserve">projekto vykdytojo parengta suvestinė pažyma, </w:t>
      </w:r>
      <w:r>
        <w:rPr>
          <w:rFonts w:eastAsia="Calibri"/>
          <w:color w:val="000000"/>
          <w:szCs w:val="24"/>
          <w:lang w:eastAsia="lt-LT"/>
        </w:rPr>
        <w:t>kurioje pateikta informacija apie dalyvavimą tarptautinėje parodoje, mugėje, verslo misijoje: nurodytas renginio pavadinimas, data, renginio vieta, dalyvių skaičius ir pavadinimai, galutinių naudos gavėjų (įmonių) atstovų, vykusių į tarptautinę parodą, mugę, verslo misiją, sąrašas, taikomų fiksuotųjų įkainių dydžiai, kita informacija, turinti įtakos fiksuotojo įkainio taikymui (fiksuotojo įkainio dydžio nustatymui), ir renginio metu galutinių naudos gavėjų pasiekti rezultatai;</w:t>
      </w:r>
    </w:p>
    <w:p w14:paraId="020652D7"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12.3. dalyvavimo tarptautinėje parodoje, mugėje, verslo misijoje faktiniai įrodymai (mažiausiai penkios nuotraukos iš tarptautinės parodos, mugės, kuriose matytųsi visų galutinių naudos gavėjų pavadinimai ir Europos Sąjungos viešinimo ženklas, dalyvavimo tarptautinėse parodose, mugėse atveju – dalyvių katalogas (išrašas), kuriame matytųsi tarptautinėje parodoje, mugėje dalyvavęs projekto vykdytojas ir (ar) galutiniai naudos gavėjai, tarptautinės parodos, mugės programa, dalyvių kortelių kopijos ir panašiai, dalyvavimo verslo misijose atveju – verslo misijos programa, informacija iš interneto svetainės apie organizuojamą dalyvavimą verslo misijoje ir (arba) pristatant dalyvavimo verslo misijoje rezultatus, </w:t>
      </w:r>
      <w:r>
        <w:rPr>
          <w:rFonts w:eastAsia="Calibri"/>
          <w:szCs w:val="24"/>
        </w:rPr>
        <w:t>dalyvių kortelių kopijos</w:t>
      </w:r>
      <w:r>
        <w:rPr>
          <w:rFonts w:eastAsia="Calibri"/>
          <w:color w:val="000000"/>
          <w:szCs w:val="24"/>
          <w:lang w:eastAsia="lt-LT"/>
        </w:rPr>
        <w:t xml:space="preserve"> ir panašiai);</w:t>
      </w:r>
    </w:p>
    <w:p w14:paraId="47A4AC4A"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12.4. kiti dalyvavimą tarptautinėse parodose, mugėse, verslo misijose pagrindžiantys dokumentai.</w:t>
      </w:r>
    </w:p>
    <w:p w14:paraId="137276D8" w14:textId="77777777" w:rsidR="004D01A6" w:rsidRDefault="004D01A6" w:rsidP="004D01A6">
      <w:pPr>
        <w:suppressAutoHyphens/>
        <w:ind w:firstLine="312"/>
        <w:jc w:val="both"/>
        <w:textAlignment w:val="center"/>
        <w:rPr>
          <w:rFonts w:eastAsia="Calibri"/>
          <w:color w:val="000000"/>
          <w:szCs w:val="24"/>
          <w:lang w:eastAsia="lt-LT"/>
        </w:rPr>
      </w:pPr>
    </w:p>
    <w:p w14:paraId="3E432DD1" w14:textId="77777777" w:rsidR="00D42739" w:rsidRDefault="00D42739" w:rsidP="00D42739">
      <w:pPr>
        <w:suppressAutoHyphens/>
        <w:jc w:val="both"/>
        <w:textAlignment w:val="center"/>
        <w:rPr>
          <w:rFonts w:eastAsia="Calibri"/>
          <w:szCs w:val="24"/>
          <w:lang w:eastAsia="lt-LT"/>
        </w:rPr>
      </w:pPr>
    </w:p>
    <w:p w14:paraId="4A5CFC14" w14:textId="71D7EE94" w:rsidR="005430E4" w:rsidRPr="00B94DEA" w:rsidRDefault="005430E4" w:rsidP="008D405F">
      <w:pPr>
        <w:tabs>
          <w:tab w:val="center" w:pos="4819"/>
          <w:tab w:val="right" w:pos="9638"/>
        </w:tabs>
        <w:jc w:val="both"/>
        <w:rPr>
          <w:rFonts w:eastAsia="Calibri"/>
          <w:szCs w:val="24"/>
        </w:rPr>
      </w:pPr>
    </w:p>
    <w:sectPr w:rsidR="005430E4" w:rsidRPr="00B94DEA" w:rsidSect="004B4C0D">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17A" w14:textId="77777777" w:rsidR="00392BBA" w:rsidRDefault="00392BBA">
      <w:pPr>
        <w:ind w:firstLine="851"/>
        <w:jc w:val="both"/>
        <w:rPr>
          <w:szCs w:val="24"/>
        </w:rPr>
      </w:pPr>
      <w:r>
        <w:rPr>
          <w:szCs w:val="24"/>
        </w:rPr>
        <w:separator/>
      </w:r>
    </w:p>
    <w:p w14:paraId="3380A68C" w14:textId="77777777" w:rsidR="00392BBA" w:rsidRDefault="00392BBA"/>
    <w:p w14:paraId="6982140C" w14:textId="77777777" w:rsidR="00392BBA" w:rsidRDefault="00392BBA">
      <w:pPr>
        <w:ind w:firstLine="851"/>
        <w:jc w:val="both"/>
        <w:rPr>
          <w:szCs w:val="24"/>
        </w:rPr>
      </w:pPr>
    </w:p>
  </w:endnote>
  <w:endnote w:type="continuationSeparator" w:id="0">
    <w:p w14:paraId="6C6714D4" w14:textId="77777777" w:rsidR="00392BBA" w:rsidRDefault="00392BBA">
      <w:pPr>
        <w:ind w:firstLine="851"/>
        <w:jc w:val="both"/>
        <w:rPr>
          <w:szCs w:val="24"/>
        </w:rPr>
      </w:pPr>
      <w:r>
        <w:rPr>
          <w:szCs w:val="24"/>
        </w:rPr>
        <w:continuationSeparator/>
      </w:r>
    </w:p>
    <w:p w14:paraId="4996F164" w14:textId="77777777" w:rsidR="00392BBA" w:rsidRDefault="00392BBA"/>
    <w:p w14:paraId="3EB76437" w14:textId="77777777" w:rsidR="00392BBA" w:rsidRDefault="00392BBA">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92928" w14:textId="77777777" w:rsidR="00392BBA" w:rsidRDefault="00392BBA">
      <w:pPr>
        <w:ind w:firstLine="851"/>
        <w:jc w:val="both"/>
        <w:rPr>
          <w:szCs w:val="24"/>
        </w:rPr>
      </w:pPr>
      <w:r>
        <w:rPr>
          <w:szCs w:val="24"/>
        </w:rPr>
        <w:separator/>
      </w:r>
    </w:p>
    <w:p w14:paraId="368CCA42" w14:textId="77777777" w:rsidR="00392BBA" w:rsidRDefault="00392BBA"/>
    <w:p w14:paraId="523820F0" w14:textId="77777777" w:rsidR="00392BBA" w:rsidRDefault="00392BBA">
      <w:pPr>
        <w:ind w:firstLine="851"/>
        <w:jc w:val="both"/>
        <w:rPr>
          <w:szCs w:val="24"/>
        </w:rPr>
      </w:pPr>
    </w:p>
  </w:footnote>
  <w:footnote w:type="continuationSeparator" w:id="0">
    <w:p w14:paraId="1B720956" w14:textId="77777777" w:rsidR="00392BBA" w:rsidRDefault="00392BBA">
      <w:pPr>
        <w:ind w:firstLine="851"/>
        <w:jc w:val="both"/>
        <w:rPr>
          <w:szCs w:val="24"/>
        </w:rPr>
      </w:pPr>
      <w:r>
        <w:rPr>
          <w:szCs w:val="24"/>
        </w:rPr>
        <w:continuationSeparator/>
      </w:r>
    </w:p>
    <w:p w14:paraId="00DCD5BA" w14:textId="77777777" w:rsidR="00392BBA" w:rsidRDefault="00392BBA"/>
    <w:p w14:paraId="32FFFDDD" w14:textId="77777777" w:rsidR="00392BBA" w:rsidRDefault="00392BBA">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6F6FAC31"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B26D20">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131078" w:nlCheck="1" w:checkStyle="0"/>
  <w:proofState w:spelling="clean" w:grammar="clean"/>
  <w:defaultTabStop w:val="567"/>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76DF"/>
    <w:rsid w:val="00022E1B"/>
    <w:rsid w:val="0003288A"/>
    <w:rsid w:val="00036743"/>
    <w:rsid w:val="00045EE1"/>
    <w:rsid w:val="00060D98"/>
    <w:rsid w:val="00062609"/>
    <w:rsid w:val="00063341"/>
    <w:rsid w:val="000715F7"/>
    <w:rsid w:val="0007715E"/>
    <w:rsid w:val="000902BA"/>
    <w:rsid w:val="000941B4"/>
    <w:rsid w:val="000A1209"/>
    <w:rsid w:val="000A37F6"/>
    <w:rsid w:val="000B164D"/>
    <w:rsid w:val="000B2419"/>
    <w:rsid w:val="000B377F"/>
    <w:rsid w:val="000B3E4E"/>
    <w:rsid w:val="000B521B"/>
    <w:rsid w:val="000C66EE"/>
    <w:rsid w:val="000C7AA2"/>
    <w:rsid w:val="000C7B3B"/>
    <w:rsid w:val="000D0327"/>
    <w:rsid w:val="000D1F09"/>
    <w:rsid w:val="000D7FC1"/>
    <w:rsid w:val="000E2E31"/>
    <w:rsid w:val="000E3E8B"/>
    <w:rsid w:val="000E79FE"/>
    <w:rsid w:val="000F242F"/>
    <w:rsid w:val="000F3C92"/>
    <w:rsid w:val="000F5031"/>
    <w:rsid w:val="000F77C8"/>
    <w:rsid w:val="000F7EA0"/>
    <w:rsid w:val="00116183"/>
    <w:rsid w:val="00124201"/>
    <w:rsid w:val="00125D1B"/>
    <w:rsid w:val="00143BB3"/>
    <w:rsid w:val="00143CBF"/>
    <w:rsid w:val="00147642"/>
    <w:rsid w:val="00157A5C"/>
    <w:rsid w:val="0016084A"/>
    <w:rsid w:val="00164EDC"/>
    <w:rsid w:val="00184D08"/>
    <w:rsid w:val="001877EB"/>
    <w:rsid w:val="00192A94"/>
    <w:rsid w:val="001A5DE9"/>
    <w:rsid w:val="001B5B75"/>
    <w:rsid w:val="001B7ABE"/>
    <w:rsid w:val="001C1FF6"/>
    <w:rsid w:val="001D1275"/>
    <w:rsid w:val="001D532B"/>
    <w:rsid w:val="001D59BB"/>
    <w:rsid w:val="001D6C71"/>
    <w:rsid w:val="001D7B66"/>
    <w:rsid w:val="001E3469"/>
    <w:rsid w:val="001F2D4F"/>
    <w:rsid w:val="001F3B14"/>
    <w:rsid w:val="001F3FE3"/>
    <w:rsid w:val="002039C1"/>
    <w:rsid w:val="00206631"/>
    <w:rsid w:val="00212DFA"/>
    <w:rsid w:val="00215F53"/>
    <w:rsid w:val="00226FBC"/>
    <w:rsid w:val="002311F2"/>
    <w:rsid w:val="002422E3"/>
    <w:rsid w:val="00243475"/>
    <w:rsid w:val="0024795C"/>
    <w:rsid w:val="0025174E"/>
    <w:rsid w:val="0025739D"/>
    <w:rsid w:val="00257F98"/>
    <w:rsid w:val="00261138"/>
    <w:rsid w:val="002673B6"/>
    <w:rsid w:val="002733E9"/>
    <w:rsid w:val="00297B5B"/>
    <w:rsid w:val="00297F60"/>
    <w:rsid w:val="002A4DB2"/>
    <w:rsid w:val="002C5F09"/>
    <w:rsid w:val="002D6B5A"/>
    <w:rsid w:val="002E42A9"/>
    <w:rsid w:val="002F1439"/>
    <w:rsid w:val="002F21AE"/>
    <w:rsid w:val="002F6FEE"/>
    <w:rsid w:val="00303515"/>
    <w:rsid w:val="003059DA"/>
    <w:rsid w:val="00310FE7"/>
    <w:rsid w:val="00333CA0"/>
    <w:rsid w:val="00335D70"/>
    <w:rsid w:val="00346BEE"/>
    <w:rsid w:val="00351303"/>
    <w:rsid w:val="003525DC"/>
    <w:rsid w:val="00354A45"/>
    <w:rsid w:val="00367189"/>
    <w:rsid w:val="00367B05"/>
    <w:rsid w:val="00373A2D"/>
    <w:rsid w:val="00384D0A"/>
    <w:rsid w:val="00392BBA"/>
    <w:rsid w:val="0039495B"/>
    <w:rsid w:val="00394FA9"/>
    <w:rsid w:val="003A4CF1"/>
    <w:rsid w:val="003B7118"/>
    <w:rsid w:val="003C481C"/>
    <w:rsid w:val="003C673E"/>
    <w:rsid w:val="003E11D3"/>
    <w:rsid w:val="003E30B8"/>
    <w:rsid w:val="003E730D"/>
    <w:rsid w:val="003F5DCD"/>
    <w:rsid w:val="003F6D75"/>
    <w:rsid w:val="00401B1E"/>
    <w:rsid w:val="00402554"/>
    <w:rsid w:val="00403D65"/>
    <w:rsid w:val="0040524B"/>
    <w:rsid w:val="004064F7"/>
    <w:rsid w:val="00411A4D"/>
    <w:rsid w:val="00420EBA"/>
    <w:rsid w:val="0042501E"/>
    <w:rsid w:val="00431A04"/>
    <w:rsid w:val="00453B31"/>
    <w:rsid w:val="00456B4C"/>
    <w:rsid w:val="00457C81"/>
    <w:rsid w:val="00471613"/>
    <w:rsid w:val="0048442A"/>
    <w:rsid w:val="004845F2"/>
    <w:rsid w:val="004A13A8"/>
    <w:rsid w:val="004B1A16"/>
    <w:rsid w:val="004B3919"/>
    <w:rsid w:val="004B4C0D"/>
    <w:rsid w:val="004C711D"/>
    <w:rsid w:val="004D014D"/>
    <w:rsid w:val="004D01A6"/>
    <w:rsid w:val="004E312D"/>
    <w:rsid w:val="004F1692"/>
    <w:rsid w:val="004F192B"/>
    <w:rsid w:val="00507E31"/>
    <w:rsid w:val="0051143A"/>
    <w:rsid w:val="005153A9"/>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7021A"/>
    <w:rsid w:val="005754CF"/>
    <w:rsid w:val="0057707D"/>
    <w:rsid w:val="0058671A"/>
    <w:rsid w:val="00586CEF"/>
    <w:rsid w:val="00595F81"/>
    <w:rsid w:val="0059630D"/>
    <w:rsid w:val="00597006"/>
    <w:rsid w:val="005A116A"/>
    <w:rsid w:val="005B7210"/>
    <w:rsid w:val="005C4251"/>
    <w:rsid w:val="005D01DE"/>
    <w:rsid w:val="005D0CD3"/>
    <w:rsid w:val="005D2926"/>
    <w:rsid w:val="005D3AA5"/>
    <w:rsid w:val="005E3EA8"/>
    <w:rsid w:val="005F0229"/>
    <w:rsid w:val="005F3302"/>
    <w:rsid w:val="005F6F1F"/>
    <w:rsid w:val="00603E38"/>
    <w:rsid w:val="00613585"/>
    <w:rsid w:val="00616452"/>
    <w:rsid w:val="00616B1C"/>
    <w:rsid w:val="00622F0C"/>
    <w:rsid w:val="00632218"/>
    <w:rsid w:val="0063659E"/>
    <w:rsid w:val="006438DB"/>
    <w:rsid w:val="0064787E"/>
    <w:rsid w:val="00650D87"/>
    <w:rsid w:val="006524E3"/>
    <w:rsid w:val="00664774"/>
    <w:rsid w:val="00672FFE"/>
    <w:rsid w:val="00675192"/>
    <w:rsid w:val="00682CC9"/>
    <w:rsid w:val="006870A4"/>
    <w:rsid w:val="00695C3D"/>
    <w:rsid w:val="006A0090"/>
    <w:rsid w:val="006A2D0B"/>
    <w:rsid w:val="006A55F7"/>
    <w:rsid w:val="006A7852"/>
    <w:rsid w:val="006B2242"/>
    <w:rsid w:val="006B3ED9"/>
    <w:rsid w:val="006B743F"/>
    <w:rsid w:val="006C24D9"/>
    <w:rsid w:val="006C2D86"/>
    <w:rsid w:val="006C5D49"/>
    <w:rsid w:val="006E1741"/>
    <w:rsid w:val="006E3B1E"/>
    <w:rsid w:val="006F555D"/>
    <w:rsid w:val="006F5D90"/>
    <w:rsid w:val="00705313"/>
    <w:rsid w:val="00707E9E"/>
    <w:rsid w:val="00715B6B"/>
    <w:rsid w:val="00722B12"/>
    <w:rsid w:val="00733A10"/>
    <w:rsid w:val="00735F7E"/>
    <w:rsid w:val="00745BC3"/>
    <w:rsid w:val="0074745B"/>
    <w:rsid w:val="00754EFE"/>
    <w:rsid w:val="00757B8C"/>
    <w:rsid w:val="00765BCF"/>
    <w:rsid w:val="00770A23"/>
    <w:rsid w:val="00772D40"/>
    <w:rsid w:val="00772D6C"/>
    <w:rsid w:val="00781AD2"/>
    <w:rsid w:val="00781E00"/>
    <w:rsid w:val="00783B22"/>
    <w:rsid w:val="00791C53"/>
    <w:rsid w:val="0079345E"/>
    <w:rsid w:val="00797A67"/>
    <w:rsid w:val="007A0221"/>
    <w:rsid w:val="007A1AC4"/>
    <w:rsid w:val="007A237B"/>
    <w:rsid w:val="007A7733"/>
    <w:rsid w:val="007B1F63"/>
    <w:rsid w:val="007B5401"/>
    <w:rsid w:val="007B6BE9"/>
    <w:rsid w:val="007D7324"/>
    <w:rsid w:val="007E027D"/>
    <w:rsid w:val="007E04DE"/>
    <w:rsid w:val="007E66F2"/>
    <w:rsid w:val="007F2C8F"/>
    <w:rsid w:val="00814001"/>
    <w:rsid w:val="00815F06"/>
    <w:rsid w:val="00821363"/>
    <w:rsid w:val="00823C2E"/>
    <w:rsid w:val="00833766"/>
    <w:rsid w:val="00861699"/>
    <w:rsid w:val="00880B9A"/>
    <w:rsid w:val="00881201"/>
    <w:rsid w:val="00881395"/>
    <w:rsid w:val="00887530"/>
    <w:rsid w:val="00892287"/>
    <w:rsid w:val="008948A8"/>
    <w:rsid w:val="008A0F85"/>
    <w:rsid w:val="008A2FA1"/>
    <w:rsid w:val="008A5213"/>
    <w:rsid w:val="008A6DAE"/>
    <w:rsid w:val="008B1499"/>
    <w:rsid w:val="008C0105"/>
    <w:rsid w:val="008C16AC"/>
    <w:rsid w:val="008D3C6A"/>
    <w:rsid w:val="008D405F"/>
    <w:rsid w:val="008D46BC"/>
    <w:rsid w:val="008D48F7"/>
    <w:rsid w:val="008E6BEE"/>
    <w:rsid w:val="008F2E8A"/>
    <w:rsid w:val="008F6844"/>
    <w:rsid w:val="00914F13"/>
    <w:rsid w:val="00915BA3"/>
    <w:rsid w:val="00932ECF"/>
    <w:rsid w:val="009407AA"/>
    <w:rsid w:val="00950F9C"/>
    <w:rsid w:val="009526B7"/>
    <w:rsid w:val="00952C0C"/>
    <w:rsid w:val="00953C60"/>
    <w:rsid w:val="009542FC"/>
    <w:rsid w:val="00957671"/>
    <w:rsid w:val="009617F1"/>
    <w:rsid w:val="00962038"/>
    <w:rsid w:val="00966281"/>
    <w:rsid w:val="00970448"/>
    <w:rsid w:val="00972EF9"/>
    <w:rsid w:val="0097396B"/>
    <w:rsid w:val="00975A60"/>
    <w:rsid w:val="00993E18"/>
    <w:rsid w:val="009B1927"/>
    <w:rsid w:val="009B5330"/>
    <w:rsid w:val="009E07D9"/>
    <w:rsid w:val="009E303B"/>
    <w:rsid w:val="009E30ED"/>
    <w:rsid w:val="009E41C5"/>
    <w:rsid w:val="009F46A6"/>
    <w:rsid w:val="00A00482"/>
    <w:rsid w:val="00A04672"/>
    <w:rsid w:val="00A11D0F"/>
    <w:rsid w:val="00A13C8B"/>
    <w:rsid w:val="00A20018"/>
    <w:rsid w:val="00A235E2"/>
    <w:rsid w:val="00A26E6A"/>
    <w:rsid w:val="00A277CF"/>
    <w:rsid w:val="00A27922"/>
    <w:rsid w:val="00A30E10"/>
    <w:rsid w:val="00A361D2"/>
    <w:rsid w:val="00A3628F"/>
    <w:rsid w:val="00A36B47"/>
    <w:rsid w:val="00A3738A"/>
    <w:rsid w:val="00A47260"/>
    <w:rsid w:val="00A5226E"/>
    <w:rsid w:val="00A602AB"/>
    <w:rsid w:val="00A608E8"/>
    <w:rsid w:val="00A660A8"/>
    <w:rsid w:val="00A73CC3"/>
    <w:rsid w:val="00A804CD"/>
    <w:rsid w:val="00A916C6"/>
    <w:rsid w:val="00AA2EA6"/>
    <w:rsid w:val="00AA74D2"/>
    <w:rsid w:val="00AB147F"/>
    <w:rsid w:val="00AB1660"/>
    <w:rsid w:val="00AB569C"/>
    <w:rsid w:val="00AB6202"/>
    <w:rsid w:val="00AD2616"/>
    <w:rsid w:val="00AD6B9F"/>
    <w:rsid w:val="00AD7A23"/>
    <w:rsid w:val="00AD7CDB"/>
    <w:rsid w:val="00AE247B"/>
    <w:rsid w:val="00AE5125"/>
    <w:rsid w:val="00AE5EF5"/>
    <w:rsid w:val="00AF1377"/>
    <w:rsid w:val="00AF3453"/>
    <w:rsid w:val="00AF389C"/>
    <w:rsid w:val="00AF606D"/>
    <w:rsid w:val="00AF77F6"/>
    <w:rsid w:val="00B032DE"/>
    <w:rsid w:val="00B03728"/>
    <w:rsid w:val="00B04A84"/>
    <w:rsid w:val="00B14533"/>
    <w:rsid w:val="00B160CA"/>
    <w:rsid w:val="00B21246"/>
    <w:rsid w:val="00B212A5"/>
    <w:rsid w:val="00B26D20"/>
    <w:rsid w:val="00B35C3C"/>
    <w:rsid w:val="00B41F11"/>
    <w:rsid w:val="00B526FB"/>
    <w:rsid w:val="00B54E1D"/>
    <w:rsid w:val="00B56CF8"/>
    <w:rsid w:val="00B6029F"/>
    <w:rsid w:val="00B6416D"/>
    <w:rsid w:val="00B67712"/>
    <w:rsid w:val="00B72038"/>
    <w:rsid w:val="00B77167"/>
    <w:rsid w:val="00B94DEA"/>
    <w:rsid w:val="00B967DC"/>
    <w:rsid w:val="00B96A7B"/>
    <w:rsid w:val="00B97AA0"/>
    <w:rsid w:val="00BA03EE"/>
    <w:rsid w:val="00BA2517"/>
    <w:rsid w:val="00BA6653"/>
    <w:rsid w:val="00BA6CE9"/>
    <w:rsid w:val="00BC401C"/>
    <w:rsid w:val="00BE0C93"/>
    <w:rsid w:val="00BE30D7"/>
    <w:rsid w:val="00BE4B5C"/>
    <w:rsid w:val="00C03722"/>
    <w:rsid w:val="00C14117"/>
    <w:rsid w:val="00C17F1A"/>
    <w:rsid w:val="00C25938"/>
    <w:rsid w:val="00C25D26"/>
    <w:rsid w:val="00C2787F"/>
    <w:rsid w:val="00C42366"/>
    <w:rsid w:val="00C55A69"/>
    <w:rsid w:val="00C6098D"/>
    <w:rsid w:val="00C66DA0"/>
    <w:rsid w:val="00C7320D"/>
    <w:rsid w:val="00C77351"/>
    <w:rsid w:val="00C86DE3"/>
    <w:rsid w:val="00C9057F"/>
    <w:rsid w:val="00C94462"/>
    <w:rsid w:val="00C968B9"/>
    <w:rsid w:val="00CA1C4F"/>
    <w:rsid w:val="00CA241A"/>
    <w:rsid w:val="00CB2E00"/>
    <w:rsid w:val="00CB7F65"/>
    <w:rsid w:val="00CC60D3"/>
    <w:rsid w:val="00CE4F40"/>
    <w:rsid w:val="00CF00CA"/>
    <w:rsid w:val="00CF0535"/>
    <w:rsid w:val="00CF46C0"/>
    <w:rsid w:val="00CF6C59"/>
    <w:rsid w:val="00CF6F48"/>
    <w:rsid w:val="00D35D9B"/>
    <w:rsid w:val="00D36488"/>
    <w:rsid w:val="00D375FE"/>
    <w:rsid w:val="00D4082C"/>
    <w:rsid w:val="00D421E4"/>
    <w:rsid w:val="00D42739"/>
    <w:rsid w:val="00D47358"/>
    <w:rsid w:val="00D47D10"/>
    <w:rsid w:val="00D5336A"/>
    <w:rsid w:val="00D554DF"/>
    <w:rsid w:val="00D63B2C"/>
    <w:rsid w:val="00D7647B"/>
    <w:rsid w:val="00D77F85"/>
    <w:rsid w:val="00D82282"/>
    <w:rsid w:val="00D84F72"/>
    <w:rsid w:val="00DA133F"/>
    <w:rsid w:val="00DA7EB0"/>
    <w:rsid w:val="00DB007C"/>
    <w:rsid w:val="00DB00BE"/>
    <w:rsid w:val="00DB322F"/>
    <w:rsid w:val="00DB490D"/>
    <w:rsid w:val="00DB589A"/>
    <w:rsid w:val="00DB773A"/>
    <w:rsid w:val="00DC6F70"/>
    <w:rsid w:val="00DD069E"/>
    <w:rsid w:val="00DD5F7D"/>
    <w:rsid w:val="00DE1941"/>
    <w:rsid w:val="00DF2951"/>
    <w:rsid w:val="00E00C10"/>
    <w:rsid w:val="00E06E90"/>
    <w:rsid w:val="00E075BE"/>
    <w:rsid w:val="00E1346A"/>
    <w:rsid w:val="00E223EA"/>
    <w:rsid w:val="00E22AAC"/>
    <w:rsid w:val="00E31391"/>
    <w:rsid w:val="00E32C8D"/>
    <w:rsid w:val="00E333A0"/>
    <w:rsid w:val="00E52253"/>
    <w:rsid w:val="00E61C41"/>
    <w:rsid w:val="00E6207D"/>
    <w:rsid w:val="00E624B6"/>
    <w:rsid w:val="00E63FE0"/>
    <w:rsid w:val="00E678A5"/>
    <w:rsid w:val="00E81931"/>
    <w:rsid w:val="00E85B65"/>
    <w:rsid w:val="00EA2ABA"/>
    <w:rsid w:val="00EA2FE1"/>
    <w:rsid w:val="00EB16C0"/>
    <w:rsid w:val="00EB3A23"/>
    <w:rsid w:val="00EB4186"/>
    <w:rsid w:val="00EB62BD"/>
    <w:rsid w:val="00EC6C74"/>
    <w:rsid w:val="00ED0306"/>
    <w:rsid w:val="00ED095B"/>
    <w:rsid w:val="00EE434C"/>
    <w:rsid w:val="00F02E94"/>
    <w:rsid w:val="00F03EBE"/>
    <w:rsid w:val="00F04E38"/>
    <w:rsid w:val="00F05B22"/>
    <w:rsid w:val="00F07C5C"/>
    <w:rsid w:val="00F103AD"/>
    <w:rsid w:val="00F1080E"/>
    <w:rsid w:val="00F115D6"/>
    <w:rsid w:val="00F14BDE"/>
    <w:rsid w:val="00F32FD8"/>
    <w:rsid w:val="00F40A37"/>
    <w:rsid w:val="00F43DAF"/>
    <w:rsid w:val="00F44F00"/>
    <w:rsid w:val="00F541B3"/>
    <w:rsid w:val="00F6026D"/>
    <w:rsid w:val="00F61234"/>
    <w:rsid w:val="00F65474"/>
    <w:rsid w:val="00F66372"/>
    <w:rsid w:val="00F72E3C"/>
    <w:rsid w:val="00F81EA3"/>
    <w:rsid w:val="00F85101"/>
    <w:rsid w:val="00F90266"/>
    <w:rsid w:val="00F91085"/>
    <w:rsid w:val="00FA11CC"/>
    <w:rsid w:val="00FA5AC2"/>
    <w:rsid w:val="00FB35F2"/>
    <w:rsid w:val="00FB36C8"/>
    <w:rsid w:val="00FC01EF"/>
    <w:rsid w:val="00FC063E"/>
    <w:rsid w:val="00FC12DE"/>
    <w:rsid w:val="00FC33C4"/>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3.xml><?xml version="1.0" encoding="utf-8"?>
<ds:datastoreItem xmlns:ds="http://schemas.openxmlformats.org/officeDocument/2006/customXml" ds:itemID="{C4C9F7BA-50B7-439A-BCD6-8A7C70C6C090}">
  <ds:schemaRefs>
    <ds:schemaRef ds:uri="http://purl.org/dc/terms/"/>
    <ds:schemaRef ds:uri="d54348e1-8662-4887-9d6e-2f3aba196886"/>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E5F95B1-2C0E-4FEA-B762-377AA5C4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6334</Words>
  <Characters>3611</Characters>
  <Application>Microsoft Office Word</Application>
  <DocSecurity>4</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2019-10-04T12:01:00Z</cp:lastPrinted>
  <dcterms:created xsi:type="dcterms:W3CDTF">2019-11-19T14:17:00Z</dcterms:created>
  <dcterms:modified xsi:type="dcterms:W3CDTF">2019-11-19T14:17:00Z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