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055B0" w14:textId="77777777" w:rsidR="0025500C" w:rsidRPr="00DD27E2" w:rsidRDefault="0025500C" w:rsidP="0025500C">
      <w:pPr>
        <w:spacing w:before="160"/>
        <w:jc w:val="center"/>
        <w:rPr>
          <w:b/>
          <w:caps/>
          <w:szCs w:val="24"/>
        </w:rPr>
      </w:pPr>
      <w:bookmarkStart w:id="0" w:name="_GoBack"/>
      <w:bookmarkEnd w:id="0"/>
      <w:r w:rsidRPr="00DD27E2">
        <w:rPr>
          <w:noProof/>
          <w:szCs w:val="24"/>
          <w:lang w:eastAsia="lt-LT"/>
        </w:rPr>
        <w:drawing>
          <wp:anchor distT="0" distB="0" distL="114300" distR="114300" simplePos="0" relativeHeight="251659264" behindDoc="0" locked="0" layoutInCell="0" allowOverlap="1" wp14:anchorId="3076585A" wp14:editId="47283715">
            <wp:simplePos x="0" y="0"/>
            <wp:positionH relativeFrom="page">
              <wp:posOffset>3843655</wp:posOffset>
            </wp:positionH>
            <wp:positionV relativeFrom="page">
              <wp:posOffset>720090</wp:posOffset>
            </wp:positionV>
            <wp:extent cx="543560" cy="595630"/>
            <wp:effectExtent l="0" t="0" r="889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27E2">
        <w:rPr>
          <w:b/>
          <w:caps/>
          <w:szCs w:val="24"/>
        </w:rPr>
        <w:t>LIETUVOS RESPUBLIKOS Ekonomikos ir inovacijų MINISTRAS</w:t>
      </w:r>
    </w:p>
    <w:p w14:paraId="41372BC5" w14:textId="77777777" w:rsidR="00F26294" w:rsidRDefault="00F26294" w:rsidP="0025500C">
      <w:pPr>
        <w:pStyle w:val="centrbold"/>
        <w:spacing w:before="0" w:beforeAutospacing="0" w:after="0" w:afterAutospacing="0"/>
        <w:jc w:val="center"/>
        <w:rPr>
          <w:b/>
        </w:rPr>
      </w:pPr>
    </w:p>
    <w:p w14:paraId="27B0E617" w14:textId="5F4F87A1" w:rsidR="0025500C" w:rsidRDefault="0025500C" w:rsidP="00F26294">
      <w:pPr>
        <w:pStyle w:val="centrbold"/>
        <w:spacing w:before="0" w:beforeAutospacing="0" w:after="0" w:afterAutospacing="0"/>
        <w:jc w:val="center"/>
        <w:rPr>
          <w:b/>
        </w:rPr>
      </w:pPr>
      <w:r w:rsidRPr="00B376C8">
        <w:rPr>
          <w:b/>
        </w:rPr>
        <w:t>ĮSAKYMAS</w:t>
      </w:r>
    </w:p>
    <w:p w14:paraId="425C4B6F" w14:textId="3C190A67" w:rsidR="00911B79" w:rsidRPr="00B72B13" w:rsidRDefault="00911B79" w:rsidP="00911B79">
      <w:pPr>
        <w:jc w:val="center"/>
        <w:rPr>
          <w:b/>
          <w:bCs/>
          <w:caps/>
          <w:szCs w:val="24"/>
        </w:rPr>
      </w:pPr>
      <w:r w:rsidRPr="00911B79">
        <w:rPr>
          <w:b/>
          <w:szCs w:val="24"/>
        </w:rPr>
        <w:t xml:space="preserve">DĖL LIETUVOS RESPUBLIKOS </w:t>
      </w:r>
      <w:r w:rsidR="002C2F9B">
        <w:rPr>
          <w:b/>
          <w:szCs w:val="24"/>
        </w:rPr>
        <w:t xml:space="preserve">ŪKIO </w:t>
      </w:r>
      <w:r w:rsidRPr="00911B79">
        <w:rPr>
          <w:b/>
          <w:szCs w:val="24"/>
        </w:rPr>
        <w:t>MINISTRO 201</w:t>
      </w:r>
      <w:r>
        <w:rPr>
          <w:b/>
          <w:szCs w:val="24"/>
        </w:rPr>
        <w:t>7</w:t>
      </w:r>
      <w:r w:rsidRPr="00911B79">
        <w:rPr>
          <w:b/>
          <w:szCs w:val="24"/>
        </w:rPr>
        <w:t xml:space="preserve"> M. </w:t>
      </w:r>
      <w:r w:rsidR="0019062B">
        <w:rPr>
          <w:b/>
          <w:szCs w:val="24"/>
        </w:rPr>
        <w:t>BALANDŽIO</w:t>
      </w:r>
      <w:r w:rsidRPr="00911B79">
        <w:rPr>
          <w:b/>
          <w:caps/>
          <w:szCs w:val="24"/>
        </w:rPr>
        <w:t xml:space="preserve"> </w:t>
      </w:r>
      <w:r w:rsidR="0019062B">
        <w:rPr>
          <w:b/>
          <w:caps/>
          <w:szCs w:val="24"/>
        </w:rPr>
        <w:t>1</w:t>
      </w:r>
      <w:r w:rsidRPr="00911B79">
        <w:rPr>
          <w:b/>
          <w:caps/>
          <w:szCs w:val="24"/>
        </w:rPr>
        <w:t xml:space="preserve">8 </w:t>
      </w:r>
      <w:r w:rsidRPr="00911B79">
        <w:rPr>
          <w:b/>
          <w:szCs w:val="24"/>
        </w:rPr>
        <w:t>D. ĮSAKYMO NR. 4-</w:t>
      </w:r>
      <w:r w:rsidR="002C2F9B">
        <w:rPr>
          <w:b/>
          <w:szCs w:val="24"/>
        </w:rPr>
        <w:t>238</w:t>
      </w:r>
      <w:r w:rsidRPr="00911B79">
        <w:rPr>
          <w:b/>
          <w:szCs w:val="24"/>
        </w:rPr>
        <w:t xml:space="preserve"> „DĖL 2014–2020 METŲ EUROPOS SĄJUNGOS FONDŲ INVESTICIJŲ VEIKSMŲ PROGRAMOS </w:t>
      </w:r>
      <w:r w:rsidRPr="00911B79">
        <w:rPr>
          <w:b/>
          <w:caps/>
          <w:szCs w:val="24"/>
        </w:rPr>
        <w:t xml:space="preserve">1 PRIORITETO </w:t>
      </w:r>
      <w:r w:rsidRPr="00911B79">
        <w:rPr>
          <w:b/>
          <w:bCs/>
          <w:caps/>
          <w:szCs w:val="24"/>
        </w:rPr>
        <w:t xml:space="preserve">„mokslinių tyrimų, eksperimentinės plėtros ir inovacijų skatinimas“ priemonės </w:t>
      </w:r>
      <w:r w:rsidRPr="00911B79">
        <w:rPr>
          <w:b/>
          <w:bCs/>
          <w:caps/>
          <w:szCs w:val="24"/>
        </w:rPr>
        <w:br/>
        <w:t>nr. 01.2.1-LVPA-</w:t>
      </w:r>
      <w:r w:rsidR="002C2F9B">
        <w:rPr>
          <w:b/>
          <w:bCs/>
          <w:caps/>
          <w:szCs w:val="24"/>
        </w:rPr>
        <w:t>v</w:t>
      </w:r>
      <w:r w:rsidRPr="00911B79">
        <w:rPr>
          <w:b/>
          <w:bCs/>
          <w:caps/>
          <w:szCs w:val="24"/>
        </w:rPr>
        <w:t>-8</w:t>
      </w:r>
      <w:r w:rsidR="002C2F9B">
        <w:rPr>
          <w:b/>
          <w:bCs/>
          <w:caps/>
          <w:szCs w:val="24"/>
        </w:rPr>
        <w:t>35</w:t>
      </w:r>
      <w:r w:rsidRPr="00911B79">
        <w:rPr>
          <w:b/>
          <w:bCs/>
          <w:caps/>
          <w:szCs w:val="24"/>
        </w:rPr>
        <w:t xml:space="preserve"> „</w:t>
      </w:r>
      <w:r w:rsidR="002C2F9B">
        <w:rPr>
          <w:b/>
          <w:bCs/>
          <w:caps/>
          <w:szCs w:val="24"/>
        </w:rPr>
        <w:t>IKIPREKYBINIAI PIRKIMAI LT</w:t>
      </w:r>
      <w:r w:rsidRPr="00911B79">
        <w:rPr>
          <w:b/>
          <w:bCs/>
          <w:caps/>
          <w:szCs w:val="24"/>
        </w:rPr>
        <w:t>“ projektų finansavimo sąlygų aprašo patvirtinimo</w:t>
      </w:r>
      <w:r w:rsidRPr="00911B79">
        <w:rPr>
          <w:rFonts w:eastAsia="Calibri"/>
          <w:b/>
          <w:szCs w:val="24"/>
        </w:rPr>
        <w:t>“</w:t>
      </w:r>
      <w:r w:rsidRPr="00911B79">
        <w:rPr>
          <w:b/>
          <w:bCs/>
          <w:caps/>
          <w:szCs w:val="24"/>
        </w:rPr>
        <w:t xml:space="preserve"> </w:t>
      </w:r>
      <w:r w:rsidRPr="00911B79">
        <w:rPr>
          <w:b/>
          <w:caps/>
          <w:szCs w:val="24"/>
        </w:rPr>
        <w:t>PAKEITIMO</w:t>
      </w:r>
    </w:p>
    <w:p w14:paraId="69C6C44D" w14:textId="77777777" w:rsidR="00911B79" w:rsidRPr="002D2728" w:rsidRDefault="00911B79" w:rsidP="00911B79">
      <w:pPr>
        <w:rPr>
          <w:szCs w:val="24"/>
        </w:rPr>
      </w:pPr>
    </w:p>
    <w:p w14:paraId="0965BC28" w14:textId="37C8C8F1" w:rsidR="00911B79" w:rsidRPr="002D2728" w:rsidRDefault="00911B79" w:rsidP="00911B79">
      <w:pPr>
        <w:jc w:val="center"/>
        <w:rPr>
          <w:szCs w:val="24"/>
        </w:rPr>
      </w:pPr>
      <w:r>
        <w:rPr>
          <w:szCs w:val="24"/>
        </w:rPr>
        <w:t xml:space="preserve">2019 m. </w:t>
      </w:r>
      <w:r w:rsidR="00886534">
        <w:rPr>
          <w:szCs w:val="24"/>
        </w:rPr>
        <w:t>lapkričio</w:t>
      </w:r>
      <w:r w:rsidRPr="002D2728">
        <w:rPr>
          <w:szCs w:val="24"/>
        </w:rPr>
        <w:t xml:space="preserve"> </w:t>
      </w:r>
      <w:r w:rsidR="00D80F9B">
        <w:rPr>
          <w:szCs w:val="24"/>
        </w:rPr>
        <w:t>22 d</w:t>
      </w:r>
      <w:r w:rsidRPr="002D2728">
        <w:rPr>
          <w:szCs w:val="24"/>
        </w:rPr>
        <w:t>. Nr. 4-</w:t>
      </w:r>
      <w:r w:rsidR="00D80F9B">
        <w:rPr>
          <w:szCs w:val="24"/>
        </w:rPr>
        <w:t>659</w:t>
      </w:r>
    </w:p>
    <w:p w14:paraId="1EEFF983" w14:textId="77777777" w:rsidR="00911B79" w:rsidRPr="002D2728" w:rsidRDefault="00911B79" w:rsidP="00911B79">
      <w:pPr>
        <w:jc w:val="center"/>
        <w:rPr>
          <w:szCs w:val="24"/>
        </w:rPr>
      </w:pPr>
      <w:r w:rsidRPr="002D2728">
        <w:rPr>
          <w:szCs w:val="24"/>
        </w:rPr>
        <w:t>Vilnius</w:t>
      </w:r>
    </w:p>
    <w:p w14:paraId="7743EC28" w14:textId="77777777" w:rsidR="00911B79" w:rsidRPr="002D2728" w:rsidRDefault="00911B79" w:rsidP="00911B79">
      <w:pPr>
        <w:jc w:val="center"/>
        <w:rPr>
          <w:szCs w:val="24"/>
        </w:rPr>
      </w:pPr>
    </w:p>
    <w:p w14:paraId="03C7A502" w14:textId="77777777" w:rsidR="0019062B" w:rsidRPr="002D2728" w:rsidRDefault="0019062B" w:rsidP="0019062B">
      <w:pPr>
        <w:pStyle w:val="BodyText1"/>
        <w:spacing w:line="240" w:lineRule="auto"/>
        <w:ind w:firstLine="720"/>
        <w:rPr>
          <w:color w:val="auto"/>
          <w:sz w:val="24"/>
          <w:szCs w:val="24"/>
        </w:rPr>
      </w:pPr>
      <w:r w:rsidRPr="002D2728">
        <w:rPr>
          <w:color w:val="auto"/>
          <w:sz w:val="24"/>
          <w:szCs w:val="24"/>
        </w:rPr>
        <w:t>Vadovaudamasis Projektų administravimo ir finansavimo taisyklių, patvirtintų Lietuvos Respublikos finansų ministro 2014 m. spalio 8 d. įsakymu Nr. 1K-316 „Dėl Projektų administravimo ir finansavimo taisyklių patvirtinimo“, 88 punktu,</w:t>
      </w:r>
    </w:p>
    <w:p w14:paraId="1D11F58D" w14:textId="77777777" w:rsidR="0019062B" w:rsidRDefault="0019062B" w:rsidP="0019062B">
      <w:pPr>
        <w:pStyle w:val="BodyText1"/>
        <w:spacing w:line="240" w:lineRule="auto"/>
        <w:ind w:firstLine="720"/>
        <w:rPr>
          <w:color w:val="auto"/>
          <w:sz w:val="24"/>
          <w:szCs w:val="24"/>
        </w:rPr>
      </w:pPr>
      <w:r>
        <w:rPr>
          <w:color w:val="auto"/>
          <w:sz w:val="24"/>
          <w:szCs w:val="24"/>
        </w:rPr>
        <w:t xml:space="preserve">p a k e i č i u  </w:t>
      </w:r>
      <w:r w:rsidRPr="002D2728">
        <w:rPr>
          <w:color w:val="auto"/>
          <w:sz w:val="24"/>
          <w:szCs w:val="24"/>
        </w:rPr>
        <w:t>Lietuvo</w:t>
      </w:r>
      <w:r>
        <w:rPr>
          <w:color w:val="auto"/>
          <w:sz w:val="24"/>
          <w:szCs w:val="24"/>
        </w:rPr>
        <w:t xml:space="preserve">s Respublikos ūkio ministro 2017 m.  </w:t>
      </w:r>
      <w:r w:rsidR="00B508DC">
        <w:rPr>
          <w:color w:val="auto"/>
          <w:sz w:val="24"/>
          <w:szCs w:val="24"/>
        </w:rPr>
        <w:t>balandžio 18</w:t>
      </w:r>
      <w:r>
        <w:rPr>
          <w:color w:val="auto"/>
          <w:sz w:val="24"/>
          <w:szCs w:val="24"/>
        </w:rPr>
        <w:t xml:space="preserve"> d. įsakymą </w:t>
      </w:r>
      <w:r w:rsidR="00960D5A">
        <w:rPr>
          <w:color w:val="auto"/>
          <w:sz w:val="24"/>
          <w:szCs w:val="24"/>
        </w:rPr>
        <w:br/>
      </w:r>
      <w:r>
        <w:rPr>
          <w:color w:val="auto"/>
          <w:sz w:val="24"/>
          <w:szCs w:val="24"/>
        </w:rPr>
        <w:t>Nr. 4-</w:t>
      </w:r>
      <w:r w:rsidR="00B508DC">
        <w:rPr>
          <w:color w:val="auto"/>
          <w:sz w:val="24"/>
          <w:szCs w:val="24"/>
        </w:rPr>
        <w:t>238</w:t>
      </w:r>
      <w:r w:rsidRPr="002D2728">
        <w:rPr>
          <w:color w:val="auto"/>
          <w:sz w:val="24"/>
          <w:szCs w:val="24"/>
        </w:rPr>
        <w:t xml:space="preserve"> „Dėl 2014–2020 metų Europos Sąjungos fondų</w:t>
      </w:r>
      <w:r>
        <w:rPr>
          <w:color w:val="auto"/>
          <w:sz w:val="24"/>
          <w:szCs w:val="24"/>
        </w:rPr>
        <w:t xml:space="preserve"> investicijų veiksmų programos 1</w:t>
      </w:r>
      <w:r w:rsidRPr="002D2728">
        <w:rPr>
          <w:color w:val="auto"/>
          <w:sz w:val="24"/>
          <w:szCs w:val="24"/>
        </w:rPr>
        <w:t> prioriteto „</w:t>
      </w:r>
      <w:r w:rsidRPr="007E4586">
        <w:rPr>
          <w:color w:val="auto"/>
          <w:sz w:val="24"/>
          <w:szCs w:val="24"/>
        </w:rPr>
        <w:t xml:space="preserve">Mokslinių tyrimų, eksperimentinės plėtros ir inovacijų skatinimas“ priemonės </w:t>
      </w:r>
      <w:r>
        <w:rPr>
          <w:color w:val="auto"/>
          <w:sz w:val="24"/>
          <w:szCs w:val="24"/>
        </w:rPr>
        <w:br/>
      </w:r>
      <w:r w:rsidRPr="007E4586">
        <w:rPr>
          <w:color w:val="auto"/>
          <w:sz w:val="24"/>
          <w:szCs w:val="24"/>
        </w:rPr>
        <w:t>Nr. 01.2.1-LVPA-V-8</w:t>
      </w:r>
      <w:r>
        <w:rPr>
          <w:color w:val="auto"/>
          <w:sz w:val="24"/>
          <w:szCs w:val="24"/>
        </w:rPr>
        <w:t>3</w:t>
      </w:r>
      <w:r w:rsidR="00B508DC">
        <w:rPr>
          <w:color w:val="auto"/>
          <w:sz w:val="24"/>
          <w:szCs w:val="24"/>
        </w:rPr>
        <w:t>5</w:t>
      </w:r>
      <w:r w:rsidRPr="007E4586">
        <w:rPr>
          <w:color w:val="auto"/>
          <w:sz w:val="24"/>
          <w:szCs w:val="24"/>
        </w:rPr>
        <w:t xml:space="preserve"> „</w:t>
      </w:r>
      <w:proofErr w:type="spellStart"/>
      <w:r w:rsidR="00B508DC">
        <w:rPr>
          <w:color w:val="auto"/>
          <w:sz w:val="24"/>
          <w:szCs w:val="24"/>
        </w:rPr>
        <w:t>Ikiprekybiniai</w:t>
      </w:r>
      <w:proofErr w:type="spellEnd"/>
      <w:r w:rsidR="00B508DC">
        <w:rPr>
          <w:color w:val="auto"/>
          <w:sz w:val="24"/>
          <w:szCs w:val="24"/>
        </w:rPr>
        <w:t xml:space="preserve"> pirkimai</w:t>
      </w:r>
      <w:r>
        <w:rPr>
          <w:color w:val="auto"/>
          <w:sz w:val="24"/>
          <w:szCs w:val="24"/>
        </w:rPr>
        <w:t xml:space="preserve"> </w:t>
      </w:r>
      <w:r w:rsidRPr="007E4586">
        <w:rPr>
          <w:color w:val="auto"/>
          <w:sz w:val="24"/>
          <w:szCs w:val="24"/>
        </w:rPr>
        <w:t>LT</w:t>
      </w:r>
      <w:r w:rsidRPr="007D250B">
        <w:rPr>
          <w:color w:val="auto"/>
          <w:sz w:val="24"/>
          <w:szCs w:val="24"/>
        </w:rPr>
        <w:t>“</w:t>
      </w:r>
      <w:r w:rsidRPr="002D2728">
        <w:rPr>
          <w:color w:val="auto"/>
          <w:sz w:val="24"/>
          <w:szCs w:val="24"/>
        </w:rPr>
        <w:t xml:space="preserve"> projektų finansav</w:t>
      </w:r>
      <w:r>
        <w:rPr>
          <w:color w:val="auto"/>
          <w:sz w:val="24"/>
          <w:szCs w:val="24"/>
        </w:rPr>
        <w:t>im</w:t>
      </w:r>
      <w:r w:rsidR="00B508DC">
        <w:rPr>
          <w:color w:val="auto"/>
          <w:sz w:val="24"/>
          <w:szCs w:val="24"/>
        </w:rPr>
        <w:t xml:space="preserve">o sąlygų aprašo </w:t>
      </w:r>
      <w:r>
        <w:rPr>
          <w:color w:val="auto"/>
          <w:sz w:val="24"/>
          <w:szCs w:val="24"/>
        </w:rPr>
        <w:t>patvirtinimo“:</w:t>
      </w:r>
    </w:p>
    <w:p w14:paraId="5505E210" w14:textId="77777777" w:rsidR="0019062B" w:rsidRDefault="0019062B" w:rsidP="0019062B">
      <w:pPr>
        <w:pStyle w:val="BodyText1"/>
        <w:spacing w:line="240" w:lineRule="auto"/>
        <w:ind w:firstLine="720"/>
        <w:rPr>
          <w:color w:val="auto"/>
          <w:sz w:val="24"/>
          <w:szCs w:val="24"/>
        </w:rPr>
      </w:pPr>
      <w:r>
        <w:rPr>
          <w:color w:val="auto"/>
          <w:sz w:val="24"/>
          <w:szCs w:val="24"/>
        </w:rPr>
        <w:t>1. Pakeičiu nurodytą įsakymą ir jį išdėstau nauja redakcija (</w:t>
      </w:r>
      <w:r w:rsidRPr="002D2728">
        <w:rPr>
          <w:color w:val="auto"/>
          <w:sz w:val="24"/>
          <w:szCs w:val="24"/>
        </w:rPr>
        <w:t>2014–2020 metų Europos Sąjungos fondų</w:t>
      </w:r>
      <w:r>
        <w:rPr>
          <w:color w:val="auto"/>
          <w:sz w:val="24"/>
          <w:szCs w:val="24"/>
        </w:rPr>
        <w:t xml:space="preserve"> investicijų veiksmų programos 1</w:t>
      </w:r>
      <w:r w:rsidRPr="002D2728">
        <w:rPr>
          <w:color w:val="auto"/>
          <w:sz w:val="24"/>
          <w:szCs w:val="24"/>
        </w:rPr>
        <w:t> prioriteto „</w:t>
      </w:r>
      <w:r w:rsidRPr="001A0FD0">
        <w:rPr>
          <w:color w:val="auto"/>
          <w:sz w:val="24"/>
          <w:szCs w:val="24"/>
        </w:rPr>
        <w:t>Mokslinių tyrimų, eksperimentinės plėtros ir inovacijų skatinimas“ priemonės N</w:t>
      </w:r>
      <w:r>
        <w:rPr>
          <w:color w:val="auto"/>
          <w:sz w:val="24"/>
          <w:szCs w:val="24"/>
        </w:rPr>
        <w:t>r. 01.2.1-LVPA-V-83</w:t>
      </w:r>
      <w:r w:rsidR="00B508DC">
        <w:rPr>
          <w:color w:val="auto"/>
          <w:sz w:val="24"/>
          <w:szCs w:val="24"/>
        </w:rPr>
        <w:t>5</w:t>
      </w:r>
      <w:r>
        <w:rPr>
          <w:color w:val="auto"/>
          <w:sz w:val="24"/>
          <w:szCs w:val="24"/>
        </w:rPr>
        <w:t xml:space="preserve"> „</w:t>
      </w:r>
      <w:proofErr w:type="spellStart"/>
      <w:r w:rsidR="00B508DC">
        <w:rPr>
          <w:color w:val="auto"/>
          <w:sz w:val="24"/>
          <w:szCs w:val="24"/>
        </w:rPr>
        <w:t>Ikiprekybiniai</w:t>
      </w:r>
      <w:proofErr w:type="spellEnd"/>
      <w:r w:rsidR="00B508DC">
        <w:rPr>
          <w:color w:val="auto"/>
          <w:sz w:val="24"/>
          <w:szCs w:val="24"/>
        </w:rPr>
        <w:t xml:space="preserve"> pirkimai</w:t>
      </w:r>
      <w:r>
        <w:rPr>
          <w:color w:val="auto"/>
          <w:sz w:val="24"/>
          <w:szCs w:val="24"/>
        </w:rPr>
        <w:t xml:space="preserve"> LT</w:t>
      </w:r>
      <w:r w:rsidRPr="007D250B">
        <w:rPr>
          <w:color w:val="auto"/>
          <w:sz w:val="24"/>
          <w:szCs w:val="24"/>
        </w:rPr>
        <w:t>“</w:t>
      </w:r>
      <w:r w:rsidRPr="002D2728">
        <w:rPr>
          <w:color w:val="auto"/>
          <w:sz w:val="24"/>
          <w:szCs w:val="24"/>
        </w:rPr>
        <w:t xml:space="preserve"> projektų</w:t>
      </w:r>
      <w:r>
        <w:rPr>
          <w:color w:val="auto"/>
          <w:sz w:val="24"/>
          <w:szCs w:val="24"/>
        </w:rPr>
        <w:t xml:space="preserve"> finansavimo sąlygų aprašas nauja redakcija nedėstomas)</w:t>
      </w:r>
      <w:r w:rsidRPr="002D2728">
        <w:rPr>
          <w:color w:val="auto"/>
          <w:sz w:val="24"/>
          <w:szCs w:val="24"/>
        </w:rPr>
        <w:t>:</w:t>
      </w:r>
    </w:p>
    <w:p w14:paraId="5DBE505C" w14:textId="77777777" w:rsidR="00B508DC" w:rsidRDefault="00B508DC" w:rsidP="0019062B">
      <w:pPr>
        <w:pStyle w:val="BodyText1"/>
        <w:spacing w:line="240" w:lineRule="auto"/>
        <w:ind w:firstLine="720"/>
        <w:rPr>
          <w:color w:val="auto"/>
          <w:sz w:val="24"/>
          <w:szCs w:val="24"/>
        </w:rPr>
      </w:pPr>
    </w:p>
    <w:p w14:paraId="691DBD60" w14:textId="77777777" w:rsidR="00B508DC" w:rsidRPr="00C42AEB" w:rsidRDefault="00B508DC" w:rsidP="00B508DC">
      <w:pPr>
        <w:suppressAutoHyphens/>
        <w:autoSpaceDE w:val="0"/>
        <w:autoSpaceDN w:val="0"/>
        <w:adjustRightInd w:val="0"/>
        <w:jc w:val="center"/>
        <w:textAlignment w:val="center"/>
        <w:rPr>
          <w:b/>
          <w:color w:val="000000"/>
          <w:szCs w:val="24"/>
        </w:rPr>
      </w:pPr>
      <w:r w:rsidRPr="00C42AEB">
        <w:rPr>
          <w:color w:val="000000"/>
          <w:szCs w:val="24"/>
        </w:rPr>
        <w:t>„</w:t>
      </w:r>
      <w:r w:rsidRPr="00C42AEB">
        <w:rPr>
          <w:b/>
          <w:color w:val="000000"/>
          <w:szCs w:val="24"/>
        </w:rPr>
        <w:t>LIETUVOS RESPUBLIKOS EKONOMIKOS IR INOVACIJŲ MINISTRAS</w:t>
      </w:r>
    </w:p>
    <w:p w14:paraId="34F6F18E" w14:textId="77777777" w:rsidR="00B508DC" w:rsidRDefault="00B508DC" w:rsidP="00B508DC">
      <w:pPr>
        <w:pStyle w:val="BodyText1"/>
        <w:spacing w:line="240" w:lineRule="auto"/>
        <w:ind w:firstLine="720"/>
        <w:jc w:val="center"/>
        <w:rPr>
          <w:color w:val="auto"/>
          <w:sz w:val="24"/>
          <w:szCs w:val="24"/>
        </w:rPr>
      </w:pPr>
    </w:p>
    <w:p w14:paraId="009D9AB9" w14:textId="77777777" w:rsidR="00B508DC" w:rsidRPr="00C42AEB" w:rsidRDefault="00B508DC" w:rsidP="00B508DC">
      <w:pPr>
        <w:suppressAutoHyphens/>
        <w:autoSpaceDE w:val="0"/>
        <w:autoSpaceDN w:val="0"/>
        <w:adjustRightInd w:val="0"/>
        <w:jc w:val="center"/>
        <w:textAlignment w:val="center"/>
        <w:rPr>
          <w:b/>
          <w:color w:val="000000"/>
          <w:szCs w:val="24"/>
        </w:rPr>
      </w:pPr>
      <w:r w:rsidRPr="00C42AEB">
        <w:rPr>
          <w:b/>
          <w:color w:val="000000"/>
          <w:szCs w:val="24"/>
        </w:rPr>
        <w:t>ĮSAKYMAS</w:t>
      </w:r>
    </w:p>
    <w:p w14:paraId="39455F48" w14:textId="77777777" w:rsidR="00B508DC" w:rsidRDefault="00B508DC" w:rsidP="00B508DC">
      <w:pPr>
        <w:pStyle w:val="BodyText1"/>
        <w:spacing w:line="240" w:lineRule="auto"/>
        <w:ind w:firstLine="720"/>
        <w:jc w:val="center"/>
        <w:rPr>
          <w:b/>
          <w:bCs/>
          <w:color w:val="auto"/>
          <w:sz w:val="24"/>
          <w:szCs w:val="24"/>
        </w:rPr>
      </w:pPr>
      <w:r w:rsidRPr="00C42AEB">
        <w:rPr>
          <w:b/>
          <w:bCs/>
          <w:color w:val="auto"/>
          <w:sz w:val="24"/>
          <w:szCs w:val="24"/>
        </w:rPr>
        <w:t>DĖL 2014–2020 METŲ EUROPOS SĄJUNGOS FONDŲ INVESTICIJŲ VEIKSMŲ PROGRAMOS 1 PRIORITETO „MOKSLINIŲ TYRIMŲ, EKSPERIMENTINĖS PLĖTROS IR INOVACIJŲ SKATINIMAS“ PRIEMONĖS NR. 01.2.1-LVPA-V-8</w:t>
      </w:r>
      <w:r>
        <w:rPr>
          <w:b/>
          <w:bCs/>
          <w:color w:val="auto"/>
          <w:sz w:val="24"/>
          <w:szCs w:val="24"/>
        </w:rPr>
        <w:t>35</w:t>
      </w:r>
      <w:r w:rsidRPr="00C42AEB">
        <w:rPr>
          <w:b/>
          <w:bCs/>
          <w:color w:val="auto"/>
          <w:sz w:val="24"/>
          <w:szCs w:val="24"/>
        </w:rPr>
        <w:t xml:space="preserve"> „</w:t>
      </w:r>
      <w:r>
        <w:rPr>
          <w:b/>
          <w:bCs/>
          <w:color w:val="auto"/>
          <w:sz w:val="24"/>
          <w:szCs w:val="24"/>
        </w:rPr>
        <w:t xml:space="preserve">IKIPREKYBINIAI PIRKIMAI </w:t>
      </w:r>
      <w:r w:rsidRPr="00C42AEB">
        <w:rPr>
          <w:b/>
          <w:bCs/>
          <w:color w:val="auto"/>
          <w:sz w:val="24"/>
          <w:szCs w:val="24"/>
        </w:rPr>
        <w:t>LT“ PROJEKTŲ FINANSAVIMO SĄLYGŲ APRAŠO PATVIRTINIMO</w:t>
      </w:r>
    </w:p>
    <w:p w14:paraId="35653037" w14:textId="77777777" w:rsidR="00107152" w:rsidRDefault="00107152" w:rsidP="00B508DC">
      <w:pPr>
        <w:pStyle w:val="BodyText1"/>
        <w:spacing w:line="240" w:lineRule="auto"/>
        <w:ind w:firstLine="720"/>
        <w:jc w:val="center"/>
        <w:rPr>
          <w:b/>
          <w:bCs/>
          <w:color w:val="auto"/>
          <w:sz w:val="24"/>
          <w:szCs w:val="24"/>
        </w:rPr>
      </w:pPr>
    </w:p>
    <w:p w14:paraId="05F771DF" w14:textId="77777777" w:rsidR="00107152" w:rsidRDefault="00107152" w:rsidP="00107152">
      <w:pPr>
        <w:suppressAutoHyphens/>
        <w:ind w:firstLine="720"/>
        <w:jc w:val="both"/>
        <w:textAlignment w:val="center"/>
        <w:rPr>
          <w:szCs w:val="24"/>
        </w:rPr>
      </w:pPr>
      <w:r>
        <w:rPr>
          <w:szCs w:val="24"/>
        </w:rPr>
        <w:t xml:space="preserve">Vadovaudamasis Atsakomybės ir funkcijų paskirstymo tarp institucijų, įgyvendinant </w:t>
      </w:r>
      <w:r w:rsidR="00F87D38">
        <w:rPr>
          <w:szCs w:val="24"/>
        </w:rPr>
        <w:br/>
      </w:r>
      <w:r>
        <w:rPr>
          <w:szCs w:val="24"/>
        </w:rPr>
        <w:t>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p>
    <w:p w14:paraId="00D81ADC" w14:textId="77777777" w:rsidR="00107152" w:rsidRDefault="00107152" w:rsidP="00107152">
      <w:pPr>
        <w:suppressAutoHyphens/>
        <w:ind w:firstLine="720"/>
        <w:jc w:val="both"/>
        <w:textAlignment w:val="center"/>
        <w:rPr>
          <w:szCs w:val="24"/>
        </w:rPr>
      </w:pPr>
      <w:r>
        <w:rPr>
          <w:szCs w:val="24"/>
        </w:rPr>
        <w:t>t v i r t i n u</w:t>
      </w:r>
      <w:r w:rsidR="004E696A">
        <w:rPr>
          <w:szCs w:val="24"/>
        </w:rPr>
        <w:t xml:space="preserve"> </w:t>
      </w:r>
      <w:r>
        <w:rPr>
          <w:szCs w:val="24"/>
        </w:rPr>
        <w:t xml:space="preserve"> 2014–2020 metų Europos Sąjungos fondų investicijų veiksmų programos 1 prioriteto „Mokslinių tyrimų, eksperimentinės plėtros ir inovacijų skatinimas“ priemonės Nr. 01.2.1-LVPA-V-835 „</w:t>
      </w:r>
      <w:proofErr w:type="spellStart"/>
      <w:r>
        <w:rPr>
          <w:szCs w:val="24"/>
        </w:rPr>
        <w:t>Ikiprekybiniai</w:t>
      </w:r>
      <w:proofErr w:type="spellEnd"/>
      <w:r>
        <w:rPr>
          <w:szCs w:val="24"/>
        </w:rPr>
        <w:t xml:space="preserve"> pirkimai LT“ projektų finansavimo sąlygų aprašą (pridedama).“</w:t>
      </w:r>
    </w:p>
    <w:p w14:paraId="7D8B08CA" w14:textId="77777777" w:rsidR="00107152" w:rsidRPr="00055247" w:rsidRDefault="00107152" w:rsidP="00107152">
      <w:pPr>
        <w:pStyle w:val="BodyText1"/>
        <w:spacing w:line="240" w:lineRule="auto"/>
        <w:ind w:firstLine="720"/>
        <w:rPr>
          <w:color w:val="auto"/>
          <w:sz w:val="24"/>
          <w:szCs w:val="24"/>
        </w:rPr>
      </w:pPr>
      <w:r w:rsidRPr="00107152">
        <w:rPr>
          <w:sz w:val="24"/>
          <w:szCs w:val="24"/>
        </w:rPr>
        <w:t>2.</w:t>
      </w:r>
      <w:r>
        <w:rPr>
          <w:szCs w:val="24"/>
        </w:rPr>
        <w:t xml:space="preserve"> </w:t>
      </w:r>
      <w:r>
        <w:rPr>
          <w:color w:val="auto"/>
          <w:sz w:val="24"/>
          <w:szCs w:val="24"/>
        </w:rPr>
        <w:t xml:space="preserve">Pakeičiu nurodytu įsakymu patvirtintą </w:t>
      </w:r>
      <w:r w:rsidRPr="00055247">
        <w:rPr>
          <w:color w:val="auto"/>
          <w:sz w:val="24"/>
          <w:szCs w:val="24"/>
        </w:rPr>
        <w:t>2014–2020 metų Europos Sąjungos fondų investicijų veiksmų programos 1 prioriteto „Mokslinių tyrimų, eksperimentinės plėtros ir inovacijų skatinimas“ priemonės Nr. 01.2.1-LVPA-V-8</w:t>
      </w:r>
      <w:r>
        <w:rPr>
          <w:color w:val="auto"/>
          <w:sz w:val="24"/>
          <w:szCs w:val="24"/>
        </w:rPr>
        <w:t>35</w:t>
      </w:r>
      <w:r w:rsidRPr="00055247">
        <w:rPr>
          <w:color w:val="auto"/>
          <w:sz w:val="24"/>
          <w:szCs w:val="24"/>
        </w:rPr>
        <w:t xml:space="preserve"> „</w:t>
      </w:r>
      <w:proofErr w:type="spellStart"/>
      <w:r>
        <w:rPr>
          <w:color w:val="auto"/>
          <w:sz w:val="24"/>
          <w:szCs w:val="24"/>
        </w:rPr>
        <w:t>Ikiprekybiniai</w:t>
      </w:r>
      <w:proofErr w:type="spellEnd"/>
      <w:r>
        <w:rPr>
          <w:color w:val="auto"/>
          <w:sz w:val="24"/>
          <w:szCs w:val="24"/>
        </w:rPr>
        <w:t xml:space="preserve"> pirkimai </w:t>
      </w:r>
      <w:r w:rsidRPr="00055247">
        <w:rPr>
          <w:color w:val="auto"/>
          <w:sz w:val="24"/>
          <w:szCs w:val="24"/>
        </w:rPr>
        <w:t>LT“ projektų</w:t>
      </w:r>
      <w:r>
        <w:rPr>
          <w:color w:val="auto"/>
          <w:sz w:val="24"/>
          <w:szCs w:val="24"/>
        </w:rPr>
        <w:t xml:space="preserve"> finansavimo sąlygų aprašą:</w:t>
      </w:r>
    </w:p>
    <w:p w14:paraId="59DD274B" w14:textId="77777777" w:rsidR="00107152" w:rsidRDefault="00107152" w:rsidP="00107152">
      <w:pPr>
        <w:pStyle w:val="BodyText1"/>
        <w:numPr>
          <w:ilvl w:val="1"/>
          <w:numId w:val="1"/>
        </w:numPr>
        <w:spacing w:line="240" w:lineRule="auto"/>
        <w:rPr>
          <w:color w:val="auto"/>
          <w:sz w:val="24"/>
          <w:szCs w:val="24"/>
        </w:rPr>
      </w:pPr>
      <w:r>
        <w:rPr>
          <w:color w:val="auto"/>
          <w:sz w:val="24"/>
          <w:szCs w:val="24"/>
        </w:rPr>
        <w:t xml:space="preserve"> Pakeičiu </w:t>
      </w:r>
      <w:r w:rsidR="00947175">
        <w:rPr>
          <w:color w:val="auto"/>
          <w:sz w:val="24"/>
          <w:szCs w:val="24"/>
        </w:rPr>
        <w:t>2.</w:t>
      </w:r>
      <w:r>
        <w:rPr>
          <w:color w:val="auto"/>
          <w:sz w:val="24"/>
          <w:szCs w:val="24"/>
        </w:rPr>
        <w:t xml:space="preserve">1 </w:t>
      </w:r>
      <w:r w:rsidR="00947175">
        <w:rPr>
          <w:color w:val="auto"/>
          <w:sz w:val="24"/>
          <w:szCs w:val="24"/>
        </w:rPr>
        <w:t>papunktį</w:t>
      </w:r>
      <w:r>
        <w:rPr>
          <w:color w:val="auto"/>
          <w:sz w:val="24"/>
          <w:szCs w:val="24"/>
        </w:rPr>
        <w:t xml:space="preserve"> ir jį išdėstau taip:</w:t>
      </w:r>
    </w:p>
    <w:p w14:paraId="2D561B8D" w14:textId="76FE736B" w:rsidR="00947175" w:rsidRDefault="00947175" w:rsidP="0025500C">
      <w:pPr>
        <w:suppressAutoHyphens/>
        <w:ind w:firstLine="709"/>
        <w:jc w:val="both"/>
        <w:textAlignment w:val="center"/>
        <w:rPr>
          <w:szCs w:val="24"/>
        </w:rPr>
      </w:pPr>
      <w:r>
        <w:rPr>
          <w:szCs w:val="24"/>
        </w:rPr>
        <w:lastRenderedPageBreak/>
        <w:t>„2.1. 2014–2020 m. Europos Sąjungos fondų investicijų veiksmų programos prioriteto įgyvendinimo priemonių įgyvendinimo planą, patvirtintą Lietuvos Respublikos ekonomikos ir inovacijų ministro 2014 m. gruodžio 19 d. įsakymu Nr. 4-933 „Dėl 2014–2020 m. Europos Sąjungos fondų investicijų veiksmų programos prioriteto įgyvendinimo priemonių įgyvendinimo plano ir Nacionalinių stebėsenos rodiklių skaičiavimo aprašo patvirtinimo“ (toliau – Priemonių įgyvendinimo planas);“.</w:t>
      </w:r>
    </w:p>
    <w:p w14:paraId="5B6BC4AA" w14:textId="77777777" w:rsidR="00947175" w:rsidRDefault="00981C02" w:rsidP="00947175">
      <w:pPr>
        <w:pStyle w:val="ListParagraph"/>
        <w:numPr>
          <w:ilvl w:val="1"/>
          <w:numId w:val="1"/>
        </w:numPr>
        <w:jc w:val="both"/>
        <w:rPr>
          <w:szCs w:val="24"/>
        </w:rPr>
      </w:pPr>
      <w:r>
        <w:rPr>
          <w:szCs w:val="24"/>
        </w:rPr>
        <w:t xml:space="preserve"> Pripažįstu netekusiu galios 2.4 papunktį.</w:t>
      </w:r>
    </w:p>
    <w:p w14:paraId="5064A2CC" w14:textId="77777777" w:rsidR="00981C02" w:rsidRDefault="00981C02" w:rsidP="00947175">
      <w:pPr>
        <w:pStyle w:val="ListParagraph"/>
        <w:numPr>
          <w:ilvl w:val="1"/>
          <w:numId w:val="1"/>
        </w:numPr>
        <w:jc w:val="both"/>
        <w:rPr>
          <w:szCs w:val="24"/>
        </w:rPr>
      </w:pPr>
      <w:r>
        <w:rPr>
          <w:szCs w:val="24"/>
        </w:rPr>
        <w:t xml:space="preserve"> Pakeičiu 4.1 papunktį ir jį išdėstau taip:</w:t>
      </w:r>
    </w:p>
    <w:p w14:paraId="3FC63B4F" w14:textId="6F138F8B" w:rsidR="00981C02" w:rsidRDefault="00981C02" w:rsidP="00981C02">
      <w:pPr>
        <w:ind w:firstLine="720"/>
        <w:jc w:val="both"/>
        <w:rPr>
          <w:rFonts w:eastAsia="Calibri"/>
          <w:szCs w:val="24"/>
        </w:rPr>
      </w:pPr>
      <w:r>
        <w:rPr>
          <w:szCs w:val="24"/>
        </w:rPr>
        <w:t>„</w:t>
      </w:r>
      <w:r>
        <w:rPr>
          <w:rFonts w:eastAsia="Calibri"/>
          <w:szCs w:val="24"/>
        </w:rPr>
        <w:t xml:space="preserve">4.1. </w:t>
      </w:r>
      <w:proofErr w:type="spellStart"/>
      <w:r>
        <w:rPr>
          <w:rFonts w:eastAsia="Calibri"/>
          <w:b/>
          <w:szCs w:val="24"/>
        </w:rPr>
        <w:t>Ikiprekybinis</w:t>
      </w:r>
      <w:proofErr w:type="spellEnd"/>
      <w:r>
        <w:rPr>
          <w:rFonts w:eastAsia="Calibri"/>
          <w:b/>
          <w:szCs w:val="24"/>
        </w:rPr>
        <w:t xml:space="preserve"> pirkimas</w:t>
      </w:r>
      <w:r>
        <w:rPr>
          <w:rFonts w:eastAsia="Calibri"/>
          <w:szCs w:val="24"/>
        </w:rPr>
        <w:t xml:space="preserve"> – suprantama taip, kaip ši sąvoka apibrėžta Lietuvos Respublikos technologijų ir inovacijų įstatyme. Vertinant</w:t>
      </w:r>
      <w:r w:rsidR="004B726C">
        <w:rPr>
          <w:rFonts w:eastAsia="Calibri"/>
          <w:szCs w:val="24"/>
        </w:rPr>
        <w:t>,</w:t>
      </w:r>
      <w:r>
        <w:rPr>
          <w:rFonts w:eastAsia="Calibri"/>
          <w:szCs w:val="24"/>
        </w:rPr>
        <w:t xml:space="preserve"> ar pirkimas yra </w:t>
      </w:r>
      <w:proofErr w:type="spellStart"/>
      <w:r>
        <w:rPr>
          <w:rFonts w:eastAsia="Calibri"/>
          <w:szCs w:val="24"/>
        </w:rPr>
        <w:t>ikiprekybinis</w:t>
      </w:r>
      <w:proofErr w:type="spellEnd"/>
      <w:r>
        <w:rPr>
          <w:rFonts w:eastAsia="Calibri"/>
          <w:szCs w:val="24"/>
        </w:rPr>
        <w:t>, vadovaujamasi Komunikatu Nr. 799/2007.“</w:t>
      </w:r>
    </w:p>
    <w:p w14:paraId="22D5B4EC" w14:textId="55349931" w:rsidR="007207FE" w:rsidRPr="007207FE" w:rsidRDefault="00945771" w:rsidP="006D722A">
      <w:pPr>
        <w:pStyle w:val="ListParagraph"/>
        <w:numPr>
          <w:ilvl w:val="1"/>
          <w:numId w:val="1"/>
        </w:numPr>
        <w:jc w:val="both"/>
        <w:rPr>
          <w:rFonts w:eastAsia="Calibri"/>
          <w:szCs w:val="24"/>
        </w:rPr>
      </w:pPr>
      <w:r w:rsidDel="00945771">
        <w:rPr>
          <w:szCs w:val="24"/>
        </w:rPr>
        <w:t xml:space="preserve"> </w:t>
      </w:r>
      <w:r w:rsidR="007207FE">
        <w:rPr>
          <w:szCs w:val="24"/>
        </w:rPr>
        <w:t>Pakeičiu 4.2 papunktį ir jį išdėstau taip:</w:t>
      </w:r>
    </w:p>
    <w:p w14:paraId="491433E2" w14:textId="0526D3D9" w:rsidR="007207FE" w:rsidRPr="007207FE" w:rsidRDefault="007207FE" w:rsidP="007207FE">
      <w:pPr>
        <w:ind w:firstLine="720"/>
        <w:jc w:val="both"/>
        <w:rPr>
          <w:rFonts w:eastAsia="Calibri"/>
          <w:szCs w:val="24"/>
        </w:rPr>
      </w:pPr>
      <w:r>
        <w:rPr>
          <w:rFonts w:eastAsia="Calibri"/>
          <w:szCs w:val="24"/>
        </w:rPr>
        <w:t xml:space="preserve">„4.2. </w:t>
      </w:r>
      <w:proofErr w:type="spellStart"/>
      <w:r>
        <w:rPr>
          <w:rFonts w:eastAsia="Calibri"/>
          <w:b/>
          <w:szCs w:val="24"/>
        </w:rPr>
        <w:t>Inovatyvusis</w:t>
      </w:r>
      <w:proofErr w:type="spellEnd"/>
      <w:r>
        <w:rPr>
          <w:rFonts w:eastAsia="Calibri"/>
          <w:b/>
          <w:szCs w:val="24"/>
        </w:rPr>
        <w:t xml:space="preserve"> viešasis pirkimas</w:t>
      </w:r>
      <w:r>
        <w:rPr>
          <w:rFonts w:eastAsia="Calibri"/>
          <w:szCs w:val="24"/>
        </w:rPr>
        <w:t xml:space="preserve"> – </w:t>
      </w:r>
      <w:r w:rsidRPr="00470301">
        <w:rPr>
          <w:rFonts w:eastAsia="Calibri"/>
          <w:szCs w:val="24"/>
        </w:rPr>
        <w:t>suprantama taip, kaip ši sąvoka apibrėžta</w:t>
      </w:r>
      <w:r>
        <w:rPr>
          <w:rFonts w:eastAsia="Calibri"/>
          <w:szCs w:val="24"/>
        </w:rPr>
        <w:t xml:space="preserve"> </w:t>
      </w:r>
      <w:r w:rsidRPr="00470301">
        <w:rPr>
          <w:rFonts w:eastAsia="Calibri"/>
          <w:szCs w:val="24"/>
        </w:rPr>
        <w:t xml:space="preserve"> </w:t>
      </w:r>
      <w:proofErr w:type="spellStart"/>
      <w:r w:rsidRPr="00470301">
        <w:rPr>
          <w:rFonts w:eastAsia="Calibri"/>
          <w:szCs w:val="24"/>
        </w:rPr>
        <w:t>Inovatyviųjų</w:t>
      </w:r>
      <w:proofErr w:type="spellEnd"/>
      <w:r w:rsidRPr="00470301">
        <w:rPr>
          <w:rFonts w:eastAsia="Calibri"/>
          <w:szCs w:val="24"/>
        </w:rPr>
        <w:t xml:space="preserve"> viešųjų pirkimų gairėse, patvirtintose Lietuvos Respublikos ūkio ministro 2014 m. gruodžio 29 d. įsakymu Nr. 4-938 „Dėl </w:t>
      </w:r>
      <w:proofErr w:type="spellStart"/>
      <w:r w:rsidRPr="00470301">
        <w:rPr>
          <w:rFonts w:eastAsia="Calibri"/>
          <w:szCs w:val="24"/>
        </w:rPr>
        <w:t>Inovatyviųjų</w:t>
      </w:r>
      <w:proofErr w:type="spellEnd"/>
      <w:r w:rsidRPr="00470301">
        <w:rPr>
          <w:rFonts w:eastAsia="Calibri"/>
          <w:szCs w:val="24"/>
        </w:rPr>
        <w:t xml:space="preserve"> viešųjų pirkimų gairių patvirtinimo“, kuris skelbiamas interneto svetainėje </w:t>
      </w:r>
      <w:r w:rsidR="006F2DB3" w:rsidRPr="006F2DB3">
        <w:rPr>
          <w:rFonts w:eastAsia="Calibri"/>
          <w:szCs w:val="24"/>
        </w:rPr>
        <w:t>http://eimin.lrv.lt/lt/veiklos-sritys/inovaciju-veiklos-sritis/parama-inovaciju-pletrai/inovaciju-paklausos-skatinimas</w:t>
      </w:r>
      <w:r w:rsidR="006F2DB3">
        <w:rPr>
          <w:rFonts w:eastAsia="Calibri"/>
          <w:szCs w:val="24"/>
        </w:rPr>
        <w:t>.</w:t>
      </w:r>
      <w:r>
        <w:rPr>
          <w:rFonts w:eastAsia="Calibri"/>
          <w:szCs w:val="24"/>
        </w:rPr>
        <w:t>“</w:t>
      </w:r>
    </w:p>
    <w:p w14:paraId="32A6F48E" w14:textId="324E4982" w:rsidR="006D722A" w:rsidRPr="006D722A" w:rsidRDefault="007F05A6" w:rsidP="006D722A">
      <w:pPr>
        <w:pStyle w:val="ListParagraph"/>
        <w:numPr>
          <w:ilvl w:val="1"/>
          <w:numId w:val="1"/>
        </w:numPr>
        <w:jc w:val="both"/>
        <w:rPr>
          <w:rFonts w:eastAsia="Calibri"/>
          <w:szCs w:val="24"/>
        </w:rPr>
      </w:pPr>
      <w:r>
        <w:rPr>
          <w:rFonts w:eastAsia="Calibri"/>
          <w:szCs w:val="24"/>
        </w:rPr>
        <w:t xml:space="preserve"> </w:t>
      </w:r>
      <w:r w:rsidR="006D722A" w:rsidRPr="006D722A">
        <w:rPr>
          <w:rFonts w:eastAsia="Calibri"/>
          <w:szCs w:val="24"/>
        </w:rPr>
        <w:t>Pakeičiu 5 punktą ir jį išdėstau taip:</w:t>
      </w:r>
    </w:p>
    <w:p w14:paraId="4A00B8B0" w14:textId="77777777" w:rsidR="006D722A" w:rsidRDefault="006D722A" w:rsidP="006D722A">
      <w:pPr>
        <w:ind w:firstLine="720"/>
        <w:jc w:val="both"/>
        <w:rPr>
          <w:szCs w:val="24"/>
        </w:rPr>
      </w:pPr>
      <w:r>
        <w:rPr>
          <w:szCs w:val="24"/>
        </w:rPr>
        <w:t>„5. Priemonės įgyvendinimą administruoja Lietuvos Respublikos ekonomikos ir inovacijų ministerija (toliau – Ministerija) ir viešoji įstaiga Lietuvos verslo paramos agentūra (toliau – įgyvendinančioji institucija).“</w:t>
      </w:r>
    </w:p>
    <w:p w14:paraId="18BA0E42" w14:textId="77777777" w:rsidR="006D722A" w:rsidRDefault="006D722A" w:rsidP="006D722A">
      <w:pPr>
        <w:pStyle w:val="ListParagraph"/>
        <w:numPr>
          <w:ilvl w:val="1"/>
          <w:numId w:val="1"/>
        </w:numPr>
        <w:jc w:val="both"/>
        <w:rPr>
          <w:szCs w:val="24"/>
        </w:rPr>
      </w:pPr>
      <w:r>
        <w:rPr>
          <w:szCs w:val="24"/>
        </w:rPr>
        <w:t xml:space="preserve"> Pakeičiu 8 punktą ir jį išdėstau taip:</w:t>
      </w:r>
    </w:p>
    <w:p w14:paraId="34C1B70B" w14:textId="77777777" w:rsidR="006D722A" w:rsidRDefault="006D722A" w:rsidP="006D722A">
      <w:pPr>
        <w:ind w:firstLine="720"/>
        <w:jc w:val="both"/>
        <w:rPr>
          <w:szCs w:val="24"/>
        </w:rPr>
      </w:pPr>
      <w:r>
        <w:rPr>
          <w:szCs w:val="24"/>
        </w:rPr>
        <w:t xml:space="preserve">„8. Pagal Aprašą projektams įgyvendinti numatoma skirti iki 15 674 273 </w:t>
      </w:r>
      <w:proofErr w:type="spellStart"/>
      <w:r>
        <w:rPr>
          <w:szCs w:val="24"/>
        </w:rPr>
        <w:t>Eur</w:t>
      </w:r>
      <w:proofErr w:type="spellEnd"/>
      <w:r>
        <w:rPr>
          <w:szCs w:val="24"/>
        </w:rPr>
        <w:t xml:space="preserve"> (penkiolikos milijonų šešių šimtų septyniasdešimt keturių tūkstančių dviejų šimtų septyniasdešimt trijų eurų) Europos Sąjungos (toliau – ES) struktūrinių fondų (Europos regioninės plėtros fondo) lėšų. Priimdama sprendimą dėl projektų finansavimo, Ministerija turi teisę šiame Aprašo punkte nurodytą sumą padidinti, neviršydama Priemonių įgyvendinimo plane nurodytos Priemonei skirtos lėšų sumos ir nepažeisdama teisėtų pareiškėjų lūkesčių.“</w:t>
      </w:r>
    </w:p>
    <w:p w14:paraId="0697FC43" w14:textId="77777777" w:rsidR="00114D24" w:rsidRDefault="00114D24" w:rsidP="00114D24">
      <w:pPr>
        <w:pStyle w:val="ListParagraph"/>
        <w:numPr>
          <w:ilvl w:val="1"/>
          <w:numId w:val="1"/>
        </w:numPr>
        <w:jc w:val="both"/>
        <w:rPr>
          <w:szCs w:val="24"/>
        </w:rPr>
      </w:pPr>
      <w:r>
        <w:rPr>
          <w:szCs w:val="24"/>
        </w:rPr>
        <w:t xml:space="preserve"> Papildau 11</w:t>
      </w:r>
      <w:r w:rsidR="00BA7EE5">
        <w:rPr>
          <w:szCs w:val="24"/>
          <w:vertAlign w:val="superscript"/>
        </w:rPr>
        <w:t>1</w:t>
      </w:r>
      <w:r>
        <w:rPr>
          <w:szCs w:val="24"/>
        </w:rPr>
        <w:t xml:space="preserve"> punktu:</w:t>
      </w:r>
    </w:p>
    <w:p w14:paraId="0FB552F6" w14:textId="7178EB17" w:rsidR="00114D24" w:rsidRDefault="00114D24" w:rsidP="00114D24">
      <w:pPr>
        <w:ind w:firstLine="709"/>
        <w:jc w:val="both"/>
        <w:rPr>
          <w:szCs w:val="24"/>
        </w:rPr>
      </w:pPr>
      <w:r>
        <w:rPr>
          <w:szCs w:val="24"/>
        </w:rPr>
        <w:t>„11</w:t>
      </w:r>
      <w:r w:rsidR="00BA7EE5">
        <w:rPr>
          <w:szCs w:val="24"/>
          <w:vertAlign w:val="superscript"/>
        </w:rPr>
        <w:t>1</w:t>
      </w:r>
      <w:r>
        <w:rPr>
          <w:szCs w:val="24"/>
        </w:rPr>
        <w:t>. Pagal Apraše nurodyt</w:t>
      </w:r>
      <w:r w:rsidR="004E0F40">
        <w:rPr>
          <w:szCs w:val="24"/>
        </w:rPr>
        <w:t>ą</w:t>
      </w:r>
      <w:r>
        <w:rPr>
          <w:szCs w:val="24"/>
        </w:rPr>
        <w:t xml:space="preserve"> remiam</w:t>
      </w:r>
      <w:r w:rsidR="004E0F40">
        <w:rPr>
          <w:szCs w:val="24"/>
        </w:rPr>
        <w:t>ą</w:t>
      </w:r>
      <w:r>
        <w:rPr>
          <w:szCs w:val="24"/>
        </w:rPr>
        <w:t xml:space="preserve"> veikl</w:t>
      </w:r>
      <w:r w:rsidR="004E0F40">
        <w:rPr>
          <w:szCs w:val="24"/>
        </w:rPr>
        <w:t>ą</w:t>
      </w:r>
      <w:r>
        <w:rPr>
          <w:szCs w:val="24"/>
        </w:rPr>
        <w:t xml:space="preserve"> valstybės projektų sąrašą (-</w:t>
      </w:r>
      <w:proofErr w:type="spellStart"/>
      <w:r>
        <w:rPr>
          <w:szCs w:val="24"/>
        </w:rPr>
        <w:t>us</w:t>
      </w:r>
      <w:proofErr w:type="spellEnd"/>
      <w:r>
        <w:rPr>
          <w:szCs w:val="24"/>
        </w:rPr>
        <w:t xml:space="preserve">) numatoma sudaryti </w:t>
      </w:r>
      <w:r w:rsidRPr="00F50A15">
        <w:rPr>
          <w:szCs w:val="24"/>
        </w:rPr>
        <w:t>2019 m</w:t>
      </w:r>
      <w:r w:rsidR="006F3B6B">
        <w:rPr>
          <w:szCs w:val="24"/>
        </w:rPr>
        <w:t>.</w:t>
      </w:r>
      <w:r w:rsidRPr="00F50A15">
        <w:rPr>
          <w:szCs w:val="24"/>
        </w:rPr>
        <w:t xml:space="preserve"> </w:t>
      </w:r>
      <w:r w:rsidR="004E0F40">
        <w:rPr>
          <w:szCs w:val="24"/>
        </w:rPr>
        <w:t>IV ketvirtį</w:t>
      </w:r>
      <w:r>
        <w:rPr>
          <w:szCs w:val="24"/>
        </w:rPr>
        <w:t>. Valstybės projektų sąraše (-</w:t>
      </w:r>
      <w:proofErr w:type="spellStart"/>
      <w:r>
        <w:rPr>
          <w:szCs w:val="24"/>
        </w:rPr>
        <w:t>uose</w:t>
      </w:r>
      <w:proofErr w:type="spellEnd"/>
      <w:r>
        <w:rPr>
          <w:szCs w:val="24"/>
        </w:rPr>
        <w:t xml:space="preserve">) nurodomas paraiškų finansuoti projektą pateikimo įgyvendinančiajai institucijai terminas – </w:t>
      </w:r>
      <w:r w:rsidRPr="00F50A15">
        <w:rPr>
          <w:szCs w:val="24"/>
        </w:rPr>
        <w:t>ne ilgesnis nei iki 20</w:t>
      </w:r>
      <w:r w:rsidR="007F05A6">
        <w:rPr>
          <w:szCs w:val="24"/>
        </w:rPr>
        <w:t>20</w:t>
      </w:r>
      <w:r w:rsidRPr="00F50A15">
        <w:rPr>
          <w:szCs w:val="24"/>
        </w:rPr>
        <w:t xml:space="preserve"> m. </w:t>
      </w:r>
      <w:r w:rsidR="007F05A6">
        <w:rPr>
          <w:szCs w:val="24"/>
        </w:rPr>
        <w:t xml:space="preserve">sausio </w:t>
      </w:r>
      <w:r w:rsidRPr="00F50A15">
        <w:rPr>
          <w:szCs w:val="24"/>
        </w:rPr>
        <w:t>20 d</w:t>
      </w:r>
      <w:r>
        <w:rPr>
          <w:szCs w:val="24"/>
        </w:rPr>
        <w:t>.</w:t>
      </w:r>
      <w:r w:rsidR="002F4CCE">
        <w:rPr>
          <w:szCs w:val="24"/>
        </w:rPr>
        <w:t xml:space="preserve"> </w:t>
      </w:r>
      <w:r w:rsidR="004A515E">
        <w:rPr>
          <w:szCs w:val="24"/>
        </w:rPr>
        <w:t>Jeigu sudaromas rezervinių valstybės proje</w:t>
      </w:r>
      <w:r w:rsidR="00203382">
        <w:rPr>
          <w:szCs w:val="24"/>
        </w:rPr>
        <w:t xml:space="preserve">ktų sąrašas, </w:t>
      </w:r>
      <w:r w:rsidR="00174377">
        <w:rPr>
          <w:szCs w:val="24"/>
        </w:rPr>
        <w:t xml:space="preserve">iš jo </w:t>
      </w:r>
      <w:r w:rsidR="00203382">
        <w:rPr>
          <w:szCs w:val="24"/>
        </w:rPr>
        <w:t xml:space="preserve">projektai į valstybės projektų sąrašą </w:t>
      </w:r>
      <w:r w:rsidR="00174377">
        <w:rPr>
          <w:szCs w:val="24"/>
        </w:rPr>
        <w:t>perkeliami</w:t>
      </w:r>
      <w:r w:rsidR="00203382">
        <w:rPr>
          <w:szCs w:val="24"/>
        </w:rPr>
        <w:t xml:space="preserve"> ne vėliau kaip </w:t>
      </w:r>
      <w:r w:rsidR="003015AB">
        <w:rPr>
          <w:szCs w:val="24"/>
        </w:rPr>
        <w:t>iki 2020 m. balandžio 30 d., nurodant paraiškų finansuoti projekt</w:t>
      </w:r>
      <w:r w:rsidR="002F5CCF">
        <w:rPr>
          <w:szCs w:val="24"/>
        </w:rPr>
        <w:t>us</w:t>
      </w:r>
      <w:r w:rsidR="003015AB">
        <w:rPr>
          <w:szCs w:val="24"/>
        </w:rPr>
        <w:t xml:space="preserve"> pateikimo įgyvendinančiajai institucijai terminą – ne ilgesnį nei iki 2020 m. birželio 30 d.</w:t>
      </w:r>
      <w:r>
        <w:rPr>
          <w:szCs w:val="24"/>
        </w:rPr>
        <w:t>“</w:t>
      </w:r>
    </w:p>
    <w:p w14:paraId="3A3C58D2" w14:textId="77777777" w:rsidR="00114D24" w:rsidRDefault="00114D24" w:rsidP="00114D24">
      <w:pPr>
        <w:pStyle w:val="ListParagraph"/>
        <w:numPr>
          <w:ilvl w:val="1"/>
          <w:numId w:val="1"/>
        </w:numPr>
        <w:jc w:val="both"/>
        <w:rPr>
          <w:szCs w:val="24"/>
        </w:rPr>
      </w:pPr>
      <w:r>
        <w:rPr>
          <w:szCs w:val="24"/>
        </w:rPr>
        <w:t xml:space="preserve"> </w:t>
      </w:r>
      <w:r w:rsidR="00EF23AF">
        <w:rPr>
          <w:szCs w:val="24"/>
        </w:rPr>
        <w:t>Pakeičiu 16</w:t>
      </w:r>
      <w:r>
        <w:rPr>
          <w:szCs w:val="24"/>
        </w:rPr>
        <w:t xml:space="preserve"> punktą ir jį išdėstau taip:</w:t>
      </w:r>
    </w:p>
    <w:p w14:paraId="382845A2" w14:textId="58A16D6A" w:rsidR="00114D24" w:rsidRDefault="00EF23AF" w:rsidP="00EF23AF">
      <w:pPr>
        <w:ind w:firstLine="720"/>
        <w:jc w:val="both"/>
        <w:rPr>
          <w:rFonts w:eastAsia="Calibri"/>
          <w:szCs w:val="24"/>
        </w:rPr>
      </w:pPr>
      <w:r>
        <w:rPr>
          <w:rFonts w:eastAsia="Calibri"/>
          <w:szCs w:val="24"/>
        </w:rPr>
        <w:t>„16. Pagal Aprašą finansavimas nėra teikiamas pareiškėjui ir partneriui, jei ji</w:t>
      </w:r>
      <w:r w:rsidR="004B726C">
        <w:rPr>
          <w:rFonts w:eastAsia="Calibri"/>
          <w:szCs w:val="24"/>
        </w:rPr>
        <w:t>e</w:t>
      </w:r>
      <w:r>
        <w:rPr>
          <w:rFonts w:eastAsia="Calibri"/>
          <w:szCs w:val="24"/>
        </w:rPr>
        <w:t xml:space="preserve"> yra priskiriam</w:t>
      </w:r>
      <w:r w:rsidR="004B726C">
        <w:rPr>
          <w:rFonts w:eastAsia="Calibri"/>
          <w:szCs w:val="24"/>
        </w:rPr>
        <w:t>i</w:t>
      </w:r>
      <w:r>
        <w:rPr>
          <w:rFonts w:eastAsia="Calibri"/>
          <w:szCs w:val="24"/>
        </w:rPr>
        <w:t xml:space="preserve"> sunkumų patiriančios įmonės kategorijai ir (arba) jei pareiškėjas (partneris) nėra sugrąžinęs anksčiau gautos valstybės pagalbos, kuri Europos Komisijos sprendimu pripažinta neteisėta ir nesuderinama su vidaus rinka.“</w:t>
      </w:r>
    </w:p>
    <w:p w14:paraId="7C042D6B" w14:textId="77777777" w:rsidR="00114D24" w:rsidRDefault="00EF23AF" w:rsidP="00413CE9">
      <w:pPr>
        <w:pStyle w:val="ListParagraph"/>
        <w:numPr>
          <w:ilvl w:val="1"/>
          <w:numId w:val="1"/>
        </w:numPr>
        <w:jc w:val="both"/>
        <w:rPr>
          <w:szCs w:val="24"/>
        </w:rPr>
      </w:pPr>
      <w:r w:rsidRPr="00EF23AF">
        <w:rPr>
          <w:szCs w:val="24"/>
        </w:rPr>
        <w:t xml:space="preserve"> </w:t>
      </w:r>
      <w:r>
        <w:rPr>
          <w:szCs w:val="24"/>
        </w:rPr>
        <w:t>Pakeičiu 19</w:t>
      </w:r>
      <w:r w:rsidR="00114D24" w:rsidRPr="00EF23AF">
        <w:rPr>
          <w:szCs w:val="24"/>
        </w:rPr>
        <w:t xml:space="preserve"> punktą ir jį išdėstau taip:</w:t>
      </w:r>
    </w:p>
    <w:p w14:paraId="474F4C58" w14:textId="0B339C84" w:rsidR="00EF23AF" w:rsidRDefault="00EF23AF" w:rsidP="00EF23AF">
      <w:pPr>
        <w:ind w:firstLine="709"/>
        <w:jc w:val="both"/>
        <w:rPr>
          <w:rFonts w:eastAsia="Calibri"/>
          <w:szCs w:val="24"/>
        </w:rPr>
      </w:pPr>
      <w:r>
        <w:rPr>
          <w:szCs w:val="24"/>
        </w:rPr>
        <w:t>„</w:t>
      </w:r>
      <w:r>
        <w:rPr>
          <w:rFonts w:eastAsia="Calibri"/>
          <w:szCs w:val="24"/>
        </w:rPr>
        <w:t xml:space="preserve">19. </w:t>
      </w:r>
      <w:r w:rsidRPr="00355732">
        <w:rPr>
          <w:rFonts w:eastAsia="Calibri"/>
          <w:szCs w:val="24"/>
        </w:rPr>
        <w:t xml:space="preserve">Projektas turi atitikti šiuos specialiuosius projektų atrankos kriterijus, patvirtintus </w:t>
      </w:r>
      <w:r w:rsidR="00F87D38">
        <w:rPr>
          <w:rFonts w:eastAsia="Calibri"/>
          <w:szCs w:val="24"/>
        </w:rPr>
        <w:br/>
      </w:r>
      <w:r w:rsidRPr="00355732">
        <w:rPr>
          <w:rFonts w:eastAsia="Calibri"/>
          <w:szCs w:val="24"/>
        </w:rPr>
        <w:t xml:space="preserve">2014–2020 metų Europos Sąjungos fondų investicijų veiksmų programos </w:t>
      </w:r>
      <w:r w:rsidR="000852A7">
        <w:rPr>
          <w:rFonts w:eastAsia="Calibri"/>
          <w:szCs w:val="24"/>
        </w:rPr>
        <w:t>s</w:t>
      </w:r>
      <w:r w:rsidRPr="00355732">
        <w:rPr>
          <w:rFonts w:eastAsia="Calibri"/>
          <w:szCs w:val="24"/>
        </w:rPr>
        <w:t xml:space="preserve">tebėsenos komiteto </w:t>
      </w:r>
      <w:r w:rsidR="00F87D38">
        <w:rPr>
          <w:rFonts w:eastAsia="Calibri"/>
          <w:szCs w:val="24"/>
        </w:rPr>
        <w:br/>
      </w:r>
      <w:r w:rsidRPr="00355732">
        <w:rPr>
          <w:rFonts w:eastAsia="Calibri"/>
          <w:szCs w:val="24"/>
        </w:rPr>
        <w:t>2016 m. kovo 24 d. nutarimu Nr. 44P-13.1 (15)</w:t>
      </w:r>
      <w:r>
        <w:rPr>
          <w:rFonts w:eastAsia="Calibri"/>
          <w:szCs w:val="24"/>
        </w:rPr>
        <w:t>,</w:t>
      </w:r>
      <w:r w:rsidRPr="00355732">
        <w:rPr>
          <w:rFonts w:eastAsia="Calibri"/>
          <w:szCs w:val="24"/>
        </w:rPr>
        <w:t xml:space="preserve"> 2018 m. vasario 22 d. protokoliniu sprendimu </w:t>
      </w:r>
      <w:r w:rsidRPr="00355732">
        <w:rPr>
          <w:rFonts w:eastAsia="Calibri"/>
          <w:bCs/>
          <w:szCs w:val="24"/>
        </w:rPr>
        <w:t>Nr. 44P-1 (31)</w:t>
      </w:r>
      <w:r w:rsidRPr="00355732">
        <w:rPr>
          <w:rFonts w:eastAsia="Calibri"/>
          <w:szCs w:val="24"/>
        </w:rPr>
        <w:t xml:space="preserve"> </w:t>
      </w:r>
      <w:r>
        <w:rPr>
          <w:rFonts w:eastAsia="Calibri"/>
          <w:szCs w:val="24"/>
        </w:rPr>
        <w:t>ir 2019 m. rugpjūčio 8 d. protokoliniu sprendimu Nr. 44P-8</w:t>
      </w:r>
      <w:r w:rsidR="004314ED">
        <w:rPr>
          <w:rFonts w:eastAsia="Calibri"/>
          <w:szCs w:val="24"/>
        </w:rPr>
        <w:t xml:space="preserve"> </w:t>
      </w:r>
      <w:r>
        <w:rPr>
          <w:rFonts w:eastAsia="Calibri"/>
          <w:szCs w:val="24"/>
        </w:rPr>
        <w:t xml:space="preserve">(44) </w:t>
      </w:r>
      <w:r w:rsidRPr="00355732">
        <w:rPr>
          <w:rFonts w:eastAsia="Calibri"/>
          <w:szCs w:val="24"/>
        </w:rPr>
        <w:t xml:space="preserve">(projektas turi atitikti </w:t>
      </w:r>
      <w:r w:rsidR="00352FDE">
        <w:rPr>
          <w:rFonts w:eastAsia="Calibri"/>
          <w:szCs w:val="24"/>
        </w:rPr>
        <w:t xml:space="preserve">Aprašo </w:t>
      </w:r>
      <w:r w:rsidRPr="00355732">
        <w:rPr>
          <w:rFonts w:eastAsia="Calibri"/>
          <w:szCs w:val="24"/>
        </w:rPr>
        <w:t xml:space="preserve">19.1 arba 19.3 papunktyje nurodytą specialųjį projektų atrankos kriterijų ir </w:t>
      </w:r>
      <w:r w:rsidR="00F87D38">
        <w:rPr>
          <w:rFonts w:eastAsia="Calibri"/>
          <w:szCs w:val="24"/>
        </w:rPr>
        <w:br/>
      </w:r>
      <w:r w:rsidRPr="00355732">
        <w:rPr>
          <w:rFonts w:eastAsia="Calibri"/>
          <w:szCs w:val="24"/>
        </w:rPr>
        <w:t>19.2 papunktyje nurodytą specialųjį projektų atrankos kriterijų):</w:t>
      </w:r>
    </w:p>
    <w:p w14:paraId="4830AA27" w14:textId="330CEC8C" w:rsidR="00EF23AF" w:rsidRDefault="00EF23AF" w:rsidP="00EF23AF">
      <w:pPr>
        <w:ind w:firstLine="709"/>
        <w:jc w:val="both"/>
        <w:rPr>
          <w:rFonts w:eastAsia="Calibri"/>
          <w:szCs w:val="24"/>
        </w:rPr>
      </w:pPr>
      <w:r>
        <w:rPr>
          <w:rFonts w:eastAsia="Calibri"/>
          <w:szCs w:val="24"/>
        </w:rPr>
        <w:t xml:space="preserve">19.1. </w:t>
      </w:r>
      <w:r w:rsidR="00FC3EBE">
        <w:rPr>
          <w:rFonts w:eastAsia="Calibri"/>
          <w:szCs w:val="24"/>
        </w:rPr>
        <w:t>P</w:t>
      </w:r>
      <w:r>
        <w:rPr>
          <w:rFonts w:eastAsia="Calibri"/>
          <w:szCs w:val="24"/>
        </w:rPr>
        <w:t>rojektas prisideda prie Lietuvos inovacijų plėtros 2014–2020 metų programos įgyvendinimo 2014–2017 metų veiksmų plano, patvirtinto Lietuvos Respublikos ūkio ministro 2014 m. liepos 16 d. įsakymu Nr. 4-491 „Dėl Lietuvos inovacijų plėtros 2014–2020 metų programos įgyvendinimo 2014–2017 metų veiksmų plano patvirtinimo“ (toliau – 2014–2017 m. veiksmų planas), įgyvendinimo (v</w:t>
      </w:r>
      <w:r>
        <w:rPr>
          <w:rFonts w:eastAsia="Calibri"/>
          <w:szCs w:val="24"/>
          <w:lang w:eastAsia="lt-LT"/>
        </w:rPr>
        <w:t xml:space="preserve">ertinama, ar projektas prisideda prie </w:t>
      </w:r>
      <w:r>
        <w:rPr>
          <w:rFonts w:eastAsia="Calibri"/>
          <w:szCs w:val="24"/>
        </w:rPr>
        <w:t xml:space="preserve">2014–2017 m. </w:t>
      </w:r>
      <w:r w:rsidR="00622EA7">
        <w:rPr>
          <w:rFonts w:eastAsia="Calibri"/>
          <w:szCs w:val="24"/>
          <w:lang w:eastAsia="lt-LT"/>
        </w:rPr>
        <w:t>v</w:t>
      </w:r>
      <w:r>
        <w:rPr>
          <w:rFonts w:eastAsia="Calibri"/>
          <w:szCs w:val="24"/>
          <w:lang w:eastAsia="lt-LT"/>
        </w:rPr>
        <w:t xml:space="preserve">eiksmų plano 4 tikslo „.Didinti inovacijų politikos formavimo ir įgyvendinimo efektyvumą ir skatinti inovacijas viešajame </w:t>
      </w:r>
      <w:r>
        <w:rPr>
          <w:rFonts w:eastAsia="Calibri"/>
          <w:szCs w:val="24"/>
          <w:lang w:eastAsia="lt-LT"/>
        </w:rPr>
        <w:lastRenderedPageBreak/>
        <w:t xml:space="preserve">sektoriuje“ 4.2 uždavinio „Kurti inovacijų paklausos skatinimo priemones, padedančias spręsti socialinius, ekonominius ir aplinkosaugos iššūkius“ 4.2.7 veiksmo „Vykdyti </w:t>
      </w:r>
      <w:proofErr w:type="spellStart"/>
      <w:r>
        <w:rPr>
          <w:rFonts w:eastAsia="Calibri"/>
          <w:szCs w:val="24"/>
          <w:lang w:eastAsia="lt-LT"/>
        </w:rPr>
        <w:t>ikiprekybinius</w:t>
      </w:r>
      <w:proofErr w:type="spellEnd"/>
      <w:r>
        <w:rPr>
          <w:rFonts w:eastAsia="Calibri"/>
          <w:szCs w:val="24"/>
          <w:lang w:eastAsia="lt-LT"/>
        </w:rPr>
        <w:t xml:space="preserve"> pirkimus, siekiant sukurti </w:t>
      </w:r>
      <w:proofErr w:type="spellStart"/>
      <w:r>
        <w:rPr>
          <w:rFonts w:eastAsia="Calibri"/>
          <w:szCs w:val="24"/>
          <w:lang w:eastAsia="lt-LT"/>
        </w:rPr>
        <w:t>inovatyvius</w:t>
      </w:r>
      <w:proofErr w:type="spellEnd"/>
      <w:r>
        <w:rPr>
          <w:rFonts w:eastAsia="Calibri"/>
          <w:szCs w:val="24"/>
          <w:lang w:eastAsia="lt-LT"/>
        </w:rPr>
        <w:t xml:space="preserve"> produktus energetikos ir tvarios aplinkos srityje“, 4.2.8 veiksmo „Vykdyti </w:t>
      </w:r>
      <w:proofErr w:type="spellStart"/>
      <w:r>
        <w:rPr>
          <w:rFonts w:eastAsia="Calibri"/>
          <w:szCs w:val="24"/>
          <w:lang w:eastAsia="lt-LT"/>
        </w:rPr>
        <w:t>ikiprekybinius</w:t>
      </w:r>
      <w:proofErr w:type="spellEnd"/>
      <w:r>
        <w:rPr>
          <w:rFonts w:eastAsia="Calibri"/>
          <w:szCs w:val="24"/>
          <w:lang w:eastAsia="lt-LT"/>
        </w:rPr>
        <w:t xml:space="preserve"> pirkimus, siekiant sukurti </w:t>
      </w:r>
      <w:proofErr w:type="spellStart"/>
      <w:r>
        <w:rPr>
          <w:rFonts w:eastAsia="Calibri"/>
          <w:szCs w:val="24"/>
          <w:lang w:eastAsia="lt-LT"/>
        </w:rPr>
        <w:t>inovatyvias</w:t>
      </w:r>
      <w:proofErr w:type="spellEnd"/>
      <w:r>
        <w:rPr>
          <w:rFonts w:eastAsia="Calibri"/>
          <w:szCs w:val="24"/>
          <w:lang w:eastAsia="lt-LT"/>
        </w:rPr>
        <w:t xml:space="preserve"> technologijas ir procesus įtraukios ir kūrybingos visuomenės srityje“, 4.2.9 veiksmo „Vykdyti </w:t>
      </w:r>
      <w:proofErr w:type="spellStart"/>
      <w:r>
        <w:rPr>
          <w:rFonts w:eastAsia="Calibri"/>
          <w:szCs w:val="24"/>
          <w:lang w:eastAsia="lt-LT"/>
        </w:rPr>
        <w:t>ikiprekybinius</w:t>
      </w:r>
      <w:proofErr w:type="spellEnd"/>
      <w:r>
        <w:rPr>
          <w:rFonts w:eastAsia="Calibri"/>
          <w:szCs w:val="24"/>
          <w:lang w:eastAsia="lt-LT"/>
        </w:rPr>
        <w:t xml:space="preserve"> pirkimus, siekiant sukurti </w:t>
      </w:r>
      <w:proofErr w:type="spellStart"/>
      <w:r>
        <w:rPr>
          <w:rFonts w:eastAsia="Calibri"/>
          <w:szCs w:val="24"/>
          <w:lang w:eastAsia="lt-LT"/>
        </w:rPr>
        <w:t>inovatyvius</w:t>
      </w:r>
      <w:proofErr w:type="spellEnd"/>
      <w:r>
        <w:rPr>
          <w:rFonts w:eastAsia="Calibri"/>
          <w:szCs w:val="24"/>
          <w:lang w:eastAsia="lt-LT"/>
        </w:rPr>
        <w:t xml:space="preserve"> produktus </w:t>
      </w:r>
      <w:proofErr w:type="spellStart"/>
      <w:r>
        <w:rPr>
          <w:rFonts w:eastAsia="Calibri"/>
          <w:szCs w:val="24"/>
          <w:lang w:eastAsia="lt-LT"/>
        </w:rPr>
        <w:t>agroinovacijų</w:t>
      </w:r>
      <w:proofErr w:type="spellEnd"/>
      <w:r>
        <w:rPr>
          <w:rFonts w:eastAsia="Calibri"/>
          <w:szCs w:val="24"/>
          <w:lang w:eastAsia="lt-LT"/>
        </w:rPr>
        <w:t xml:space="preserve"> ir maisto technologijų srityje“, 4.2.10 veiksmo „Vykdyti </w:t>
      </w:r>
      <w:proofErr w:type="spellStart"/>
      <w:r>
        <w:rPr>
          <w:rFonts w:eastAsia="Calibri"/>
          <w:szCs w:val="24"/>
          <w:lang w:eastAsia="lt-LT"/>
        </w:rPr>
        <w:t>ikiprekybinius</w:t>
      </w:r>
      <w:proofErr w:type="spellEnd"/>
      <w:r>
        <w:rPr>
          <w:rFonts w:eastAsia="Calibri"/>
          <w:szCs w:val="24"/>
          <w:lang w:eastAsia="lt-LT"/>
        </w:rPr>
        <w:t xml:space="preserve"> pirkimus, siekiant sukurti naujus produktus, gamybos procesus, medžiagas, technologijas ar paslaugas“, 4.2.11 veiksmo „Vykdyti </w:t>
      </w:r>
      <w:proofErr w:type="spellStart"/>
      <w:r>
        <w:rPr>
          <w:rFonts w:eastAsia="Calibri"/>
          <w:szCs w:val="24"/>
          <w:lang w:eastAsia="lt-LT"/>
        </w:rPr>
        <w:t>ikiprekybinius</w:t>
      </w:r>
      <w:proofErr w:type="spellEnd"/>
      <w:r>
        <w:rPr>
          <w:rFonts w:eastAsia="Calibri"/>
          <w:szCs w:val="24"/>
          <w:lang w:eastAsia="lt-LT"/>
        </w:rPr>
        <w:t xml:space="preserve"> pirkimus, siekiant sukurti </w:t>
      </w:r>
      <w:proofErr w:type="spellStart"/>
      <w:r>
        <w:rPr>
          <w:rFonts w:eastAsia="Calibri"/>
          <w:szCs w:val="24"/>
          <w:lang w:eastAsia="lt-LT"/>
        </w:rPr>
        <w:t>inovatyvius</w:t>
      </w:r>
      <w:proofErr w:type="spellEnd"/>
      <w:r>
        <w:rPr>
          <w:rFonts w:eastAsia="Calibri"/>
          <w:szCs w:val="24"/>
          <w:lang w:eastAsia="lt-LT"/>
        </w:rPr>
        <w:t xml:space="preserve"> produktus sveikatos technologijų ir biotechnologijų srityje“ arba 4.2.12 veiksmo „Vykdyti </w:t>
      </w:r>
      <w:proofErr w:type="spellStart"/>
      <w:r>
        <w:rPr>
          <w:rFonts w:eastAsia="Calibri"/>
          <w:szCs w:val="24"/>
          <w:lang w:eastAsia="lt-LT"/>
        </w:rPr>
        <w:t>ikiprekybinius</w:t>
      </w:r>
      <w:proofErr w:type="spellEnd"/>
      <w:r>
        <w:rPr>
          <w:rFonts w:eastAsia="Calibri"/>
          <w:szCs w:val="24"/>
          <w:lang w:eastAsia="lt-LT"/>
        </w:rPr>
        <w:t xml:space="preserve"> pirkimus, siekiant sukurti </w:t>
      </w:r>
      <w:proofErr w:type="spellStart"/>
      <w:r>
        <w:rPr>
          <w:rFonts w:eastAsia="Calibri"/>
          <w:szCs w:val="24"/>
          <w:lang w:eastAsia="lt-LT"/>
        </w:rPr>
        <w:t>inovatyvų</w:t>
      </w:r>
      <w:proofErr w:type="spellEnd"/>
      <w:r>
        <w:rPr>
          <w:rFonts w:eastAsia="Calibri"/>
          <w:szCs w:val="24"/>
          <w:lang w:eastAsia="lt-LT"/>
        </w:rPr>
        <w:t xml:space="preserve"> transportą, logistiką ir informacines ir ryšių technologijas“ įgyvendinimo, taip pat vertinama, ar pareiškėjas atitinka už anksčiau nurodyto </w:t>
      </w:r>
      <w:r>
        <w:rPr>
          <w:rFonts w:eastAsia="Calibri"/>
          <w:szCs w:val="24"/>
        </w:rPr>
        <w:t xml:space="preserve">2014–2017 m. </w:t>
      </w:r>
      <w:r>
        <w:rPr>
          <w:rFonts w:eastAsia="Calibri"/>
          <w:szCs w:val="24"/>
          <w:lang w:eastAsia="lt-LT"/>
        </w:rPr>
        <w:t>veiksmų plano veiksmo įgyvendinimą atsakingam vykdytojui keliamus reikalavimus</w:t>
      </w:r>
      <w:r>
        <w:rPr>
          <w:rFonts w:eastAsia="Calibri"/>
          <w:szCs w:val="24"/>
        </w:rPr>
        <w:t>)</w:t>
      </w:r>
      <w:r w:rsidR="00FC3EBE">
        <w:rPr>
          <w:rFonts w:eastAsia="Calibri"/>
          <w:szCs w:val="24"/>
        </w:rPr>
        <w:t>.</w:t>
      </w:r>
    </w:p>
    <w:p w14:paraId="0DFC8060" w14:textId="2F3F7538" w:rsidR="00EF23AF" w:rsidRDefault="00EF23AF" w:rsidP="00EF23AF">
      <w:pPr>
        <w:ind w:firstLine="709"/>
        <w:jc w:val="both"/>
        <w:rPr>
          <w:rFonts w:eastAsia="Calibri"/>
          <w:szCs w:val="24"/>
        </w:rPr>
      </w:pPr>
      <w:r>
        <w:rPr>
          <w:rFonts w:eastAsia="Calibri"/>
          <w:szCs w:val="24"/>
        </w:rPr>
        <w:t xml:space="preserve">19.2. </w:t>
      </w:r>
      <w:r w:rsidR="00FC3EBE">
        <w:rPr>
          <w:rFonts w:eastAsia="Calibri"/>
          <w:szCs w:val="24"/>
        </w:rPr>
        <w:t>P</w:t>
      </w:r>
      <w:r>
        <w:rPr>
          <w:rFonts w:eastAsia="Calibri"/>
          <w:szCs w:val="24"/>
        </w:rPr>
        <w:t>rojektas atitinka Prioritetinių mokslinių tyrimų ir eksperimentinės plėtros ir inovacijų raidos (sumaniosios specializacijos) prioritetų įgyvendinimo programos, patvirtintos Lietuvos Respublikos Vyriausybės 2014 m. balandžio 30 d. nutarimu Nr. 411 „Dėl Prioritetinių mokslinių tyrimų ir eksperimentinės plėtros ir inovacijų raidos (sumaniosios specializacijos) prioritetų įgyvendinimo programos patvirtinimo“ (toliau – Prioritetinių mokslinių tyrimų ir eksperimentinės plėtros ir inovacijų raidos (sumaniosios specializacijos) prioritetų įgyvendinimo programa), nuostatas ir bent vieno prioriteto įgyvendinimo tematiką (vertinama, ar projektas prisideda prie Prioritetinių mokslinių tyrimų ir eksperimentinės plėtros ir inovacijų raidos (sumaniosios specializacijos) prioritetų įgyvendinimo programos ir atitinka bent vieno prioriteto įgyvendinimo tematiką)</w:t>
      </w:r>
      <w:r w:rsidR="00FC3EBE">
        <w:rPr>
          <w:rFonts w:eastAsia="Calibri"/>
          <w:szCs w:val="24"/>
        </w:rPr>
        <w:t>.</w:t>
      </w:r>
      <w:r>
        <w:rPr>
          <w:rFonts w:eastAsia="Calibri"/>
          <w:szCs w:val="24"/>
        </w:rPr>
        <w:t xml:space="preserve"> </w:t>
      </w:r>
    </w:p>
    <w:p w14:paraId="2AD58D10" w14:textId="292A185C" w:rsidR="00EF23AF" w:rsidRDefault="00EF23AF" w:rsidP="00EF23AF">
      <w:pPr>
        <w:ind w:firstLine="709"/>
        <w:jc w:val="both"/>
        <w:rPr>
          <w:rFonts w:eastAsia="Calibri"/>
          <w:szCs w:val="24"/>
        </w:rPr>
      </w:pPr>
      <w:r>
        <w:rPr>
          <w:rFonts w:eastAsia="Calibri"/>
          <w:szCs w:val="24"/>
        </w:rPr>
        <w:t xml:space="preserve">19.3. </w:t>
      </w:r>
      <w:r w:rsidR="00FC3EBE">
        <w:rPr>
          <w:rFonts w:eastAsia="Calibri"/>
          <w:szCs w:val="24"/>
          <w:lang w:eastAsia="lt-LT"/>
        </w:rPr>
        <w:t>P</w:t>
      </w:r>
      <w:r>
        <w:rPr>
          <w:rFonts w:eastAsia="Calibri"/>
          <w:szCs w:val="24"/>
          <w:lang w:eastAsia="lt-LT"/>
        </w:rPr>
        <w:t>rojektas prisideda prie Lietuvos inovacijų plėtros 2014</w:t>
      </w:r>
      <w:r>
        <w:rPr>
          <w:rFonts w:eastAsia="Calibri"/>
          <w:szCs w:val="24"/>
        </w:rPr>
        <w:t>–</w:t>
      </w:r>
      <w:r>
        <w:rPr>
          <w:rFonts w:eastAsia="Calibri"/>
          <w:szCs w:val="24"/>
          <w:lang w:eastAsia="lt-LT"/>
        </w:rPr>
        <w:t xml:space="preserve">2020 metų programos įgyvendinimo </w:t>
      </w:r>
      <w:r>
        <w:rPr>
          <w:rFonts w:eastAsia="Calibri"/>
          <w:bCs/>
          <w:szCs w:val="24"/>
          <w:lang w:eastAsia="lt-LT"/>
        </w:rPr>
        <w:t xml:space="preserve">2018–2020 metų veiksmų plano, patvirtinto Lietuvos Respublikos ekonomikos ir inovacijų ministro 2018 m. sausio 30 d. įsakymu Nr. 4-58 </w:t>
      </w:r>
      <w:r>
        <w:rPr>
          <w:rFonts w:eastAsia="Calibri"/>
          <w:bCs/>
          <w:szCs w:val="24"/>
        </w:rPr>
        <w:t xml:space="preserve">„Dėl Lietuvos inovacijų plėtros </w:t>
      </w:r>
      <w:r w:rsidR="00F87D38">
        <w:rPr>
          <w:rFonts w:eastAsia="Calibri"/>
          <w:bCs/>
          <w:szCs w:val="24"/>
        </w:rPr>
        <w:br/>
      </w:r>
      <w:r>
        <w:rPr>
          <w:rFonts w:eastAsia="Calibri"/>
          <w:bCs/>
          <w:szCs w:val="24"/>
        </w:rPr>
        <w:t>2014–2020 metų programos įgyvendinimo 2018–2020 metų veiksmų plano p</w:t>
      </w:r>
      <w:r>
        <w:rPr>
          <w:rFonts w:eastAsia="Calibri"/>
          <w:szCs w:val="24"/>
        </w:rPr>
        <w:t>atvirtinimo“</w:t>
      </w:r>
      <w:r>
        <w:rPr>
          <w:rFonts w:eastAsia="Calibri"/>
          <w:bCs/>
          <w:szCs w:val="24"/>
          <w:lang w:eastAsia="lt-LT"/>
        </w:rPr>
        <w:t xml:space="preserve"> </w:t>
      </w:r>
      <w:r>
        <w:rPr>
          <w:rFonts w:eastAsia="Calibri"/>
          <w:szCs w:val="24"/>
          <w:lang w:eastAsia="lt-LT"/>
        </w:rPr>
        <w:t>(toliau – 2018–2020 m. veiksmų planas), įgyvendinimo (vertinama,</w:t>
      </w:r>
      <w:r>
        <w:rPr>
          <w:rFonts w:eastAsia="Calibri"/>
          <w:szCs w:val="24"/>
        </w:rPr>
        <w:t xml:space="preserve"> ar projektas prisideda prie </w:t>
      </w:r>
      <w:r>
        <w:rPr>
          <w:rFonts w:eastAsia="Calibri"/>
          <w:szCs w:val="24"/>
          <w:lang w:eastAsia="lt-LT"/>
        </w:rPr>
        <w:t xml:space="preserve">2018–2020 m. </w:t>
      </w:r>
      <w:r w:rsidR="00D814F2">
        <w:rPr>
          <w:rFonts w:eastAsia="Calibri"/>
          <w:szCs w:val="24"/>
        </w:rPr>
        <w:t>v</w:t>
      </w:r>
      <w:r>
        <w:rPr>
          <w:rFonts w:eastAsia="Calibri"/>
          <w:szCs w:val="24"/>
        </w:rPr>
        <w:t xml:space="preserve">eiksmų plano 4 </w:t>
      </w:r>
      <w:r>
        <w:rPr>
          <w:rFonts w:eastAsia="Calibri"/>
          <w:szCs w:val="24"/>
          <w:lang w:eastAsia="lt-LT"/>
        </w:rPr>
        <w:t>tikslo „Didinti inovacijų politikos formavimo ir įgyvendinimo efektyvumą ir skatinti inovacijas viešajame sektoriuje“ 4.2 uždavinio „Kurti inovacijų paklausos skatinimo priemones, padedančias spręsti socialinius, ekonominius ir aplinkosaugos iššūkius“ 4.2.5 veiksmo „</w:t>
      </w:r>
      <w:r>
        <w:rPr>
          <w:rFonts w:eastAsia="Calibri"/>
          <w:bCs/>
          <w:szCs w:val="24"/>
          <w:lang w:eastAsia="lt-LT"/>
        </w:rPr>
        <w:t xml:space="preserve">Vykdyti </w:t>
      </w:r>
      <w:proofErr w:type="spellStart"/>
      <w:r>
        <w:rPr>
          <w:rFonts w:eastAsia="Calibri"/>
          <w:bCs/>
          <w:szCs w:val="24"/>
          <w:lang w:eastAsia="lt-LT"/>
        </w:rPr>
        <w:t>ikiprekybinius</w:t>
      </w:r>
      <w:proofErr w:type="spellEnd"/>
      <w:r>
        <w:rPr>
          <w:rFonts w:eastAsia="Calibri"/>
          <w:bCs/>
          <w:szCs w:val="24"/>
          <w:lang w:eastAsia="lt-LT"/>
        </w:rPr>
        <w:t xml:space="preserve"> pirkimus, siekiant sukurti </w:t>
      </w:r>
      <w:proofErr w:type="spellStart"/>
      <w:r>
        <w:rPr>
          <w:rFonts w:eastAsia="Calibri"/>
          <w:bCs/>
          <w:szCs w:val="24"/>
          <w:lang w:eastAsia="lt-LT"/>
        </w:rPr>
        <w:t>inovatyvius</w:t>
      </w:r>
      <w:proofErr w:type="spellEnd"/>
      <w:r>
        <w:rPr>
          <w:rFonts w:eastAsia="Calibri"/>
          <w:bCs/>
          <w:szCs w:val="24"/>
          <w:lang w:eastAsia="lt-LT"/>
        </w:rPr>
        <w:t xml:space="preserve"> produktus energetikos ir tvarios aplinkos srityje</w:t>
      </w:r>
      <w:r>
        <w:rPr>
          <w:rFonts w:eastAsia="Calibri"/>
          <w:szCs w:val="24"/>
          <w:lang w:eastAsia="lt-LT"/>
        </w:rPr>
        <w:t>“, 4.2.6 veiksmo „</w:t>
      </w:r>
      <w:r>
        <w:rPr>
          <w:rFonts w:eastAsia="Calibri"/>
          <w:bCs/>
          <w:szCs w:val="24"/>
          <w:lang w:eastAsia="lt-LT"/>
        </w:rPr>
        <w:t xml:space="preserve">Vykdyti </w:t>
      </w:r>
      <w:proofErr w:type="spellStart"/>
      <w:r>
        <w:rPr>
          <w:rFonts w:eastAsia="Calibri"/>
          <w:bCs/>
          <w:szCs w:val="24"/>
          <w:lang w:eastAsia="lt-LT"/>
        </w:rPr>
        <w:t>ikiprekybinius</w:t>
      </w:r>
      <w:proofErr w:type="spellEnd"/>
      <w:r>
        <w:rPr>
          <w:rFonts w:eastAsia="Calibri"/>
          <w:bCs/>
          <w:szCs w:val="24"/>
          <w:lang w:eastAsia="lt-LT"/>
        </w:rPr>
        <w:t xml:space="preserve"> pirkimus, siekiant sukurti </w:t>
      </w:r>
      <w:proofErr w:type="spellStart"/>
      <w:r>
        <w:rPr>
          <w:rFonts w:eastAsia="Calibri"/>
          <w:bCs/>
          <w:szCs w:val="24"/>
          <w:lang w:eastAsia="lt-LT"/>
        </w:rPr>
        <w:t>inovatyvias</w:t>
      </w:r>
      <w:proofErr w:type="spellEnd"/>
      <w:r>
        <w:rPr>
          <w:rFonts w:eastAsia="Calibri"/>
          <w:bCs/>
          <w:szCs w:val="24"/>
          <w:lang w:eastAsia="lt-LT"/>
        </w:rPr>
        <w:t xml:space="preserve"> </w:t>
      </w:r>
      <w:r>
        <w:rPr>
          <w:rFonts w:eastAsia="Calibri"/>
          <w:bCs/>
          <w:spacing w:val="-4"/>
          <w:szCs w:val="24"/>
        </w:rPr>
        <w:t xml:space="preserve">įtraukios ir kūrybingos visuomenės srities </w:t>
      </w:r>
      <w:r>
        <w:rPr>
          <w:rFonts w:eastAsia="Calibri"/>
          <w:bCs/>
          <w:szCs w:val="24"/>
          <w:lang w:eastAsia="lt-LT"/>
        </w:rPr>
        <w:t xml:space="preserve">technologijas ir procesus“, 4.2.7 veiksmo „Vykdyti </w:t>
      </w:r>
      <w:proofErr w:type="spellStart"/>
      <w:r>
        <w:rPr>
          <w:rFonts w:eastAsia="Calibri"/>
          <w:bCs/>
          <w:szCs w:val="24"/>
          <w:lang w:eastAsia="lt-LT"/>
        </w:rPr>
        <w:t>ikiprekybinius</w:t>
      </w:r>
      <w:proofErr w:type="spellEnd"/>
      <w:r>
        <w:rPr>
          <w:rFonts w:eastAsia="Calibri"/>
          <w:bCs/>
          <w:szCs w:val="24"/>
          <w:lang w:eastAsia="lt-LT"/>
        </w:rPr>
        <w:t xml:space="preserve"> pirkimus, siekiant sukurti </w:t>
      </w:r>
      <w:proofErr w:type="spellStart"/>
      <w:r>
        <w:rPr>
          <w:rFonts w:eastAsia="Calibri"/>
          <w:bCs/>
          <w:szCs w:val="24"/>
          <w:lang w:eastAsia="lt-LT"/>
        </w:rPr>
        <w:t>inovatyvius</w:t>
      </w:r>
      <w:proofErr w:type="spellEnd"/>
      <w:r>
        <w:rPr>
          <w:rFonts w:eastAsia="Calibri"/>
          <w:bCs/>
          <w:szCs w:val="24"/>
          <w:lang w:eastAsia="lt-LT"/>
        </w:rPr>
        <w:t xml:space="preserve"> </w:t>
      </w:r>
      <w:r>
        <w:rPr>
          <w:rFonts w:eastAsia="Calibri"/>
          <w:bCs/>
          <w:spacing w:val="-4"/>
          <w:szCs w:val="24"/>
        </w:rPr>
        <w:t xml:space="preserve"> </w:t>
      </w:r>
      <w:proofErr w:type="spellStart"/>
      <w:r>
        <w:rPr>
          <w:rFonts w:eastAsia="Calibri"/>
          <w:bCs/>
          <w:spacing w:val="-4"/>
          <w:szCs w:val="24"/>
        </w:rPr>
        <w:t>agroinovacijų</w:t>
      </w:r>
      <w:proofErr w:type="spellEnd"/>
      <w:r>
        <w:rPr>
          <w:rFonts w:eastAsia="Calibri"/>
          <w:bCs/>
          <w:spacing w:val="-4"/>
          <w:szCs w:val="24"/>
        </w:rPr>
        <w:t xml:space="preserve"> ir maisto technologijų srities</w:t>
      </w:r>
      <w:r>
        <w:rPr>
          <w:rFonts w:eastAsia="Calibri"/>
          <w:bCs/>
          <w:szCs w:val="24"/>
          <w:lang w:eastAsia="lt-LT"/>
        </w:rPr>
        <w:t xml:space="preserve">  produktus“, 4.2.8 veiksmo „Vykdyti </w:t>
      </w:r>
      <w:proofErr w:type="spellStart"/>
      <w:r>
        <w:rPr>
          <w:rFonts w:eastAsia="Calibri"/>
          <w:bCs/>
          <w:szCs w:val="24"/>
          <w:lang w:eastAsia="lt-LT"/>
        </w:rPr>
        <w:t>ikiprekybinius</w:t>
      </w:r>
      <w:proofErr w:type="spellEnd"/>
      <w:r>
        <w:rPr>
          <w:rFonts w:eastAsia="Calibri"/>
          <w:bCs/>
          <w:szCs w:val="24"/>
          <w:lang w:eastAsia="lt-LT"/>
        </w:rPr>
        <w:t xml:space="preserve"> pirkimus, siekiant sukurti naujus produktus, gamybos procesus, medžiagas, technologijas ar paslaugas“, 4.2.9 veiksmo „Vykdyti </w:t>
      </w:r>
      <w:proofErr w:type="spellStart"/>
      <w:r>
        <w:rPr>
          <w:rFonts w:eastAsia="Calibri"/>
          <w:bCs/>
          <w:szCs w:val="24"/>
          <w:lang w:eastAsia="lt-LT"/>
        </w:rPr>
        <w:t>ikiprekybinius</w:t>
      </w:r>
      <w:proofErr w:type="spellEnd"/>
      <w:r>
        <w:rPr>
          <w:rFonts w:eastAsia="Calibri"/>
          <w:bCs/>
          <w:szCs w:val="24"/>
          <w:lang w:eastAsia="lt-LT"/>
        </w:rPr>
        <w:t xml:space="preserve"> pirkimus, siekiant sukurti </w:t>
      </w:r>
      <w:proofErr w:type="spellStart"/>
      <w:r>
        <w:rPr>
          <w:rFonts w:eastAsia="Calibri"/>
          <w:bCs/>
          <w:szCs w:val="24"/>
          <w:lang w:eastAsia="lt-LT"/>
        </w:rPr>
        <w:t>inovatyvius</w:t>
      </w:r>
      <w:proofErr w:type="spellEnd"/>
      <w:r>
        <w:rPr>
          <w:rFonts w:eastAsia="Calibri"/>
          <w:bCs/>
          <w:szCs w:val="24"/>
          <w:lang w:eastAsia="lt-LT"/>
        </w:rPr>
        <w:t xml:space="preserve"> produktus sveikatos technologijų ir biotechnologijų srityje“ arba 4.2.10 veiksmo „Vykdyti </w:t>
      </w:r>
      <w:proofErr w:type="spellStart"/>
      <w:r>
        <w:rPr>
          <w:rFonts w:eastAsia="Calibri"/>
          <w:bCs/>
          <w:szCs w:val="24"/>
          <w:lang w:eastAsia="lt-LT"/>
        </w:rPr>
        <w:t>ikiprekybinius</w:t>
      </w:r>
      <w:proofErr w:type="spellEnd"/>
      <w:r>
        <w:rPr>
          <w:rFonts w:eastAsia="Calibri"/>
          <w:bCs/>
          <w:szCs w:val="24"/>
          <w:lang w:eastAsia="lt-LT"/>
        </w:rPr>
        <w:t xml:space="preserve"> pirkimus, siekiant sukurti </w:t>
      </w:r>
      <w:proofErr w:type="spellStart"/>
      <w:r>
        <w:rPr>
          <w:rFonts w:eastAsia="Calibri"/>
          <w:bCs/>
          <w:szCs w:val="24"/>
          <w:lang w:eastAsia="lt-LT"/>
        </w:rPr>
        <w:t>inovatyvų</w:t>
      </w:r>
      <w:proofErr w:type="spellEnd"/>
      <w:r>
        <w:rPr>
          <w:rFonts w:eastAsia="Calibri"/>
          <w:bCs/>
          <w:szCs w:val="24"/>
          <w:lang w:eastAsia="lt-LT"/>
        </w:rPr>
        <w:t xml:space="preserve"> transportą, logistiką ir informacines ir ryšių technologijas“ įgyvendinimo, ta</w:t>
      </w:r>
      <w:r>
        <w:rPr>
          <w:rFonts w:eastAsia="Calibri"/>
          <w:szCs w:val="24"/>
        </w:rPr>
        <w:t xml:space="preserve">ip pat vertinama, ar pareiškėjas atitinka už anksčiau nurodyto </w:t>
      </w:r>
      <w:r>
        <w:rPr>
          <w:rFonts w:eastAsia="Calibri"/>
          <w:szCs w:val="24"/>
          <w:lang w:eastAsia="lt-LT"/>
        </w:rPr>
        <w:t xml:space="preserve">2018–2020 m. </w:t>
      </w:r>
      <w:r>
        <w:rPr>
          <w:rFonts w:eastAsia="Calibri"/>
          <w:szCs w:val="24"/>
        </w:rPr>
        <w:t>veiksmų plano veiksmo įgyvendinimą atsakingam vykdytojui keliamus reikalavimus).“</w:t>
      </w:r>
    </w:p>
    <w:p w14:paraId="5D915C67" w14:textId="6CA8473B" w:rsidR="00114D24" w:rsidRDefault="007F79D1" w:rsidP="007F79D1">
      <w:pPr>
        <w:ind w:firstLine="709"/>
        <w:jc w:val="both"/>
        <w:rPr>
          <w:szCs w:val="24"/>
        </w:rPr>
      </w:pPr>
      <w:r>
        <w:rPr>
          <w:szCs w:val="24"/>
        </w:rPr>
        <w:t>2.</w:t>
      </w:r>
      <w:r w:rsidR="00C02145">
        <w:rPr>
          <w:szCs w:val="24"/>
        </w:rPr>
        <w:t>10</w:t>
      </w:r>
      <w:r>
        <w:rPr>
          <w:szCs w:val="24"/>
        </w:rPr>
        <w:t xml:space="preserve">. </w:t>
      </w:r>
      <w:r w:rsidR="00114D24">
        <w:rPr>
          <w:szCs w:val="24"/>
        </w:rPr>
        <w:t xml:space="preserve">Pakeičiu </w:t>
      </w:r>
      <w:r>
        <w:rPr>
          <w:szCs w:val="24"/>
        </w:rPr>
        <w:t>2</w:t>
      </w:r>
      <w:r w:rsidR="00114D24">
        <w:rPr>
          <w:szCs w:val="24"/>
        </w:rPr>
        <w:t>8 punktą ir jį išdėstau taip:</w:t>
      </w:r>
    </w:p>
    <w:p w14:paraId="2C92C119" w14:textId="5C890919" w:rsidR="007F79D1" w:rsidRDefault="007F79D1" w:rsidP="007F79D1">
      <w:pPr>
        <w:ind w:firstLine="709"/>
        <w:jc w:val="both"/>
        <w:rPr>
          <w:rFonts w:eastAsia="Calibri"/>
          <w:szCs w:val="24"/>
        </w:rPr>
      </w:pPr>
      <w:r>
        <w:rPr>
          <w:szCs w:val="24"/>
        </w:rPr>
        <w:t>„</w:t>
      </w:r>
      <w:r>
        <w:rPr>
          <w:rFonts w:eastAsia="Calibri"/>
          <w:szCs w:val="24"/>
        </w:rPr>
        <w:t>28. Aprašo 27.2, 27.3 ir 27.4 papunkčiuose nurodyt</w:t>
      </w:r>
      <w:r w:rsidR="004B726C">
        <w:rPr>
          <w:rFonts w:eastAsia="Calibri"/>
          <w:szCs w:val="24"/>
        </w:rPr>
        <w:t>iems</w:t>
      </w:r>
      <w:r>
        <w:rPr>
          <w:rFonts w:eastAsia="Calibri"/>
          <w:szCs w:val="24"/>
        </w:rPr>
        <w:t xml:space="preserve"> </w:t>
      </w:r>
      <w:r w:rsidR="00FC3EBE">
        <w:rPr>
          <w:rFonts w:eastAsia="Calibri"/>
          <w:szCs w:val="24"/>
        </w:rPr>
        <w:t xml:space="preserve">Priemonės įgyvendinimo </w:t>
      </w:r>
      <w:r>
        <w:rPr>
          <w:rFonts w:eastAsia="Calibri"/>
          <w:szCs w:val="24"/>
        </w:rPr>
        <w:t>stebėsenos rodikli</w:t>
      </w:r>
      <w:r w:rsidR="004B726C">
        <w:rPr>
          <w:rFonts w:eastAsia="Calibri"/>
          <w:szCs w:val="24"/>
        </w:rPr>
        <w:t>ams</w:t>
      </w:r>
      <w:r>
        <w:rPr>
          <w:rFonts w:eastAsia="Calibri"/>
          <w:szCs w:val="24"/>
        </w:rPr>
        <w:t xml:space="preserve"> skaiči</w:t>
      </w:r>
      <w:r w:rsidR="004B726C">
        <w:rPr>
          <w:rFonts w:eastAsia="Calibri"/>
          <w:szCs w:val="24"/>
        </w:rPr>
        <w:t>uoti</w:t>
      </w:r>
      <w:r>
        <w:rPr>
          <w:rFonts w:eastAsia="Calibri"/>
          <w:szCs w:val="24"/>
        </w:rPr>
        <w:t xml:space="preserve"> taikomas Nacionalinis stebėsenos rodiklių skaičiavimo aprašas, patvirtintas Lietuvos Respublikos ekonomikos ir inovacijų ministro 2014 m. gruodžio 19 d. įsakymu Nr. 4-933 „Dėl 2014–2020 m. Europos Sąjungos fondų investicijų veiksmų programos prioriteto įgyvendinimo priemonių įgyvendinimo plano ir Nacionalinių stebėsenos rodiklių skaičiavimo aprašo patvirtinimo“. Aprašo 27.1 papunktyje nurodytam </w:t>
      </w:r>
      <w:r w:rsidR="00851793">
        <w:rPr>
          <w:rFonts w:eastAsia="Calibri"/>
          <w:szCs w:val="24"/>
        </w:rPr>
        <w:t xml:space="preserve">Priemonės įgyvendinimo </w:t>
      </w:r>
      <w:r>
        <w:rPr>
          <w:rFonts w:eastAsia="Calibri"/>
          <w:szCs w:val="24"/>
        </w:rPr>
        <w:t xml:space="preserve">stebėsenos rodikliui apskaičiuoti taikomas Veiksmų programos stebėsenos rodiklių skaičiavimo aprašas. Visų </w:t>
      </w:r>
      <w:r w:rsidR="00851793">
        <w:rPr>
          <w:rFonts w:eastAsia="Calibri"/>
          <w:szCs w:val="24"/>
        </w:rPr>
        <w:t>Priemonės įgyvendinimo</w:t>
      </w:r>
      <w:r>
        <w:rPr>
          <w:rFonts w:eastAsia="Calibri"/>
          <w:szCs w:val="24"/>
        </w:rPr>
        <w:t xml:space="preserve"> stebėsenos rodiklių skaičiavimo aprašai skelbiami ES struktūrinių fondų svetainėje </w:t>
      </w:r>
      <w:hyperlink r:id="rId9" w:history="1">
        <w:r w:rsidRPr="007F79D1">
          <w:rPr>
            <w:rStyle w:val="Hyperlink"/>
            <w:rFonts w:eastAsia="Calibri"/>
            <w:color w:val="auto"/>
            <w:szCs w:val="24"/>
            <w:u w:val="none"/>
          </w:rPr>
          <w:t>www.esinvesticijos.lt</w:t>
        </w:r>
      </w:hyperlink>
      <w:r w:rsidRPr="007F79D1">
        <w:rPr>
          <w:rFonts w:eastAsia="Calibri"/>
          <w:szCs w:val="24"/>
        </w:rPr>
        <w:t>.“</w:t>
      </w:r>
    </w:p>
    <w:p w14:paraId="1506A238" w14:textId="731D21CE" w:rsidR="00A574AE" w:rsidRPr="00945771" w:rsidRDefault="00945771" w:rsidP="00945771">
      <w:pPr>
        <w:ind w:firstLine="709"/>
        <w:jc w:val="both"/>
        <w:rPr>
          <w:rFonts w:eastAsia="Calibri"/>
          <w:szCs w:val="24"/>
        </w:rPr>
      </w:pPr>
      <w:r>
        <w:rPr>
          <w:rFonts w:eastAsia="Calibri"/>
          <w:szCs w:val="24"/>
        </w:rPr>
        <w:t>2.1</w:t>
      </w:r>
      <w:r w:rsidR="00C02145">
        <w:rPr>
          <w:rFonts w:eastAsia="Calibri"/>
          <w:szCs w:val="24"/>
        </w:rPr>
        <w:t>1</w:t>
      </w:r>
      <w:r>
        <w:rPr>
          <w:rFonts w:eastAsia="Calibri"/>
          <w:szCs w:val="24"/>
        </w:rPr>
        <w:t>.</w:t>
      </w:r>
      <w:r w:rsidR="009A6E7D" w:rsidRPr="00945771">
        <w:rPr>
          <w:rFonts w:eastAsia="Calibri"/>
          <w:szCs w:val="24"/>
        </w:rPr>
        <w:t xml:space="preserve"> </w:t>
      </w:r>
      <w:r w:rsidR="00A574AE" w:rsidRPr="00945771">
        <w:rPr>
          <w:rFonts w:eastAsia="Calibri"/>
          <w:szCs w:val="24"/>
        </w:rPr>
        <w:t>Pakeičiu 36 punktą ir jį išdėstau taip:</w:t>
      </w:r>
    </w:p>
    <w:p w14:paraId="3A89F26B" w14:textId="77777777" w:rsidR="009A6E7D" w:rsidRDefault="009A6E7D" w:rsidP="009A6E7D">
      <w:pPr>
        <w:ind w:firstLine="709"/>
        <w:jc w:val="both"/>
        <w:rPr>
          <w:rFonts w:eastAsia="Calibri"/>
          <w:szCs w:val="24"/>
        </w:rPr>
      </w:pPr>
      <w:r>
        <w:rPr>
          <w:rFonts w:eastAsia="Calibri"/>
          <w:szCs w:val="24"/>
        </w:rPr>
        <w:lastRenderedPageBreak/>
        <w:t>„36. Projekto vykdytojui Aprašo</w:t>
      </w:r>
      <w:r w:rsidRPr="009A6E7D">
        <w:rPr>
          <w:rFonts w:eastAsia="Calibri"/>
          <w:szCs w:val="24"/>
        </w:rPr>
        <w:t xml:space="preserve"> lentelės 5.1 papunktyje nurodytų tinkamų finansuoti išlaidų dalis apmokama tik tuo atveju, jei yra įgyvendintos visos šios sąlygos (išskyrus Aprašo 50 punkte nurodytus atvejus):</w:t>
      </w:r>
      <w:r>
        <w:rPr>
          <w:rFonts w:eastAsia="Calibri"/>
          <w:szCs w:val="24"/>
        </w:rPr>
        <w:t>“.</w:t>
      </w:r>
    </w:p>
    <w:p w14:paraId="5925D5ED" w14:textId="70BA3306" w:rsidR="009A6E7D" w:rsidRPr="00C02145" w:rsidRDefault="00C02145" w:rsidP="00C02145">
      <w:pPr>
        <w:ind w:left="720"/>
        <w:jc w:val="both"/>
        <w:rPr>
          <w:rFonts w:eastAsia="Calibri"/>
          <w:szCs w:val="24"/>
        </w:rPr>
      </w:pPr>
      <w:r>
        <w:rPr>
          <w:rFonts w:eastAsia="Calibri"/>
          <w:szCs w:val="24"/>
        </w:rPr>
        <w:t>2.12.</w:t>
      </w:r>
      <w:r w:rsidR="009A6E7D" w:rsidRPr="00C02145">
        <w:rPr>
          <w:rFonts w:eastAsia="Calibri"/>
          <w:szCs w:val="24"/>
        </w:rPr>
        <w:t xml:space="preserve"> Pakeičiu 38 punktą ir jį išdėstau taip:</w:t>
      </w:r>
    </w:p>
    <w:p w14:paraId="1B8CC3E2" w14:textId="77777777" w:rsidR="009A6E7D" w:rsidRPr="009A6E7D" w:rsidRDefault="0084131C" w:rsidP="00680ADE">
      <w:pPr>
        <w:ind w:firstLine="720"/>
        <w:jc w:val="both"/>
        <w:rPr>
          <w:rFonts w:eastAsia="Calibri"/>
          <w:szCs w:val="24"/>
        </w:rPr>
      </w:pPr>
      <w:r>
        <w:rPr>
          <w:rFonts w:eastAsia="Calibri"/>
          <w:szCs w:val="24"/>
        </w:rPr>
        <w:t xml:space="preserve">„38. </w:t>
      </w:r>
      <w:r w:rsidRPr="0084131C">
        <w:rPr>
          <w:rFonts w:eastAsia="Calibri"/>
          <w:szCs w:val="24"/>
        </w:rPr>
        <w:t>Didžiausia galima fin</w:t>
      </w:r>
      <w:r>
        <w:rPr>
          <w:rFonts w:eastAsia="Calibri"/>
          <w:szCs w:val="24"/>
        </w:rPr>
        <w:t>ansuojamoji dalis Aprašo</w:t>
      </w:r>
      <w:r w:rsidRPr="0084131C">
        <w:rPr>
          <w:rFonts w:eastAsia="Calibri"/>
          <w:szCs w:val="24"/>
        </w:rPr>
        <w:t xml:space="preserve"> lentelės 5 punkte nurodytoms tinkamoms finansuoti išlaidoms sudaro 90 procentų visų tinkamų finansuoti projekto išlaidų.</w:t>
      </w:r>
      <w:r w:rsidRPr="0084131C">
        <w:rPr>
          <w:rFonts w:eastAsia="Calibri"/>
          <w:i/>
          <w:iCs/>
          <w:szCs w:val="24"/>
        </w:rPr>
        <w:t xml:space="preserve"> </w:t>
      </w:r>
      <w:r w:rsidRPr="0084131C">
        <w:rPr>
          <w:rFonts w:eastAsia="Calibri"/>
          <w:szCs w:val="24"/>
        </w:rPr>
        <w:t>Pareiškėjas ir (arba) partneris privalo prisidėti prie projekto vykdymo išlaidų ne mažiau nei 10 procentų visų tinkamų finansuoti projekto išlaidų. Didžiausia gali</w:t>
      </w:r>
      <w:r>
        <w:rPr>
          <w:rFonts w:eastAsia="Calibri"/>
          <w:szCs w:val="24"/>
        </w:rPr>
        <w:t>ma finansuojamoji dalis Aprašo</w:t>
      </w:r>
      <w:r w:rsidRPr="0084131C">
        <w:rPr>
          <w:rFonts w:eastAsia="Calibri"/>
          <w:szCs w:val="24"/>
        </w:rPr>
        <w:t xml:space="preserve"> lentelės 6 ir 7 punktuose nurodytoms tinkamoms finansuoti išlaidoms sudaro 100 procentų.</w:t>
      </w:r>
      <w:r>
        <w:rPr>
          <w:rFonts w:eastAsia="Calibri"/>
          <w:szCs w:val="24"/>
        </w:rPr>
        <w:t>“</w:t>
      </w:r>
    </w:p>
    <w:p w14:paraId="02438654" w14:textId="71B99FDE" w:rsidR="001A0611" w:rsidRDefault="007F79D1" w:rsidP="007F79D1">
      <w:pPr>
        <w:ind w:firstLine="709"/>
        <w:jc w:val="both"/>
        <w:rPr>
          <w:rFonts w:eastAsia="Calibri"/>
          <w:szCs w:val="24"/>
        </w:rPr>
      </w:pPr>
      <w:r>
        <w:rPr>
          <w:rFonts w:eastAsia="Calibri"/>
          <w:szCs w:val="24"/>
        </w:rPr>
        <w:t>2.1</w:t>
      </w:r>
      <w:r w:rsidR="00C02145">
        <w:rPr>
          <w:rFonts w:eastAsia="Calibri"/>
          <w:szCs w:val="24"/>
        </w:rPr>
        <w:t>3</w:t>
      </w:r>
      <w:r>
        <w:rPr>
          <w:rFonts w:eastAsia="Calibri"/>
          <w:szCs w:val="24"/>
        </w:rPr>
        <w:t xml:space="preserve">. </w:t>
      </w:r>
      <w:r w:rsidR="001A0611">
        <w:rPr>
          <w:rFonts w:eastAsia="Calibri"/>
          <w:szCs w:val="24"/>
        </w:rPr>
        <w:t>Pakeičiu 29.4 papunktį ir jį išdėstau taip:</w:t>
      </w:r>
    </w:p>
    <w:p w14:paraId="7384F418" w14:textId="19B7B0F8" w:rsidR="001A0611" w:rsidRDefault="001A0611" w:rsidP="00680ADE">
      <w:pPr>
        <w:ind w:firstLine="709"/>
        <w:jc w:val="both"/>
        <w:rPr>
          <w:szCs w:val="24"/>
        </w:rPr>
      </w:pPr>
      <w:r>
        <w:rPr>
          <w:rFonts w:eastAsia="Calibri"/>
          <w:szCs w:val="24"/>
        </w:rPr>
        <w:t xml:space="preserve">„29.4. </w:t>
      </w:r>
      <w:r>
        <w:rPr>
          <w:szCs w:val="24"/>
        </w:rPr>
        <w:t xml:space="preserve">gautas Mokslo, technologijų ir inovacijų tarybos pritarimas pareiškėjo prašymui dėl didelės vertės </w:t>
      </w:r>
      <w:proofErr w:type="spellStart"/>
      <w:r>
        <w:rPr>
          <w:szCs w:val="24"/>
        </w:rPr>
        <w:t>ikiprekybinio</w:t>
      </w:r>
      <w:proofErr w:type="spellEnd"/>
      <w:r>
        <w:rPr>
          <w:szCs w:val="24"/>
        </w:rPr>
        <w:t xml:space="preserve"> pirkimo, t. y. </w:t>
      </w:r>
      <w:proofErr w:type="spellStart"/>
      <w:r>
        <w:rPr>
          <w:bCs/>
          <w:szCs w:val="24"/>
          <w:lang w:eastAsia="lt-LT"/>
        </w:rPr>
        <w:t>ikiprekybinio</w:t>
      </w:r>
      <w:proofErr w:type="spellEnd"/>
      <w:r>
        <w:rPr>
          <w:bCs/>
          <w:szCs w:val="24"/>
          <w:lang w:eastAsia="lt-LT"/>
        </w:rPr>
        <w:t xml:space="preserve"> pirkimo, kurio vertė yra didesnė kaip 1 000 000 </w:t>
      </w:r>
      <w:proofErr w:type="spellStart"/>
      <w:r w:rsidR="00B34D98">
        <w:rPr>
          <w:bCs/>
          <w:szCs w:val="24"/>
          <w:lang w:eastAsia="lt-LT"/>
        </w:rPr>
        <w:t>Eur</w:t>
      </w:r>
      <w:proofErr w:type="spellEnd"/>
      <w:r w:rsidR="00B34D98">
        <w:rPr>
          <w:bCs/>
          <w:szCs w:val="24"/>
          <w:lang w:eastAsia="lt-LT"/>
        </w:rPr>
        <w:t xml:space="preserve"> </w:t>
      </w:r>
      <w:r>
        <w:rPr>
          <w:bCs/>
          <w:szCs w:val="24"/>
          <w:lang w:eastAsia="lt-LT"/>
        </w:rPr>
        <w:t>(vienas milijonas</w:t>
      </w:r>
      <w:r w:rsidR="00B34D98" w:rsidRPr="00B34D98">
        <w:rPr>
          <w:bCs/>
          <w:szCs w:val="24"/>
          <w:lang w:eastAsia="lt-LT"/>
        </w:rPr>
        <w:t xml:space="preserve"> </w:t>
      </w:r>
      <w:r w:rsidR="00B34D98">
        <w:rPr>
          <w:bCs/>
          <w:szCs w:val="24"/>
          <w:lang w:eastAsia="lt-LT"/>
        </w:rPr>
        <w:t>eurų</w:t>
      </w:r>
      <w:r>
        <w:rPr>
          <w:bCs/>
          <w:szCs w:val="24"/>
          <w:lang w:eastAsia="lt-LT"/>
        </w:rPr>
        <w:t>) su pridėtinės vertės mokesčiu,</w:t>
      </w:r>
      <w:r>
        <w:rPr>
          <w:szCs w:val="24"/>
        </w:rPr>
        <w:t xml:space="preserve"> vykdymo </w:t>
      </w:r>
      <w:proofErr w:type="spellStart"/>
      <w:r>
        <w:rPr>
          <w:szCs w:val="24"/>
        </w:rPr>
        <w:t>Ikiprekybinių</w:t>
      </w:r>
      <w:proofErr w:type="spellEnd"/>
      <w:r>
        <w:rPr>
          <w:szCs w:val="24"/>
        </w:rPr>
        <w:t xml:space="preserve"> pirkimų vykdymo tvarkos aprašo 52 punkte nustatyta tvarka.“</w:t>
      </w:r>
    </w:p>
    <w:p w14:paraId="4E9523AC" w14:textId="58B09370" w:rsidR="00114D24" w:rsidRDefault="00A8459D" w:rsidP="007F79D1">
      <w:pPr>
        <w:ind w:firstLine="709"/>
        <w:jc w:val="both"/>
        <w:rPr>
          <w:szCs w:val="24"/>
        </w:rPr>
      </w:pPr>
      <w:r>
        <w:rPr>
          <w:rFonts w:eastAsia="Calibri"/>
          <w:szCs w:val="24"/>
        </w:rPr>
        <w:t>2.1</w:t>
      </w:r>
      <w:r w:rsidR="00C02145">
        <w:rPr>
          <w:rFonts w:eastAsia="Calibri"/>
          <w:szCs w:val="24"/>
        </w:rPr>
        <w:t>4</w:t>
      </w:r>
      <w:r>
        <w:rPr>
          <w:rFonts w:eastAsia="Calibri"/>
          <w:szCs w:val="24"/>
        </w:rPr>
        <w:t xml:space="preserve">. </w:t>
      </w:r>
      <w:r w:rsidR="00114D24">
        <w:rPr>
          <w:szCs w:val="24"/>
        </w:rPr>
        <w:t xml:space="preserve">Pakeičiu </w:t>
      </w:r>
      <w:r w:rsidR="007F79D1">
        <w:rPr>
          <w:szCs w:val="24"/>
        </w:rPr>
        <w:t>42</w:t>
      </w:r>
      <w:r w:rsidR="00114D24">
        <w:rPr>
          <w:szCs w:val="24"/>
        </w:rPr>
        <w:t xml:space="preserve"> punktą ir jį išdėstau taip:</w:t>
      </w:r>
    </w:p>
    <w:p w14:paraId="4A865E11" w14:textId="03E90CAD" w:rsidR="007F79D1" w:rsidRDefault="007F79D1" w:rsidP="007F79D1">
      <w:pPr>
        <w:tabs>
          <w:tab w:val="left" w:pos="1134"/>
        </w:tabs>
        <w:ind w:firstLine="709"/>
        <w:jc w:val="both"/>
        <w:rPr>
          <w:szCs w:val="24"/>
          <w:lang w:eastAsia="lt-LT"/>
        </w:rPr>
      </w:pPr>
      <w:r>
        <w:rPr>
          <w:szCs w:val="24"/>
        </w:rPr>
        <w:t>„</w:t>
      </w:r>
      <w:r>
        <w:rPr>
          <w:szCs w:val="24"/>
          <w:lang w:eastAsia="lt-LT"/>
        </w:rPr>
        <w:t>42. Pagal Aprašą tinkamų arba netinkamų finansuoti išlaidų kategorijos yra nustatytos Aprašo lentelėje.</w:t>
      </w:r>
    </w:p>
    <w:p w14:paraId="1FD39130" w14:textId="77777777" w:rsidR="007F79D1" w:rsidRDefault="007F79D1" w:rsidP="007F79D1">
      <w:pPr>
        <w:ind w:firstLine="851"/>
        <w:jc w:val="both"/>
        <w:rPr>
          <w:szCs w:val="24"/>
          <w:lang w:eastAsia="lt-LT"/>
        </w:rPr>
      </w:pPr>
    </w:p>
    <w:p w14:paraId="12759E34" w14:textId="1E980445" w:rsidR="007F79D1" w:rsidRDefault="00A574AE" w:rsidP="007F79D1">
      <w:pPr>
        <w:ind w:firstLine="709"/>
        <w:jc w:val="both"/>
        <w:rPr>
          <w:szCs w:val="24"/>
          <w:lang w:eastAsia="lt-LT"/>
        </w:rPr>
      </w:pPr>
      <w:r>
        <w:rPr>
          <w:szCs w:val="24"/>
          <w:lang w:eastAsia="lt-LT"/>
        </w:rPr>
        <w:t>L</w:t>
      </w:r>
      <w:r w:rsidR="007F79D1">
        <w:rPr>
          <w:szCs w:val="24"/>
          <w:lang w:eastAsia="lt-LT"/>
        </w:rPr>
        <w:t>entelė. Tinkamų arba netinkamų finansuoti išlaidų kategorijos.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305"/>
        <w:gridCol w:w="2410"/>
        <w:gridCol w:w="5924"/>
      </w:tblGrid>
      <w:tr w:rsidR="007F79D1" w14:paraId="43EABF4B" w14:textId="77777777" w:rsidTr="006949A8">
        <w:tc>
          <w:tcPr>
            <w:tcW w:w="1305" w:type="dxa"/>
            <w:tcBorders>
              <w:top w:val="single" w:sz="4" w:space="0" w:color="auto"/>
              <w:left w:val="single" w:sz="4" w:space="0" w:color="auto"/>
              <w:bottom w:val="single" w:sz="4" w:space="0" w:color="auto"/>
              <w:right w:val="single" w:sz="4" w:space="0" w:color="auto"/>
            </w:tcBorders>
            <w:shd w:val="clear" w:color="auto" w:fill="FFFFFF"/>
          </w:tcPr>
          <w:p w14:paraId="4542FA78" w14:textId="77777777" w:rsidR="007F79D1" w:rsidRDefault="007F79D1" w:rsidP="006949A8">
            <w:pPr>
              <w:ind w:right="-57" w:firstLine="34"/>
              <w:jc w:val="center"/>
              <w:rPr>
                <w:bCs/>
                <w:szCs w:val="24"/>
              </w:rPr>
            </w:pPr>
            <w:r>
              <w:rPr>
                <w:bCs/>
                <w:szCs w:val="24"/>
                <w:lang w:eastAsia="lt-LT"/>
              </w:rPr>
              <w:t>Išlaidų kategorijos Nr.</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8FB5AC" w14:textId="77777777" w:rsidR="007F79D1" w:rsidRDefault="007F79D1" w:rsidP="006949A8">
            <w:pPr>
              <w:ind w:right="-57" w:firstLine="34"/>
              <w:jc w:val="center"/>
              <w:rPr>
                <w:bCs/>
                <w:szCs w:val="24"/>
              </w:rPr>
            </w:pPr>
            <w:r>
              <w:rPr>
                <w:bCs/>
                <w:szCs w:val="24"/>
              </w:rPr>
              <w:t>Išlaidų kategorijos pavadinimas</w:t>
            </w:r>
          </w:p>
        </w:tc>
        <w:tc>
          <w:tcPr>
            <w:tcW w:w="59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39466C" w14:textId="77777777" w:rsidR="007F79D1" w:rsidRDefault="007F79D1" w:rsidP="006949A8">
            <w:pPr>
              <w:ind w:right="-57" w:firstLine="34"/>
              <w:jc w:val="center"/>
              <w:rPr>
                <w:szCs w:val="24"/>
              </w:rPr>
            </w:pPr>
            <w:r>
              <w:rPr>
                <w:szCs w:val="24"/>
              </w:rPr>
              <w:t>Reikalavimai ir paaiškinimai</w:t>
            </w:r>
          </w:p>
          <w:p w14:paraId="614F8D40" w14:textId="77777777" w:rsidR="007F79D1" w:rsidRDefault="007F79D1" w:rsidP="006949A8">
            <w:pPr>
              <w:ind w:right="-57" w:firstLine="34"/>
              <w:jc w:val="center"/>
              <w:rPr>
                <w:bCs/>
                <w:szCs w:val="24"/>
              </w:rPr>
            </w:pPr>
          </w:p>
        </w:tc>
      </w:tr>
      <w:tr w:rsidR="007F79D1" w14:paraId="478681E7" w14:textId="77777777" w:rsidTr="006949A8">
        <w:tc>
          <w:tcPr>
            <w:tcW w:w="1305" w:type="dxa"/>
            <w:tcBorders>
              <w:top w:val="single" w:sz="4" w:space="0" w:color="auto"/>
              <w:left w:val="single" w:sz="4" w:space="0" w:color="auto"/>
              <w:bottom w:val="single" w:sz="4" w:space="0" w:color="auto"/>
              <w:right w:val="single" w:sz="4" w:space="0" w:color="auto"/>
            </w:tcBorders>
          </w:tcPr>
          <w:p w14:paraId="1FB9816E" w14:textId="77777777" w:rsidR="007F79D1" w:rsidRDefault="007F79D1" w:rsidP="006949A8">
            <w:pPr>
              <w:tabs>
                <w:tab w:val="left" w:pos="237"/>
              </w:tabs>
              <w:ind w:left="34" w:firstLine="34"/>
              <w:rPr>
                <w:bCs/>
                <w:szCs w:val="24"/>
              </w:rPr>
            </w:pPr>
            <w:r>
              <w:rPr>
                <w:bCs/>
                <w:szCs w:val="24"/>
              </w:rPr>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722FE" w14:textId="77777777" w:rsidR="007F79D1" w:rsidRDefault="007F79D1" w:rsidP="006949A8">
            <w:pPr>
              <w:tabs>
                <w:tab w:val="left" w:pos="237"/>
              </w:tabs>
              <w:rPr>
                <w:bCs/>
                <w:szCs w:val="24"/>
              </w:rPr>
            </w:pPr>
            <w:r>
              <w:rPr>
                <w:bCs/>
                <w:szCs w:val="24"/>
              </w:rPr>
              <w:t>Žemė</w:t>
            </w:r>
          </w:p>
        </w:tc>
        <w:tc>
          <w:tcPr>
            <w:tcW w:w="5924" w:type="dxa"/>
            <w:tcBorders>
              <w:top w:val="single" w:sz="4" w:space="0" w:color="auto"/>
              <w:left w:val="single" w:sz="4" w:space="0" w:color="auto"/>
              <w:bottom w:val="single" w:sz="4" w:space="0" w:color="auto"/>
              <w:right w:val="single" w:sz="4" w:space="0" w:color="auto"/>
            </w:tcBorders>
            <w:shd w:val="clear" w:color="auto" w:fill="FFFFFF"/>
            <w:vAlign w:val="center"/>
          </w:tcPr>
          <w:p w14:paraId="68F62F6E" w14:textId="77777777" w:rsidR="007F79D1" w:rsidRDefault="007F79D1" w:rsidP="00F87D38">
            <w:pPr>
              <w:tabs>
                <w:tab w:val="left" w:pos="237"/>
              </w:tabs>
              <w:jc w:val="both"/>
              <w:rPr>
                <w:szCs w:val="24"/>
              </w:rPr>
            </w:pPr>
            <w:r>
              <w:rPr>
                <w:szCs w:val="24"/>
              </w:rPr>
              <w:t>Netinkamos finansuoti išlaidos.</w:t>
            </w:r>
          </w:p>
        </w:tc>
      </w:tr>
      <w:tr w:rsidR="007F79D1" w14:paraId="7DD42DAC" w14:textId="77777777" w:rsidTr="006949A8">
        <w:tc>
          <w:tcPr>
            <w:tcW w:w="1305" w:type="dxa"/>
            <w:tcBorders>
              <w:top w:val="single" w:sz="4" w:space="0" w:color="auto"/>
              <w:left w:val="single" w:sz="4" w:space="0" w:color="auto"/>
              <w:bottom w:val="single" w:sz="4" w:space="0" w:color="auto"/>
              <w:right w:val="single" w:sz="4" w:space="0" w:color="auto"/>
            </w:tcBorders>
          </w:tcPr>
          <w:p w14:paraId="0E3246D3" w14:textId="77777777" w:rsidR="007F79D1" w:rsidRDefault="007F79D1" w:rsidP="006949A8">
            <w:pPr>
              <w:tabs>
                <w:tab w:val="left" w:pos="237"/>
              </w:tabs>
              <w:ind w:left="34" w:firstLine="34"/>
              <w:rPr>
                <w:bCs/>
                <w:szCs w:val="24"/>
              </w:rPr>
            </w:pPr>
            <w:r>
              <w:rPr>
                <w:bCs/>
                <w:szCs w:val="24"/>
              </w:rPr>
              <w:t>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3C034" w14:textId="77777777" w:rsidR="007F79D1" w:rsidRDefault="007F79D1" w:rsidP="006949A8">
            <w:pPr>
              <w:tabs>
                <w:tab w:val="left" w:pos="237"/>
              </w:tabs>
              <w:ind w:left="34"/>
              <w:rPr>
                <w:bCs/>
                <w:szCs w:val="24"/>
              </w:rPr>
            </w:pPr>
            <w:r>
              <w:rPr>
                <w:bCs/>
                <w:szCs w:val="24"/>
              </w:rPr>
              <w:t>Nekilnojamasis turtas</w:t>
            </w:r>
          </w:p>
        </w:tc>
        <w:tc>
          <w:tcPr>
            <w:tcW w:w="5924" w:type="dxa"/>
            <w:tcBorders>
              <w:top w:val="single" w:sz="4" w:space="0" w:color="auto"/>
              <w:left w:val="single" w:sz="4" w:space="0" w:color="auto"/>
              <w:bottom w:val="single" w:sz="4" w:space="0" w:color="auto"/>
              <w:right w:val="single" w:sz="4" w:space="0" w:color="auto"/>
            </w:tcBorders>
            <w:shd w:val="clear" w:color="auto" w:fill="FFFFFF"/>
            <w:vAlign w:val="center"/>
          </w:tcPr>
          <w:p w14:paraId="0B816389" w14:textId="77777777" w:rsidR="007F79D1" w:rsidRDefault="007F79D1" w:rsidP="00F87D38">
            <w:pPr>
              <w:tabs>
                <w:tab w:val="left" w:pos="237"/>
              </w:tabs>
              <w:jc w:val="both"/>
              <w:rPr>
                <w:bCs/>
                <w:szCs w:val="24"/>
              </w:rPr>
            </w:pPr>
            <w:r>
              <w:rPr>
                <w:szCs w:val="24"/>
              </w:rPr>
              <w:t>Netinkamos finansuoti išlaidos.</w:t>
            </w:r>
          </w:p>
        </w:tc>
      </w:tr>
      <w:tr w:rsidR="007F79D1" w14:paraId="641BC583" w14:textId="77777777" w:rsidTr="006949A8">
        <w:tc>
          <w:tcPr>
            <w:tcW w:w="1305" w:type="dxa"/>
            <w:tcBorders>
              <w:top w:val="single" w:sz="4" w:space="0" w:color="auto"/>
              <w:left w:val="single" w:sz="4" w:space="0" w:color="auto"/>
              <w:bottom w:val="single" w:sz="4" w:space="0" w:color="auto"/>
              <w:right w:val="single" w:sz="4" w:space="0" w:color="auto"/>
            </w:tcBorders>
          </w:tcPr>
          <w:p w14:paraId="4FE91472" w14:textId="77777777" w:rsidR="007F79D1" w:rsidRDefault="007F79D1" w:rsidP="006949A8">
            <w:pPr>
              <w:tabs>
                <w:tab w:val="left" w:pos="237"/>
              </w:tabs>
              <w:ind w:left="34" w:right="-57" w:firstLine="34"/>
              <w:rPr>
                <w:bCs/>
                <w:szCs w:val="24"/>
              </w:rPr>
            </w:pPr>
            <w:r>
              <w:rPr>
                <w:bCs/>
                <w:szCs w:val="24"/>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24815" w14:textId="77777777" w:rsidR="007F79D1" w:rsidRDefault="007F79D1" w:rsidP="006949A8">
            <w:pPr>
              <w:tabs>
                <w:tab w:val="left" w:pos="237"/>
              </w:tabs>
              <w:ind w:left="34" w:right="-57"/>
              <w:rPr>
                <w:bCs/>
                <w:szCs w:val="24"/>
              </w:rPr>
            </w:pPr>
            <w:r>
              <w:rPr>
                <w:bCs/>
                <w:szCs w:val="24"/>
              </w:rPr>
              <w:t>Statyba, rekonstravimas, remontas ir kiti darbai</w:t>
            </w:r>
          </w:p>
        </w:tc>
        <w:tc>
          <w:tcPr>
            <w:tcW w:w="5924" w:type="dxa"/>
            <w:tcBorders>
              <w:top w:val="single" w:sz="4" w:space="0" w:color="auto"/>
              <w:left w:val="single" w:sz="4" w:space="0" w:color="auto"/>
              <w:bottom w:val="single" w:sz="4" w:space="0" w:color="auto"/>
              <w:right w:val="single" w:sz="4" w:space="0" w:color="auto"/>
            </w:tcBorders>
            <w:shd w:val="clear" w:color="auto" w:fill="FFFFFF"/>
          </w:tcPr>
          <w:p w14:paraId="27543256" w14:textId="77777777" w:rsidR="007F79D1" w:rsidRDefault="007F79D1" w:rsidP="006949A8">
            <w:pPr>
              <w:tabs>
                <w:tab w:val="left" w:pos="237"/>
                <w:tab w:val="left" w:pos="501"/>
                <w:tab w:val="left" w:pos="743"/>
              </w:tabs>
              <w:jc w:val="both"/>
              <w:rPr>
                <w:szCs w:val="24"/>
                <w:lang w:eastAsia="lt-LT"/>
              </w:rPr>
            </w:pPr>
            <w:r>
              <w:rPr>
                <w:szCs w:val="24"/>
              </w:rPr>
              <w:t>Netinkamos finansuoti išlaidos.</w:t>
            </w:r>
            <w:r>
              <w:rPr>
                <w:szCs w:val="24"/>
                <w:lang w:eastAsia="lt-LT"/>
              </w:rPr>
              <w:t xml:space="preserve"> </w:t>
            </w:r>
          </w:p>
        </w:tc>
      </w:tr>
      <w:tr w:rsidR="007F79D1" w14:paraId="60BC8488" w14:textId="77777777" w:rsidTr="006949A8">
        <w:tc>
          <w:tcPr>
            <w:tcW w:w="1305" w:type="dxa"/>
            <w:tcBorders>
              <w:top w:val="single" w:sz="4" w:space="0" w:color="auto"/>
              <w:left w:val="single" w:sz="4" w:space="0" w:color="auto"/>
              <w:bottom w:val="single" w:sz="4" w:space="0" w:color="auto"/>
              <w:right w:val="single" w:sz="4" w:space="0" w:color="auto"/>
            </w:tcBorders>
          </w:tcPr>
          <w:p w14:paraId="18751C3E" w14:textId="77777777" w:rsidR="007F79D1" w:rsidRDefault="007F79D1" w:rsidP="006949A8">
            <w:pPr>
              <w:tabs>
                <w:tab w:val="left" w:pos="237"/>
              </w:tabs>
              <w:ind w:left="34" w:firstLine="34"/>
              <w:rPr>
                <w:bCs/>
                <w:szCs w:val="24"/>
              </w:rPr>
            </w:pPr>
            <w:r>
              <w:rPr>
                <w:bCs/>
                <w:szCs w:val="24"/>
              </w:rPr>
              <w:t>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92E58" w14:textId="77777777" w:rsidR="007F79D1" w:rsidRDefault="007F79D1" w:rsidP="006949A8">
            <w:pPr>
              <w:tabs>
                <w:tab w:val="left" w:pos="237"/>
              </w:tabs>
              <w:rPr>
                <w:bCs/>
                <w:szCs w:val="24"/>
              </w:rPr>
            </w:pPr>
            <w:r>
              <w:rPr>
                <w:bCs/>
                <w:szCs w:val="24"/>
              </w:rPr>
              <w:t>Įranga, įrenginiai ir kitas turtas</w:t>
            </w:r>
          </w:p>
        </w:tc>
        <w:tc>
          <w:tcPr>
            <w:tcW w:w="5924" w:type="dxa"/>
            <w:tcBorders>
              <w:top w:val="single" w:sz="4" w:space="0" w:color="auto"/>
              <w:left w:val="single" w:sz="4" w:space="0" w:color="auto"/>
              <w:bottom w:val="single" w:sz="4" w:space="0" w:color="auto"/>
              <w:right w:val="single" w:sz="4" w:space="0" w:color="auto"/>
            </w:tcBorders>
            <w:shd w:val="clear" w:color="auto" w:fill="FFFFFF"/>
            <w:vAlign w:val="center"/>
          </w:tcPr>
          <w:p w14:paraId="4403CC2C" w14:textId="77777777" w:rsidR="007F79D1" w:rsidRDefault="007F79D1" w:rsidP="006949A8">
            <w:pPr>
              <w:tabs>
                <w:tab w:val="left" w:pos="237"/>
                <w:tab w:val="left" w:pos="411"/>
                <w:tab w:val="left" w:pos="576"/>
                <w:tab w:val="left" w:pos="981"/>
              </w:tabs>
              <w:ind w:firstLine="34"/>
              <w:jc w:val="both"/>
              <w:rPr>
                <w:szCs w:val="24"/>
              </w:rPr>
            </w:pPr>
            <w:r>
              <w:rPr>
                <w:szCs w:val="24"/>
              </w:rPr>
              <w:t>Netinkamos finansuoti išlaidos.</w:t>
            </w:r>
          </w:p>
        </w:tc>
      </w:tr>
      <w:tr w:rsidR="007F79D1" w14:paraId="060A3EB4" w14:textId="77777777" w:rsidTr="006949A8">
        <w:trPr>
          <w:trHeight w:val="735"/>
        </w:trPr>
        <w:tc>
          <w:tcPr>
            <w:tcW w:w="1305" w:type="dxa"/>
            <w:tcBorders>
              <w:top w:val="single" w:sz="4" w:space="0" w:color="auto"/>
              <w:left w:val="single" w:sz="4" w:space="0" w:color="auto"/>
              <w:bottom w:val="single" w:sz="4" w:space="0" w:color="auto"/>
              <w:right w:val="single" w:sz="4" w:space="0" w:color="auto"/>
            </w:tcBorders>
          </w:tcPr>
          <w:p w14:paraId="3B35395C" w14:textId="77777777" w:rsidR="007F79D1" w:rsidRDefault="007F79D1" w:rsidP="006949A8">
            <w:pPr>
              <w:tabs>
                <w:tab w:val="left" w:pos="237"/>
              </w:tabs>
              <w:ind w:left="34" w:firstLine="34"/>
              <w:rPr>
                <w:bCs/>
                <w:szCs w:val="24"/>
              </w:rPr>
            </w:pPr>
            <w:r>
              <w:rPr>
                <w:bCs/>
                <w:szCs w:val="24"/>
              </w:rPr>
              <w:t>5.</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3E6641B" w14:textId="77777777" w:rsidR="007F79D1" w:rsidRDefault="007F79D1" w:rsidP="006949A8">
            <w:pPr>
              <w:tabs>
                <w:tab w:val="left" w:pos="237"/>
              </w:tabs>
              <w:ind w:left="34"/>
              <w:rPr>
                <w:bCs/>
                <w:szCs w:val="24"/>
              </w:rPr>
            </w:pPr>
            <w:r>
              <w:rPr>
                <w:bCs/>
                <w:szCs w:val="24"/>
              </w:rPr>
              <w:t>Projekto vykdymas</w:t>
            </w:r>
          </w:p>
        </w:tc>
        <w:tc>
          <w:tcPr>
            <w:tcW w:w="5924" w:type="dxa"/>
            <w:tcBorders>
              <w:top w:val="single" w:sz="4" w:space="0" w:color="auto"/>
              <w:left w:val="single" w:sz="4" w:space="0" w:color="auto"/>
              <w:bottom w:val="single" w:sz="4" w:space="0" w:color="auto"/>
              <w:right w:val="single" w:sz="4" w:space="0" w:color="auto"/>
            </w:tcBorders>
            <w:shd w:val="clear" w:color="auto" w:fill="FFFFFF"/>
            <w:vAlign w:val="center"/>
          </w:tcPr>
          <w:p w14:paraId="389AFF94" w14:textId="77777777" w:rsidR="007F79D1" w:rsidRDefault="007F79D1" w:rsidP="00680ADE">
            <w:pPr>
              <w:tabs>
                <w:tab w:val="left" w:pos="320"/>
                <w:tab w:val="left" w:pos="411"/>
                <w:tab w:val="left" w:pos="459"/>
                <w:tab w:val="left" w:pos="576"/>
                <w:tab w:val="left" w:pos="884"/>
                <w:tab w:val="left" w:pos="981"/>
              </w:tabs>
              <w:jc w:val="both"/>
              <w:rPr>
                <w:szCs w:val="24"/>
                <w:lang w:eastAsia="lt-LT"/>
              </w:rPr>
            </w:pPr>
            <w:r>
              <w:rPr>
                <w:szCs w:val="24"/>
                <w:lang w:eastAsia="lt-LT"/>
              </w:rPr>
              <w:t>Tinkamomis finansuoti išlaidomis yra laikomos:</w:t>
            </w:r>
          </w:p>
          <w:p w14:paraId="2D4BAB35" w14:textId="77777777" w:rsidR="007F79D1" w:rsidRDefault="007F79D1" w:rsidP="00680ADE">
            <w:pPr>
              <w:tabs>
                <w:tab w:val="left" w:pos="320"/>
                <w:tab w:val="left" w:pos="411"/>
                <w:tab w:val="left" w:pos="459"/>
                <w:tab w:val="left" w:pos="576"/>
                <w:tab w:val="left" w:pos="884"/>
                <w:tab w:val="left" w:pos="981"/>
              </w:tabs>
              <w:jc w:val="both"/>
              <w:rPr>
                <w:szCs w:val="24"/>
                <w:lang w:eastAsia="lt-LT"/>
              </w:rPr>
            </w:pPr>
            <w:r>
              <w:rPr>
                <w:szCs w:val="24"/>
                <w:lang w:eastAsia="lt-LT"/>
              </w:rPr>
              <w:t xml:space="preserve">5.1. MTEP paslaugų pirkimo išlaidos iš </w:t>
            </w:r>
            <w:proofErr w:type="spellStart"/>
            <w:r>
              <w:rPr>
                <w:szCs w:val="24"/>
                <w:lang w:eastAsia="lt-LT"/>
              </w:rPr>
              <w:t>ikiprekybinio</w:t>
            </w:r>
            <w:proofErr w:type="spellEnd"/>
            <w:r>
              <w:rPr>
                <w:szCs w:val="24"/>
                <w:lang w:eastAsia="lt-LT"/>
              </w:rPr>
              <w:t xml:space="preserve"> pirkimo dalyvių;</w:t>
            </w:r>
          </w:p>
          <w:p w14:paraId="4AF3CCF2" w14:textId="48E8801E" w:rsidR="007F79D1" w:rsidRDefault="007F79D1" w:rsidP="007571C4">
            <w:pPr>
              <w:jc w:val="both"/>
              <w:rPr>
                <w:szCs w:val="24"/>
                <w:lang w:eastAsia="lt-LT"/>
              </w:rPr>
            </w:pPr>
            <w:r>
              <w:rPr>
                <w:szCs w:val="24"/>
                <w:lang w:eastAsia="lt-LT"/>
              </w:rPr>
              <w:t xml:space="preserve">5.2. projektą vykdančio personalo (pareiškėjo ir partnerio technologų, tyrėjų, ekspertų ir pan., jei tokių veiklų neatlieka Pirkimų komisija) darbo užmokesčio ir atlygio projektą vykdantiems fiziniams asmenims pagal paslaugų (civilines), autorines ar kitas sutartis išlaidos, kurios negali sudaryti daugiau negu 15 proc. visų tinkamų finansuoti išlaidų sumos. Projektą vykdančio personalo darbo užmokesčio išlaidos už kasmetines atostogas ir (arba) kompensacijas už nepanaudotas kasmetines atostogas bei vykdančiojo personalo išmokos už papildomas poilsio dienas apmokamos taikant </w:t>
            </w:r>
            <w:r w:rsidR="007571C4">
              <w:rPr>
                <w:szCs w:val="24"/>
                <w:lang w:eastAsia="lt-LT"/>
              </w:rPr>
              <w:t>didžiausias</w:t>
            </w:r>
            <w:r>
              <w:rPr>
                <w:szCs w:val="24"/>
                <w:lang w:eastAsia="lt-LT"/>
              </w:rPr>
              <w:t xml:space="preserve"> kasmetinių atostogų bei papildomų poilsio dienų išmokų fiksuotąsias normas, kurios nustatomos vadovaujantis Kasmetinių atostogų ir papildomų poilsio dienų išmokų fiksuotųjų normų nustatymo tyrimo ataskaita, paskelbta ES struktūrinių fondų svetainėje</w:t>
            </w:r>
            <w:r w:rsidR="00CF2C0E">
              <w:rPr>
                <w:szCs w:val="24"/>
                <w:lang w:eastAsia="lt-LT"/>
              </w:rPr>
              <w:t xml:space="preserve"> </w:t>
            </w:r>
            <w:hyperlink r:id="rId10" w:history="1">
              <w:r w:rsidRPr="00CF2C0E">
                <w:rPr>
                  <w:rStyle w:val="Hyperlink"/>
                  <w:color w:val="auto"/>
                  <w:szCs w:val="24"/>
                  <w:u w:val="none"/>
                  <w:lang w:eastAsia="lt-LT"/>
                </w:rPr>
                <w:t>https://www.esinvesticijos.lt/lt/dokumentai/kasmetiniu-atostogu-ismoku-fiksuotuju-normu-nustatymo-tyrimo-ataskaita</w:t>
              </w:r>
            </w:hyperlink>
            <w:r w:rsidRPr="00CF2C0E">
              <w:rPr>
                <w:szCs w:val="24"/>
                <w:lang w:eastAsia="lt-LT"/>
              </w:rPr>
              <w:t xml:space="preserve">. </w:t>
            </w:r>
            <w:r w:rsidRPr="00B8227B">
              <w:rPr>
                <w:szCs w:val="24"/>
                <w:lang w:eastAsia="lt-LT"/>
              </w:rPr>
              <w:t xml:space="preserve">Pakeistos kasmetinių atostogų ir papildomų poilsio dienų išmokų fiksuotosios normos </w:t>
            </w:r>
            <w:r>
              <w:rPr>
                <w:szCs w:val="24"/>
                <w:lang w:eastAsia="lt-LT"/>
              </w:rPr>
              <w:t xml:space="preserve">taikomos </w:t>
            </w:r>
            <w:r w:rsidRPr="00B8227B">
              <w:rPr>
                <w:szCs w:val="24"/>
                <w:lang w:eastAsia="lt-LT"/>
              </w:rPr>
              <w:t>nuo jų įsigaliojimo dienos</w:t>
            </w:r>
            <w:r>
              <w:rPr>
                <w:szCs w:val="24"/>
                <w:lang w:eastAsia="lt-LT"/>
              </w:rPr>
              <w:t>, įskaitant ir įgyvendinamas sutartis.</w:t>
            </w:r>
          </w:p>
        </w:tc>
      </w:tr>
      <w:tr w:rsidR="007F79D1" w14:paraId="1201A29F" w14:textId="77777777" w:rsidTr="006949A8">
        <w:tc>
          <w:tcPr>
            <w:tcW w:w="1305" w:type="dxa"/>
            <w:tcBorders>
              <w:top w:val="single" w:sz="4" w:space="0" w:color="auto"/>
              <w:left w:val="single" w:sz="4" w:space="0" w:color="auto"/>
              <w:bottom w:val="single" w:sz="4" w:space="0" w:color="auto"/>
              <w:right w:val="single" w:sz="4" w:space="0" w:color="auto"/>
            </w:tcBorders>
          </w:tcPr>
          <w:p w14:paraId="52142A40" w14:textId="77777777" w:rsidR="007F79D1" w:rsidRDefault="007F79D1" w:rsidP="006949A8">
            <w:pPr>
              <w:tabs>
                <w:tab w:val="left" w:pos="237"/>
              </w:tabs>
              <w:ind w:left="34" w:firstLine="34"/>
              <w:rPr>
                <w:bCs/>
                <w:szCs w:val="24"/>
              </w:rPr>
            </w:pPr>
            <w:r>
              <w:rPr>
                <w:bCs/>
                <w:szCs w:val="24"/>
              </w:rPr>
              <w:lastRenderedPageBreak/>
              <w:t>6.</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AA5AF31" w14:textId="77777777" w:rsidR="007F79D1" w:rsidRDefault="007F79D1" w:rsidP="006949A8">
            <w:pPr>
              <w:tabs>
                <w:tab w:val="left" w:pos="237"/>
              </w:tabs>
              <w:ind w:left="34"/>
              <w:rPr>
                <w:bCs/>
                <w:szCs w:val="24"/>
              </w:rPr>
            </w:pPr>
            <w:r>
              <w:rPr>
                <w:bCs/>
                <w:szCs w:val="24"/>
              </w:rPr>
              <w:t>Informavimas apie projektą</w:t>
            </w:r>
          </w:p>
        </w:tc>
        <w:tc>
          <w:tcPr>
            <w:tcW w:w="5924" w:type="dxa"/>
            <w:tcBorders>
              <w:top w:val="single" w:sz="4" w:space="0" w:color="auto"/>
              <w:left w:val="single" w:sz="4" w:space="0" w:color="auto"/>
              <w:bottom w:val="single" w:sz="4" w:space="0" w:color="auto"/>
              <w:right w:val="single" w:sz="4" w:space="0" w:color="auto"/>
            </w:tcBorders>
            <w:shd w:val="clear" w:color="auto" w:fill="FFFFFF"/>
          </w:tcPr>
          <w:p w14:paraId="713ED1C0" w14:textId="664836B6" w:rsidR="007F79D1" w:rsidRDefault="007F79D1" w:rsidP="00680ADE">
            <w:pPr>
              <w:tabs>
                <w:tab w:val="left" w:pos="237"/>
                <w:tab w:val="left" w:pos="411"/>
                <w:tab w:val="left" w:pos="576"/>
                <w:tab w:val="left" w:pos="981"/>
              </w:tabs>
              <w:jc w:val="both"/>
              <w:rPr>
                <w:szCs w:val="24"/>
              </w:rPr>
            </w:pPr>
            <w:r>
              <w:rPr>
                <w:szCs w:val="24"/>
              </w:rPr>
              <w:t>Privalomos informacijos apie projektą teikimo išlaidos, nurodytos Projektų taisyklių 450 punkte, taip pat gali būti numatomos kitos viešinimo priemonės (straipsniai, seminarai, konferencijos projekto tematika), jei tai yra būtina projekt</w:t>
            </w:r>
            <w:r w:rsidR="007571C4">
              <w:rPr>
                <w:szCs w:val="24"/>
              </w:rPr>
              <w:t>ui</w:t>
            </w:r>
            <w:r>
              <w:rPr>
                <w:szCs w:val="24"/>
              </w:rPr>
              <w:t xml:space="preserve"> įgyvendin</w:t>
            </w:r>
            <w:r w:rsidR="007571C4">
              <w:rPr>
                <w:szCs w:val="24"/>
              </w:rPr>
              <w:t>ti</w:t>
            </w:r>
            <w:r>
              <w:rPr>
                <w:szCs w:val="24"/>
              </w:rPr>
              <w:t xml:space="preserve"> ir tokių priemonių nevykdo koordinuojančioji organizacija.</w:t>
            </w:r>
          </w:p>
        </w:tc>
      </w:tr>
      <w:tr w:rsidR="007F79D1" w14:paraId="3DBDAEA9" w14:textId="77777777" w:rsidTr="006949A8">
        <w:trPr>
          <w:trHeight w:val="1150"/>
        </w:trPr>
        <w:tc>
          <w:tcPr>
            <w:tcW w:w="1305" w:type="dxa"/>
            <w:tcBorders>
              <w:top w:val="single" w:sz="4" w:space="0" w:color="auto"/>
              <w:left w:val="single" w:sz="4" w:space="0" w:color="auto"/>
              <w:bottom w:val="single" w:sz="4" w:space="0" w:color="auto"/>
              <w:right w:val="single" w:sz="4" w:space="0" w:color="auto"/>
            </w:tcBorders>
          </w:tcPr>
          <w:p w14:paraId="63C86894" w14:textId="77777777" w:rsidR="007F79D1" w:rsidRDefault="007F79D1" w:rsidP="006949A8">
            <w:pPr>
              <w:tabs>
                <w:tab w:val="left" w:pos="237"/>
              </w:tabs>
              <w:ind w:left="34" w:firstLine="34"/>
              <w:rPr>
                <w:bCs/>
                <w:szCs w:val="24"/>
              </w:rPr>
            </w:pPr>
            <w:r>
              <w:rPr>
                <w:bCs/>
                <w:szCs w:val="24"/>
              </w:rPr>
              <w:t>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0E629" w14:textId="77777777" w:rsidR="007F79D1" w:rsidRDefault="007F79D1" w:rsidP="006949A8">
            <w:pPr>
              <w:tabs>
                <w:tab w:val="left" w:pos="237"/>
              </w:tabs>
              <w:rPr>
                <w:bCs/>
                <w:szCs w:val="24"/>
              </w:rPr>
            </w:pPr>
            <w:r>
              <w:rPr>
                <w:bCs/>
                <w:szCs w:val="24"/>
              </w:rPr>
              <w:t>Netiesioginės išlaidos ir kitos išlaidos pagal fiksuotąją projekto išlaidų normą</w:t>
            </w:r>
          </w:p>
        </w:tc>
        <w:tc>
          <w:tcPr>
            <w:tcW w:w="5924" w:type="dxa"/>
            <w:tcBorders>
              <w:top w:val="single" w:sz="4" w:space="0" w:color="auto"/>
              <w:left w:val="single" w:sz="4" w:space="0" w:color="auto"/>
              <w:bottom w:val="single" w:sz="4" w:space="0" w:color="auto"/>
              <w:right w:val="single" w:sz="4" w:space="0" w:color="auto"/>
            </w:tcBorders>
            <w:shd w:val="clear" w:color="auto" w:fill="FFFFFF"/>
            <w:vAlign w:val="center"/>
          </w:tcPr>
          <w:p w14:paraId="126A780E" w14:textId="77777777" w:rsidR="007F79D1" w:rsidRDefault="007F79D1" w:rsidP="006949A8">
            <w:pPr>
              <w:jc w:val="both"/>
              <w:rPr>
                <w:szCs w:val="24"/>
                <w:lang w:eastAsia="lt-LT"/>
              </w:rPr>
            </w:pPr>
            <w:r>
              <w:rPr>
                <w:szCs w:val="24"/>
                <w:lang w:eastAsia="lt-LT"/>
              </w:rPr>
              <w:t>Tinkamų finansuoti netiesioginių projekto išlaidų suma apskaičiuojama pagal fiksuotąją normą, vadovaujantis Projekto taisyklių 10 priedu.</w:t>
            </w:r>
            <w:r w:rsidR="00CF2C0E">
              <w:rPr>
                <w:szCs w:val="24"/>
                <w:lang w:eastAsia="lt-LT"/>
              </w:rPr>
              <w:t>“</w:t>
            </w:r>
          </w:p>
          <w:p w14:paraId="198C7DAA" w14:textId="77777777" w:rsidR="007F79D1" w:rsidRDefault="007F79D1" w:rsidP="006949A8">
            <w:pPr>
              <w:tabs>
                <w:tab w:val="left" w:pos="459"/>
                <w:tab w:val="left" w:pos="678"/>
              </w:tabs>
              <w:jc w:val="both"/>
              <w:rPr>
                <w:szCs w:val="24"/>
              </w:rPr>
            </w:pPr>
          </w:p>
        </w:tc>
      </w:tr>
    </w:tbl>
    <w:p w14:paraId="30E2634F" w14:textId="77777777" w:rsidR="007F79D1" w:rsidRDefault="007F79D1" w:rsidP="007F79D1">
      <w:pPr>
        <w:ind w:firstLine="709"/>
        <w:jc w:val="both"/>
        <w:rPr>
          <w:szCs w:val="24"/>
        </w:rPr>
      </w:pPr>
    </w:p>
    <w:p w14:paraId="7808A656" w14:textId="1CE3443E" w:rsidR="00114D24" w:rsidRDefault="00CF2C0E" w:rsidP="00CF2C0E">
      <w:pPr>
        <w:ind w:firstLine="709"/>
        <w:jc w:val="both"/>
        <w:rPr>
          <w:szCs w:val="24"/>
        </w:rPr>
      </w:pPr>
      <w:r>
        <w:rPr>
          <w:szCs w:val="24"/>
        </w:rPr>
        <w:t>2.1</w:t>
      </w:r>
      <w:r w:rsidR="00C02145">
        <w:rPr>
          <w:szCs w:val="24"/>
        </w:rPr>
        <w:t>5</w:t>
      </w:r>
      <w:r>
        <w:rPr>
          <w:szCs w:val="24"/>
        </w:rPr>
        <w:t xml:space="preserve">. </w:t>
      </w:r>
      <w:r w:rsidR="00114D24">
        <w:rPr>
          <w:szCs w:val="24"/>
        </w:rPr>
        <w:t xml:space="preserve">Pakeičiu </w:t>
      </w:r>
      <w:r>
        <w:rPr>
          <w:szCs w:val="24"/>
        </w:rPr>
        <w:t>43</w:t>
      </w:r>
      <w:r w:rsidR="00114D24">
        <w:rPr>
          <w:szCs w:val="24"/>
        </w:rPr>
        <w:t xml:space="preserve"> punktą ir jį išdėstau taip:</w:t>
      </w:r>
    </w:p>
    <w:p w14:paraId="7EE22CDF" w14:textId="77777777" w:rsidR="00CF2C0E" w:rsidRDefault="00CF2C0E" w:rsidP="00CF2C0E">
      <w:pPr>
        <w:ind w:firstLine="709"/>
        <w:jc w:val="both"/>
        <w:rPr>
          <w:szCs w:val="24"/>
          <w:lang w:eastAsia="lt-LT"/>
        </w:rPr>
      </w:pPr>
      <w:r>
        <w:rPr>
          <w:szCs w:val="24"/>
        </w:rPr>
        <w:t>„</w:t>
      </w:r>
      <w:r>
        <w:rPr>
          <w:szCs w:val="24"/>
          <w:lang w:eastAsia="lt-LT"/>
        </w:rPr>
        <w:t>43. Projekto biudžetas sudaromas vadovaujantis Rekomendacijomis dėl projektų išlaidų atitikties Europos Sąjungos struktūrinių fondų reikalavimams. Paraiškos formos projekto biudžeto lentelė pildoma vadovaujantis Projekto biudžeto formos pildymo instrukcija, pateikta Rekomendacijose dėl projektų išlaidų atitikties Europos Sąjungos struktūrinių fondų reikalavimams.“</w:t>
      </w:r>
    </w:p>
    <w:p w14:paraId="45E05C20" w14:textId="6178DD56" w:rsidR="00E505AE" w:rsidRDefault="00E505AE" w:rsidP="00CF2C0E">
      <w:pPr>
        <w:ind w:firstLine="709"/>
        <w:jc w:val="both"/>
        <w:rPr>
          <w:szCs w:val="24"/>
          <w:lang w:eastAsia="lt-LT"/>
        </w:rPr>
      </w:pPr>
      <w:r>
        <w:rPr>
          <w:szCs w:val="24"/>
          <w:lang w:eastAsia="lt-LT"/>
        </w:rPr>
        <w:t>2.1</w:t>
      </w:r>
      <w:r w:rsidR="00C02145">
        <w:rPr>
          <w:szCs w:val="24"/>
          <w:lang w:eastAsia="lt-LT"/>
        </w:rPr>
        <w:t>6</w:t>
      </w:r>
      <w:r>
        <w:rPr>
          <w:szCs w:val="24"/>
          <w:lang w:eastAsia="lt-LT"/>
        </w:rPr>
        <w:t>. Pakeičiu 44 punktą ir jį išdėstau taip:</w:t>
      </w:r>
    </w:p>
    <w:p w14:paraId="4B3B0DDE" w14:textId="6E471DA4" w:rsidR="00E505AE" w:rsidRDefault="00E505AE" w:rsidP="00CF2C0E">
      <w:pPr>
        <w:ind w:firstLine="709"/>
        <w:jc w:val="both"/>
        <w:rPr>
          <w:szCs w:val="24"/>
          <w:lang w:eastAsia="lt-LT"/>
        </w:rPr>
      </w:pPr>
      <w:r>
        <w:rPr>
          <w:szCs w:val="24"/>
          <w:lang w:eastAsia="lt-LT"/>
        </w:rPr>
        <w:t>„</w:t>
      </w:r>
      <w:r w:rsidRPr="00E505AE">
        <w:rPr>
          <w:szCs w:val="24"/>
          <w:lang w:eastAsia="lt-LT"/>
        </w:rPr>
        <w:t>44. Projekto išla</w:t>
      </w:r>
      <w:r>
        <w:rPr>
          <w:szCs w:val="24"/>
          <w:lang w:eastAsia="lt-LT"/>
        </w:rPr>
        <w:t>idos, apmokamos taikant Aprašo</w:t>
      </w:r>
      <w:r w:rsidRPr="00E505AE">
        <w:rPr>
          <w:szCs w:val="24"/>
          <w:lang w:eastAsia="lt-LT"/>
        </w:rPr>
        <w:t xml:space="preserve"> lentelės 5.2 papunktyje ir 7 punkte nurodytas fiksuotąsias projekto išlaidų normas, turi atitikti Projektų taisyklių VI skyriaus trisdešimt penktajame skirsnyje nustatytus reikalavimus.</w:t>
      </w:r>
      <w:r w:rsidR="00D11600">
        <w:rPr>
          <w:szCs w:val="24"/>
          <w:lang w:eastAsia="lt-LT"/>
        </w:rPr>
        <w:t xml:space="preserve"> </w:t>
      </w:r>
      <w:r w:rsidR="00D11600" w:rsidRPr="002563D0">
        <w:rPr>
          <w:szCs w:val="24"/>
        </w:rPr>
        <w:t>Projekto įgyvendinimo metu vadovaujančiajai ar audito institucijoms nustačius, kad fiksuotoji norma buvo netinkamai nustatyt</w:t>
      </w:r>
      <w:r w:rsidR="00D11600">
        <w:rPr>
          <w:szCs w:val="24"/>
        </w:rPr>
        <w:t>a</w:t>
      </w:r>
      <w:r w:rsidR="00D11600" w:rsidRPr="002563D0">
        <w:rPr>
          <w:szCs w:val="24"/>
        </w:rPr>
        <w:t xml:space="preserve">, patikslintas </w:t>
      </w:r>
      <w:r w:rsidR="00E87634">
        <w:rPr>
          <w:szCs w:val="24"/>
        </w:rPr>
        <w:t xml:space="preserve">fiksuotosios normos </w:t>
      </w:r>
      <w:r w:rsidR="00D11600" w:rsidRPr="002563D0">
        <w:rPr>
          <w:szCs w:val="24"/>
        </w:rPr>
        <w:t xml:space="preserve">dydis ar jo taikymo sąlygos taikomi projekto veiksmų, vykdomų nuo </w:t>
      </w:r>
      <w:r w:rsidR="00A7515A">
        <w:rPr>
          <w:szCs w:val="24"/>
        </w:rPr>
        <w:t xml:space="preserve">fiksuotosios normos </w:t>
      </w:r>
      <w:r w:rsidR="00D11600" w:rsidRPr="002563D0">
        <w:rPr>
          <w:szCs w:val="24"/>
        </w:rPr>
        <w:t>dydžio ar jo taikymo sąlygų patikslinimo įsigaliojimo dienos, išlaidoms apmokėti</w:t>
      </w:r>
      <w:r w:rsidR="00881056">
        <w:rPr>
          <w:szCs w:val="24"/>
        </w:rPr>
        <w:t>.</w:t>
      </w:r>
      <w:r>
        <w:rPr>
          <w:szCs w:val="24"/>
          <w:lang w:eastAsia="lt-LT"/>
        </w:rPr>
        <w:t>“</w:t>
      </w:r>
    </w:p>
    <w:p w14:paraId="338FDA1C" w14:textId="71A2EDE0" w:rsidR="00E505AE" w:rsidRDefault="00E505AE" w:rsidP="00CF2C0E">
      <w:pPr>
        <w:ind w:firstLine="709"/>
        <w:jc w:val="both"/>
        <w:rPr>
          <w:szCs w:val="24"/>
          <w:lang w:eastAsia="lt-LT"/>
        </w:rPr>
      </w:pPr>
      <w:r>
        <w:rPr>
          <w:szCs w:val="24"/>
          <w:lang w:eastAsia="lt-LT"/>
        </w:rPr>
        <w:t>2.1</w:t>
      </w:r>
      <w:r w:rsidR="00C02145">
        <w:rPr>
          <w:szCs w:val="24"/>
          <w:lang w:eastAsia="lt-LT"/>
        </w:rPr>
        <w:t>7</w:t>
      </w:r>
      <w:r>
        <w:rPr>
          <w:szCs w:val="24"/>
          <w:lang w:eastAsia="lt-LT"/>
        </w:rPr>
        <w:t>. Pakeičiu 46.2 papunktį ir jį išdėstau taip:</w:t>
      </w:r>
    </w:p>
    <w:p w14:paraId="30AF438F" w14:textId="77777777" w:rsidR="00E505AE" w:rsidRDefault="00E505AE" w:rsidP="00CF2C0E">
      <w:pPr>
        <w:ind w:firstLine="709"/>
        <w:jc w:val="both"/>
        <w:rPr>
          <w:szCs w:val="24"/>
          <w:lang w:eastAsia="lt-LT"/>
        </w:rPr>
      </w:pPr>
      <w:r>
        <w:rPr>
          <w:szCs w:val="24"/>
          <w:lang w:eastAsia="lt-LT"/>
        </w:rPr>
        <w:t>„</w:t>
      </w:r>
      <w:r w:rsidRPr="00E505AE">
        <w:rPr>
          <w:szCs w:val="24"/>
          <w:lang w:eastAsia="lt-LT"/>
        </w:rPr>
        <w:t>46.2. nei</w:t>
      </w:r>
      <w:r>
        <w:rPr>
          <w:szCs w:val="24"/>
          <w:lang w:eastAsia="lt-LT"/>
        </w:rPr>
        <w:t>švardytos kaip tinkamos Aprašo</w:t>
      </w:r>
      <w:r w:rsidRPr="00E505AE">
        <w:rPr>
          <w:szCs w:val="24"/>
          <w:lang w:eastAsia="lt-LT"/>
        </w:rPr>
        <w:t xml:space="preserve"> lentelėje;</w:t>
      </w:r>
      <w:r>
        <w:rPr>
          <w:szCs w:val="24"/>
          <w:lang w:eastAsia="lt-LT"/>
        </w:rPr>
        <w:t>“.</w:t>
      </w:r>
    </w:p>
    <w:p w14:paraId="4EBF8131" w14:textId="760E4F72" w:rsidR="00BD7C94" w:rsidRDefault="00BD7C94" w:rsidP="00CF2C0E">
      <w:pPr>
        <w:ind w:firstLine="709"/>
        <w:jc w:val="both"/>
        <w:rPr>
          <w:szCs w:val="24"/>
          <w:lang w:eastAsia="lt-LT"/>
        </w:rPr>
      </w:pPr>
      <w:r>
        <w:rPr>
          <w:szCs w:val="24"/>
          <w:lang w:eastAsia="lt-LT"/>
        </w:rPr>
        <w:t>2.1</w:t>
      </w:r>
      <w:r w:rsidR="00C02145">
        <w:rPr>
          <w:szCs w:val="24"/>
          <w:lang w:eastAsia="lt-LT"/>
        </w:rPr>
        <w:t>8</w:t>
      </w:r>
      <w:r>
        <w:rPr>
          <w:szCs w:val="24"/>
          <w:lang w:eastAsia="lt-LT"/>
        </w:rPr>
        <w:t>. Pakeičiu 47 punktą ir jį išdėstau taip:</w:t>
      </w:r>
    </w:p>
    <w:p w14:paraId="23CC1024" w14:textId="77777777" w:rsidR="00BD7C94" w:rsidRDefault="00BD7C94" w:rsidP="00CF2C0E">
      <w:pPr>
        <w:ind w:firstLine="709"/>
        <w:jc w:val="both"/>
        <w:rPr>
          <w:szCs w:val="24"/>
          <w:lang w:eastAsia="lt-LT"/>
        </w:rPr>
      </w:pPr>
      <w:r>
        <w:rPr>
          <w:szCs w:val="24"/>
          <w:lang w:eastAsia="lt-LT"/>
        </w:rPr>
        <w:t>„47. Nustatant Aprašo</w:t>
      </w:r>
      <w:r w:rsidRPr="00BD7C94">
        <w:rPr>
          <w:szCs w:val="24"/>
          <w:lang w:eastAsia="lt-LT"/>
        </w:rPr>
        <w:t xml:space="preserve"> lentelės 5.1 papunktyje nurodytų išlaidų dydį, turi būti įvertinama, kiek </w:t>
      </w:r>
      <w:proofErr w:type="spellStart"/>
      <w:r w:rsidRPr="00BD7C94">
        <w:rPr>
          <w:szCs w:val="24"/>
          <w:lang w:eastAsia="lt-LT"/>
        </w:rPr>
        <w:t>ikiprekybinio</w:t>
      </w:r>
      <w:proofErr w:type="spellEnd"/>
      <w:r w:rsidRPr="00BD7C94">
        <w:rPr>
          <w:szCs w:val="24"/>
          <w:lang w:eastAsia="lt-LT"/>
        </w:rPr>
        <w:t xml:space="preserve"> pirkimo dalyvių perkančioji organizacija (pareiškėjas) finansuos kiekvieno </w:t>
      </w:r>
      <w:proofErr w:type="spellStart"/>
      <w:r w:rsidRPr="00BD7C94">
        <w:rPr>
          <w:szCs w:val="24"/>
          <w:lang w:eastAsia="lt-LT"/>
        </w:rPr>
        <w:t>ikiprekybinio</w:t>
      </w:r>
      <w:proofErr w:type="spellEnd"/>
      <w:r w:rsidRPr="00BD7C94">
        <w:rPr>
          <w:szCs w:val="24"/>
          <w:lang w:eastAsia="lt-LT"/>
        </w:rPr>
        <w:t xml:space="preserve"> pirkimo etapo metu, tačiau pagal Aprašą finansuotinų </w:t>
      </w:r>
      <w:proofErr w:type="spellStart"/>
      <w:r w:rsidRPr="00BD7C94">
        <w:rPr>
          <w:szCs w:val="24"/>
          <w:lang w:eastAsia="lt-LT"/>
        </w:rPr>
        <w:t>ikiprekybinio</w:t>
      </w:r>
      <w:proofErr w:type="spellEnd"/>
      <w:r w:rsidRPr="00BD7C94">
        <w:rPr>
          <w:szCs w:val="24"/>
          <w:lang w:eastAsia="lt-LT"/>
        </w:rPr>
        <w:t xml:space="preserve"> pirkimo dalyvių skaičius pirmojo </w:t>
      </w:r>
      <w:proofErr w:type="spellStart"/>
      <w:r w:rsidRPr="00BD7C94">
        <w:rPr>
          <w:szCs w:val="24"/>
          <w:lang w:eastAsia="lt-LT"/>
        </w:rPr>
        <w:t>ikiprekybinio</w:t>
      </w:r>
      <w:proofErr w:type="spellEnd"/>
      <w:r w:rsidRPr="00BD7C94">
        <w:rPr>
          <w:szCs w:val="24"/>
          <w:lang w:eastAsia="lt-LT"/>
        </w:rPr>
        <w:t xml:space="preserve"> pirkimo etapo metu neturi viršyti 4 dalyvių, antrojo – 3 dalyvių, trečiojo – 2 dalyvių.</w:t>
      </w:r>
      <w:r>
        <w:rPr>
          <w:szCs w:val="24"/>
          <w:lang w:eastAsia="lt-LT"/>
        </w:rPr>
        <w:t>“</w:t>
      </w:r>
    </w:p>
    <w:p w14:paraId="6693F8A9" w14:textId="4AD55F72" w:rsidR="00F67813" w:rsidRDefault="00CF2C0E" w:rsidP="00EE0C8E">
      <w:pPr>
        <w:ind w:firstLine="709"/>
        <w:jc w:val="both"/>
        <w:rPr>
          <w:szCs w:val="24"/>
          <w:lang w:eastAsia="lt-LT"/>
        </w:rPr>
      </w:pPr>
      <w:r>
        <w:rPr>
          <w:szCs w:val="24"/>
          <w:lang w:eastAsia="lt-LT"/>
        </w:rPr>
        <w:t>2.1</w:t>
      </w:r>
      <w:r w:rsidR="00C02145">
        <w:rPr>
          <w:szCs w:val="24"/>
          <w:lang w:eastAsia="lt-LT"/>
        </w:rPr>
        <w:t>9</w:t>
      </w:r>
      <w:r>
        <w:rPr>
          <w:szCs w:val="24"/>
          <w:lang w:eastAsia="lt-LT"/>
        </w:rPr>
        <w:t xml:space="preserve">. </w:t>
      </w:r>
      <w:r w:rsidR="00F67813">
        <w:rPr>
          <w:szCs w:val="24"/>
          <w:lang w:eastAsia="lt-LT"/>
        </w:rPr>
        <w:t>Pakeičiu 5</w:t>
      </w:r>
      <w:r w:rsidR="001A0611">
        <w:rPr>
          <w:szCs w:val="24"/>
          <w:lang w:eastAsia="lt-LT"/>
        </w:rPr>
        <w:t xml:space="preserve">1.2 </w:t>
      </w:r>
      <w:r w:rsidR="00F67813">
        <w:rPr>
          <w:szCs w:val="24"/>
          <w:lang w:eastAsia="lt-LT"/>
        </w:rPr>
        <w:t>papunktį ir jį išdėstau taip:</w:t>
      </w:r>
    </w:p>
    <w:p w14:paraId="1FAB5E32" w14:textId="21543222" w:rsidR="002C6060" w:rsidRDefault="00F67813" w:rsidP="002C6060">
      <w:pPr>
        <w:tabs>
          <w:tab w:val="left" w:pos="1134"/>
        </w:tabs>
        <w:ind w:firstLine="709"/>
        <w:jc w:val="both"/>
        <w:rPr>
          <w:szCs w:val="24"/>
        </w:rPr>
      </w:pPr>
      <w:r>
        <w:rPr>
          <w:szCs w:val="24"/>
          <w:lang w:eastAsia="lt-LT"/>
        </w:rPr>
        <w:t>„</w:t>
      </w:r>
      <w:r w:rsidRPr="00680ADE">
        <w:rPr>
          <w:szCs w:val="24"/>
          <w:lang w:eastAsia="lt-LT"/>
        </w:rPr>
        <w:t xml:space="preserve">51.2. </w:t>
      </w:r>
      <w:r w:rsidRPr="00680ADE">
        <w:rPr>
          <w:szCs w:val="24"/>
        </w:rPr>
        <w:t>Mokslo, technologijų ir inovacijų tarybos pritarimas pareiškėjo prašymui dėl didel</w:t>
      </w:r>
      <w:r w:rsidR="00DE3283" w:rsidRPr="00680ADE">
        <w:rPr>
          <w:szCs w:val="24"/>
        </w:rPr>
        <w:t xml:space="preserve">ės vertės </w:t>
      </w:r>
      <w:proofErr w:type="spellStart"/>
      <w:r w:rsidR="00DE3283" w:rsidRPr="00680ADE">
        <w:rPr>
          <w:szCs w:val="24"/>
        </w:rPr>
        <w:t>ikiprekybinio</w:t>
      </w:r>
      <w:proofErr w:type="spellEnd"/>
      <w:r w:rsidR="00DE3283" w:rsidRPr="00680ADE">
        <w:rPr>
          <w:szCs w:val="24"/>
        </w:rPr>
        <w:t xml:space="preserve"> pirkimo</w:t>
      </w:r>
      <w:r w:rsidRPr="00680ADE">
        <w:rPr>
          <w:szCs w:val="24"/>
        </w:rPr>
        <w:t xml:space="preserve"> vykdymo </w:t>
      </w:r>
      <w:proofErr w:type="spellStart"/>
      <w:r w:rsidRPr="00680ADE">
        <w:rPr>
          <w:szCs w:val="24"/>
        </w:rPr>
        <w:t>Ikiprekybinių</w:t>
      </w:r>
      <w:proofErr w:type="spellEnd"/>
      <w:r w:rsidRPr="00680ADE">
        <w:rPr>
          <w:szCs w:val="24"/>
        </w:rPr>
        <w:t xml:space="preserve"> pirkimų vykdymo tvarkos aprašo 52 punkte nustatyta tvarka (taikoma tik didelės vertės </w:t>
      </w:r>
      <w:proofErr w:type="spellStart"/>
      <w:r w:rsidRPr="00680ADE">
        <w:rPr>
          <w:szCs w:val="24"/>
        </w:rPr>
        <w:t>ikiprekybinio</w:t>
      </w:r>
      <w:proofErr w:type="spellEnd"/>
      <w:r w:rsidRPr="00680ADE">
        <w:rPr>
          <w:szCs w:val="24"/>
        </w:rPr>
        <w:t xml:space="preserve"> pirkimo atveju).</w:t>
      </w:r>
      <w:r w:rsidRPr="00680ADE">
        <w:t xml:space="preserve"> Jeigu </w:t>
      </w:r>
      <w:r w:rsidRPr="00680ADE">
        <w:rPr>
          <w:lang w:eastAsia="lt-LT"/>
        </w:rPr>
        <w:t xml:space="preserve">iki kvietime teikti projektinį pasiūlymą nurodyto termino </w:t>
      </w:r>
      <w:r w:rsidRPr="00680ADE">
        <w:t xml:space="preserve">Mokslo, technologijų ir inovacijų taryba pareiškėjo prašymo dėl didelės vertės </w:t>
      </w:r>
      <w:proofErr w:type="spellStart"/>
      <w:r w:rsidRPr="00680ADE">
        <w:t>ikiprekybinio</w:t>
      </w:r>
      <w:proofErr w:type="spellEnd"/>
      <w:r w:rsidRPr="00680ADE">
        <w:t xml:space="preserve"> pirkimo nespėjo išnagrinėti, projektinis pasiūlymas gali būti pateiktas be </w:t>
      </w:r>
      <w:r w:rsidR="00F94A6B" w:rsidRPr="00680ADE">
        <w:t xml:space="preserve">Mokslo, technologijų ir inovacijų </w:t>
      </w:r>
      <w:r w:rsidRPr="00680ADE">
        <w:t xml:space="preserve">tarybos pritarimo, tačiau </w:t>
      </w:r>
      <w:r w:rsidR="00A456BD" w:rsidRPr="00680ADE">
        <w:t>Mokslo, technologijų ir inovacijų tarybos pritarimas</w:t>
      </w:r>
      <w:r w:rsidRPr="00680ADE">
        <w:t xml:space="preserve"> turi būti </w:t>
      </w:r>
      <w:r w:rsidR="002C6060" w:rsidRPr="002C6060">
        <w:t>pateiktas ne vėliau kaip per 30 darbo dienų nuo kvietime teikti projektinį pasiūlymą nurodyto termino pabaigos.“</w:t>
      </w:r>
    </w:p>
    <w:p w14:paraId="77BBE8DB" w14:textId="08DFBE97" w:rsidR="00F67813" w:rsidRDefault="001A0611" w:rsidP="00EE0C8E">
      <w:pPr>
        <w:ind w:firstLine="709"/>
        <w:jc w:val="both"/>
        <w:rPr>
          <w:szCs w:val="24"/>
          <w:lang w:eastAsia="lt-LT"/>
        </w:rPr>
      </w:pPr>
      <w:r>
        <w:rPr>
          <w:szCs w:val="24"/>
          <w:lang w:eastAsia="lt-LT"/>
        </w:rPr>
        <w:t>2.</w:t>
      </w:r>
      <w:r w:rsidR="00C02145">
        <w:rPr>
          <w:szCs w:val="24"/>
          <w:lang w:eastAsia="lt-LT"/>
        </w:rPr>
        <w:t>20</w:t>
      </w:r>
      <w:r>
        <w:rPr>
          <w:szCs w:val="24"/>
          <w:lang w:eastAsia="lt-LT"/>
        </w:rPr>
        <w:t>. Pakeičiu 59.12 papunktį ir jį išdėstau taip:</w:t>
      </w:r>
    </w:p>
    <w:p w14:paraId="7EE111F7" w14:textId="77777777" w:rsidR="001A0611" w:rsidRDefault="001A0611" w:rsidP="00680ADE">
      <w:pPr>
        <w:ind w:firstLine="709"/>
        <w:jc w:val="both"/>
      </w:pPr>
      <w:r>
        <w:rPr>
          <w:szCs w:val="24"/>
          <w:lang w:eastAsia="lt-LT"/>
        </w:rPr>
        <w:t xml:space="preserve">„59.12. </w:t>
      </w:r>
      <w:r>
        <w:rPr>
          <w:szCs w:val="24"/>
        </w:rPr>
        <w:t xml:space="preserve">Mokslo, technologijų ir inovacijų tarybos pritarimas pareiškėjo prašymui dėl didelės vertės </w:t>
      </w:r>
      <w:proofErr w:type="spellStart"/>
      <w:r>
        <w:rPr>
          <w:szCs w:val="24"/>
        </w:rPr>
        <w:t>ikiprekybinio</w:t>
      </w:r>
      <w:proofErr w:type="spellEnd"/>
      <w:r>
        <w:rPr>
          <w:szCs w:val="24"/>
        </w:rPr>
        <w:t xml:space="preserve"> pirkimo vykdymo </w:t>
      </w:r>
      <w:proofErr w:type="spellStart"/>
      <w:r>
        <w:rPr>
          <w:szCs w:val="24"/>
        </w:rPr>
        <w:t>Ikiprekybinių</w:t>
      </w:r>
      <w:proofErr w:type="spellEnd"/>
      <w:r>
        <w:rPr>
          <w:szCs w:val="24"/>
        </w:rPr>
        <w:t xml:space="preserve"> pirkimų vykdymo tvarkos aprašo 52 punkte nustatyta tvarka;</w:t>
      </w:r>
      <w:r w:rsidR="005E38A2">
        <w:rPr>
          <w:szCs w:val="24"/>
        </w:rPr>
        <w:t>“.</w:t>
      </w:r>
    </w:p>
    <w:p w14:paraId="1B7B2D0A" w14:textId="214F8376" w:rsidR="00114D24" w:rsidRDefault="00A8459D" w:rsidP="00EE0C8E">
      <w:pPr>
        <w:ind w:firstLine="709"/>
        <w:jc w:val="both"/>
        <w:rPr>
          <w:szCs w:val="24"/>
        </w:rPr>
      </w:pPr>
      <w:r>
        <w:rPr>
          <w:szCs w:val="24"/>
          <w:lang w:eastAsia="lt-LT"/>
        </w:rPr>
        <w:t>2.2</w:t>
      </w:r>
      <w:r w:rsidR="001756A2">
        <w:rPr>
          <w:szCs w:val="24"/>
          <w:lang w:eastAsia="lt-LT"/>
        </w:rPr>
        <w:t>1</w:t>
      </w:r>
      <w:r>
        <w:rPr>
          <w:szCs w:val="24"/>
          <w:lang w:eastAsia="lt-LT"/>
        </w:rPr>
        <w:t xml:space="preserve">. </w:t>
      </w:r>
      <w:r w:rsidR="00114D24">
        <w:rPr>
          <w:szCs w:val="24"/>
        </w:rPr>
        <w:t xml:space="preserve">Pakeičiu </w:t>
      </w:r>
      <w:r w:rsidR="00EE0C8E">
        <w:rPr>
          <w:szCs w:val="24"/>
        </w:rPr>
        <w:t>60</w:t>
      </w:r>
      <w:r w:rsidR="00114D24">
        <w:rPr>
          <w:szCs w:val="24"/>
        </w:rPr>
        <w:t xml:space="preserve"> punktą ir jį išdėstau taip:</w:t>
      </w:r>
    </w:p>
    <w:p w14:paraId="5F7B994B" w14:textId="5AF62864" w:rsidR="00EE0C8E" w:rsidRDefault="00EE0C8E" w:rsidP="00EE0C8E">
      <w:pPr>
        <w:ind w:firstLine="709"/>
        <w:jc w:val="both"/>
        <w:rPr>
          <w:szCs w:val="24"/>
        </w:rPr>
      </w:pPr>
      <w:r>
        <w:rPr>
          <w:szCs w:val="24"/>
        </w:rPr>
        <w:t xml:space="preserve">„60. Paraiškų pateikimo paskutinė diena, </w:t>
      </w:r>
      <w:r w:rsidRPr="00F50A15">
        <w:rPr>
          <w:szCs w:val="24"/>
        </w:rPr>
        <w:t>bet ne vėlesnė nei</w:t>
      </w:r>
      <w:r w:rsidR="00087C61">
        <w:rPr>
          <w:szCs w:val="24"/>
        </w:rPr>
        <w:t xml:space="preserve"> nurodyta Aprašo 11</w:t>
      </w:r>
      <w:r w:rsidR="006011DE">
        <w:rPr>
          <w:szCs w:val="24"/>
          <w:vertAlign w:val="superscript"/>
        </w:rPr>
        <w:t>1</w:t>
      </w:r>
      <w:r w:rsidR="00087C61">
        <w:rPr>
          <w:szCs w:val="24"/>
        </w:rPr>
        <w:t xml:space="preserve"> punkte</w:t>
      </w:r>
      <w:r>
        <w:rPr>
          <w:szCs w:val="24"/>
        </w:rPr>
        <w:t xml:space="preserve">, nustatoma valstybės projektų sąraše, kuris skelbiamas ES struktūrinių fondų svetainėje </w:t>
      </w:r>
      <w:hyperlink r:id="rId11" w:history="1">
        <w:r w:rsidRPr="00EE0C8E">
          <w:rPr>
            <w:rStyle w:val="Hyperlink"/>
            <w:color w:val="auto"/>
            <w:szCs w:val="24"/>
            <w:u w:val="none"/>
          </w:rPr>
          <w:t>www.esinvesticijos.lt</w:t>
        </w:r>
      </w:hyperlink>
      <w:r w:rsidRPr="00EE0C8E">
        <w:rPr>
          <w:szCs w:val="24"/>
        </w:rPr>
        <w:t>.</w:t>
      </w:r>
      <w:r>
        <w:rPr>
          <w:szCs w:val="24"/>
        </w:rPr>
        <w:t>“</w:t>
      </w:r>
    </w:p>
    <w:p w14:paraId="23B4C916" w14:textId="4E8AE005" w:rsidR="00114D24" w:rsidRDefault="00EE0C8E" w:rsidP="00EE0C8E">
      <w:pPr>
        <w:ind w:firstLine="709"/>
        <w:jc w:val="both"/>
        <w:rPr>
          <w:szCs w:val="24"/>
        </w:rPr>
      </w:pPr>
      <w:r>
        <w:rPr>
          <w:szCs w:val="24"/>
        </w:rPr>
        <w:t>2.</w:t>
      </w:r>
      <w:r w:rsidR="00A8459D">
        <w:rPr>
          <w:szCs w:val="24"/>
        </w:rPr>
        <w:t>2</w:t>
      </w:r>
      <w:r w:rsidR="00087C61">
        <w:rPr>
          <w:szCs w:val="24"/>
        </w:rPr>
        <w:t>2</w:t>
      </w:r>
      <w:r>
        <w:rPr>
          <w:szCs w:val="24"/>
        </w:rPr>
        <w:t xml:space="preserve">. </w:t>
      </w:r>
      <w:r w:rsidR="00114D24">
        <w:rPr>
          <w:szCs w:val="24"/>
        </w:rPr>
        <w:t xml:space="preserve">Pakeičiu </w:t>
      </w:r>
      <w:r>
        <w:rPr>
          <w:szCs w:val="24"/>
        </w:rPr>
        <w:t>71</w:t>
      </w:r>
      <w:r w:rsidR="00114D24">
        <w:rPr>
          <w:szCs w:val="24"/>
        </w:rPr>
        <w:t xml:space="preserve"> punktą ir jį išdėstau taip:</w:t>
      </w:r>
    </w:p>
    <w:p w14:paraId="6993079D" w14:textId="77777777" w:rsidR="00EE0C8E" w:rsidRDefault="00EE0C8E" w:rsidP="00EE0C8E">
      <w:pPr>
        <w:ind w:firstLine="709"/>
        <w:jc w:val="both"/>
        <w:rPr>
          <w:szCs w:val="24"/>
          <w:lang w:eastAsia="lt-LT"/>
        </w:rPr>
      </w:pPr>
      <w:r>
        <w:rPr>
          <w:szCs w:val="24"/>
        </w:rPr>
        <w:t>„</w:t>
      </w:r>
      <w:r>
        <w:rPr>
          <w:szCs w:val="24"/>
          <w:lang w:eastAsia="lt-LT"/>
        </w:rPr>
        <w:t xml:space="preserve">71. Ministerijai priėmus sprendimą dėl projekto finansavimo, įgyvendinančioji institucija Projektų taisyklių IV skyriaus aštuonioliktajame skirsnyje nustatyta tvarka pagal Projektų taisyklių 4 priede nustatytą formą parengia ir pateikia pareiškėjui projekto sutarties projektą ir </w:t>
      </w:r>
      <w:r w:rsidRPr="00865D7A">
        <w:rPr>
          <w:szCs w:val="24"/>
        </w:rPr>
        <w:t xml:space="preserve">Projektų </w:t>
      </w:r>
      <w:r w:rsidRPr="00865D7A">
        <w:rPr>
          <w:szCs w:val="24"/>
        </w:rPr>
        <w:lastRenderedPageBreak/>
        <w:t>taisyklių 166 punkte nustatyta tvarka</w:t>
      </w:r>
      <w:r>
        <w:rPr>
          <w:szCs w:val="24"/>
          <w:lang w:eastAsia="lt-LT"/>
        </w:rPr>
        <w:t xml:space="preserve"> nurodo pasiūlymo pasirašyti projekto sutartį galiojimo terminą, kuris negali būti ilgesnis nei 90 dienų. Pareiškėjui per įgyvendinančiosios institucijos nustatytą pasiūlymo galiojimo terminą nepasirašius projekto sutarties, pasiūlymas pasirašyti projekto sutartį netenka galios. </w:t>
      </w:r>
      <w:r w:rsidRPr="00111E79">
        <w:rPr>
          <w:szCs w:val="24"/>
        </w:rPr>
        <w:t>Jei įgyvendinančioji institucija nustato trumpesnį nei 90 dienų terminą projekto sutarčiai pasirašyti,</w:t>
      </w:r>
      <w:r>
        <w:rPr>
          <w:szCs w:val="24"/>
        </w:rPr>
        <w:t xml:space="preserve"> </w:t>
      </w:r>
      <w:r>
        <w:rPr>
          <w:szCs w:val="24"/>
          <w:lang w:eastAsia="lt-LT"/>
        </w:rPr>
        <w:t xml:space="preserve">pareiškėjas turi teisę kreiptis į įgyvendinančiąją instituciją su prašymu dėl objektyvių priežasčių, nepriklausančių nuo pareiškėjo, pakeisti projekto sutarties pasirašymo terminą, tačiau </w:t>
      </w:r>
      <w:r w:rsidRPr="009E2FBC">
        <w:rPr>
          <w:szCs w:val="24"/>
        </w:rPr>
        <w:t>šis terminas bet kuriuo atveju negali būti ilgesnis nei 90 dienų</w:t>
      </w:r>
      <w:r w:rsidRPr="009E2FBC">
        <w:rPr>
          <w:szCs w:val="24"/>
          <w:lang w:eastAsia="lt-LT"/>
        </w:rPr>
        <w:t>.</w:t>
      </w:r>
      <w:r>
        <w:rPr>
          <w:szCs w:val="24"/>
          <w:lang w:eastAsia="lt-LT"/>
        </w:rPr>
        <w:t xml:space="preserve"> Jeigu pareiškėjas atsisako pasirašyti projekto sutartį ar per nustatytą terminą jos nepasirašo, įgyvendinančioji institucija informuoja Ministeriją ir pareiškėją Projektų taisyklių 168 punkte nustatyta tvarka.“</w:t>
      </w:r>
    </w:p>
    <w:p w14:paraId="4897FBD5" w14:textId="16EF4E30" w:rsidR="00114D24" w:rsidRDefault="003200FD" w:rsidP="003200FD">
      <w:pPr>
        <w:ind w:firstLine="709"/>
        <w:jc w:val="both"/>
        <w:rPr>
          <w:szCs w:val="24"/>
        </w:rPr>
      </w:pPr>
      <w:r>
        <w:rPr>
          <w:szCs w:val="24"/>
          <w:lang w:eastAsia="lt-LT"/>
        </w:rPr>
        <w:t>2.</w:t>
      </w:r>
      <w:r w:rsidR="00E349B6">
        <w:rPr>
          <w:szCs w:val="24"/>
          <w:lang w:eastAsia="lt-LT"/>
        </w:rPr>
        <w:t>2</w:t>
      </w:r>
      <w:r w:rsidR="00087C61">
        <w:rPr>
          <w:szCs w:val="24"/>
          <w:lang w:eastAsia="lt-LT"/>
        </w:rPr>
        <w:t>3</w:t>
      </w:r>
      <w:r>
        <w:rPr>
          <w:szCs w:val="24"/>
          <w:lang w:eastAsia="lt-LT"/>
        </w:rPr>
        <w:t xml:space="preserve">. </w:t>
      </w:r>
      <w:r w:rsidR="00114D24">
        <w:rPr>
          <w:szCs w:val="24"/>
        </w:rPr>
        <w:t xml:space="preserve">Pakeičiu </w:t>
      </w:r>
      <w:r>
        <w:rPr>
          <w:szCs w:val="24"/>
        </w:rPr>
        <w:t>75</w:t>
      </w:r>
      <w:r w:rsidR="00114D24">
        <w:rPr>
          <w:szCs w:val="24"/>
        </w:rPr>
        <w:t xml:space="preserve"> punktą ir jį išdėstau taip:</w:t>
      </w:r>
    </w:p>
    <w:p w14:paraId="09A50681" w14:textId="4256BB94" w:rsidR="003200FD" w:rsidRDefault="003200FD" w:rsidP="003200FD">
      <w:pPr>
        <w:ind w:firstLine="709"/>
        <w:jc w:val="both"/>
        <w:rPr>
          <w:rFonts w:eastAsia="Calibri"/>
          <w:szCs w:val="24"/>
          <w:lang w:eastAsia="lt-LT"/>
        </w:rPr>
      </w:pPr>
      <w:r>
        <w:rPr>
          <w:szCs w:val="24"/>
          <w:lang w:eastAsia="lt-LT"/>
        </w:rPr>
        <w:t>„75. Projekt</w:t>
      </w:r>
      <w:r w:rsidR="0014270E">
        <w:rPr>
          <w:szCs w:val="24"/>
          <w:lang w:eastAsia="lt-LT"/>
        </w:rPr>
        <w:t>o (-</w:t>
      </w:r>
      <w:r>
        <w:rPr>
          <w:szCs w:val="24"/>
          <w:lang w:eastAsia="lt-LT"/>
        </w:rPr>
        <w:t>ų</w:t>
      </w:r>
      <w:r w:rsidR="0014270E">
        <w:rPr>
          <w:szCs w:val="24"/>
          <w:lang w:eastAsia="lt-LT"/>
        </w:rPr>
        <w:t>)</w:t>
      </w:r>
      <w:r>
        <w:rPr>
          <w:szCs w:val="24"/>
          <w:lang w:eastAsia="lt-LT"/>
        </w:rPr>
        <w:t xml:space="preserve"> įgyvendinimo priežiūrai atlikti sudaromas Projekt</w:t>
      </w:r>
      <w:r w:rsidR="007307F0">
        <w:rPr>
          <w:szCs w:val="24"/>
          <w:lang w:eastAsia="lt-LT"/>
        </w:rPr>
        <w:t>o (-</w:t>
      </w:r>
      <w:r>
        <w:rPr>
          <w:szCs w:val="24"/>
          <w:lang w:eastAsia="lt-LT"/>
        </w:rPr>
        <w:t>ų</w:t>
      </w:r>
      <w:r w:rsidR="007307F0">
        <w:rPr>
          <w:szCs w:val="24"/>
          <w:lang w:eastAsia="lt-LT"/>
        </w:rPr>
        <w:t>)</w:t>
      </w:r>
      <w:r>
        <w:rPr>
          <w:szCs w:val="24"/>
          <w:lang w:eastAsia="lt-LT"/>
        </w:rPr>
        <w:t xml:space="preserve"> priežiūros komitetas,</w:t>
      </w:r>
      <w:r>
        <w:rPr>
          <w:rFonts w:eastAsia="Calibri"/>
          <w:szCs w:val="24"/>
          <w:lang w:eastAsia="lt-LT"/>
        </w:rPr>
        <w:t xml:space="preserve"> kuris stebi projekt</w:t>
      </w:r>
      <w:r w:rsidR="007307F0">
        <w:rPr>
          <w:rFonts w:eastAsia="Calibri"/>
          <w:szCs w:val="24"/>
          <w:lang w:eastAsia="lt-LT"/>
        </w:rPr>
        <w:t>o</w:t>
      </w:r>
      <w:r>
        <w:rPr>
          <w:rFonts w:eastAsia="Calibri"/>
          <w:szCs w:val="24"/>
          <w:lang w:eastAsia="lt-LT"/>
        </w:rPr>
        <w:t xml:space="preserve"> įgyvendinimo pažangą</w:t>
      </w:r>
      <w:r w:rsidR="007307F0">
        <w:rPr>
          <w:rFonts w:eastAsia="Calibri"/>
          <w:szCs w:val="24"/>
          <w:lang w:eastAsia="lt-LT"/>
        </w:rPr>
        <w:t xml:space="preserve"> ir</w:t>
      </w:r>
      <w:r>
        <w:rPr>
          <w:rFonts w:eastAsia="Calibri"/>
          <w:szCs w:val="24"/>
          <w:lang w:eastAsia="lt-LT"/>
        </w:rPr>
        <w:t xml:space="preserve"> teikia rekomendacijas projekto vykdytojui dėl projekto įgyvendinimo. Projekt</w:t>
      </w:r>
      <w:r w:rsidR="007307F0">
        <w:rPr>
          <w:rFonts w:eastAsia="Calibri"/>
          <w:szCs w:val="24"/>
          <w:lang w:eastAsia="lt-LT"/>
        </w:rPr>
        <w:t>o (-</w:t>
      </w:r>
      <w:r>
        <w:rPr>
          <w:rFonts w:eastAsia="Calibri"/>
          <w:szCs w:val="24"/>
          <w:lang w:eastAsia="lt-LT"/>
        </w:rPr>
        <w:t>ų</w:t>
      </w:r>
      <w:r w:rsidR="007307F0">
        <w:rPr>
          <w:rFonts w:eastAsia="Calibri"/>
          <w:szCs w:val="24"/>
          <w:lang w:eastAsia="lt-LT"/>
        </w:rPr>
        <w:t>)</w:t>
      </w:r>
      <w:r>
        <w:rPr>
          <w:rFonts w:eastAsia="Calibri"/>
          <w:szCs w:val="24"/>
          <w:lang w:eastAsia="lt-LT"/>
        </w:rPr>
        <w:t xml:space="preserve"> priežiūros komitetas sudaromas iš įgyvendinančiosios institucijos, Ministerijos</w:t>
      </w:r>
      <w:r w:rsidR="007307F0">
        <w:rPr>
          <w:rFonts w:eastAsia="Calibri"/>
          <w:szCs w:val="24"/>
          <w:lang w:eastAsia="lt-LT"/>
        </w:rPr>
        <w:t xml:space="preserve"> </w:t>
      </w:r>
      <w:r>
        <w:rPr>
          <w:rFonts w:eastAsia="Calibri"/>
          <w:szCs w:val="24"/>
          <w:lang w:eastAsia="lt-LT"/>
        </w:rPr>
        <w:t xml:space="preserve">ir koordinuojančiosios organizacijos atstovų, į </w:t>
      </w:r>
      <w:r w:rsidR="007307F0">
        <w:rPr>
          <w:rFonts w:eastAsia="Calibri"/>
          <w:szCs w:val="24"/>
          <w:lang w:eastAsia="lt-LT"/>
        </w:rPr>
        <w:t>P</w:t>
      </w:r>
      <w:r>
        <w:rPr>
          <w:rFonts w:eastAsia="Calibri"/>
          <w:szCs w:val="24"/>
          <w:lang w:eastAsia="lt-LT"/>
        </w:rPr>
        <w:t>rojekt</w:t>
      </w:r>
      <w:r w:rsidR="007307F0">
        <w:rPr>
          <w:rFonts w:eastAsia="Calibri"/>
          <w:szCs w:val="24"/>
          <w:lang w:eastAsia="lt-LT"/>
        </w:rPr>
        <w:t>o (-</w:t>
      </w:r>
      <w:r>
        <w:rPr>
          <w:rFonts w:eastAsia="Calibri"/>
          <w:szCs w:val="24"/>
          <w:lang w:eastAsia="lt-LT"/>
        </w:rPr>
        <w:t>ų</w:t>
      </w:r>
      <w:r w:rsidR="007307F0">
        <w:rPr>
          <w:rFonts w:eastAsia="Calibri"/>
          <w:szCs w:val="24"/>
          <w:lang w:eastAsia="lt-LT"/>
        </w:rPr>
        <w:t>)</w:t>
      </w:r>
      <w:r>
        <w:rPr>
          <w:rFonts w:eastAsia="Calibri"/>
          <w:szCs w:val="24"/>
          <w:lang w:eastAsia="lt-LT"/>
        </w:rPr>
        <w:t xml:space="preserve"> priežiūros komitetą gali būti kviečiami kitų institucijų, įstaigų ar organizacijų atstovai. Projekt</w:t>
      </w:r>
      <w:r w:rsidR="007307F0">
        <w:rPr>
          <w:rFonts w:eastAsia="Calibri"/>
          <w:szCs w:val="24"/>
          <w:lang w:eastAsia="lt-LT"/>
        </w:rPr>
        <w:t>o (-</w:t>
      </w:r>
      <w:r>
        <w:rPr>
          <w:rFonts w:eastAsia="Calibri"/>
          <w:szCs w:val="24"/>
          <w:lang w:eastAsia="lt-LT"/>
        </w:rPr>
        <w:t>ų</w:t>
      </w:r>
      <w:r w:rsidR="007307F0">
        <w:rPr>
          <w:rFonts w:eastAsia="Calibri"/>
          <w:szCs w:val="24"/>
          <w:lang w:eastAsia="lt-LT"/>
        </w:rPr>
        <w:t>)</w:t>
      </w:r>
      <w:r>
        <w:rPr>
          <w:rFonts w:eastAsia="Calibri"/>
          <w:szCs w:val="24"/>
          <w:lang w:eastAsia="lt-LT"/>
        </w:rPr>
        <w:t xml:space="preserve"> priežiūros komiteto sudėt</w:t>
      </w:r>
      <w:r w:rsidR="007307F0">
        <w:rPr>
          <w:rFonts w:eastAsia="Calibri"/>
          <w:szCs w:val="24"/>
          <w:lang w:eastAsia="lt-LT"/>
        </w:rPr>
        <w:t>is</w:t>
      </w:r>
      <w:r>
        <w:rPr>
          <w:rFonts w:eastAsia="Calibri"/>
          <w:szCs w:val="24"/>
          <w:lang w:eastAsia="lt-LT"/>
        </w:rPr>
        <w:t xml:space="preserve"> tvirtina</w:t>
      </w:r>
      <w:r w:rsidR="007307F0">
        <w:rPr>
          <w:rFonts w:eastAsia="Calibri"/>
          <w:szCs w:val="24"/>
          <w:lang w:eastAsia="lt-LT"/>
        </w:rPr>
        <w:t>ma</w:t>
      </w:r>
      <w:r>
        <w:rPr>
          <w:rFonts w:eastAsia="Calibri"/>
          <w:szCs w:val="24"/>
          <w:lang w:eastAsia="lt-LT"/>
        </w:rPr>
        <w:t xml:space="preserve"> </w:t>
      </w:r>
      <w:r>
        <w:rPr>
          <w:szCs w:val="24"/>
          <w:lang w:eastAsia="lt-LT"/>
        </w:rPr>
        <w:t>Lietuvos Respublikos</w:t>
      </w:r>
      <w:r>
        <w:rPr>
          <w:rFonts w:eastAsia="Calibri"/>
          <w:szCs w:val="24"/>
          <w:lang w:eastAsia="lt-LT"/>
        </w:rPr>
        <w:t xml:space="preserve"> ekonomikos ir inovacijų ministr</w:t>
      </w:r>
      <w:r w:rsidR="007307F0">
        <w:rPr>
          <w:rFonts w:eastAsia="Calibri"/>
          <w:szCs w:val="24"/>
          <w:lang w:eastAsia="lt-LT"/>
        </w:rPr>
        <w:t>o įsakymu</w:t>
      </w:r>
      <w:r>
        <w:rPr>
          <w:rFonts w:eastAsia="Calibri"/>
          <w:szCs w:val="24"/>
          <w:lang w:eastAsia="lt-LT"/>
        </w:rPr>
        <w:t xml:space="preserve">, o </w:t>
      </w:r>
      <w:r w:rsidR="007307F0">
        <w:rPr>
          <w:rFonts w:eastAsia="Calibri"/>
          <w:szCs w:val="24"/>
          <w:lang w:eastAsia="lt-LT"/>
        </w:rPr>
        <w:t xml:space="preserve">jo </w:t>
      </w:r>
      <w:r>
        <w:rPr>
          <w:rFonts w:eastAsia="Calibri"/>
          <w:szCs w:val="24"/>
          <w:lang w:eastAsia="lt-LT"/>
        </w:rPr>
        <w:t xml:space="preserve">veiklos principai </w:t>
      </w:r>
      <w:r w:rsidR="009F21F5">
        <w:rPr>
          <w:rFonts w:eastAsia="Calibri"/>
          <w:szCs w:val="24"/>
          <w:lang w:eastAsia="lt-LT"/>
        </w:rPr>
        <w:t xml:space="preserve">bus </w:t>
      </w:r>
      <w:r>
        <w:rPr>
          <w:rFonts w:eastAsia="Calibri"/>
          <w:szCs w:val="24"/>
          <w:lang w:eastAsia="lt-LT"/>
        </w:rPr>
        <w:t>nustat</w:t>
      </w:r>
      <w:r w:rsidR="009F21F5">
        <w:rPr>
          <w:rFonts w:eastAsia="Calibri"/>
          <w:szCs w:val="24"/>
          <w:lang w:eastAsia="lt-LT"/>
        </w:rPr>
        <w:t>yti</w:t>
      </w:r>
      <w:r>
        <w:rPr>
          <w:rFonts w:eastAsia="Calibri"/>
          <w:szCs w:val="24"/>
          <w:lang w:eastAsia="lt-LT"/>
        </w:rPr>
        <w:t xml:space="preserve"> šio komiteto darbo reglamente.“</w:t>
      </w:r>
    </w:p>
    <w:p w14:paraId="1AF73A76" w14:textId="15F2EAF1" w:rsidR="00114D24" w:rsidRDefault="003200FD" w:rsidP="003200FD">
      <w:pPr>
        <w:ind w:firstLine="709"/>
        <w:jc w:val="both"/>
        <w:rPr>
          <w:szCs w:val="24"/>
        </w:rPr>
      </w:pPr>
      <w:r>
        <w:rPr>
          <w:rFonts w:eastAsia="Calibri"/>
          <w:szCs w:val="24"/>
          <w:lang w:eastAsia="lt-LT"/>
        </w:rPr>
        <w:t>2.</w:t>
      </w:r>
      <w:r w:rsidR="001F5DDA">
        <w:rPr>
          <w:rFonts w:eastAsia="Calibri"/>
          <w:szCs w:val="24"/>
          <w:lang w:eastAsia="lt-LT"/>
        </w:rPr>
        <w:t>2</w:t>
      </w:r>
      <w:r w:rsidR="00087C61">
        <w:rPr>
          <w:rFonts w:eastAsia="Calibri"/>
          <w:szCs w:val="24"/>
          <w:lang w:eastAsia="lt-LT"/>
        </w:rPr>
        <w:t>4</w:t>
      </w:r>
      <w:r>
        <w:rPr>
          <w:rFonts w:eastAsia="Calibri"/>
          <w:szCs w:val="24"/>
          <w:lang w:eastAsia="lt-LT"/>
        </w:rPr>
        <w:t xml:space="preserve">. </w:t>
      </w:r>
      <w:r w:rsidR="00114D24">
        <w:rPr>
          <w:szCs w:val="24"/>
        </w:rPr>
        <w:t xml:space="preserve">Pakeičiu </w:t>
      </w:r>
      <w:r w:rsidR="00D0017E">
        <w:rPr>
          <w:szCs w:val="24"/>
        </w:rPr>
        <w:t>77</w:t>
      </w:r>
      <w:r w:rsidR="00114D24">
        <w:rPr>
          <w:szCs w:val="24"/>
        </w:rPr>
        <w:t xml:space="preserve"> punktą ir jį išdėstau taip:</w:t>
      </w:r>
    </w:p>
    <w:p w14:paraId="198A922B" w14:textId="77777777" w:rsidR="00D0017E" w:rsidRDefault="003200FD" w:rsidP="00D0017E">
      <w:pPr>
        <w:ind w:firstLine="709"/>
        <w:jc w:val="both"/>
        <w:rPr>
          <w:szCs w:val="24"/>
        </w:rPr>
      </w:pPr>
      <w:r>
        <w:rPr>
          <w:szCs w:val="24"/>
        </w:rPr>
        <w:t>„</w:t>
      </w:r>
      <w:r w:rsidR="00D0017E">
        <w:rPr>
          <w:szCs w:val="24"/>
          <w:lang w:eastAsia="lt-LT"/>
        </w:rPr>
        <w:t>77.</w:t>
      </w:r>
      <w:r w:rsidR="00D0017E">
        <w:rPr>
          <w:szCs w:val="24"/>
        </w:rPr>
        <w:t xml:space="preserve"> Projekto vykdytojas įsipareigoja teikti Prioritetinių mokslinių tyrimų ir eksperimentinės plėtros ir inovacijų raidos (sumaniosios specializacijos) prioritetų įgyvendinimo programos, </w:t>
      </w:r>
      <w:r w:rsidR="00D0017E">
        <w:rPr>
          <w:color w:val="000000"/>
          <w:szCs w:val="24"/>
        </w:rPr>
        <w:t>MTEP ir inovacijų prioritetų ir MTEP ir inovacijų prioritetų veiksmų planų</w:t>
      </w:r>
      <w:r w:rsidR="00D0017E">
        <w:rPr>
          <w:szCs w:val="24"/>
        </w:rPr>
        <w:t xml:space="preserve"> įgyvendinimo stebėsenai ir vertinimui atlikti reikalingą informaciją stebėseną ir poveikio vertinimą atliekančiai (-</w:t>
      </w:r>
      <w:proofErr w:type="spellStart"/>
      <w:r w:rsidR="00D0017E">
        <w:rPr>
          <w:szCs w:val="24"/>
        </w:rPr>
        <w:t>ioms</w:t>
      </w:r>
      <w:proofErr w:type="spellEnd"/>
      <w:r w:rsidR="00D0017E">
        <w:rPr>
          <w:szCs w:val="24"/>
        </w:rPr>
        <w:t>) institucijai (-</w:t>
      </w:r>
      <w:proofErr w:type="spellStart"/>
      <w:r w:rsidR="00D0017E">
        <w:rPr>
          <w:szCs w:val="24"/>
        </w:rPr>
        <w:t>oms</w:t>
      </w:r>
      <w:proofErr w:type="spellEnd"/>
      <w:r w:rsidR="00D0017E">
        <w:rPr>
          <w:szCs w:val="24"/>
        </w:rPr>
        <w:t>), nurodytai (-</w:t>
      </w:r>
      <w:proofErr w:type="spellStart"/>
      <w:r w:rsidR="00D0017E">
        <w:rPr>
          <w:szCs w:val="24"/>
        </w:rPr>
        <w:t>oms</w:t>
      </w:r>
      <w:proofErr w:type="spellEnd"/>
      <w:r w:rsidR="00D0017E">
        <w:rPr>
          <w:szCs w:val="24"/>
        </w:rPr>
        <w:t>) Mokslinių tyrimų ir eksperimentinės (socialinės, kultūrinės) plėtros ir inovacijų raidos (sumanios specializacijos) krypčių plėtros ir jų prioritetų įgyvendinimo stebėsenos ir poveikio vertinimo bei verslo subjektų ir mokslo ir studijų institucijų bendradarbiavimo skatinimo tvarkos apraše, patvirtintame Lietuvos Respublikos švietimo ir mokslo ministro ir Lietuvos Respublikos ūkio ministro 2014 m. gruodžio 15 d. įsakymu Nr. V-1218/4-911 „Dėl Mokslinių tyrimų ir eksperimentinės (socialinės, kultūrinės) plėtros ir inovacijų raidos (sumanios specializacijos) krypčių plėtros ir jų prioritetų įgyvendinimo stebėsenos ir poveikio vertinimo bei verslo subjektų ir mokslo ir studijų institucijų bendradarbiavimo skatinimo tvarkos aprašo patvirtinimo.“</w:t>
      </w:r>
    </w:p>
    <w:p w14:paraId="7416322B" w14:textId="44CC3DDC" w:rsidR="00114D24" w:rsidRDefault="00D0017E" w:rsidP="00D0017E">
      <w:pPr>
        <w:ind w:firstLine="709"/>
        <w:jc w:val="both"/>
        <w:rPr>
          <w:szCs w:val="24"/>
        </w:rPr>
      </w:pPr>
      <w:r>
        <w:rPr>
          <w:szCs w:val="24"/>
        </w:rPr>
        <w:t>2.</w:t>
      </w:r>
      <w:r w:rsidR="00EB3E67">
        <w:rPr>
          <w:szCs w:val="24"/>
        </w:rPr>
        <w:t>2</w:t>
      </w:r>
      <w:r w:rsidR="00087C61">
        <w:rPr>
          <w:szCs w:val="24"/>
        </w:rPr>
        <w:t>5</w:t>
      </w:r>
      <w:r>
        <w:rPr>
          <w:szCs w:val="24"/>
        </w:rPr>
        <w:t xml:space="preserve">. </w:t>
      </w:r>
      <w:r w:rsidR="00114D24">
        <w:rPr>
          <w:szCs w:val="24"/>
        </w:rPr>
        <w:t xml:space="preserve">Pakeičiu </w:t>
      </w:r>
      <w:r>
        <w:rPr>
          <w:szCs w:val="24"/>
        </w:rPr>
        <w:t>1 priedo 1.1</w:t>
      </w:r>
      <w:r w:rsidR="00114D24">
        <w:rPr>
          <w:szCs w:val="24"/>
        </w:rPr>
        <w:t xml:space="preserve"> </w:t>
      </w:r>
      <w:r>
        <w:rPr>
          <w:szCs w:val="24"/>
        </w:rPr>
        <w:t>pa</w:t>
      </w:r>
      <w:r w:rsidR="00114D24">
        <w:rPr>
          <w:szCs w:val="24"/>
        </w:rPr>
        <w:t>punkt</w:t>
      </w:r>
      <w:r>
        <w:rPr>
          <w:szCs w:val="24"/>
        </w:rPr>
        <w:t>į</w:t>
      </w:r>
      <w:r w:rsidR="00114D24">
        <w:rPr>
          <w:szCs w:val="24"/>
        </w:rPr>
        <w:t xml:space="preserve">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3685"/>
        <w:gridCol w:w="2552"/>
        <w:gridCol w:w="850"/>
      </w:tblGrid>
      <w:tr w:rsidR="00D0017E" w14:paraId="0645D80E" w14:textId="77777777" w:rsidTr="00572D98">
        <w:trPr>
          <w:trHeight w:val="20"/>
        </w:trPr>
        <w:tc>
          <w:tcPr>
            <w:tcW w:w="2552" w:type="dxa"/>
            <w:tcBorders>
              <w:top w:val="single" w:sz="4" w:space="0" w:color="000000"/>
              <w:left w:val="single" w:sz="4" w:space="0" w:color="000000"/>
              <w:bottom w:val="single" w:sz="4" w:space="0" w:color="auto"/>
              <w:right w:val="single" w:sz="4" w:space="0" w:color="000000"/>
            </w:tcBorders>
            <w:hideMark/>
          </w:tcPr>
          <w:p w14:paraId="128F7E74" w14:textId="77777777" w:rsidR="00D0017E" w:rsidRDefault="00D0017E" w:rsidP="00D0017E">
            <w:pPr>
              <w:jc w:val="both"/>
              <w:rPr>
                <w:szCs w:val="24"/>
                <w:lang w:eastAsia="lt-LT"/>
              </w:rPr>
            </w:pPr>
            <w:r>
              <w:rPr>
                <w:szCs w:val="24"/>
                <w:lang w:eastAsia="lt-LT"/>
              </w:rPr>
              <w:t>„1.1. Projekto tikslai ir uždaviniai atitinka veiksmų programos prioriteto konkretų uždavinį ir siekiamą rezultatą.</w:t>
            </w:r>
          </w:p>
          <w:p w14:paraId="25F2F219" w14:textId="77777777" w:rsidR="00D0017E" w:rsidRDefault="00D0017E" w:rsidP="006949A8">
            <w:pPr>
              <w:ind w:firstLine="851"/>
              <w:jc w:val="both"/>
              <w:rPr>
                <w:szCs w:val="24"/>
                <w:lang w:eastAsia="lt-LT"/>
              </w:rPr>
            </w:pPr>
          </w:p>
        </w:tc>
        <w:tc>
          <w:tcPr>
            <w:tcW w:w="3685" w:type="dxa"/>
            <w:tcBorders>
              <w:top w:val="single" w:sz="4" w:space="0" w:color="000000"/>
              <w:left w:val="single" w:sz="4" w:space="0" w:color="000000"/>
              <w:bottom w:val="single" w:sz="4" w:space="0" w:color="auto"/>
              <w:right w:val="single" w:sz="4" w:space="0" w:color="000000"/>
            </w:tcBorders>
          </w:tcPr>
          <w:p w14:paraId="743E6745" w14:textId="77777777" w:rsidR="00D0017E" w:rsidRDefault="00D0017E" w:rsidP="00D0017E">
            <w:pPr>
              <w:jc w:val="both"/>
              <w:rPr>
                <w:szCs w:val="24"/>
                <w:lang w:eastAsia="lt-LT"/>
              </w:rPr>
            </w:pPr>
            <w:r>
              <w:rPr>
                <w:szCs w:val="24"/>
                <w:lang w:eastAsia="lt-LT"/>
              </w:rPr>
              <w:t xml:space="preserve">Projekto tikslai ir uždaviniai turi atitikti veiksmų programos </w:t>
            </w:r>
            <w:r>
              <w:rPr>
                <w:szCs w:val="24"/>
                <w:lang w:eastAsia="lt-LT"/>
              </w:rPr>
              <w:br/>
              <w:t xml:space="preserve">1 prioriteto „Mokslinių tyrimų, eksperimentinės plėtros ir inovacijų skatinimas“ 1.2.1 konkretų uždavinį „Padidinti mokslinių tyrimų, eksperimentinės plėtros ir inovacijų veiklų aktyvumą privačiame sektoriuje“ ir siekiamą rezultatą. </w:t>
            </w:r>
          </w:p>
          <w:p w14:paraId="190CB921" w14:textId="77777777" w:rsidR="00D0017E" w:rsidRDefault="00D0017E" w:rsidP="006949A8">
            <w:pPr>
              <w:ind w:firstLine="340"/>
              <w:jc w:val="both"/>
              <w:rPr>
                <w:szCs w:val="24"/>
                <w:lang w:eastAsia="lt-LT"/>
              </w:rPr>
            </w:pPr>
          </w:p>
          <w:p w14:paraId="1826F298" w14:textId="77777777" w:rsidR="00D0017E" w:rsidRDefault="00D0017E" w:rsidP="00D0017E">
            <w:pPr>
              <w:jc w:val="both"/>
              <w:rPr>
                <w:szCs w:val="24"/>
                <w:lang w:eastAsia="lt-LT"/>
              </w:rPr>
            </w:pPr>
            <w:r>
              <w:rPr>
                <w:szCs w:val="24"/>
                <w:lang w:eastAsia="lt-LT"/>
              </w:rPr>
              <w:t xml:space="preserve">Informacijos šaltinis – paraiška finansuoti iš Europos Sąjungos struktūrinių fondų lėšų bendrai finansuojamą projektą (toliau – paraiška) ir </w:t>
            </w:r>
            <w:proofErr w:type="spellStart"/>
            <w:r>
              <w:rPr>
                <w:szCs w:val="24"/>
                <w:lang w:eastAsia="lt-LT"/>
              </w:rPr>
              <w:t>ikiprekybinio</w:t>
            </w:r>
            <w:proofErr w:type="spellEnd"/>
            <w:r>
              <w:rPr>
                <w:szCs w:val="24"/>
                <w:lang w:eastAsia="lt-LT"/>
              </w:rPr>
              <w:t xml:space="preserve"> pirkimo dokumentai nurodyti Aprašo 29.3 papunktyje.</w:t>
            </w:r>
          </w:p>
        </w:tc>
        <w:tc>
          <w:tcPr>
            <w:tcW w:w="2552" w:type="dxa"/>
            <w:tcBorders>
              <w:top w:val="single" w:sz="4" w:space="0" w:color="000000"/>
              <w:left w:val="single" w:sz="4" w:space="0" w:color="000000"/>
              <w:bottom w:val="single" w:sz="4" w:space="0" w:color="auto"/>
              <w:right w:val="single" w:sz="4" w:space="0" w:color="000000"/>
            </w:tcBorders>
          </w:tcPr>
          <w:p w14:paraId="29356F43" w14:textId="77777777" w:rsidR="00770095" w:rsidRDefault="00D0017E" w:rsidP="006949A8">
            <w:pPr>
              <w:rPr>
                <w:i/>
                <w:szCs w:val="24"/>
                <w:lang w:eastAsia="lt-LT"/>
              </w:rPr>
            </w:pPr>
            <w:r>
              <w:rPr>
                <w:i/>
                <w:szCs w:val="24"/>
                <w:lang w:eastAsia="lt-LT"/>
              </w:rPr>
              <w:t>(</w:t>
            </w:r>
            <w:r w:rsidR="00770095">
              <w:rPr>
                <w:i/>
                <w:szCs w:val="24"/>
                <w:lang w:eastAsia="lt-LT"/>
              </w:rPr>
              <w:t>Viešoji įstaiga Lietuvos verslo paramos agentūra (toliau –</w:t>
            </w:r>
          </w:p>
          <w:p w14:paraId="01FA201B" w14:textId="1106F9B0" w:rsidR="00770095" w:rsidRDefault="008630F2" w:rsidP="006949A8">
            <w:pPr>
              <w:rPr>
                <w:i/>
                <w:szCs w:val="24"/>
                <w:lang w:eastAsia="lt-LT"/>
              </w:rPr>
            </w:pPr>
            <w:r>
              <w:rPr>
                <w:i/>
                <w:szCs w:val="24"/>
                <w:lang w:eastAsia="lt-LT"/>
              </w:rPr>
              <w:t>į</w:t>
            </w:r>
            <w:r w:rsidR="00D0017E">
              <w:rPr>
                <w:i/>
                <w:szCs w:val="24"/>
                <w:lang w:eastAsia="lt-LT"/>
              </w:rPr>
              <w:t>gyvendinančioji institucija</w:t>
            </w:r>
            <w:r w:rsidR="00770095">
              <w:rPr>
                <w:i/>
                <w:szCs w:val="24"/>
                <w:lang w:eastAsia="lt-LT"/>
              </w:rPr>
              <w:t>)</w:t>
            </w:r>
            <w:r w:rsidR="00D0017E">
              <w:rPr>
                <w:i/>
                <w:szCs w:val="24"/>
                <w:lang w:eastAsia="lt-LT"/>
              </w:rPr>
              <w:t xml:space="preserve">, pildydama tinkamumo finansuoti vertinimo lentelę, perkelia </w:t>
            </w:r>
            <w:r w:rsidR="00770095">
              <w:rPr>
                <w:i/>
                <w:szCs w:val="24"/>
                <w:lang w:eastAsia="lt-LT"/>
              </w:rPr>
              <w:t xml:space="preserve">Lietuvos Respublikos ekonomikos ir inovacijų ministerijos (toliau – </w:t>
            </w:r>
          </w:p>
          <w:p w14:paraId="73AE5936" w14:textId="53A59FA4" w:rsidR="00D0017E" w:rsidRPr="00680ADE" w:rsidRDefault="00D0017E" w:rsidP="006949A8">
            <w:pPr>
              <w:rPr>
                <w:i/>
                <w:szCs w:val="24"/>
                <w:lang w:eastAsia="lt-LT"/>
              </w:rPr>
            </w:pPr>
            <w:r>
              <w:rPr>
                <w:i/>
                <w:szCs w:val="24"/>
                <w:lang w:eastAsia="lt-LT"/>
              </w:rPr>
              <w:t>Ministerij</w:t>
            </w:r>
            <w:r w:rsidR="00770095">
              <w:rPr>
                <w:i/>
                <w:szCs w:val="24"/>
                <w:lang w:eastAsia="lt-LT"/>
              </w:rPr>
              <w:t>a)</w:t>
            </w:r>
            <w:r>
              <w:rPr>
                <w:i/>
                <w:szCs w:val="24"/>
                <w:lang w:eastAsia="lt-LT"/>
              </w:rPr>
              <w:t xml:space="preserve"> atlikto projektinio pasiūlymo vertinimo išvadą ir skiltyje „Komentarai“ nurodo šios išvados pavadinimą ir datą)</w:t>
            </w:r>
            <w:r w:rsidR="00572D98" w:rsidRPr="00572D98">
              <w:rPr>
                <w:szCs w:val="24"/>
                <w:lang w:eastAsia="lt-LT"/>
              </w:rPr>
              <w:t>“</w:t>
            </w:r>
            <w:r w:rsidR="00572D98">
              <w:rPr>
                <w:szCs w:val="24"/>
                <w:lang w:eastAsia="lt-LT"/>
              </w:rPr>
              <w:t>.</w:t>
            </w:r>
          </w:p>
        </w:tc>
        <w:tc>
          <w:tcPr>
            <w:tcW w:w="850" w:type="dxa"/>
            <w:tcBorders>
              <w:top w:val="single" w:sz="4" w:space="0" w:color="000000"/>
              <w:left w:val="single" w:sz="4" w:space="0" w:color="000000"/>
              <w:bottom w:val="single" w:sz="4" w:space="0" w:color="auto"/>
              <w:right w:val="single" w:sz="4" w:space="0" w:color="000000"/>
            </w:tcBorders>
          </w:tcPr>
          <w:p w14:paraId="02A16FAC" w14:textId="77777777" w:rsidR="00D0017E" w:rsidRDefault="00D0017E" w:rsidP="006949A8">
            <w:pPr>
              <w:ind w:firstLine="851"/>
              <w:jc w:val="both"/>
              <w:rPr>
                <w:szCs w:val="24"/>
                <w:lang w:eastAsia="lt-LT"/>
              </w:rPr>
            </w:pPr>
          </w:p>
        </w:tc>
      </w:tr>
    </w:tbl>
    <w:p w14:paraId="407E37E7" w14:textId="77777777" w:rsidR="00D0017E" w:rsidRDefault="00D0017E" w:rsidP="00D0017E">
      <w:pPr>
        <w:jc w:val="both"/>
        <w:rPr>
          <w:szCs w:val="24"/>
        </w:rPr>
      </w:pPr>
    </w:p>
    <w:p w14:paraId="453366D6" w14:textId="6266AEE3" w:rsidR="00572D98" w:rsidRDefault="00572D98" w:rsidP="00572D98">
      <w:pPr>
        <w:ind w:firstLine="709"/>
        <w:jc w:val="both"/>
        <w:rPr>
          <w:szCs w:val="24"/>
        </w:rPr>
      </w:pPr>
      <w:r>
        <w:rPr>
          <w:szCs w:val="24"/>
        </w:rPr>
        <w:t>2.</w:t>
      </w:r>
      <w:r w:rsidR="00770095">
        <w:rPr>
          <w:szCs w:val="24"/>
        </w:rPr>
        <w:t>2</w:t>
      </w:r>
      <w:r w:rsidR="00087C61">
        <w:rPr>
          <w:szCs w:val="24"/>
        </w:rPr>
        <w:t>6</w:t>
      </w:r>
      <w:r>
        <w:rPr>
          <w:szCs w:val="24"/>
        </w:rPr>
        <w:t>. Pakeičiu 1 priedo 2.1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3685"/>
        <w:gridCol w:w="2552"/>
        <w:gridCol w:w="850"/>
      </w:tblGrid>
      <w:tr w:rsidR="00572D98" w14:paraId="544C50DF" w14:textId="77777777" w:rsidTr="006949A8">
        <w:trPr>
          <w:trHeight w:val="20"/>
        </w:trPr>
        <w:tc>
          <w:tcPr>
            <w:tcW w:w="2552" w:type="dxa"/>
            <w:tcBorders>
              <w:top w:val="single" w:sz="4" w:space="0" w:color="000000"/>
              <w:left w:val="single" w:sz="4" w:space="0" w:color="000000"/>
              <w:bottom w:val="single" w:sz="4" w:space="0" w:color="auto"/>
              <w:right w:val="single" w:sz="4" w:space="0" w:color="000000"/>
            </w:tcBorders>
            <w:hideMark/>
          </w:tcPr>
          <w:p w14:paraId="5FFCE6B3" w14:textId="77777777" w:rsidR="00572D98" w:rsidRDefault="00572D98" w:rsidP="00572D98">
            <w:pPr>
              <w:jc w:val="both"/>
              <w:rPr>
                <w:szCs w:val="24"/>
                <w:lang w:eastAsia="lt-LT"/>
              </w:rPr>
            </w:pPr>
            <w:r>
              <w:rPr>
                <w:szCs w:val="24"/>
                <w:lang w:eastAsia="lt-LT"/>
              </w:rPr>
              <w:t xml:space="preserve">„2.1. Projektas atitinka strateginio planavimo dokumentų nuostatas. </w:t>
            </w:r>
          </w:p>
        </w:tc>
        <w:tc>
          <w:tcPr>
            <w:tcW w:w="3685" w:type="dxa"/>
            <w:tcBorders>
              <w:top w:val="single" w:sz="4" w:space="0" w:color="000000"/>
              <w:left w:val="single" w:sz="4" w:space="0" w:color="000000"/>
              <w:bottom w:val="single" w:sz="4" w:space="0" w:color="auto"/>
              <w:right w:val="single" w:sz="4" w:space="0" w:color="000000"/>
            </w:tcBorders>
          </w:tcPr>
          <w:p w14:paraId="042B3B65" w14:textId="77777777" w:rsidR="00572D98" w:rsidRDefault="00572D98" w:rsidP="00572D98">
            <w:pPr>
              <w:jc w:val="both"/>
              <w:rPr>
                <w:szCs w:val="24"/>
                <w:lang w:eastAsia="lt-LT"/>
              </w:rPr>
            </w:pPr>
            <w:r>
              <w:rPr>
                <w:szCs w:val="24"/>
                <w:lang w:eastAsia="lt-LT"/>
              </w:rPr>
              <w:t xml:space="preserve">Projektas turi atitikti nacionalinius strateginio planavimo dokumentus, </w:t>
            </w:r>
            <w:r>
              <w:rPr>
                <w:szCs w:val="24"/>
                <w:lang w:eastAsia="lt-LT"/>
              </w:rPr>
              <w:lastRenderedPageBreak/>
              <w:t>nurodytus Aprašo 19.1 arba 19.3 papunkčiuose.</w:t>
            </w:r>
          </w:p>
          <w:p w14:paraId="0992476B" w14:textId="77777777" w:rsidR="00CE3721" w:rsidRDefault="00CE3721" w:rsidP="00572D98">
            <w:pPr>
              <w:jc w:val="both"/>
              <w:rPr>
                <w:szCs w:val="24"/>
                <w:lang w:eastAsia="lt-LT"/>
              </w:rPr>
            </w:pPr>
          </w:p>
          <w:p w14:paraId="4BCA906A" w14:textId="77777777" w:rsidR="00CE3721" w:rsidRDefault="00CE3721" w:rsidP="00572D98">
            <w:pPr>
              <w:jc w:val="both"/>
              <w:rPr>
                <w:szCs w:val="24"/>
                <w:lang w:eastAsia="lt-LT"/>
              </w:rPr>
            </w:pPr>
            <w:r w:rsidRPr="00CE3721">
              <w:rPr>
                <w:szCs w:val="24"/>
                <w:lang w:eastAsia="lt-LT"/>
              </w:rPr>
              <w:t>Informacijos šaltinis – paraiška.</w:t>
            </w:r>
          </w:p>
        </w:tc>
        <w:tc>
          <w:tcPr>
            <w:tcW w:w="2552" w:type="dxa"/>
            <w:tcBorders>
              <w:top w:val="single" w:sz="4" w:space="0" w:color="000000"/>
              <w:left w:val="single" w:sz="4" w:space="0" w:color="000000"/>
              <w:bottom w:val="single" w:sz="4" w:space="0" w:color="auto"/>
              <w:right w:val="single" w:sz="4" w:space="0" w:color="000000"/>
            </w:tcBorders>
          </w:tcPr>
          <w:p w14:paraId="3513035B" w14:textId="77777777" w:rsidR="00572D98" w:rsidRDefault="00572D98" w:rsidP="00572D98">
            <w:pPr>
              <w:rPr>
                <w:szCs w:val="24"/>
                <w:lang w:eastAsia="lt-LT"/>
              </w:rPr>
            </w:pPr>
            <w:r>
              <w:rPr>
                <w:i/>
                <w:szCs w:val="24"/>
                <w:lang w:eastAsia="lt-LT"/>
              </w:rPr>
              <w:lastRenderedPageBreak/>
              <w:t xml:space="preserve">(Įgyvendinančioji institucija, pildydama tinkamumo finansuoti </w:t>
            </w:r>
            <w:r>
              <w:rPr>
                <w:i/>
                <w:szCs w:val="24"/>
                <w:lang w:eastAsia="lt-LT"/>
              </w:rPr>
              <w:lastRenderedPageBreak/>
              <w:t>vertinimo lentelę, perkelia Ministerijos atlikto projektinio pasiūlymo vertinimo išvadą ir skiltyje „Komentarai“ nurodo šios išvados pavadinimą ir datą)</w:t>
            </w:r>
            <w:r w:rsidRPr="00572D98">
              <w:rPr>
                <w:szCs w:val="24"/>
                <w:lang w:eastAsia="lt-LT"/>
              </w:rPr>
              <w:t>“</w:t>
            </w:r>
            <w:r>
              <w:rPr>
                <w:szCs w:val="24"/>
                <w:lang w:eastAsia="lt-LT"/>
              </w:rPr>
              <w:t>.</w:t>
            </w:r>
          </w:p>
        </w:tc>
        <w:tc>
          <w:tcPr>
            <w:tcW w:w="850" w:type="dxa"/>
            <w:tcBorders>
              <w:top w:val="single" w:sz="4" w:space="0" w:color="000000"/>
              <w:left w:val="single" w:sz="4" w:space="0" w:color="000000"/>
              <w:bottom w:val="single" w:sz="4" w:space="0" w:color="auto"/>
              <w:right w:val="single" w:sz="4" w:space="0" w:color="000000"/>
            </w:tcBorders>
          </w:tcPr>
          <w:p w14:paraId="35749386" w14:textId="77777777" w:rsidR="00572D98" w:rsidRDefault="00572D98" w:rsidP="00572D98">
            <w:pPr>
              <w:ind w:firstLine="851"/>
              <w:jc w:val="both"/>
              <w:rPr>
                <w:szCs w:val="24"/>
                <w:lang w:eastAsia="lt-LT"/>
              </w:rPr>
            </w:pPr>
          </w:p>
        </w:tc>
      </w:tr>
    </w:tbl>
    <w:p w14:paraId="0EC76903" w14:textId="77777777" w:rsidR="00572D98" w:rsidRPr="00114D24" w:rsidRDefault="00572D98" w:rsidP="00572D98">
      <w:pPr>
        <w:ind w:firstLine="709"/>
        <w:jc w:val="both"/>
        <w:rPr>
          <w:szCs w:val="24"/>
        </w:rPr>
      </w:pPr>
    </w:p>
    <w:p w14:paraId="13143E15" w14:textId="1D46D7DB" w:rsidR="00572D98" w:rsidRDefault="00572D98" w:rsidP="00572D98">
      <w:pPr>
        <w:ind w:firstLine="709"/>
        <w:jc w:val="both"/>
        <w:rPr>
          <w:szCs w:val="24"/>
        </w:rPr>
      </w:pPr>
      <w:r>
        <w:rPr>
          <w:szCs w:val="24"/>
        </w:rPr>
        <w:t>2.</w:t>
      </w:r>
      <w:r w:rsidR="00CE3721">
        <w:rPr>
          <w:szCs w:val="24"/>
        </w:rPr>
        <w:t>2</w:t>
      </w:r>
      <w:r w:rsidR="00087C61">
        <w:rPr>
          <w:szCs w:val="24"/>
        </w:rPr>
        <w:t>7</w:t>
      </w:r>
      <w:r>
        <w:rPr>
          <w:szCs w:val="24"/>
        </w:rPr>
        <w:t xml:space="preserve">. Pakeičiu </w:t>
      </w:r>
      <w:r w:rsidR="00A51803">
        <w:rPr>
          <w:szCs w:val="24"/>
        </w:rPr>
        <w:t>1 priedo 5</w:t>
      </w:r>
      <w:r>
        <w:rPr>
          <w:szCs w:val="24"/>
        </w:rPr>
        <w:t>.1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3685"/>
        <w:gridCol w:w="2552"/>
        <w:gridCol w:w="850"/>
      </w:tblGrid>
      <w:tr w:rsidR="0078576B" w14:paraId="344B5B16" w14:textId="77777777" w:rsidTr="006949A8">
        <w:trPr>
          <w:trHeight w:val="20"/>
        </w:trPr>
        <w:tc>
          <w:tcPr>
            <w:tcW w:w="2552" w:type="dxa"/>
            <w:tcBorders>
              <w:top w:val="single" w:sz="4" w:space="0" w:color="000000"/>
              <w:left w:val="single" w:sz="4" w:space="0" w:color="000000"/>
              <w:bottom w:val="single" w:sz="4" w:space="0" w:color="auto"/>
              <w:right w:val="single" w:sz="4" w:space="0" w:color="000000"/>
            </w:tcBorders>
            <w:hideMark/>
          </w:tcPr>
          <w:p w14:paraId="0A9E62A1" w14:textId="77777777" w:rsidR="0078576B" w:rsidRDefault="0078576B" w:rsidP="0078576B">
            <w:pPr>
              <w:jc w:val="both"/>
              <w:rPr>
                <w:bCs/>
                <w:szCs w:val="24"/>
                <w:lang w:eastAsia="lt-LT"/>
              </w:rPr>
            </w:pPr>
            <w:r>
              <w:rPr>
                <w:szCs w:val="24"/>
                <w:lang w:eastAsia="lt-LT"/>
              </w:rPr>
              <w:t xml:space="preserve">„5.1. </w:t>
            </w:r>
            <w:r>
              <w:rPr>
                <w:bCs/>
                <w:szCs w:val="24"/>
                <w:lang w:eastAsia="lt-LT"/>
              </w:rPr>
              <w:t>Pareiškėjas ir partneris (-</w:t>
            </w:r>
            <w:proofErr w:type="spellStart"/>
            <w:r>
              <w:rPr>
                <w:bCs/>
                <w:szCs w:val="24"/>
                <w:lang w:eastAsia="lt-LT"/>
              </w:rPr>
              <w:t>iai</w:t>
            </w:r>
            <w:proofErr w:type="spellEnd"/>
            <w:r>
              <w:rPr>
                <w:bCs/>
                <w:szCs w:val="24"/>
                <w:lang w:eastAsia="lt-LT"/>
              </w:rPr>
              <w:t xml:space="preserve">) yra juridiniai asmenys, juridinio asmens filialai, atstovybės (toliau – juridinis asmuo) arba fiziniai asmenys, kaip nustatyta </w:t>
            </w:r>
            <w:r>
              <w:rPr>
                <w:szCs w:val="24"/>
                <w:lang w:eastAsia="lt-LT"/>
              </w:rPr>
              <w:t>projektų finansavimo sąlygų apraše.</w:t>
            </w:r>
          </w:p>
        </w:tc>
        <w:tc>
          <w:tcPr>
            <w:tcW w:w="3685" w:type="dxa"/>
            <w:tcBorders>
              <w:top w:val="single" w:sz="4" w:space="0" w:color="000000"/>
              <w:left w:val="single" w:sz="4" w:space="0" w:color="000000"/>
              <w:bottom w:val="single" w:sz="4" w:space="0" w:color="auto"/>
              <w:right w:val="single" w:sz="4" w:space="0" w:color="000000"/>
            </w:tcBorders>
          </w:tcPr>
          <w:p w14:paraId="793A7A66" w14:textId="77777777" w:rsidR="0078576B" w:rsidRDefault="0078576B" w:rsidP="0078576B">
            <w:pPr>
              <w:jc w:val="both"/>
              <w:rPr>
                <w:szCs w:val="24"/>
                <w:lang w:eastAsia="lt-LT"/>
              </w:rPr>
            </w:pPr>
            <w:r>
              <w:rPr>
                <w:szCs w:val="24"/>
                <w:lang w:eastAsia="lt-LT"/>
              </w:rPr>
              <w:t>Informacijos šaltiniai: paraiška, Juridinių asmenų registro duomenys.“</w:t>
            </w:r>
          </w:p>
        </w:tc>
        <w:tc>
          <w:tcPr>
            <w:tcW w:w="2552" w:type="dxa"/>
            <w:tcBorders>
              <w:top w:val="single" w:sz="4" w:space="0" w:color="000000"/>
              <w:left w:val="single" w:sz="4" w:space="0" w:color="000000"/>
              <w:bottom w:val="single" w:sz="4" w:space="0" w:color="auto"/>
              <w:right w:val="single" w:sz="4" w:space="0" w:color="000000"/>
            </w:tcBorders>
          </w:tcPr>
          <w:p w14:paraId="537698EF" w14:textId="77777777" w:rsidR="0078576B" w:rsidRDefault="0078576B" w:rsidP="0078576B">
            <w:pPr>
              <w:ind w:firstLine="851"/>
              <w:jc w:val="center"/>
              <w:rPr>
                <w:szCs w:val="24"/>
                <w:lang w:eastAsia="lt-LT"/>
              </w:rPr>
            </w:pPr>
          </w:p>
        </w:tc>
        <w:tc>
          <w:tcPr>
            <w:tcW w:w="850" w:type="dxa"/>
            <w:tcBorders>
              <w:top w:val="single" w:sz="4" w:space="0" w:color="000000"/>
              <w:left w:val="single" w:sz="4" w:space="0" w:color="000000"/>
              <w:bottom w:val="single" w:sz="4" w:space="0" w:color="auto"/>
              <w:right w:val="single" w:sz="4" w:space="0" w:color="000000"/>
            </w:tcBorders>
          </w:tcPr>
          <w:p w14:paraId="07D5E8A9" w14:textId="77777777" w:rsidR="0078576B" w:rsidRDefault="0078576B" w:rsidP="0078576B">
            <w:pPr>
              <w:ind w:firstLine="851"/>
              <w:jc w:val="both"/>
              <w:rPr>
                <w:szCs w:val="24"/>
                <w:lang w:eastAsia="lt-LT"/>
              </w:rPr>
            </w:pPr>
          </w:p>
        </w:tc>
      </w:tr>
    </w:tbl>
    <w:p w14:paraId="49F21D9A" w14:textId="77777777" w:rsidR="00114D24" w:rsidRDefault="00114D24" w:rsidP="00114D24">
      <w:pPr>
        <w:ind w:left="720"/>
        <w:jc w:val="both"/>
        <w:rPr>
          <w:szCs w:val="24"/>
        </w:rPr>
      </w:pPr>
    </w:p>
    <w:p w14:paraId="68668924" w14:textId="4E976EEE" w:rsidR="00A51803" w:rsidRDefault="00A51803" w:rsidP="00A51803">
      <w:pPr>
        <w:ind w:firstLine="709"/>
        <w:jc w:val="both"/>
        <w:rPr>
          <w:szCs w:val="24"/>
        </w:rPr>
      </w:pPr>
      <w:r>
        <w:rPr>
          <w:szCs w:val="24"/>
        </w:rPr>
        <w:t>2.2</w:t>
      </w:r>
      <w:r w:rsidR="00087C61">
        <w:rPr>
          <w:szCs w:val="24"/>
        </w:rPr>
        <w:t>8</w:t>
      </w:r>
      <w:r>
        <w:rPr>
          <w:szCs w:val="24"/>
        </w:rPr>
        <w:t>. Pakeičiu 1 priedo 5.4 papunktį ir jį išdėstau taip: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0"/>
        <w:gridCol w:w="3540"/>
        <w:gridCol w:w="567"/>
        <w:gridCol w:w="561"/>
      </w:tblGrid>
      <w:tr w:rsidR="00A51803" w:rsidRPr="00E222FF" w14:paraId="08F73A84" w14:textId="77777777" w:rsidTr="0025500C">
        <w:tc>
          <w:tcPr>
            <w:tcW w:w="4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A80F02" w14:textId="77777777" w:rsidR="00A51803" w:rsidRPr="00E222FF" w:rsidRDefault="00A51803" w:rsidP="006949A8">
            <w:pPr>
              <w:jc w:val="both"/>
              <w:rPr>
                <w:szCs w:val="24"/>
                <w:lang w:eastAsia="lt-LT"/>
              </w:rPr>
            </w:pPr>
            <w:r w:rsidRPr="00E222FF">
              <w:rPr>
                <w:szCs w:val="24"/>
                <w:lang w:eastAsia="lt-LT"/>
              </w:rPr>
              <w:t>„5.4. Pareiškėjui ir partneriui (-</w:t>
            </w:r>
            <w:proofErr w:type="spellStart"/>
            <w:r w:rsidRPr="00E222FF">
              <w:rPr>
                <w:szCs w:val="24"/>
                <w:lang w:eastAsia="lt-LT"/>
              </w:rPr>
              <w:t>iams</w:t>
            </w:r>
            <w:proofErr w:type="spellEnd"/>
            <w:r w:rsidRPr="00E222FF">
              <w:rPr>
                <w:szCs w:val="24"/>
                <w:lang w:eastAsia="lt-LT"/>
              </w:rPr>
              <w:t>) nėra apribojimų gauti finansavimą:</w:t>
            </w:r>
          </w:p>
          <w:p w14:paraId="0A548CE8" w14:textId="77777777" w:rsidR="00A51803" w:rsidRPr="00E222FF" w:rsidRDefault="00A51803" w:rsidP="006949A8">
            <w:pPr>
              <w:jc w:val="both"/>
              <w:rPr>
                <w:szCs w:val="24"/>
                <w:lang w:eastAsia="lt-LT"/>
              </w:rPr>
            </w:pPr>
            <w:r w:rsidRPr="00E222FF">
              <w:rPr>
                <w:szCs w:val="24"/>
                <w:lang w:eastAsia="lt-LT"/>
              </w:rPr>
              <w:t>5.4.1. pareiškėjui ir partneriui (-</w:t>
            </w:r>
            <w:proofErr w:type="spellStart"/>
            <w:r w:rsidRPr="00E222FF">
              <w:rPr>
                <w:szCs w:val="24"/>
                <w:lang w:eastAsia="lt-LT"/>
              </w:rPr>
              <w:t>iams</w:t>
            </w:r>
            <w:proofErr w:type="spellEnd"/>
            <w:r w:rsidRPr="00E222FF">
              <w:rPr>
                <w:szCs w:val="24"/>
                <w:lang w:eastAsia="lt-LT"/>
              </w:rPr>
              <w:t xml:space="preserve">),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sidRPr="00E222FF">
              <w:rPr>
                <w:i/>
                <w:iCs/>
                <w:szCs w:val="24"/>
                <w:lang w:eastAsia="lt-LT"/>
              </w:rPr>
              <w:t xml:space="preserve">(ši nuostata netaikoma biudžetinėms įstaigoms) </w:t>
            </w:r>
            <w:r w:rsidRPr="00E222FF">
              <w:rPr>
                <w:szCs w:val="24"/>
                <w:lang w:eastAsia="lt-LT"/>
              </w:rPr>
              <w:t>arba pareiškėjui ir partneriui (-</w:t>
            </w:r>
            <w:proofErr w:type="spellStart"/>
            <w:r w:rsidRPr="00E222FF">
              <w:rPr>
                <w:szCs w:val="24"/>
                <w:lang w:eastAsia="lt-LT"/>
              </w:rPr>
              <w:t>iams</w:t>
            </w:r>
            <w:proofErr w:type="spellEnd"/>
            <w:r w:rsidRPr="00E222FF">
              <w:rPr>
                <w:szCs w:val="24"/>
                <w:lang w:eastAsia="lt-LT"/>
              </w:rPr>
              <w:t>), kurie yra fiziniai asmenys, nėra iškelta byla dėl bankroto, nėra pradėtas ikiteisminis tyrimas dėl ūkinės ir (arba) ekonominės veiklos;</w:t>
            </w:r>
          </w:p>
          <w:p w14:paraId="68AE5734" w14:textId="77777777" w:rsidR="00A51803" w:rsidRPr="00E222FF" w:rsidRDefault="00A51803" w:rsidP="006949A8">
            <w:pPr>
              <w:jc w:val="both"/>
              <w:rPr>
                <w:szCs w:val="24"/>
                <w:lang w:eastAsia="lt-LT"/>
              </w:rPr>
            </w:pPr>
            <w:r w:rsidRPr="00E222FF">
              <w:rPr>
                <w:szCs w:val="24"/>
                <w:lang w:eastAsia="lt-LT"/>
              </w:rPr>
              <w:t>5.4.2. paraiškos pateikimo dieną pareiškėjas ir partneris (-</w:t>
            </w:r>
            <w:proofErr w:type="spellStart"/>
            <w:r w:rsidRPr="00E222FF">
              <w:rPr>
                <w:szCs w:val="24"/>
                <w:lang w:eastAsia="lt-LT"/>
              </w:rPr>
              <w:t>iai</w:t>
            </w:r>
            <w:proofErr w:type="spellEnd"/>
            <w:r w:rsidRPr="00E222FF">
              <w:rPr>
                <w:szCs w:val="24"/>
                <w:lang w:eastAsia="lt-LT"/>
              </w:rPr>
              <w:t>) galutiniu teismo sprendimu ar galutiniu administraciniu sprendimu nėra pripažinti nevykdančiais pareigų, susijusių su mokesčių ar socialinio draudimo įmokų mokėjimu</w:t>
            </w:r>
            <w:r w:rsidRPr="00E222FF">
              <w:rPr>
                <w:b/>
                <w:bCs/>
                <w:szCs w:val="24"/>
                <w:lang w:eastAsia="lt-LT"/>
              </w:rPr>
              <w:t xml:space="preserve"> </w:t>
            </w:r>
            <w:r w:rsidRPr="00E222FF">
              <w:rPr>
                <w:szCs w:val="24"/>
                <w:lang w:eastAsia="lt-LT"/>
              </w:rPr>
              <w:t>pagal Lietuvos Respublikos teisės aktus arba pagal kitos valstybės teisės aktus, jei pareiškėjas ir partneris (-</w:t>
            </w:r>
            <w:proofErr w:type="spellStart"/>
            <w:r w:rsidRPr="00E222FF">
              <w:rPr>
                <w:szCs w:val="24"/>
                <w:lang w:eastAsia="lt-LT"/>
              </w:rPr>
              <w:t>iai</w:t>
            </w:r>
            <w:proofErr w:type="spellEnd"/>
            <w:r w:rsidRPr="00E222FF">
              <w:rPr>
                <w:szCs w:val="24"/>
                <w:lang w:eastAsia="lt-LT"/>
              </w:rPr>
              <w:t xml:space="preserve">) yra užsienyje registruoti juridiniai asmenys ar užsienyje gyvenantys fiziniai asmenys </w:t>
            </w:r>
            <w:r w:rsidRPr="00E222FF">
              <w:rPr>
                <w:i/>
                <w:iCs/>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5C544F">
              <w:rPr>
                <w:iCs/>
                <w:szCs w:val="24"/>
                <w:lang w:eastAsia="lt-LT"/>
              </w:rPr>
              <w:t>;</w:t>
            </w:r>
          </w:p>
          <w:p w14:paraId="03544534" w14:textId="77777777" w:rsidR="00A51803" w:rsidRPr="00E222FF" w:rsidRDefault="00A51803" w:rsidP="006949A8">
            <w:pPr>
              <w:jc w:val="both"/>
              <w:rPr>
                <w:szCs w:val="24"/>
                <w:lang w:eastAsia="lt-LT"/>
              </w:rPr>
            </w:pPr>
            <w:r w:rsidRPr="00E222FF">
              <w:rPr>
                <w:szCs w:val="24"/>
                <w:lang w:eastAsia="lt-LT"/>
              </w:rPr>
              <w:lastRenderedPageBreak/>
              <w:t>5.4.3. paraiškos vertinimo metu pareiškėjas ir partneris (-</w:t>
            </w:r>
            <w:proofErr w:type="spellStart"/>
            <w:r w:rsidRPr="00E222FF">
              <w:rPr>
                <w:szCs w:val="24"/>
                <w:lang w:eastAsia="lt-LT"/>
              </w:rPr>
              <w:t>iai</w:t>
            </w:r>
            <w:proofErr w:type="spellEnd"/>
            <w:r w:rsidRPr="00E222FF">
              <w:rPr>
                <w:szCs w:val="24"/>
                <w:lang w:eastAsia="lt-LT"/>
              </w:rPr>
              <w:t>), kurie yra fiziniai asmenys, arba pareiškėjo ir partnerio (-</w:t>
            </w:r>
            <w:proofErr w:type="spellStart"/>
            <w:r w:rsidRPr="00E222FF">
              <w:rPr>
                <w:szCs w:val="24"/>
                <w:lang w:eastAsia="lt-LT"/>
              </w:rPr>
              <w:t>ių</w:t>
            </w:r>
            <w:proofErr w:type="spellEnd"/>
            <w:r w:rsidRPr="00E222FF">
              <w:rPr>
                <w:szCs w:val="24"/>
                <w:lang w:eastAsia="lt-LT"/>
              </w:rPr>
              <w:t>), kurie yra juridiniai asmenys, vadovas, pagrindinis akcininkas (turintis daugiau nei 50 proc. akcijų) ar savininkas, ūkinės bendrijos tikrasis narys (-</w:t>
            </w:r>
            <w:proofErr w:type="spellStart"/>
            <w:r w:rsidRPr="00E222FF">
              <w:rPr>
                <w:szCs w:val="24"/>
                <w:lang w:eastAsia="lt-LT"/>
              </w:rPr>
              <w:t>iai</w:t>
            </w:r>
            <w:proofErr w:type="spellEnd"/>
            <w:r w:rsidRPr="00E222FF">
              <w:rPr>
                <w:szCs w:val="24"/>
                <w:lang w:eastAsia="lt-LT"/>
              </w:rPr>
              <w:t>) ar mažosios bendrijos atstovas (-ai), turintis (-</w:t>
            </w:r>
            <w:proofErr w:type="spellStart"/>
            <w:r w:rsidRPr="00E222FF">
              <w:rPr>
                <w:szCs w:val="24"/>
                <w:lang w:eastAsia="lt-LT"/>
              </w:rPr>
              <w:t>ys</w:t>
            </w:r>
            <w:proofErr w:type="spellEnd"/>
            <w:r w:rsidRPr="00E222FF">
              <w:rPr>
                <w:szCs w:val="24"/>
                <w:lang w:eastAsia="lt-LT"/>
              </w:rPr>
              <w:t>) teisę juridinio asmens vardu sudaryti sandorį, ar buhalteris (-</w:t>
            </w:r>
            <w:proofErr w:type="spellStart"/>
            <w:r w:rsidRPr="00E222FF">
              <w:rPr>
                <w:szCs w:val="24"/>
                <w:lang w:eastAsia="lt-LT"/>
              </w:rPr>
              <w:t>iai</w:t>
            </w:r>
            <w:proofErr w:type="spellEnd"/>
            <w:r w:rsidRPr="00E222FF">
              <w:rPr>
                <w:szCs w:val="24"/>
                <w:lang w:eastAsia="lt-LT"/>
              </w:rPr>
              <w:t>), ar kitas (kiti) asmuo (asmenys), turintis (-</w:t>
            </w:r>
            <w:proofErr w:type="spellStart"/>
            <w:r w:rsidRPr="00E222FF">
              <w:rPr>
                <w:szCs w:val="24"/>
                <w:lang w:eastAsia="lt-LT"/>
              </w:rPr>
              <w:t>ys</w:t>
            </w:r>
            <w:proofErr w:type="spellEnd"/>
            <w:r w:rsidRPr="00E222FF">
              <w:rPr>
                <w:szCs w:val="24"/>
                <w:lang w:eastAsia="lt-LT"/>
              </w:rPr>
              <w:t>) teisę surašyti ir pasirašyti pareiškėjo apskaitos dokumentus, neturi neišnykusio arba nepanaikinto teistumo arba dėl pareiškėjo ir partnerio (-</w:t>
            </w:r>
            <w:proofErr w:type="spellStart"/>
            <w:r w:rsidRPr="00E222FF">
              <w:rPr>
                <w:szCs w:val="24"/>
                <w:lang w:eastAsia="lt-LT"/>
              </w:rPr>
              <w:t>ių</w:t>
            </w:r>
            <w:proofErr w:type="spellEnd"/>
            <w:r w:rsidRPr="00E222FF">
              <w:rPr>
                <w:szCs w:val="24"/>
                <w:lang w:eastAsia="lt-LT"/>
              </w:rPr>
              <w:t xml:space="preserve">) per paskutinius 5 metus nebuvo priimtas ir įsiteisėjęs apkaltinamasis teismo nuosprendis už dalyvavimą bendrininkų grupėje, organizuotoje grupėje, nusikalstamame susivienijime, jų organizavimą ar vadovavimą jiems, </w:t>
            </w:r>
            <w:r w:rsidRPr="00E222FF">
              <w:rPr>
                <w:color w:val="000000"/>
                <w:szCs w:val="24"/>
                <w:lang w:eastAsia="lt-LT"/>
              </w:rPr>
              <w:t>teroristinius ir su teroristine veikla susijusius nusikaltimus</w:t>
            </w:r>
            <w:r w:rsidRPr="00E222FF">
              <w:rPr>
                <w:szCs w:val="24"/>
                <w:lang w:eastAsia="lt-LT"/>
              </w:rPr>
              <w:t xml:space="preserve">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w:t>
            </w:r>
            <w:r w:rsidRPr="00E222FF">
              <w:rPr>
                <w:szCs w:val="24"/>
                <w:lang w:eastAsia="lt-LT"/>
              </w:rPr>
              <w:lastRenderedPageBreak/>
              <w:t xml:space="preserve">suklastojimą, dalyvavimą kokioje nors kitoje neteisėtoje veikloje, kenkiančioje Lietuvos Respublikos ir (arba) ES finansiniams interesams </w:t>
            </w:r>
            <w:r w:rsidRPr="00E222FF">
              <w:rPr>
                <w:i/>
                <w:iCs/>
                <w:szCs w:val="24"/>
                <w:lang w:eastAsia="lt-LT"/>
              </w:rPr>
              <w:t>(šis apribojimas netaikomas, jei pareiškėjo arba partnerio (-</w:t>
            </w:r>
            <w:proofErr w:type="spellStart"/>
            <w:r w:rsidRPr="00E222FF">
              <w:rPr>
                <w:i/>
                <w:iCs/>
                <w:szCs w:val="24"/>
                <w:lang w:eastAsia="lt-LT"/>
              </w:rPr>
              <w:t>ių</w:t>
            </w:r>
            <w:proofErr w:type="spellEnd"/>
            <w:r w:rsidRPr="00E222FF">
              <w:rPr>
                <w:i/>
                <w:iCs/>
                <w:szCs w:val="24"/>
                <w:lang w:eastAsia="lt-LT"/>
              </w:rPr>
              <w:t>) veikla yra finansuojama iš Lietuvos Respublikos valstybės ir (arba) savivaldybių biudžetų ir (arba) valstybės pinigų fondų, taip pat Europos investicijų fondui ir Europos investicijų bankui)</w:t>
            </w:r>
            <w:r w:rsidRPr="00E222FF">
              <w:rPr>
                <w:szCs w:val="24"/>
                <w:lang w:eastAsia="lt-LT"/>
              </w:rPr>
              <w:t>;</w:t>
            </w:r>
          </w:p>
          <w:p w14:paraId="52EF912A" w14:textId="77777777" w:rsidR="00A51803" w:rsidRPr="00E222FF" w:rsidRDefault="00A51803" w:rsidP="006949A8">
            <w:pPr>
              <w:jc w:val="both"/>
              <w:rPr>
                <w:szCs w:val="24"/>
                <w:lang w:eastAsia="lt-LT"/>
              </w:rPr>
            </w:pPr>
            <w:r w:rsidRPr="00E222FF">
              <w:rPr>
                <w:szCs w:val="24"/>
                <w:lang w:eastAsia="lt-LT"/>
              </w:rPr>
              <w:t>5.4.4. paraiškos vertinimo metu pareiškėjui ir partneriui (-</w:t>
            </w:r>
            <w:proofErr w:type="spellStart"/>
            <w:r w:rsidRPr="00E222FF">
              <w:rPr>
                <w:szCs w:val="24"/>
                <w:lang w:eastAsia="lt-LT"/>
              </w:rPr>
              <w:t>iams</w:t>
            </w:r>
            <w:proofErr w:type="spellEnd"/>
            <w:r w:rsidRPr="00E222FF">
              <w:rPr>
                <w:szCs w:val="24"/>
                <w:lang w:eastAsia="lt-LT"/>
              </w:rPr>
              <w:t xml:space="preserve">), jei jie perkėlė gamybinę veiklą valstybėje narėje arba į kitą valstybę narę, nėra taikoma arba nebuvo taikoma išieškojimo procedūra </w:t>
            </w:r>
            <w:r w:rsidRPr="00E222FF">
              <w:rPr>
                <w:i/>
                <w:iCs/>
                <w:szCs w:val="24"/>
                <w:lang w:eastAsia="lt-LT"/>
              </w:rPr>
              <w:t>(ši nuostata nėra taikoma viešiesiems juridiniams asmenims)</w:t>
            </w:r>
            <w:r w:rsidRPr="00E222FF">
              <w:rPr>
                <w:szCs w:val="24"/>
                <w:lang w:eastAsia="lt-LT"/>
              </w:rPr>
              <w:t>;</w:t>
            </w:r>
          </w:p>
          <w:p w14:paraId="4BA0D7B8" w14:textId="77777777" w:rsidR="00A51803" w:rsidRPr="00E222FF" w:rsidRDefault="00A51803" w:rsidP="006949A8">
            <w:pPr>
              <w:jc w:val="both"/>
              <w:rPr>
                <w:szCs w:val="24"/>
                <w:lang w:eastAsia="lt-LT"/>
              </w:rPr>
            </w:pPr>
            <w:r w:rsidRPr="00E222FF">
              <w:rPr>
                <w:szCs w:val="24"/>
                <w:lang w:eastAsia="lt-LT"/>
              </w:rPr>
              <w:t>5.4.5. paraiškos vertinimo metu pareiškėjui ir partneriui (-</w:t>
            </w:r>
            <w:proofErr w:type="spellStart"/>
            <w:r w:rsidRPr="00E222FF">
              <w:rPr>
                <w:szCs w:val="24"/>
                <w:lang w:eastAsia="lt-LT"/>
              </w:rPr>
              <w:t>iams</w:t>
            </w:r>
            <w:proofErr w:type="spellEnd"/>
            <w:r w:rsidRPr="00E222FF">
              <w:rPr>
                <w:szCs w:val="24"/>
                <w:lang w:eastAsia="lt-LT"/>
              </w:rPr>
              <w:t xml:space="preserve">) nėra taikomas apribojimas (iki 5 metų) neskirti ES finansinės paramos dėl trečiųjų šalių piliečių nelegalaus įdarbinimo </w:t>
            </w:r>
            <w:r w:rsidRPr="00E222FF">
              <w:rPr>
                <w:i/>
                <w:iCs/>
                <w:szCs w:val="24"/>
                <w:lang w:eastAsia="lt-LT"/>
              </w:rPr>
              <w:t>(ši nuostata nėra taikoma viešiesiems juridiniams asmenims)</w:t>
            </w:r>
            <w:r w:rsidRPr="00E222FF">
              <w:rPr>
                <w:szCs w:val="24"/>
                <w:lang w:eastAsia="lt-LT"/>
              </w:rPr>
              <w:t>;</w:t>
            </w:r>
          </w:p>
          <w:p w14:paraId="7480880E" w14:textId="77777777" w:rsidR="00A51803" w:rsidRPr="00E222FF" w:rsidRDefault="00A51803" w:rsidP="006949A8">
            <w:pPr>
              <w:jc w:val="both"/>
              <w:rPr>
                <w:szCs w:val="24"/>
                <w:lang w:eastAsia="lt-LT"/>
              </w:rPr>
            </w:pPr>
            <w:r w:rsidRPr="00E222FF">
              <w:rPr>
                <w:szCs w:val="24"/>
                <w:lang w:eastAsia="lt-LT"/>
              </w:rPr>
              <w:t>5.4.6. paraiškos vertinimo metu pareiškėjui ir partneriui (-</w:t>
            </w:r>
            <w:proofErr w:type="spellStart"/>
            <w:r w:rsidRPr="00E222FF">
              <w:rPr>
                <w:szCs w:val="24"/>
                <w:lang w:eastAsia="lt-LT"/>
              </w:rPr>
              <w:t>iams</w:t>
            </w:r>
            <w:proofErr w:type="spellEnd"/>
            <w:r w:rsidRPr="00E222FF">
              <w:rPr>
                <w:szCs w:val="24"/>
                <w:lang w:eastAsia="lt-LT"/>
              </w:rPr>
              <w:t xml:space="preserve">) nėra taikomas apribojimas gauti finansavimą dėl to, kad per sprendime dėl lėšų grąžinimo nustatytą terminą lėšos nebuvo grąžintos arba grąžinta tik dalis lėšų </w:t>
            </w:r>
            <w:r w:rsidRPr="00E222FF">
              <w:rPr>
                <w:i/>
                <w:iCs/>
                <w:szCs w:val="24"/>
                <w:lang w:eastAsia="lt-LT"/>
              </w:rPr>
              <w:t xml:space="preserve">(šis apribojimas netaikomas įstaigoms, kurių veikla finansuojama iš Lietuvos Respublikos valstybės ir (arba) savivaldybių biudžetų ir (arba) valstybės pinigų fondų, įstaigoms, kurių veiklai finansuoti yra skiriama 2007–2013 metų ES fondų ar </w:t>
            </w:r>
            <w:r w:rsidR="001403D2">
              <w:rPr>
                <w:i/>
                <w:iCs/>
                <w:szCs w:val="24"/>
                <w:lang w:eastAsia="lt-LT"/>
              </w:rPr>
              <w:br/>
            </w:r>
            <w:r w:rsidRPr="00E222FF">
              <w:rPr>
                <w:i/>
                <w:iCs/>
                <w:szCs w:val="24"/>
                <w:lang w:eastAsia="lt-LT"/>
              </w:rPr>
              <w:t>2014–2020 metų ES struktūrinių fondų techninė parama, Europos investicijų fondui ir Europos investicijų bankui)</w:t>
            </w:r>
            <w:r w:rsidRPr="00E222FF">
              <w:rPr>
                <w:szCs w:val="24"/>
                <w:lang w:eastAsia="lt-LT"/>
              </w:rPr>
              <w:t>;</w:t>
            </w:r>
          </w:p>
          <w:p w14:paraId="01F0759B" w14:textId="77777777" w:rsidR="00A51803" w:rsidRPr="00E222FF" w:rsidRDefault="00A51803" w:rsidP="006949A8">
            <w:pPr>
              <w:jc w:val="both"/>
              <w:rPr>
                <w:szCs w:val="24"/>
                <w:lang w:eastAsia="lt-LT"/>
              </w:rPr>
            </w:pPr>
            <w:r w:rsidRPr="00E222FF">
              <w:rPr>
                <w:szCs w:val="24"/>
                <w:lang w:eastAsia="lt-LT"/>
              </w:rPr>
              <w:t>5.4.7. paraiškos vertinimo metu pareiškėjas ir partneris (-</w:t>
            </w:r>
            <w:proofErr w:type="spellStart"/>
            <w:r w:rsidRPr="00E222FF">
              <w:rPr>
                <w:szCs w:val="24"/>
                <w:lang w:eastAsia="lt-LT"/>
              </w:rPr>
              <w:t>iai</w:t>
            </w:r>
            <w:proofErr w:type="spellEnd"/>
            <w:r w:rsidRPr="00E222FF">
              <w:rPr>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w:t>
            </w:r>
            <w:r w:rsidR="001403D2">
              <w:rPr>
                <w:szCs w:val="24"/>
                <w:lang w:eastAsia="lt-LT"/>
              </w:rPr>
              <w:br/>
            </w:r>
            <w:r w:rsidRPr="00E222FF">
              <w:rPr>
                <w:szCs w:val="24"/>
                <w:lang w:eastAsia="lt-LT"/>
              </w:rPr>
              <w:t xml:space="preserve">Nr. 1407 </w:t>
            </w:r>
            <w:r w:rsidRPr="00E222FF">
              <w:rPr>
                <w:color w:val="000000"/>
                <w:szCs w:val="24"/>
                <w:lang w:eastAsia="lt-LT"/>
              </w:rPr>
              <w:t>„</w:t>
            </w:r>
            <w:r w:rsidRPr="00E222FF">
              <w:rPr>
                <w:szCs w:val="24"/>
                <w:lang w:eastAsia="lt-LT"/>
              </w:rPr>
              <w:t xml:space="preserve">Dėl Juridinių asmenų registro įsteigimo ir Juridinių asmenų registro nuostatų patvirtinimo“ </w:t>
            </w:r>
            <w:r w:rsidRPr="00E222FF">
              <w:rPr>
                <w:i/>
                <w:iCs/>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r w:rsidRPr="005C544F">
              <w:rPr>
                <w:iCs/>
                <w:szCs w:val="24"/>
                <w:lang w:eastAsia="lt-LT"/>
              </w:rPr>
              <w:t>.</w:t>
            </w:r>
            <w:r w:rsidRPr="00E222FF">
              <w:rPr>
                <w:szCs w:val="24"/>
                <w:lang w:eastAsia="lt-LT"/>
              </w:rPr>
              <w:t> </w:t>
            </w:r>
          </w:p>
        </w:tc>
        <w:tc>
          <w:tcPr>
            <w:tcW w:w="3540" w:type="dxa"/>
            <w:tcBorders>
              <w:left w:val="single" w:sz="4" w:space="0" w:color="auto"/>
            </w:tcBorders>
            <w:tcMar>
              <w:top w:w="0" w:type="dxa"/>
              <w:left w:w="108" w:type="dxa"/>
              <w:bottom w:w="0" w:type="dxa"/>
              <w:right w:w="108" w:type="dxa"/>
            </w:tcMar>
            <w:hideMark/>
          </w:tcPr>
          <w:p w14:paraId="00DC59CF" w14:textId="31B3EFDD" w:rsidR="00A51803" w:rsidRDefault="00A51803" w:rsidP="006949A8">
            <w:pPr>
              <w:jc w:val="both"/>
              <w:rPr>
                <w:i/>
                <w:iCs/>
                <w:szCs w:val="24"/>
                <w:lang w:eastAsia="lt-LT"/>
              </w:rPr>
            </w:pPr>
            <w:r w:rsidRPr="00E222FF">
              <w:rPr>
                <w:szCs w:val="24"/>
                <w:lang w:eastAsia="lt-LT"/>
              </w:rPr>
              <w:lastRenderedPageBreak/>
              <w:t xml:space="preserve">Informacijos šaltiniai: paraiška, Valstybinės mokesčių inspekcijos prie Lietuvos Respublikos finansų ministerijos ir Valstybinio socialinio draudimo fondo valdybos prie Socialinės apsaugos ir darbo ministerijos, </w:t>
            </w:r>
            <w:r w:rsidRPr="00E222FF">
              <w:rPr>
                <w:rFonts w:eastAsia="Calibri"/>
                <w:szCs w:val="24"/>
              </w:rPr>
              <w:t>Audito, apskaitos, turto vertinimo ir nemokumo valdymo tarnybos prie Lietuvos Respublikos finansų ministerijos,</w:t>
            </w:r>
            <w:r w:rsidRPr="00E222FF">
              <w:rPr>
                <w:szCs w:val="24"/>
                <w:lang w:eastAsia="lt-LT"/>
              </w:rPr>
              <w:t xml:space="preserve"> Juridinių asmenų registro duomenys, taip pat kita įgyvendinanči</w:t>
            </w:r>
            <w:r w:rsidR="008630F2">
              <w:rPr>
                <w:szCs w:val="24"/>
                <w:lang w:eastAsia="lt-LT"/>
              </w:rPr>
              <w:t>ajai</w:t>
            </w:r>
            <w:r w:rsidRPr="00E222FF">
              <w:rPr>
                <w:szCs w:val="24"/>
                <w:lang w:eastAsia="lt-LT"/>
              </w:rPr>
              <w:t xml:space="preserve"> institucija</w:t>
            </w:r>
            <w:r w:rsidR="008630F2">
              <w:rPr>
                <w:szCs w:val="24"/>
                <w:lang w:eastAsia="lt-LT"/>
              </w:rPr>
              <w:t>i</w:t>
            </w:r>
            <w:r w:rsidRPr="00E222FF">
              <w:rPr>
                <w:szCs w:val="24"/>
                <w:lang w:eastAsia="lt-LT"/>
              </w:rPr>
              <w:t xml:space="preserve"> prieinama informacija.</w:t>
            </w:r>
            <w:r w:rsidRPr="00E222FF">
              <w:rPr>
                <w:i/>
                <w:iCs/>
                <w:szCs w:val="24"/>
                <w:lang w:eastAsia="lt-LT"/>
              </w:rPr>
              <w:t xml:space="preserve"> </w:t>
            </w:r>
          </w:p>
          <w:p w14:paraId="206E0AE8" w14:textId="77777777" w:rsidR="00A51803" w:rsidRPr="00E222FF" w:rsidRDefault="00A51803" w:rsidP="006949A8">
            <w:pPr>
              <w:jc w:val="both"/>
              <w:rPr>
                <w:szCs w:val="24"/>
                <w:lang w:eastAsia="lt-LT"/>
              </w:rPr>
            </w:pPr>
            <w:r>
              <w:rPr>
                <w:iCs/>
                <w:szCs w:val="24"/>
                <w:lang w:eastAsia="lt-LT"/>
              </w:rPr>
              <w:t xml:space="preserve">Vertinant atitiktį šiam vertinimo aspektui, </w:t>
            </w:r>
            <w:r w:rsidRPr="00E222FF">
              <w:rPr>
                <w:iCs/>
                <w:szCs w:val="24"/>
                <w:lang w:eastAsia="lt-LT"/>
              </w:rPr>
              <w:t xml:space="preserve">vadovaujamasi pareiškėjo (partnerio) pateikta deklaracija. </w:t>
            </w:r>
          </w:p>
          <w:p w14:paraId="38A5334D" w14:textId="77777777" w:rsidR="00A51803" w:rsidRPr="00E222FF" w:rsidRDefault="00A51803" w:rsidP="006949A8">
            <w:pPr>
              <w:jc w:val="both"/>
              <w:rPr>
                <w:szCs w:val="24"/>
                <w:lang w:eastAsia="lt-LT"/>
              </w:rPr>
            </w:pPr>
            <w:r w:rsidRPr="00E222FF">
              <w:rPr>
                <w:iCs/>
                <w:szCs w:val="24"/>
                <w:lang w:eastAsia="lt-LT"/>
              </w:rPr>
              <w:t>Pareiškėjo (partnerio) deklaracijoje</w:t>
            </w:r>
            <w:r>
              <w:rPr>
                <w:iCs/>
                <w:szCs w:val="24"/>
                <w:lang w:eastAsia="lt-LT"/>
              </w:rPr>
              <w:t xml:space="preserve"> </w:t>
            </w:r>
            <w:r w:rsidRPr="00E222FF">
              <w:rPr>
                <w:iCs/>
                <w:szCs w:val="24"/>
                <w:lang w:eastAsia="lt-LT"/>
              </w:rPr>
              <w:t xml:space="preserve">pateiktų teiginių dėl </w:t>
            </w:r>
            <w:r>
              <w:rPr>
                <w:iCs/>
                <w:szCs w:val="24"/>
                <w:lang w:eastAsia="lt-LT"/>
              </w:rPr>
              <w:t>atitikties šiam vertinimo aspektui</w:t>
            </w:r>
            <w:r w:rsidRPr="00E222FF">
              <w:rPr>
                <w:iCs/>
                <w:szCs w:val="24"/>
                <w:lang w:eastAsia="lt-LT"/>
              </w:rPr>
              <w:t xml:space="preserve"> nurodytų apribojimų tikrumas tikrinamas atrankiniu būdu vidaus pr</w:t>
            </w:r>
            <w:r>
              <w:rPr>
                <w:iCs/>
                <w:szCs w:val="24"/>
                <w:lang w:eastAsia="lt-LT"/>
              </w:rPr>
              <w:t>ocedūrų apraše nustatyta tvarka.</w:t>
            </w:r>
            <w:r w:rsidRPr="00E222FF">
              <w:rPr>
                <w:szCs w:val="24"/>
                <w:lang w:eastAsia="lt-LT"/>
              </w:rPr>
              <w:t>“ </w:t>
            </w:r>
          </w:p>
        </w:tc>
        <w:tc>
          <w:tcPr>
            <w:tcW w:w="567" w:type="dxa"/>
          </w:tcPr>
          <w:p w14:paraId="34ADF38B" w14:textId="77777777" w:rsidR="00A51803" w:rsidRPr="00E222FF" w:rsidRDefault="00A51803" w:rsidP="006949A8">
            <w:pPr>
              <w:jc w:val="both"/>
              <w:rPr>
                <w:szCs w:val="24"/>
                <w:lang w:eastAsia="lt-LT"/>
              </w:rPr>
            </w:pPr>
          </w:p>
        </w:tc>
        <w:tc>
          <w:tcPr>
            <w:tcW w:w="561" w:type="dxa"/>
          </w:tcPr>
          <w:p w14:paraId="1064E022" w14:textId="77777777" w:rsidR="00A51803" w:rsidRPr="00E222FF" w:rsidRDefault="00A51803" w:rsidP="006949A8">
            <w:pPr>
              <w:jc w:val="both"/>
              <w:rPr>
                <w:szCs w:val="24"/>
                <w:lang w:eastAsia="lt-LT"/>
              </w:rPr>
            </w:pPr>
          </w:p>
        </w:tc>
      </w:tr>
    </w:tbl>
    <w:p w14:paraId="0F8C9C58" w14:textId="77777777" w:rsidR="00A51803" w:rsidRDefault="00A51803" w:rsidP="00114D24">
      <w:pPr>
        <w:ind w:left="720"/>
        <w:jc w:val="both"/>
        <w:rPr>
          <w:szCs w:val="24"/>
        </w:rPr>
      </w:pPr>
    </w:p>
    <w:p w14:paraId="20568CE6" w14:textId="3AAB24D8" w:rsidR="002101C7" w:rsidRDefault="002101C7" w:rsidP="00F9585F">
      <w:pPr>
        <w:ind w:firstLine="709"/>
        <w:jc w:val="both"/>
        <w:rPr>
          <w:szCs w:val="24"/>
        </w:rPr>
      </w:pPr>
      <w:r>
        <w:rPr>
          <w:szCs w:val="24"/>
        </w:rPr>
        <w:t>2.2</w:t>
      </w:r>
      <w:r w:rsidR="00087C61">
        <w:rPr>
          <w:szCs w:val="24"/>
        </w:rPr>
        <w:t>9</w:t>
      </w:r>
      <w:r>
        <w:rPr>
          <w:szCs w:val="24"/>
        </w:rPr>
        <w:t>. Papildau 1 priedą 6.4 papunkčiu:</w:t>
      </w:r>
    </w:p>
    <w:tbl>
      <w:tblPr>
        <w:tblW w:w="95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9"/>
        <w:gridCol w:w="3543"/>
        <w:gridCol w:w="567"/>
        <w:gridCol w:w="580"/>
      </w:tblGrid>
      <w:tr w:rsidR="002101C7" w:rsidRPr="002101C7" w14:paraId="32BD96BA" w14:textId="77777777" w:rsidTr="00F8199C">
        <w:trPr>
          <w:trHeight w:val="9"/>
        </w:trPr>
        <w:tc>
          <w:tcPr>
            <w:tcW w:w="4849" w:type="dxa"/>
            <w:tcBorders>
              <w:top w:val="single" w:sz="4" w:space="0" w:color="000000"/>
              <w:left w:val="single" w:sz="4" w:space="0" w:color="000000"/>
              <w:bottom w:val="single" w:sz="4" w:space="0" w:color="auto"/>
              <w:right w:val="single" w:sz="4" w:space="0" w:color="000000"/>
            </w:tcBorders>
          </w:tcPr>
          <w:p w14:paraId="33681E7C" w14:textId="77777777" w:rsidR="002101C7" w:rsidRPr="002101C7" w:rsidRDefault="002101C7" w:rsidP="002101C7">
            <w:pPr>
              <w:jc w:val="both"/>
              <w:rPr>
                <w:szCs w:val="24"/>
              </w:rPr>
            </w:pPr>
            <w:r w:rsidRPr="002101C7">
              <w:rPr>
                <w:rFonts w:eastAsia="Calibri"/>
                <w:szCs w:val="24"/>
                <w:lang w:eastAsia="lt-LT"/>
              </w:rPr>
              <w:lastRenderedPageBreak/>
              <w:t xml:space="preserve">„6.4. </w:t>
            </w:r>
            <w:r w:rsidRPr="002101C7">
              <w:rPr>
                <w:rFonts w:eastAsia="Calibri"/>
                <w:szCs w:val="24"/>
              </w:rPr>
              <w:t>Projektas atitinka Europos investicijų banko nustatytas išlaidų tinkamumo finansuoti sąlygas.</w:t>
            </w:r>
          </w:p>
        </w:tc>
        <w:tc>
          <w:tcPr>
            <w:tcW w:w="3543" w:type="dxa"/>
            <w:tcBorders>
              <w:top w:val="single" w:sz="4" w:space="0" w:color="000000"/>
              <w:left w:val="single" w:sz="4" w:space="0" w:color="000000"/>
              <w:bottom w:val="single" w:sz="4" w:space="0" w:color="auto"/>
              <w:right w:val="single" w:sz="4" w:space="0" w:color="000000"/>
            </w:tcBorders>
          </w:tcPr>
          <w:p w14:paraId="3C66471A" w14:textId="77777777" w:rsidR="002101C7" w:rsidRPr="002101C7" w:rsidRDefault="002101C7" w:rsidP="002101C7">
            <w:pPr>
              <w:jc w:val="both"/>
              <w:rPr>
                <w:szCs w:val="24"/>
                <w:lang w:eastAsia="lt-LT"/>
              </w:rPr>
            </w:pPr>
            <w:r w:rsidRPr="002101C7">
              <w:rPr>
                <w:rFonts w:eastAsia="Calibri"/>
                <w:szCs w:val="24"/>
                <w:lang w:eastAsia="lt-LT"/>
              </w:rPr>
              <w:t>Netaikoma.“</w:t>
            </w:r>
          </w:p>
        </w:tc>
        <w:tc>
          <w:tcPr>
            <w:tcW w:w="567" w:type="dxa"/>
            <w:tcBorders>
              <w:top w:val="single" w:sz="4" w:space="0" w:color="000000"/>
              <w:left w:val="single" w:sz="4" w:space="0" w:color="000000"/>
              <w:bottom w:val="single" w:sz="4" w:space="0" w:color="auto"/>
              <w:right w:val="single" w:sz="4" w:space="0" w:color="000000"/>
            </w:tcBorders>
          </w:tcPr>
          <w:p w14:paraId="3AC271EF" w14:textId="77777777" w:rsidR="002101C7" w:rsidRPr="002101C7" w:rsidRDefault="002101C7" w:rsidP="002101C7">
            <w:pPr>
              <w:jc w:val="both"/>
              <w:rPr>
                <w:szCs w:val="24"/>
                <w:lang w:eastAsia="lt-LT"/>
              </w:rPr>
            </w:pPr>
          </w:p>
        </w:tc>
        <w:tc>
          <w:tcPr>
            <w:tcW w:w="580" w:type="dxa"/>
            <w:tcBorders>
              <w:top w:val="single" w:sz="4" w:space="0" w:color="000000"/>
              <w:left w:val="single" w:sz="4" w:space="0" w:color="000000"/>
              <w:bottom w:val="single" w:sz="4" w:space="0" w:color="auto"/>
              <w:right w:val="single" w:sz="4" w:space="0" w:color="000000"/>
            </w:tcBorders>
          </w:tcPr>
          <w:p w14:paraId="5099AE39" w14:textId="77777777" w:rsidR="002101C7" w:rsidRPr="002101C7" w:rsidRDefault="002101C7" w:rsidP="002101C7">
            <w:pPr>
              <w:jc w:val="both"/>
              <w:rPr>
                <w:szCs w:val="24"/>
                <w:lang w:eastAsia="lt-LT"/>
              </w:rPr>
            </w:pPr>
          </w:p>
        </w:tc>
      </w:tr>
    </w:tbl>
    <w:p w14:paraId="2E4C2521" w14:textId="77777777" w:rsidR="002101C7" w:rsidRDefault="002101C7" w:rsidP="00F9585F">
      <w:pPr>
        <w:ind w:firstLine="709"/>
        <w:jc w:val="both"/>
        <w:rPr>
          <w:szCs w:val="24"/>
        </w:rPr>
      </w:pPr>
    </w:p>
    <w:p w14:paraId="3A39285F" w14:textId="456EA1CE" w:rsidR="00A90DF0" w:rsidRPr="00A90DF0" w:rsidRDefault="00A90DF0" w:rsidP="00A90DF0">
      <w:pPr>
        <w:tabs>
          <w:tab w:val="left" w:pos="993"/>
        </w:tabs>
        <w:ind w:firstLine="709"/>
        <w:jc w:val="both"/>
        <w:rPr>
          <w:szCs w:val="24"/>
          <w:lang w:eastAsia="lt-LT"/>
        </w:rPr>
      </w:pPr>
      <w:r>
        <w:rPr>
          <w:szCs w:val="24"/>
          <w:lang w:eastAsia="lt-LT"/>
        </w:rPr>
        <w:t>2.</w:t>
      </w:r>
      <w:r w:rsidR="00087C61">
        <w:rPr>
          <w:szCs w:val="24"/>
          <w:lang w:eastAsia="lt-LT"/>
        </w:rPr>
        <w:t>30</w:t>
      </w:r>
      <w:r w:rsidRPr="00A90DF0">
        <w:rPr>
          <w:szCs w:val="24"/>
          <w:lang w:eastAsia="lt-LT"/>
        </w:rPr>
        <w:t>. Pakeičiu 1 priedo 8.1 papunktį ir jį išdėstau taip: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3147"/>
        <w:gridCol w:w="567"/>
        <w:gridCol w:w="567"/>
      </w:tblGrid>
      <w:tr w:rsidR="00A90DF0" w:rsidRPr="00A90DF0" w14:paraId="36CDD842" w14:textId="77777777" w:rsidTr="00F8199C">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3DCEA5FE" w14:textId="77777777" w:rsidR="00A90DF0" w:rsidRPr="00A90DF0" w:rsidRDefault="00A90DF0" w:rsidP="00A90DF0">
            <w:pPr>
              <w:jc w:val="both"/>
              <w:rPr>
                <w:szCs w:val="24"/>
                <w:lang w:eastAsia="lt-LT"/>
              </w:rPr>
            </w:pPr>
            <w:r w:rsidRPr="00A90DF0">
              <w:rPr>
                <w:szCs w:val="24"/>
                <w:lang w:eastAsia="lt-LT"/>
              </w:rPr>
              <w:t xml:space="preserve">„8.1. Projekto veiklos vykdomos Lietuvos Respublikoje arba ne Lietuvos Respublikoje, bet jas vykdant sukurti produktai, gauti rezultatai ir nauda (ar jų dalis, proporcinga Lietuvos Respublikos finansiniam įnašui) atitenka Lietuvos Respublikai (arba ES, </w:t>
            </w:r>
            <w:r w:rsidRPr="00A90DF0">
              <w:rPr>
                <w:color w:val="000000"/>
                <w:szCs w:val="24"/>
                <w:lang w:eastAsia="lt-LT"/>
              </w:rPr>
              <w:t xml:space="preserve">kai vykdomos </w:t>
            </w:r>
            <w:r w:rsidRPr="00A90DF0">
              <w:rPr>
                <w:szCs w:val="24"/>
                <w:lang w:eastAsia="lt-LT"/>
              </w:rPr>
              <w:t>projektų veiklos</w:t>
            </w:r>
            <w:r w:rsidRPr="00A90DF0">
              <w:rPr>
                <w:color w:val="000000"/>
                <w:szCs w:val="24"/>
                <w:shd w:val="clear" w:color="auto" w:fill="FFFFFF"/>
                <w:lang w:eastAsia="lt-LT"/>
              </w:rPr>
              <w:t xml:space="preserve"> pagal reglamento (ES) Nr. 1303/2013 9 straipsnio pirmosios pastraipos 1 punktą) </w:t>
            </w:r>
            <w:r w:rsidRPr="00A90DF0">
              <w:rPr>
                <w:szCs w:val="24"/>
                <w:lang w:eastAsia="lt-LT"/>
              </w:rPr>
              <w:t>ir projektas atitinka bent vieną iš šių sąlygų:</w:t>
            </w:r>
          </w:p>
          <w:p w14:paraId="3BC2E72D" w14:textId="77777777" w:rsidR="00A90DF0" w:rsidRPr="00A90DF0" w:rsidRDefault="00A90DF0" w:rsidP="00A90DF0">
            <w:pPr>
              <w:jc w:val="both"/>
              <w:rPr>
                <w:szCs w:val="24"/>
                <w:lang w:eastAsia="lt-LT"/>
              </w:rPr>
            </w:pPr>
            <w:bookmarkStart w:id="1" w:name="part_bbc111f3d9ed4d7ebf4b177b7b4742b3"/>
            <w:bookmarkEnd w:id="1"/>
            <w:r w:rsidRPr="00A90DF0">
              <w:rPr>
                <w:szCs w:val="24"/>
                <w:lang w:eastAsia="lt-LT"/>
              </w:rPr>
              <w:t xml:space="preserve">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 </w:t>
            </w:r>
            <w:r w:rsidRPr="00A90DF0">
              <w:rPr>
                <w:color w:val="000000"/>
                <w:szCs w:val="24"/>
                <w:lang w:eastAsia="lt-LT"/>
              </w:rPr>
              <w:t>informavimo, komunikacijos ir ES struktūrinių fondų matomumo didinimo veiklos</w:t>
            </w:r>
            <w:r w:rsidRPr="00A90DF0">
              <w:rPr>
                <w:szCs w:val="24"/>
                <w:lang w:eastAsia="lt-LT"/>
              </w:rPr>
              <w:t>;</w:t>
            </w:r>
          </w:p>
          <w:p w14:paraId="3F2B8463" w14:textId="77777777" w:rsidR="00A90DF0" w:rsidRPr="00A90DF0" w:rsidRDefault="00A90DF0" w:rsidP="00A90DF0">
            <w:pPr>
              <w:jc w:val="both"/>
              <w:rPr>
                <w:szCs w:val="24"/>
                <w:lang w:eastAsia="lt-LT"/>
              </w:rPr>
            </w:pPr>
            <w:bookmarkStart w:id="2" w:name="part_fc6862b5c7864ae3b8e8ff05d0afc726"/>
            <w:bookmarkEnd w:id="2"/>
            <w:r w:rsidRPr="00A90DF0">
              <w:rPr>
                <w:szCs w:val="24"/>
                <w:lang w:eastAsia="lt-LT"/>
              </w:rPr>
              <w:t xml:space="preserve">8.1.2. iš Europos socialinio fondo bendrai finansuojamo projekto veiklos vykdomos: </w:t>
            </w:r>
          </w:p>
          <w:p w14:paraId="0382980B" w14:textId="77777777" w:rsidR="00A90DF0" w:rsidRPr="00A90DF0" w:rsidRDefault="00A90DF0" w:rsidP="00A90DF0">
            <w:pPr>
              <w:jc w:val="both"/>
              <w:rPr>
                <w:szCs w:val="24"/>
                <w:lang w:eastAsia="lt-LT"/>
              </w:rPr>
            </w:pPr>
            <w:r w:rsidRPr="00A90DF0">
              <w:rPr>
                <w:szCs w:val="24"/>
                <w:lang w:eastAsia="lt-LT"/>
              </w:rPr>
              <w:t>– ES teritorijoje;</w:t>
            </w:r>
          </w:p>
          <w:p w14:paraId="440F9BD0" w14:textId="77777777" w:rsidR="00A90DF0" w:rsidRPr="00A90DF0" w:rsidRDefault="00A90DF0" w:rsidP="00A90DF0">
            <w:pPr>
              <w:jc w:val="both"/>
              <w:rPr>
                <w:szCs w:val="24"/>
                <w:lang w:eastAsia="lt-LT"/>
              </w:rPr>
            </w:pPr>
            <w:r w:rsidRPr="00A90DF0">
              <w:rPr>
                <w:szCs w:val="24"/>
                <w:lang w:eastAsia="lt-LT"/>
              </w:rPr>
              <w:t>– ne ES teritorijoje, bet tokių veiklų išlaidos neviršija procento, nustatyto projektų finansavimo sąlygų apraše;</w:t>
            </w:r>
          </w:p>
          <w:p w14:paraId="25D94EC9" w14:textId="77777777" w:rsidR="00A90DF0" w:rsidRPr="00A90DF0" w:rsidRDefault="00A90DF0" w:rsidP="00A90DF0">
            <w:pPr>
              <w:jc w:val="both"/>
              <w:rPr>
                <w:szCs w:val="24"/>
                <w:lang w:eastAsia="lt-LT"/>
              </w:rPr>
            </w:pPr>
            <w:bookmarkStart w:id="3" w:name="part_60d3e2f2c4344b07a257b7c4b3280cdb"/>
            <w:bookmarkEnd w:id="3"/>
            <w:r w:rsidRPr="00A90DF0">
              <w:rPr>
                <w:szCs w:val="24"/>
                <w:lang w:eastAsia="lt-LT"/>
              </w:rPr>
              <w:t>8.1.3. vykdomos techninės paramos projektų veiklos.</w:t>
            </w:r>
          </w:p>
        </w:tc>
        <w:tc>
          <w:tcPr>
            <w:tcW w:w="3147" w:type="dxa"/>
            <w:tcBorders>
              <w:top w:val="single" w:sz="4" w:space="0" w:color="000000"/>
              <w:left w:val="single" w:sz="4" w:space="0" w:color="000000"/>
              <w:bottom w:val="single" w:sz="4" w:space="0" w:color="auto"/>
              <w:right w:val="single" w:sz="4" w:space="0" w:color="000000"/>
            </w:tcBorders>
          </w:tcPr>
          <w:p w14:paraId="1CB02ECB" w14:textId="6DC2D57F" w:rsidR="00A90DF0" w:rsidRPr="00A90DF0" w:rsidRDefault="00A90DF0" w:rsidP="00A90DF0">
            <w:pPr>
              <w:jc w:val="both"/>
              <w:rPr>
                <w:szCs w:val="24"/>
                <w:lang w:eastAsia="lt-LT"/>
              </w:rPr>
            </w:pPr>
            <w:r w:rsidRPr="00A90DF0">
              <w:rPr>
                <w:szCs w:val="24"/>
              </w:rPr>
              <w:t xml:space="preserve">Projekto veiklų vykdymo teritorija turi atitikti </w:t>
            </w:r>
            <w:r w:rsidR="00F8199C">
              <w:rPr>
                <w:szCs w:val="24"/>
              </w:rPr>
              <w:br/>
            </w:r>
            <w:r w:rsidRPr="00A90DF0">
              <w:rPr>
                <w:szCs w:val="24"/>
              </w:rPr>
              <w:t>Aprašo 2</w:t>
            </w:r>
            <w:r w:rsidR="002C1A53">
              <w:rPr>
                <w:szCs w:val="24"/>
              </w:rPr>
              <w:t>6</w:t>
            </w:r>
            <w:r w:rsidRPr="00A90DF0">
              <w:rPr>
                <w:szCs w:val="24"/>
              </w:rPr>
              <w:t xml:space="preserve"> punkte nustatytus reikalavimus.</w:t>
            </w:r>
            <w:r w:rsidRPr="00A90DF0">
              <w:rPr>
                <w:szCs w:val="24"/>
                <w:lang w:eastAsia="lt-LT"/>
              </w:rPr>
              <w:t xml:space="preserve"> </w:t>
            </w:r>
          </w:p>
          <w:p w14:paraId="2DFFD6F2" w14:textId="77777777" w:rsidR="00A90DF0" w:rsidRPr="00A90DF0" w:rsidRDefault="00A90DF0" w:rsidP="00A90DF0">
            <w:pPr>
              <w:ind w:firstLine="851"/>
              <w:jc w:val="both"/>
              <w:rPr>
                <w:szCs w:val="24"/>
                <w:lang w:eastAsia="lt-LT"/>
              </w:rPr>
            </w:pPr>
          </w:p>
          <w:p w14:paraId="4AE5DA67" w14:textId="77777777" w:rsidR="00A90DF0" w:rsidRPr="00A90DF0" w:rsidRDefault="00A90DF0" w:rsidP="00A90DF0">
            <w:pPr>
              <w:jc w:val="both"/>
              <w:rPr>
                <w:szCs w:val="24"/>
              </w:rPr>
            </w:pPr>
            <w:r w:rsidRPr="00A90DF0">
              <w:rPr>
                <w:szCs w:val="24"/>
                <w:lang w:eastAsia="lt-LT"/>
              </w:rPr>
              <w:t xml:space="preserve">Informacijos šaltinis </w:t>
            </w:r>
            <w:r w:rsidRPr="00A90DF0">
              <w:rPr>
                <w:szCs w:val="24"/>
              </w:rPr>
              <w:t>–</w:t>
            </w:r>
            <w:r w:rsidRPr="00A90DF0">
              <w:rPr>
                <w:szCs w:val="24"/>
                <w:lang w:eastAsia="lt-LT"/>
              </w:rPr>
              <w:t xml:space="preserve"> paraiška.“</w:t>
            </w:r>
          </w:p>
          <w:p w14:paraId="6EF88F1C" w14:textId="77777777" w:rsidR="00A90DF0" w:rsidRPr="00A90DF0" w:rsidRDefault="00A90DF0" w:rsidP="00A90DF0">
            <w:pPr>
              <w:rPr>
                <w:szCs w:val="24"/>
              </w:rPr>
            </w:pPr>
          </w:p>
          <w:p w14:paraId="50972260" w14:textId="77777777" w:rsidR="00A90DF0" w:rsidRPr="00A90DF0" w:rsidRDefault="00A90DF0" w:rsidP="00A90DF0">
            <w:pPr>
              <w:ind w:firstLine="851"/>
              <w:jc w:val="both"/>
              <w:rPr>
                <w:szCs w:val="24"/>
                <w:lang w:eastAsia="lt-LT"/>
              </w:rPr>
            </w:pPr>
          </w:p>
        </w:tc>
        <w:tc>
          <w:tcPr>
            <w:tcW w:w="567" w:type="dxa"/>
            <w:tcBorders>
              <w:top w:val="single" w:sz="4" w:space="0" w:color="000000"/>
              <w:left w:val="single" w:sz="4" w:space="0" w:color="000000"/>
              <w:bottom w:val="single" w:sz="4" w:space="0" w:color="auto"/>
              <w:right w:val="single" w:sz="4" w:space="0" w:color="000000"/>
            </w:tcBorders>
          </w:tcPr>
          <w:p w14:paraId="510EAACB" w14:textId="77777777" w:rsidR="00A90DF0" w:rsidRPr="00A90DF0" w:rsidRDefault="00A90DF0" w:rsidP="00A90DF0">
            <w:pPr>
              <w:ind w:firstLine="851"/>
              <w:jc w:val="both"/>
              <w:rPr>
                <w:szCs w:val="24"/>
                <w:lang w:eastAsia="lt-LT"/>
              </w:rPr>
            </w:pPr>
          </w:p>
        </w:tc>
        <w:tc>
          <w:tcPr>
            <w:tcW w:w="567" w:type="dxa"/>
            <w:tcBorders>
              <w:top w:val="single" w:sz="4" w:space="0" w:color="000000"/>
              <w:left w:val="single" w:sz="4" w:space="0" w:color="000000"/>
              <w:bottom w:val="single" w:sz="4" w:space="0" w:color="auto"/>
              <w:right w:val="single" w:sz="4" w:space="0" w:color="000000"/>
            </w:tcBorders>
          </w:tcPr>
          <w:p w14:paraId="3ABB197E" w14:textId="77777777" w:rsidR="00A90DF0" w:rsidRPr="00A90DF0" w:rsidRDefault="00A90DF0" w:rsidP="00A90DF0">
            <w:pPr>
              <w:ind w:firstLine="851"/>
              <w:jc w:val="both"/>
              <w:rPr>
                <w:szCs w:val="24"/>
                <w:lang w:eastAsia="lt-LT"/>
              </w:rPr>
            </w:pPr>
          </w:p>
        </w:tc>
      </w:tr>
    </w:tbl>
    <w:p w14:paraId="11EE1B85" w14:textId="77777777" w:rsidR="00A90DF0" w:rsidRDefault="00A90DF0" w:rsidP="00F9585F">
      <w:pPr>
        <w:ind w:firstLine="709"/>
        <w:jc w:val="both"/>
        <w:rPr>
          <w:szCs w:val="24"/>
        </w:rPr>
      </w:pPr>
    </w:p>
    <w:p w14:paraId="76A271FD" w14:textId="169170C0" w:rsidR="00F9585F" w:rsidRDefault="00F9585F" w:rsidP="00F9585F">
      <w:pPr>
        <w:ind w:firstLine="709"/>
        <w:jc w:val="both"/>
        <w:rPr>
          <w:szCs w:val="24"/>
        </w:rPr>
      </w:pPr>
      <w:r>
        <w:rPr>
          <w:szCs w:val="24"/>
        </w:rPr>
        <w:t>2.</w:t>
      </w:r>
      <w:r w:rsidR="00945771">
        <w:rPr>
          <w:szCs w:val="24"/>
        </w:rPr>
        <w:t>3</w:t>
      </w:r>
      <w:r w:rsidR="00087C61">
        <w:rPr>
          <w:szCs w:val="24"/>
        </w:rPr>
        <w:t>1</w:t>
      </w:r>
      <w:r>
        <w:rPr>
          <w:szCs w:val="24"/>
        </w:rPr>
        <w:t>. Pakeičiu 2 priedo 2 punktą ir jį išdėstau taip:</w:t>
      </w:r>
    </w:p>
    <w:p w14:paraId="50FBEB59" w14:textId="2A427100" w:rsidR="00F9585F" w:rsidRDefault="00F9585F" w:rsidP="00F9585F">
      <w:pPr>
        <w:ind w:firstLine="709"/>
        <w:jc w:val="both"/>
        <w:rPr>
          <w:b/>
          <w:szCs w:val="24"/>
        </w:rPr>
      </w:pPr>
      <w:r w:rsidRPr="00F9585F">
        <w:rPr>
          <w:szCs w:val="24"/>
          <w:lang w:eastAsia="lt-LT"/>
        </w:rPr>
        <w:t>„</w:t>
      </w:r>
      <w:r>
        <w:rPr>
          <w:b/>
          <w:szCs w:val="24"/>
          <w:lang w:eastAsia="lt-LT"/>
        </w:rPr>
        <w:t>2. Projektas priskiriamas P</w:t>
      </w:r>
      <w:r>
        <w:rPr>
          <w:b/>
          <w:szCs w:val="24"/>
        </w:rPr>
        <w:t>rioritetinių mokslinių tyrimų ir eksperimentinės plėtros ir inovacijų raidos (sumaniosios specializacijos) prioritetų įgyvendinimo programoje, patvirtintoje Lietuvos Respublikos Vyriausybės 2014 m. balandžio 30 d. nutarimu Nr. 411 „Dėl Prioritetinių mokslinių tyrimų ir eksperimentinės plėtros ir inovacijų raidos (sumaniosios specializacijos) prioritetų įgyvendinimo programos patvirtinimo“, nurodytam prioritetui ir įgyvendinimo tematikai (</w:t>
      </w:r>
      <w:r w:rsidR="00031D1D">
        <w:rPr>
          <w:b/>
          <w:szCs w:val="24"/>
        </w:rPr>
        <w:t xml:space="preserve">taikoma, </w:t>
      </w:r>
      <w:r>
        <w:rPr>
          <w:b/>
          <w:szCs w:val="24"/>
        </w:rPr>
        <w:t>vertinant projekto atitiktį Aprašo 19.2 papunktyje nurodytam specialiajam projektų atrankos kriterijui).</w:t>
      </w:r>
    </w:p>
    <w:tbl>
      <w:tblPr>
        <w:tblStyle w:val="TableGrid"/>
        <w:tblW w:w="0" w:type="auto"/>
        <w:tblLook w:val="04A0" w:firstRow="1" w:lastRow="0" w:firstColumn="1" w:lastColumn="0" w:noHBand="0" w:noVBand="1"/>
      </w:tblPr>
      <w:tblGrid>
        <w:gridCol w:w="2252"/>
        <w:gridCol w:w="699"/>
        <w:gridCol w:w="5878"/>
        <w:gridCol w:w="799"/>
      </w:tblGrid>
      <w:tr w:rsidR="00F9585F" w:rsidRPr="00FA07E9" w14:paraId="35E68110" w14:textId="77777777" w:rsidTr="006949A8">
        <w:tc>
          <w:tcPr>
            <w:tcW w:w="2951" w:type="dxa"/>
            <w:gridSpan w:val="2"/>
          </w:tcPr>
          <w:p w14:paraId="6B8099A9" w14:textId="51F5E08B" w:rsidR="00F9585F" w:rsidRPr="00FA07E9" w:rsidRDefault="00951FE9" w:rsidP="006949A8">
            <w:pPr>
              <w:jc w:val="center"/>
              <w:rPr>
                <w:b/>
                <w:szCs w:val="24"/>
                <w:lang w:eastAsia="lt-LT"/>
              </w:rPr>
            </w:pPr>
            <w:r w:rsidRPr="00951FE9">
              <w:rPr>
                <w:rFonts w:eastAsia="Calibri"/>
                <w:b/>
                <w:szCs w:val="24"/>
              </w:rPr>
              <w:t>Mokslinių tyrimų ir (ar) eksperimentinės plėtros ir inovacijų (toliau – MTEPI)</w:t>
            </w:r>
            <w:r w:rsidR="00F9585F">
              <w:rPr>
                <w:b/>
                <w:szCs w:val="24"/>
                <w:lang w:eastAsia="lt-LT"/>
              </w:rPr>
              <w:t xml:space="preserve"> </w:t>
            </w:r>
            <w:r w:rsidR="00F9585F" w:rsidRPr="00FA07E9">
              <w:rPr>
                <w:b/>
                <w:szCs w:val="24"/>
                <w:lang w:eastAsia="lt-LT"/>
              </w:rPr>
              <w:t>prioritetas</w:t>
            </w:r>
          </w:p>
          <w:p w14:paraId="3F93CA8D" w14:textId="77777777" w:rsidR="00F9585F" w:rsidRPr="00FA07E9" w:rsidRDefault="00F9585F" w:rsidP="00F9585F">
            <w:pPr>
              <w:jc w:val="center"/>
              <w:rPr>
                <w:szCs w:val="24"/>
                <w:lang w:eastAsia="lt-LT"/>
              </w:rPr>
            </w:pPr>
            <w:r w:rsidRPr="00FA07E9">
              <w:rPr>
                <w:i/>
                <w:szCs w:val="24"/>
                <w:lang w:eastAsia="lt-LT"/>
              </w:rPr>
              <w:t>(pasirenkamas vienas variantas)</w:t>
            </w:r>
          </w:p>
        </w:tc>
        <w:tc>
          <w:tcPr>
            <w:tcW w:w="6677" w:type="dxa"/>
            <w:gridSpan w:val="2"/>
          </w:tcPr>
          <w:p w14:paraId="23CE5B44" w14:textId="77777777" w:rsidR="00F9585F" w:rsidRPr="00FA07E9" w:rsidRDefault="00F9585F" w:rsidP="006949A8">
            <w:pPr>
              <w:jc w:val="center"/>
              <w:rPr>
                <w:b/>
                <w:szCs w:val="24"/>
                <w:lang w:eastAsia="lt-LT"/>
              </w:rPr>
            </w:pPr>
            <w:r>
              <w:rPr>
                <w:b/>
                <w:szCs w:val="24"/>
                <w:lang w:eastAsia="lt-LT"/>
              </w:rPr>
              <w:t xml:space="preserve">MTEPI </w:t>
            </w:r>
            <w:r w:rsidRPr="00FA07E9">
              <w:rPr>
                <w:b/>
                <w:szCs w:val="24"/>
                <w:lang w:eastAsia="lt-LT"/>
              </w:rPr>
              <w:t xml:space="preserve">prioriteto įgyvendinimo tematika </w:t>
            </w:r>
          </w:p>
          <w:p w14:paraId="3E900397" w14:textId="77777777" w:rsidR="00F9585F" w:rsidRPr="00FA07E9" w:rsidRDefault="00F9585F" w:rsidP="006949A8">
            <w:pPr>
              <w:jc w:val="center"/>
              <w:rPr>
                <w:b/>
                <w:szCs w:val="24"/>
                <w:lang w:eastAsia="lt-LT"/>
              </w:rPr>
            </w:pPr>
            <w:r w:rsidRPr="00FA07E9">
              <w:rPr>
                <w:i/>
                <w:szCs w:val="24"/>
                <w:lang w:eastAsia="lt-LT"/>
              </w:rPr>
              <w:t>(pasirenkamas vienas variantas)</w:t>
            </w:r>
          </w:p>
        </w:tc>
      </w:tr>
      <w:tr w:rsidR="00F9585F" w:rsidRPr="00647850" w14:paraId="0723494F" w14:textId="77777777" w:rsidTr="006949A8">
        <w:tc>
          <w:tcPr>
            <w:tcW w:w="2252" w:type="dxa"/>
            <w:vMerge w:val="restart"/>
          </w:tcPr>
          <w:p w14:paraId="66F2080B" w14:textId="77777777" w:rsidR="00F9585F" w:rsidRPr="00FA07E9" w:rsidRDefault="00F9585F" w:rsidP="006949A8">
            <w:pPr>
              <w:rPr>
                <w:b/>
                <w:szCs w:val="24"/>
                <w:lang w:eastAsia="lt-LT"/>
              </w:rPr>
            </w:pPr>
            <w:r>
              <w:rPr>
                <w:b/>
                <w:szCs w:val="24"/>
              </w:rPr>
              <w:t>2</w:t>
            </w:r>
            <w:r w:rsidRPr="00FA07E9">
              <w:rPr>
                <w:b/>
                <w:szCs w:val="24"/>
              </w:rPr>
              <w:t>.1. Energetika ir tvari aplinka</w:t>
            </w:r>
          </w:p>
        </w:tc>
        <w:tc>
          <w:tcPr>
            <w:tcW w:w="699" w:type="dxa"/>
            <w:vMerge w:val="restart"/>
          </w:tcPr>
          <w:p w14:paraId="6E2B87E7" w14:textId="77777777" w:rsidR="00F9585F" w:rsidRPr="00FA07E9" w:rsidRDefault="00F9585F" w:rsidP="006949A8">
            <w:pPr>
              <w:jc w:val="center"/>
              <w:rPr>
                <w:szCs w:val="24"/>
              </w:rPr>
            </w:pPr>
            <w:r w:rsidRPr="00FA07E9">
              <w:rPr>
                <w:szCs w:val="24"/>
              </w:rPr>
              <w:t>□</w:t>
            </w:r>
          </w:p>
        </w:tc>
        <w:tc>
          <w:tcPr>
            <w:tcW w:w="5878" w:type="dxa"/>
          </w:tcPr>
          <w:p w14:paraId="17099711" w14:textId="77777777" w:rsidR="00F9585F" w:rsidRPr="00FA07E9" w:rsidRDefault="00F9585F" w:rsidP="006949A8">
            <w:pPr>
              <w:jc w:val="both"/>
              <w:rPr>
                <w:b/>
                <w:szCs w:val="24"/>
                <w:lang w:eastAsia="lt-LT"/>
              </w:rPr>
            </w:pPr>
            <w:r>
              <w:rPr>
                <w:szCs w:val="24"/>
              </w:rPr>
              <w:t>2</w:t>
            </w:r>
            <w:r w:rsidRPr="00FA07E9">
              <w:rPr>
                <w:szCs w:val="24"/>
              </w:rPr>
              <w:t>.1.1. Paskirstytojo ir centralizuoto generavimo, tinklų ir efektyvaus energijos vartojimo</w:t>
            </w:r>
            <w:r>
              <w:rPr>
                <w:szCs w:val="24"/>
              </w:rPr>
              <w:t xml:space="preserve"> sistemos </w:t>
            </w:r>
            <w:proofErr w:type="spellStart"/>
            <w:r>
              <w:rPr>
                <w:szCs w:val="24"/>
              </w:rPr>
              <w:t>sąveikumo</w:t>
            </w:r>
            <w:proofErr w:type="spellEnd"/>
            <w:r>
              <w:rPr>
                <w:szCs w:val="24"/>
              </w:rPr>
              <w:t xml:space="preserve"> stiprinimas</w:t>
            </w:r>
          </w:p>
        </w:tc>
        <w:tc>
          <w:tcPr>
            <w:tcW w:w="799" w:type="dxa"/>
          </w:tcPr>
          <w:p w14:paraId="65F51B40" w14:textId="77777777" w:rsidR="00F9585F" w:rsidRPr="00647850" w:rsidRDefault="00F9585F" w:rsidP="006949A8">
            <w:pPr>
              <w:jc w:val="both"/>
              <w:rPr>
                <w:b/>
                <w:szCs w:val="24"/>
                <w:lang w:eastAsia="lt-LT"/>
              </w:rPr>
            </w:pPr>
            <w:r w:rsidRPr="00647850">
              <w:rPr>
                <w:szCs w:val="24"/>
              </w:rPr>
              <w:t>□</w:t>
            </w:r>
          </w:p>
        </w:tc>
      </w:tr>
      <w:tr w:rsidR="00F9585F" w:rsidRPr="00647850" w14:paraId="0BD353CB" w14:textId="77777777" w:rsidTr="006949A8">
        <w:tc>
          <w:tcPr>
            <w:tcW w:w="2252" w:type="dxa"/>
            <w:vMerge/>
          </w:tcPr>
          <w:p w14:paraId="6FC0141E" w14:textId="77777777" w:rsidR="00F9585F" w:rsidRPr="00FA07E9" w:rsidRDefault="00F9585F" w:rsidP="006949A8">
            <w:pPr>
              <w:jc w:val="both"/>
              <w:rPr>
                <w:b/>
                <w:szCs w:val="24"/>
                <w:lang w:eastAsia="lt-LT"/>
              </w:rPr>
            </w:pPr>
          </w:p>
        </w:tc>
        <w:tc>
          <w:tcPr>
            <w:tcW w:w="699" w:type="dxa"/>
            <w:vMerge/>
          </w:tcPr>
          <w:p w14:paraId="36D0BA7C" w14:textId="77777777" w:rsidR="00F9585F" w:rsidRPr="00FA07E9" w:rsidRDefault="00F9585F" w:rsidP="006949A8">
            <w:pPr>
              <w:jc w:val="both"/>
              <w:rPr>
                <w:b/>
                <w:szCs w:val="24"/>
                <w:lang w:eastAsia="lt-LT"/>
              </w:rPr>
            </w:pPr>
          </w:p>
        </w:tc>
        <w:tc>
          <w:tcPr>
            <w:tcW w:w="5878" w:type="dxa"/>
          </w:tcPr>
          <w:p w14:paraId="008EFCFE" w14:textId="77777777" w:rsidR="00F9585F" w:rsidRPr="00FA07E9" w:rsidRDefault="00F9585F" w:rsidP="006949A8">
            <w:pPr>
              <w:jc w:val="both"/>
              <w:rPr>
                <w:b/>
                <w:szCs w:val="24"/>
                <w:lang w:eastAsia="lt-LT"/>
              </w:rPr>
            </w:pPr>
            <w:r>
              <w:rPr>
                <w:szCs w:val="24"/>
              </w:rPr>
              <w:t>2</w:t>
            </w:r>
            <w:r w:rsidRPr="00FA07E9">
              <w:rPr>
                <w:szCs w:val="24"/>
              </w:rPr>
              <w:t>.1.2. Esamų ir naujų galutinių vartotojų poreikių tenkinimas, energijos vartojimo ef</w:t>
            </w:r>
            <w:r>
              <w:rPr>
                <w:szCs w:val="24"/>
              </w:rPr>
              <w:t>ektyvumo, išmanumo stiprinimas</w:t>
            </w:r>
          </w:p>
        </w:tc>
        <w:tc>
          <w:tcPr>
            <w:tcW w:w="799" w:type="dxa"/>
          </w:tcPr>
          <w:p w14:paraId="088C5CDE" w14:textId="77777777" w:rsidR="00F9585F" w:rsidRPr="00647850" w:rsidRDefault="00F9585F" w:rsidP="006949A8">
            <w:pPr>
              <w:jc w:val="both"/>
              <w:rPr>
                <w:b/>
                <w:szCs w:val="24"/>
                <w:lang w:eastAsia="lt-LT"/>
              </w:rPr>
            </w:pPr>
            <w:r w:rsidRPr="00647850">
              <w:rPr>
                <w:szCs w:val="24"/>
              </w:rPr>
              <w:t>□</w:t>
            </w:r>
          </w:p>
        </w:tc>
      </w:tr>
      <w:tr w:rsidR="00F9585F" w:rsidRPr="00647850" w14:paraId="44D6851D" w14:textId="77777777" w:rsidTr="006949A8">
        <w:tc>
          <w:tcPr>
            <w:tcW w:w="2252" w:type="dxa"/>
            <w:vMerge/>
          </w:tcPr>
          <w:p w14:paraId="454258FE" w14:textId="77777777" w:rsidR="00F9585F" w:rsidRPr="00FA07E9" w:rsidRDefault="00F9585F" w:rsidP="006949A8">
            <w:pPr>
              <w:jc w:val="both"/>
              <w:rPr>
                <w:b/>
                <w:szCs w:val="24"/>
                <w:lang w:eastAsia="lt-LT"/>
              </w:rPr>
            </w:pPr>
          </w:p>
        </w:tc>
        <w:tc>
          <w:tcPr>
            <w:tcW w:w="699" w:type="dxa"/>
            <w:vMerge/>
          </w:tcPr>
          <w:p w14:paraId="1D5CD9FC" w14:textId="77777777" w:rsidR="00F9585F" w:rsidRPr="00FA07E9" w:rsidRDefault="00F9585F" w:rsidP="006949A8">
            <w:pPr>
              <w:jc w:val="both"/>
              <w:rPr>
                <w:b/>
                <w:szCs w:val="24"/>
                <w:lang w:eastAsia="lt-LT"/>
              </w:rPr>
            </w:pPr>
          </w:p>
        </w:tc>
        <w:tc>
          <w:tcPr>
            <w:tcW w:w="5878" w:type="dxa"/>
          </w:tcPr>
          <w:p w14:paraId="0E236248" w14:textId="60B422A4" w:rsidR="00F9585F" w:rsidRPr="00FA07E9" w:rsidRDefault="00F9585F" w:rsidP="006949A8">
            <w:pPr>
              <w:jc w:val="both"/>
              <w:rPr>
                <w:b/>
                <w:szCs w:val="24"/>
                <w:lang w:eastAsia="lt-LT"/>
              </w:rPr>
            </w:pPr>
            <w:r>
              <w:rPr>
                <w:szCs w:val="24"/>
              </w:rPr>
              <w:t>2</w:t>
            </w:r>
            <w:r w:rsidRPr="00FA07E9">
              <w:rPr>
                <w:szCs w:val="24"/>
              </w:rPr>
              <w:t>.1.3. Atsinaujinančiųjų biomasės ir saulės energijos išteklių panaudojimo ir atliekų perdirbimo energijai gauti plėtra</w:t>
            </w:r>
          </w:p>
        </w:tc>
        <w:tc>
          <w:tcPr>
            <w:tcW w:w="799" w:type="dxa"/>
          </w:tcPr>
          <w:p w14:paraId="7E7E0D70" w14:textId="77777777" w:rsidR="00F9585F" w:rsidRPr="00647850" w:rsidRDefault="00F9585F" w:rsidP="006949A8">
            <w:pPr>
              <w:jc w:val="both"/>
              <w:rPr>
                <w:b/>
                <w:szCs w:val="24"/>
                <w:lang w:eastAsia="lt-LT"/>
              </w:rPr>
            </w:pPr>
            <w:r w:rsidRPr="00647850">
              <w:rPr>
                <w:szCs w:val="24"/>
              </w:rPr>
              <w:t>□</w:t>
            </w:r>
          </w:p>
        </w:tc>
      </w:tr>
      <w:tr w:rsidR="00F9585F" w:rsidRPr="00647850" w14:paraId="5F4964BA" w14:textId="77777777" w:rsidTr="006949A8">
        <w:tc>
          <w:tcPr>
            <w:tcW w:w="2252" w:type="dxa"/>
            <w:vMerge w:val="restart"/>
          </w:tcPr>
          <w:p w14:paraId="74BD7416" w14:textId="77777777" w:rsidR="00F9585F" w:rsidRPr="00FA07E9" w:rsidRDefault="00F9585F" w:rsidP="006949A8">
            <w:pPr>
              <w:rPr>
                <w:b/>
                <w:szCs w:val="24"/>
                <w:lang w:eastAsia="lt-LT"/>
              </w:rPr>
            </w:pPr>
            <w:r>
              <w:rPr>
                <w:b/>
                <w:szCs w:val="24"/>
                <w:lang w:eastAsia="lt-LT"/>
              </w:rPr>
              <w:t>2</w:t>
            </w:r>
            <w:r w:rsidRPr="00FA07E9">
              <w:rPr>
                <w:b/>
                <w:szCs w:val="24"/>
                <w:lang w:eastAsia="lt-LT"/>
              </w:rPr>
              <w:t xml:space="preserve">.2. </w:t>
            </w:r>
            <w:r w:rsidRPr="00FA07E9">
              <w:rPr>
                <w:b/>
                <w:szCs w:val="24"/>
              </w:rPr>
              <w:t>Sveikatos technologijos ir biotechnologijos</w:t>
            </w:r>
          </w:p>
        </w:tc>
        <w:tc>
          <w:tcPr>
            <w:tcW w:w="699" w:type="dxa"/>
            <w:vMerge w:val="restart"/>
          </w:tcPr>
          <w:p w14:paraId="231B65EE" w14:textId="77777777" w:rsidR="00F9585F" w:rsidRPr="00FA07E9" w:rsidRDefault="00F9585F" w:rsidP="006949A8">
            <w:pPr>
              <w:jc w:val="center"/>
              <w:rPr>
                <w:b/>
                <w:szCs w:val="24"/>
                <w:lang w:eastAsia="lt-LT"/>
              </w:rPr>
            </w:pPr>
            <w:r w:rsidRPr="00FA07E9">
              <w:rPr>
                <w:szCs w:val="24"/>
              </w:rPr>
              <w:t>□</w:t>
            </w:r>
          </w:p>
        </w:tc>
        <w:tc>
          <w:tcPr>
            <w:tcW w:w="5878" w:type="dxa"/>
          </w:tcPr>
          <w:p w14:paraId="6D2231B3" w14:textId="77777777" w:rsidR="00F9585F" w:rsidRPr="00FA07E9" w:rsidRDefault="00F9585F" w:rsidP="006949A8">
            <w:pPr>
              <w:jc w:val="both"/>
              <w:rPr>
                <w:szCs w:val="24"/>
                <w:lang w:eastAsia="lt-LT"/>
              </w:rPr>
            </w:pPr>
            <w:r>
              <w:rPr>
                <w:szCs w:val="24"/>
                <w:lang w:eastAsia="lt-LT"/>
              </w:rPr>
              <w:t>2</w:t>
            </w:r>
            <w:r w:rsidRPr="00FA07E9">
              <w:rPr>
                <w:szCs w:val="24"/>
                <w:lang w:eastAsia="lt-LT"/>
              </w:rPr>
              <w:t>.2.1. M</w:t>
            </w:r>
            <w:r w:rsidRPr="00FA07E9">
              <w:rPr>
                <w:szCs w:val="24"/>
              </w:rPr>
              <w:t>olekulinės technolog</w:t>
            </w:r>
            <w:r>
              <w:rPr>
                <w:szCs w:val="24"/>
              </w:rPr>
              <w:t xml:space="preserve">ijos medicinai ir </w:t>
            </w:r>
            <w:proofErr w:type="spellStart"/>
            <w:r>
              <w:rPr>
                <w:szCs w:val="24"/>
              </w:rPr>
              <w:t>biofarmacijai</w:t>
            </w:r>
            <w:proofErr w:type="spellEnd"/>
          </w:p>
        </w:tc>
        <w:tc>
          <w:tcPr>
            <w:tcW w:w="799" w:type="dxa"/>
          </w:tcPr>
          <w:p w14:paraId="53D9A2DA" w14:textId="77777777" w:rsidR="00F9585F" w:rsidRPr="00647850" w:rsidRDefault="00F9585F" w:rsidP="006949A8">
            <w:pPr>
              <w:jc w:val="both"/>
              <w:rPr>
                <w:b/>
                <w:szCs w:val="24"/>
                <w:lang w:eastAsia="lt-LT"/>
              </w:rPr>
            </w:pPr>
            <w:r w:rsidRPr="00647850">
              <w:rPr>
                <w:szCs w:val="24"/>
              </w:rPr>
              <w:t>□</w:t>
            </w:r>
          </w:p>
        </w:tc>
      </w:tr>
      <w:tr w:rsidR="00F9585F" w:rsidRPr="00647850" w14:paraId="558D693A" w14:textId="77777777" w:rsidTr="006949A8">
        <w:tc>
          <w:tcPr>
            <w:tcW w:w="2252" w:type="dxa"/>
            <w:vMerge/>
          </w:tcPr>
          <w:p w14:paraId="1DAA241D" w14:textId="77777777" w:rsidR="00F9585F" w:rsidRPr="00FA07E9" w:rsidRDefault="00F9585F" w:rsidP="006949A8">
            <w:pPr>
              <w:rPr>
                <w:szCs w:val="24"/>
                <w:lang w:eastAsia="lt-LT"/>
              </w:rPr>
            </w:pPr>
          </w:p>
        </w:tc>
        <w:tc>
          <w:tcPr>
            <w:tcW w:w="699" w:type="dxa"/>
            <w:vMerge/>
          </w:tcPr>
          <w:p w14:paraId="23383FA2" w14:textId="77777777" w:rsidR="00F9585F" w:rsidRPr="00FA07E9" w:rsidRDefault="00F9585F" w:rsidP="006949A8">
            <w:pPr>
              <w:jc w:val="both"/>
              <w:rPr>
                <w:b/>
                <w:szCs w:val="24"/>
                <w:lang w:eastAsia="lt-LT"/>
              </w:rPr>
            </w:pPr>
          </w:p>
        </w:tc>
        <w:tc>
          <w:tcPr>
            <w:tcW w:w="5878" w:type="dxa"/>
          </w:tcPr>
          <w:p w14:paraId="3FEDEE30" w14:textId="77777777" w:rsidR="00F9585F" w:rsidRPr="00FA07E9" w:rsidRDefault="00F9585F" w:rsidP="006949A8">
            <w:pPr>
              <w:jc w:val="both"/>
              <w:rPr>
                <w:szCs w:val="24"/>
                <w:lang w:eastAsia="lt-LT"/>
              </w:rPr>
            </w:pPr>
            <w:r>
              <w:rPr>
                <w:szCs w:val="24"/>
                <w:lang w:eastAsia="lt-LT"/>
              </w:rPr>
              <w:t>2</w:t>
            </w:r>
            <w:r w:rsidRPr="00FA07E9">
              <w:rPr>
                <w:szCs w:val="24"/>
                <w:lang w:eastAsia="lt-LT"/>
              </w:rPr>
              <w:t xml:space="preserve">.2.2. </w:t>
            </w:r>
            <w:r w:rsidRPr="00FA07E9">
              <w:rPr>
                <w:szCs w:val="24"/>
              </w:rPr>
              <w:t>Pažangios taikomosios technologijos asmens ir visuomenės sveikata</w:t>
            </w:r>
            <w:r>
              <w:rPr>
                <w:szCs w:val="24"/>
              </w:rPr>
              <w:t>i</w:t>
            </w:r>
          </w:p>
        </w:tc>
        <w:tc>
          <w:tcPr>
            <w:tcW w:w="799" w:type="dxa"/>
          </w:tcPr>
          <w:p w14:paraId="25D77417" w14:textId="77777777" w:rsidR="00F9585F" w:rsidRPr="00647850" w:rsidRDefault="00F9585F" w:rsidP="006949A8">
            <w:pPr>
              <w:jc w:val="both"/>
              <w:rPr>
                <w:b/>
                <w:szCs w:val="24"/>
                <w:lang w:eastAsia="lt-LT"/>
              </w:rPr>
            </w:pPr>
            <w:r w:rsidRPr="00647850">
              <w:rPr>
                <w:szCs w:val="24"/>
              </w:rPr>
              <w:t>□</w:t>
            </w:r>
          </w:p>
        </w:tc>
      </w:tr>
      <w:tr w:rsidR="00F9585F" w:rsidRPr="00647850" w14:paraId="16873CFF" w14:textId="77777777" w:rsidTr="006949A8">
        <w:tc>
          <w:tcPr>
            <w:tcW w:w="2252" w:type="dxa"/>
            <w:vMerge/>
          </w:tcPr>
          <w:p w14:paraId="2D0AABDD" w14:textId="77777777" w:rsidR="00F9585F" w:rsidRPr="00FA07E9" w:rsidRDefault="00F9585F" w:rsidP="006949A8">
            <w:pPr>
              <w:rPr>
                <w:szCs w:val="24"/>
                <w:lang w:eastAsia="lt-LT"/>
              </w:rPr>
            </w:pPr>
          </w:p>
        </w:tc>
        <w:tc>
          <w:tcPr>
            <w:tcW w:w="699" w:type="dxa"/>
            <w:vMerge/>
          </w:tcPr>
          <w:p w14:paraId="0D70164E" w14:textId="77777777" w:rsidR="00F9585F" w:rsidRPr="00FA07E9" w:rsidRDefault="00F9585F" w:rsidP="006949A8">
            <w:pPr>
              <w:jc w:val="both"/>
              <w:rPr>
                <w:b/>
                <w:szCs w:val="24"/>
                <w:lang w:eastAsia="lt-LT"/>
              </w:rPr>
            </w:pPr>
          </w:p>
        </w:tc>
        <w:tc>
          <w:tcPr>
            <w:tcW w:w="5878" w:type="dxa"/>
          </w:tcPr>
          <w:p w14:paraId="201459B9" w14:textId="77777777" w:rsidR="00F9585F" w:rsidRPr="00FA07E9" w:rsidRDefault="00F9585F" w:rsidP="006949A8">
            <w:pPr>
              <w:jc w:val="both"/>
              <w:rPr>
                <w:szCs w:val="24"/>
                <w:lang w:eastAsia="lt-LT"/>
              </w:rPr>
            </w:pPr>
            <w:r>
              <w:rPr>
                <w:szCs w:val="24"/>
                <w:lang w:eastAsia="lt-LT"/>
              </w:rPr>
              <w:t>2</w:t>
            </w:r>
            <w:r w:rsidRPr="00FA07E9">
              <w:rPr>
                <w:szCs w:val="24"/>
                <w:lang w:eastAsia="lt-LT"/>
              </w:rPr>
              <w:t>.2.3. P</w:t>
            </w:r>
            <w:r w:rsidRPr="00FA07E9">
              <w:rPr>
                <w:szCs w:val="24"/>
              </w:rPr>
              <w:t>ažangi medicinos inžinerija an</w:t>
            </w:r>
            <w:r>
              <w:rPr>
                <w:szCs w:val="24"/>
              </w:rPr>
              <w:t>kstyvai diagnostikai ir gydymui</w:t>
            </w:r>
          </w:p>
        </w:tc>
        <w:tc>
          <w:tcPr>
            <w:tcW w:w="799" w:type="dxa"/>
          </w:tcPr>
          <w:p w14:paraId="47C2C834" w14:textId="77777777" w:rsidR="00F9585F" w:rsidRPr="00647850" w:rsidRDefault="00F9585F" w:rsidP="006949A8">
            <w:pPr>
              <w:jc w:val="both"/>
              <w:rPr>
                <w:b/>
                <w:szCs w:val="24"/>
                <w:lang w:eastAsia="lt-LT"/>
              </w:rPr>
            </w:pPr>
            <w:r w:rsidRPr="00647850">
              <w:rPr>
                <w:szCs w:val="24"/>
              </w:rPr>
              <w:t>□</w:t>
            </w:r>
          </w:p>
        </w:tc>
      </w:tr>
      <w:tr w:rsidR="00F9585F" w:rsidRPr="00647850" w14:paraId="532E6FC6" w14:textId="77777777" w:rsidTr="006949A8">
        <w:tc>
          <w:tcPr>
            <w:tcW w:w="2252" w:type="dxa"/>
            <w:vMerge w:val="restart"/>
          </w:tcPr>
          <w:p w14:paraId="5D3BCEC3" w14:textId="77777777" w:rsidR="00F9585F" w:rsidRPr="00FA07E9" w:rsidRDefault="00F9585F" w:rsidP="006949A8">
            <w:pPr>
              <w:rPr>
                <w:b/>
                <w:szCs w:val="24"/>
                <w:lang w:eastAsia="lt-LT"/>
              </w:rPr>
            </w:pPr>
            <w:r>
              <w:rPr>
                <w:b/>
                <w:szCs w:val="24"/>
                <w:lang w:eastAsia="lt-LT"/>
              </w:rPr>
              <w:t>2</w:t>
            </w:r>
            <w:r w:rsidRPr="00FA07E9">
              <w:rPr>
                <w:b/>
                <w:szCs w:val="24"/>
                <w:lang w:eastAsia="lt-LT"/>
              </w:rPr>
              <w:t xml:space="preserve">.3. </w:t>
            </w:r>
            <w:proofErr w:type="spellStart"/>
            <w:r w:rsidRPr="00FA07E9">
              <w:rPr>
                <w:b/>
                <w:szCs w:val="24"/>
              </w:rPr>
              <w:t>Agroinovacijos</w:t>
            </w:r>
            <w:proofErr w:type="spellEnd"/>
            <w:r w:rsidRPr="00FA07E9">
              <w:rPr>
                <w:b/>
                <w:szCs w:val="24"/>
              </w:rPr>
              <w:t xml:space="preserve"> ir maisto technologijos</w:t>
            </w:r>
          </w:p>
        </w:tc>
        <w:tc>
          <w:tcPr>
            <w:tcW w:w="699" w:type="dxa"/>
            <w:vMerge w:val="restart"/>
          </w:tcPr>
          <w:p w14:paraId="5A77FDA8" w14:textId="77777777" w:rsidR="00F9585F" w:rsidRPr="00FA07E9" w:rsidRDefault="00F9585F" w:rsidP="006949A8">
            <w:pPr>
              <w:jc w:val="center"/>
              <w:rPr>
                <w:b/>
                <w:szCs w:val="24"/>
                <w:lang w:eastAsia="lt-LT"/>
              </w:rPr>
            </w:pPr>
            <w:r w:rsidRPr="00FA07E9">
              <w:rPr>
                <w:szCs w:val="24"/>
              </w:rPr>
              <w:t>□</w:t>
            </w:r>
          </w:p>
        </w:tc>
        <w:tc>
          <w:tcPr>
            <w:tcW w:w="5878" w:type="dxa"/>
          </w:tcPr>
          <w:p w14:paraId="484B08AC" w14:textId="77777777" w:rsidR="00F9585F" w:rsidRPr="00FA07E9" w:rsidRDefault="00F9585F" w:rsidP="006949A8">
            <w:pPr>
              <w:jc w:val="both"/>
              <w:rPr>
                <w:szCs w:val="24"/>
                <w:lang w:eastAsia="lt-LT"/>
              </w:rPr>
            </w:pPr>
            <w:r>
              <w:rPr>
                <w:szCs w:val="24"/>
                <w:lang w:eastAsia="lt-LT"/>
              </w:rPr>
              <w:t>2</w:t>
            </w:r>
            <w:r w:rsidRPr="00FA07E9">
              <w:rPr>
                <w:szCs w:val="24"/>
                <w:lang w:eastAsia="lt-LT"/>
              </w:rPr>
              <w:t>.3.1. T</w:t>
            </w:r>
            <w:r w:rsidRPr="00FA07E9">
              <w:rPr>
                <w:szCs w:val="24"/>
              </w:rPr>
              <w:t xml:space="preserve">varūs </w:t>
            </w:r>
            <w:proofErr w:type="spellStart"/>
            <w:r w:rsidRPr="00FA07E9">
              <w:rPr>
                <w:szCs w:val="24"/>
              </w:rPr>
              <w:t>agrobiologiniai</w:t>
            </w:r>
            <w:proofErr w:type="spellEnd"/>
            <w:r w:rsidRPr="00FA07E9">
              <w:rPr>
                <w:szCs w:val="24"/>
              </w:rPr>
              <w:t xml:space="preserve"> ištekliai ir saugus maistas</w:t>
            </w:r>
          </w:p>
        </w:tc>
        <w:tc>
          <w:tcPr>
            <w:tcW w:w="799" w:type="dxa"/>
          </w:tcPr>
          <w:p w14:paraId="019884E1" w14:textId="77777777" w:rsidR="00F9585F" w:rsidRPr="00647850" w:rsidRDefault="00F9585F" w:rsidP="006949A8">
            <w:pPr>
              <w:jc w:val="both"/>
              <w:rPr>
                <w:b/>
                <w:szCs w:val="24"/>
                <w:lang w:eastAsia="lt-LT"/>
              </w:rPr>
            </w:pPr>
            <w:r w:rsidRPr="00647850">
              <w:rPr>
                <w:szCs w:val="24"/>
              </w:rPr>
              <w:t>□</w:t>
            </w:r>
          </w:p>
        </w:tc>
      </w:tr>
      <w:tr w:rsidR="00F9585F" w:rsidRPr="00647850" w14:paraId="147C3046" w14:textId="77777777" w:rsidTr="006949A8">
        <w:tc>
          <w:tcPr>
            <w:tcW w:w="2252" w:type="dxa"/>
            <w:vMerge/>
          </w:tcPr>
          <w:p w14:paraId="3782D613" w14:textId="77777777" w:rsidR="00F9585F" w:rsidRPr="00FA07E9" w:rsidRDefault="00F9585F" w:rsidP="006949A8">
            <w:pPr>
              <w:jc w:val="both"/>
              <w:rPr>
                <w:szCs w:val="24"/>
                <w:lang w:eastAsia="lt-LT"/>
              </w:rPr>
            </w:pPr>
          </w:p>
        </w:tc>
        <w:tc>
          <w:tcPr>
            <w:tcW w:w="699" w:type="dxa"/>
            <w:vMerge/>
          </w:tcPr>
          <w:p w14:paraId="315B5F5C" w14:textId="77777777" w:rsidR="00F9585F" w:rsidRPr="00FA07E9" w:rsidRDefault="00F9585F" w:rsidP="006949A8">
            <w:pPr>
              <w:jc w:val="center"/>
              <w:rPr>
                <w:b/>
                <w:szCs w:val="24"/>
                <w:lang w:eastAsia="lt-LT"/>
              </w:rPr>
            </w:pPr>
          </w:p>
        </w:tc>
        <w:tc>
          <w:tcPr>
            <w:tcW w:w="5878" w:type="dxa"/>
          </w:tcPr>
          <w:p w14:paraId="196618B4" w14:textId="77777777" w:rsidR="00F9585F" w:rsidRPr="00FA07E9" w:rsidRDefault="00F9585F" w:rsidP="006949A8">
            <w:pPr>
              <w:jc w:val="both"/>
              <w:rPr>
                <w:szCs w:val="24"/>
                <w:lang w:eastAsia="lt-LT"/>
              </w:rPr>
            </w:pPr>
            <w:r>
              <w:rPr>
                <w:szCs w:val="24"/>
                <w:lang w:eastAsia="lt-LT"/>
              </w:rPr>
              <w:t>2</w:t>
            </w:r>
            <w:r w:rsidRPr="00FA07E9">
              <w:rPr>
                <w:szCs w:val="24"/>
                <w:lang w:eastAsia="lt-LT"/>
              </w:rPr>
              <w:t>.3.2. B</w:t>
            </w:r>
            <w:r w:rsidRPr="00FA07E9">
              <w:rPr>
                <w:szCs w:val="24"/>
              </w:rPr>
              <w:t xml:space="preserve">eatliekis </w:t>
            </w:r>
            <w:proofErr w:type="spellStart"/>
            <w:r w:rsidRPr="00FA07E9">
              <w:rPr>
                <w:szCs w:val="24"/>
              </w:rPr>
              <w:t>biožaliavų</w:t>
            </w:r>
            <w:proofErr w:type="spellEnd"/>
            <w:r w:rsidRPr="00FA07E9">
              <w:rPr>
                <w:szCs w:val="24"/>
              </w:rPr>
              <w:t xml:space="preserve"> perdirbimas į vertingus komponentus</w:t>
            </w:r>
          </w:p>
        </w:tc>
        <w:tc>
          <w:tcPr>
            <w:tcW w:w="799" w:type="dxa"/>
          </w:tcPr>
          <w:p w14:paraId="7CCE616B" w14:textId="77777777" w:rsidR="00F9585F" w:rsidRPr="00647850" w:rsidRDefault="00F9585F" w:rsidP="006949A8">
            <w:pPr>
              <w:jc w:val="both"/>
              <w:rPr>
                <w:b/>
                <w:szCs w:val="24"/>
                <w:lang w:eastAsia="lt-LT"/>
              </w:rPr>
            </w:pPr>
            <w:r w:rsidRPr="00647850">
              <w:rPr>
                <w:szCs w:val="24"/>
              </w:rPr>
              <w:t>□</w:t>
            </w:r>
          </w:p>
        </w:tc>
      </w:tr>
      <w:tr w:rsidR="00F9585F" w:rsidRPr="00647850" w14:paraId="1C1A6E7A" w14:textId="77777777" w:rsidTr="006949A8">
        <w:tc>
          <w:tcPr>
            <w:tcW w:w="2252" w:type="dxa"/>
            <w:vMerge w:val="restart"/>
          </w:tcPr>
          <w:p w14:paraId="7B549E34" w14:textId="77777777" w:rsidR="00F9585F" w:rsidRPr="00FA07E9" w:rsidRDefault="00F9585F" w:rsidP="006949A8">
            <w:pPr>
              <w:rPr>
                <w:b/>
                <w:szCs w:val="24"/>
                <w:lang w:eastAsia="lt-LT"/>
              </w:rPr>
            </w:pPr>
            <w:r>
              <w:rPr>
                <w:b/>
                <w:szCs w:val="24"/>
                <w:lang w:eastAsia="lt-LT"/>
              </w:rPr>
              <w:t>2</w:t>
            </w:r>
            <w:r w:rsidRPr="00FA07E9">
              <w:rPr>
                <w:b/>
                <w:szCs w:val="24"/>
                <w:lang w:eastAsia="lt-LT"/>
              </w:rPr>
              <w:t xml:space="preserve">.4. </w:t>
            </w:r>
            <w:r w:rsidRPr="00FA07E9">
              <w:rPr>
                <w:b/>
                <w:szCs w:val="24"/>
              </w:rPr>
              <w:t>Nauji gamybos procesai, medžiagos ir technologijos</w:t>
            </w:r>
          </w:p>
        </w:tc>
        <w:tc>
          <w:tcPr>
            <w:tcW w:w="699" w:type="dxa"/>
            <w:vMerge w:val="restart"/>
          </w:tcPr>
          <w:p w14:paraId="78463A9B" w14:textId="77777777" w:rsidR="00F9585F" w:rsidRPr="00FA07E9" w:rsidRDefault="00F9585F" w:rsidP="006949A8">
            <w:pPr>
              <w:jc w:val="center"/>
              <w:rPr>
                <w:b/>
                <w:szCs w:val="24"/>
                <w:lang w:eastAsia="lt-LT"/>
              </w:rPr>
            </w:pPr>
            <w:r w:rsidRPr="00FA07E9">
              <w:rPr>
                <w:szCs w:val="24"/>
              </w:rPr>
              <w:t>□</w:t>
            </w:r>
          </w:p>
        </w:tc>
        <w:tc>
          <w:tcPr>
            <w:tcW w:w="5878" w:type="dxa"/>
          </w:tcPr>
          <w:p w14:paraId="3943471E" w14:textId="77777777" w:rsidR="00F9585F" w:rsidRPr="00FA07E9" w:rsidRDefault="00F9585F" w:rsidP="006949A8">
            <w:pPr>
              <w:jc w:val="both"/>
              <w:rPr>
                <w:szCs w:val="24"/>
                <w:lang w:eastAsia="lt-LT"/>
              </w:rPr>
            </w:pPr>
            <w:r>
              <w:rPr>
                <w:szCs w:val="24"/>
                <w:lang w:eastAsia="lt-LT"/>
              </w:rPr>
              <w:t>2</w:t>
            </w:r>
            <w:r w:rsidRPr="00FA07E9">
              <w:rPr>
                <w:szCs w:val="24"/>
                <w:lang w:eastAsia="lt-LT"/>
              </w:rPr>
              <w:t xml:space="preserve">.4.1. </w:t>
            </w:r>
            <w:proofErr w:type="spellStart"/>
            <w:r w:rsidRPr="00FA07E9">
              <w:rPr>
                <w:szCs w:val="24"/>
                <w:lang w:eastAsia="lt-LT"/>
              </w:rPr>
              <w:t>F</w:t>
            </w:r>
            <w:r w:rsidRPr="00FA07E9">
              <w:rPr>
                <w:szCs w:val="24"/>
              </w:rPr>
              <w:t>oton</w:t>
            </w:r>
            <w:r>
              <w:rPr>
                <w:szCs w:val="24"/>
              </w:rPr>
              <w:t>inės</w:t>
            </w:r>
            <w:proofErr w:type="spellEnd"/>
            <w:r>
              <w:rPr>
                <w:szCs w:val="24"/>
              </w:rPr>
              <w:t xml:space="preserve"> ir lazerinės technologijos</w:t>
            </w:r>
          </w:p>
        </w:tc>
        <w:tc>
          <w:tcPr>
            <w:tcW w:w="799" w:type="dxa"/>
          </w:tcPr>
          <w:p w14:paraId="650C18A5" w14:textId="77777777" w:rsidR="00F9585F" w:rsidRPr="00647850" w:rsidRDefault="00F9585F" w:rsidP="006949A8">
            <w:pPr>
              <w:jc w:val="both"/>
              <w:rPr>
                <w:b/>
                <w:szCs w:val="24"/>
                <w:lang w:eastAsia="lt-LT"/>
              </w:rPr>
            </w:pPr>
            <w:r w:rsidRPr="00647850">
              <w:rPr>
                <w:szCs w:val="24"/>
              </w:rPr>
              <w:t>□</w:t>
            </w:r>
          </w:p>
        </w:tc>
      </w:tr>
      <w:tr w:rsidR="00F9585F" w:rsidRPr="00647850" w14:paraId="6C3DFED7" w14:textId="77777777" w:rsidTr="006949A8">
        <w:tc>
          <w:tcPr>
            <w:tcW w:w="2252" w:type="dxa"/>
            <w:vMerge/>
          </w:tcPr>
          <w:p w14:paraId="3D0CED73" w14:textId="77777777" w:rsidR="00F9585F" w:rsidRPr="00FA07E9" w:rsidRDefault="00F9585F" w:rsidP="006949A8">
            <w:pPr>
              <w:jc w:val="both"/>
              <w:rPr>
                <w:b/>
                <w:szCs w:val="24"/>
                <w:lang w:eastAsia="lt-LT"/>
              </w:rPr>
            </w:pPr>
          </w:p>
        </w:tc>
        <w:tc>
          <w:tcPr>
            <w:tcW w:w="699" w:type="dxa"/>
            <w:vMerge/>
          </w:tcPr>
          <w:p w14:paraId="33FE3848" w14:textId="77777777" w:rsidR="00F9585F" w:rsidRPr="00FA07E9" w:rsidRDefault="00F9585F" w:rsidP="006949A8">
            <w:pPr>
              <w:jc w:val="both"/>
              <w:rPr>
                <w:b/>
                <w:szCs w:val="24"/>
                <w:lang w:eastAsia="lt-LT"/>
              </w:rPr>
            </w:pPr>
          </w:p>
        </w:tc>
        <w:tc>
          <w:tcPr>
            <w:tcW w:w="5878" w:type="dxa"/>
          </w:tcPr>
          <w:p w14:paraId="3AC20463" w14:textId="77777777" w:rsidR="00F9585F" w:rsidRPr="00FA07E9" w:rsidRDefault="00F9585F" w:rsidP="006949A8">
            <w:pPr>
              <w:jc w:val="both"/>
              <w:rPr>
                <w:b/>
                <w:szCs w:val="24"/>
                <w:lang w:eastAsia="lt-LT"/>
              </w:rPr>
            </w:pPr>
            <w:r>
              <w:rPr>
                <w:szCs w:val="24"/>
                <w:lang w:eastAsia="lt-LT"/>
              </w:rPr>
              <w:t>2</w:t>
            </w:r>
            <w:r w:rsidRPr="00FA07E9">
              <w:rPr>
                <w:szCs w:val="24"/>
                <w:lang w:eastAsia="lt-LT"/>
              </w:rPr>
              <w:t>.4.2. P</w:t>
            </w:r>
            <w:r w:rsidRPr="00FA07E9">
              <w:rPr>
                <w:szCs w:val="24"/>
              </w:rPr>
              <w:t>ažangios</w:t>
            </w:r>
            <w:r>
              <w:rPr>
                <w:szCs w:val="24"/>
              </w:rPr>
              <w:t>ios medžiagos ir konstrukcijos</w:t>
            </w:r>
          </w:p>
        </w:tc>
        <w:tc>
          <w:tcPr>
            <w:tcW w:w="799" w:type="dxa"/>
          </w:tcPr>
          <w:p w14:paraId="402F28D3" w14:textId="77777777" w:rsidR="00F9585F" w:rsidRPr="00647850" w:rsidRDefault="00F9585F" w:rsidP="006949A8">
            <w:pPr>
              <w:jc w:val="both"/>
              <w:rPr>
                <w:b/>
                <w:szCs w:val="24"/>
                <w:lang w:eastAsia="lt-LT"/>
              </w:rPr>
            </w:pPr>
            <w:r w:rsidRPr="00647850">
              <w:rPr>
                <w:szCs w:val="24"/>
              </w:rPr>
              <w:t>□</w:t>
            </w:r>
          </w:p>
        </w:tc>
      </w:tr>
      <w:tr w:rsidR="00F9585F" w:rsidRPr="00647850" w14:paraId="35FEF187" w14:textId="77777777" w:rsidTr="00680ADE">
        <w:trPr>
          <w:trHeight w:val="338"/>
        </w:trPr>
        <w:tc>
          <w:tcPr>
            <w:tcW w:w="2252" w:type="dxa"/>
            <w:vMerge/>
          </w:tcPr>
          <w:p w14:paraId="2166764B" w14:textId="77777777" w:rsidR="00F9585F" w:rsidRPr="00FA07E9" w:rsidRDefault="00F9585F" w:rsidP="006949A8">
            <w:pPr>
              <w:jc w:val="both"/>
              <w:rPr>
                <w:b/>
                <w:szCs w:val="24"/>
                <w:lang w:eastAsia="lt-LT"/>
              </w:rPr>
            </w:pPr>
          </w:p>
        </w:tc>
        <w:tc>
          <w:tcPr>
            <w:tcW w:w="699" w:type="dxa"/>
            <w:vMerge/>
          </w:tcPr>
          <w:p w14:paraId="72D4DC35" w14:textId="77777777" w:rsidR="00F9585F" w:rsidRPr="00FA07E9" w:rsidRDefault="00F9585F" w:rsidP="006949A8">
            <w:pPr>
              <w:jc w:val="both"/>
              <w:rPr>
                <w:b/>
                <w:szCs w:val="24"/>
                <w:lang w:eastAsia="lt-LT"/>
              </w:rPr>
            </w:pPr>
          </w:p>
        </w:tc>
        <w:tc>
          <w:tcPr>
            <w:tcW w:w="5878" w:type="dxa"/>
          </w:tcPr>
          <w:p w14:paraId="6B10C999" w14:textId="77777777" w:rsidR="00F9585F" w:rsidRPr="00FA07E9" w:rsidRDefault="00F9585F" w:rsidP="006949A8">
            <w:pPr>
              <w:jc w:val="both"/>
              <w:rPr>
                <w:szCs w:val="24"/>
                <w:lang w:eastAsia="lt-LT"/>
              </w:rPr>
            </w:pPr>
            <w:r>
              <w:rPr>
                <w:szCs w:val="24"/>
                <w:lang w:eastAsia="lt-LT"/>
              </w:rPr>
              <w:t>2</w:t>
            </w:r>
            <w:r w:rsidRPr="00FA07E9">
              <w:rPr>
                <w:szCs w:val="24"/>
                <w:lang w:eastAsia="lt-LT"/>
              </w:rPr>
              <w:t xml:space="preserve">.4.3. </w:t>
            </w:r>
            <w:r w:rsidRPr="00FA07E9">
              <w:rPr>
                <w:szCs w:val="24"/>
              </w:rPr>
              <w:t>Lanksčios produktų k</w:t>
            </w:r>
            <w:r>
              <w:rPr>
                <w:szCs w:val="24"/>
              </w:rPr>
              <w:t>ūrimo ir gamybos technologijos</w:t>
            </w:r>
          </w:p>
        </w:tc>
        <w:tc>
          <w:tcPr>
            <w:tcW w:w="799" w:type="dxa"/>
          </w:tcPr>
          <w:p w14:paraId="7E12E598" w14:textId="77777777" w:rsidR="00F9585F" w:rsidRPr="00647850" w:rsidRDefault="00F9585F" w:rsidP="006949A8">
            <w:pPr>
              <w:jc w:val="both"/>
              <w:rPr>
                <w:b/>
                <w:szCs w:val="24"/>
                <w:lang w:eastAsia="lt-LT"/>
              </w:rPr>
            </w:pPr>
            <w:r w:rsidRPr="00647850">
              <w:rPr>
                <w:szCs w:val="24"/>
              </w:rPr>
              <w:t>□</w:t>
            </w:r>
          </w:p>
        </w:tc>
      </w:tr>
      <w:tr w:rsidR="00F9585F" w:rsidRPr="00647850" w14:paraId="60200CF7" w14:textId="77777777" w:rsidTr="006949A8">
        <w:trPr>
          <w:trHeight w:val="280"/>
        </w:trPr>
        <w:tc>
          <w:tcPr>
            <w:tcW w:w="2252" w:type="dxa"/>
            <w:vMerge w:val="restart"/>
          </w:tcPr>
          <w:p w14:paraId="1084A4E2" w14:textId="77777777" w:rsidR="00F9585F" w:rsidRPr="00FA07E9" w:rsidRDefault="00F9585F" w:rsidP="006949A8">
            <w:pPr>
              <w:rPr>
                <w:b/>
                <w:szCs w:val="24"/>
                <w:lang w:eastAsia="lt-LT"/>
              </w:rPr>
            </w:pPr>
            <w:r>
              <w:rPr>
                <w:b/>
                <w:szCs w:val="24"/>
                <w:lang w:eastAsia="lt-LT"/>
              </w:rPr>
              <w:t>2</w:t>
            </w:r>
            <w:r w:rsidRPr="00FA07E9">
              <w:rPr>
                <w:b/>
                <w:szCs w:val="24"/>
                <w:lang w:eastAsia="lt-LT"/>
              </w:rPr>
              <w:t xml:space="preserve">.5. </w:t>
            </w:r>
            <w:r w:rsidRPr="00FA07E9">
              <w:rPr>
                <w:b/>
                <w:szCs w:val="24"/>
              </w:rPr>
              <w:t>Išmanusis, netaršus, susietas transportas</w:t>
            </w:r>
            <w:r w:rsidRPr="00FA07E9">
              <w:rPr>
                <w:szCs w:val="24"/>
              </w:rPr>
              <w:t xml:space="preserve"> </w:t>
            </w:r>
          </w:p>
        </w:tc>
        <w:tc>
          <w:tcPr>
            <w:tcW w:w="699" w:type="dxa"/>
            <w:vMerge w:val="restart"/>
          </w:tcPr>
          <w:p w14:paraId="4BB6279A" w14:textId="77777777" w:rsidR="00F9585F" w:rsidRPr="00FA07E9" w:rsidRDefault="00F9585F" w:rsidP="006949A8">
            <w:pPr>
              <w:jc w:val="center"/>
              <w:rPr>
                <w:b/>
                <w:szCs w:val="24"/>
                <w:lang w:eastAsia="lt-LT"/>
              </w:rPr>
            </w:pPr>
            <w:r w:rsidRPr="00FA07E9">
              <w:rPr>
                <w:szCs w:val="24"/>
              </w:rPr>
              <w:t>□</w:t>
            </w:r>
          </w:p>
        </w:tc>
        <w:tc>
          <w:tcPr>
            <w:tcW w:w="5878" w:type="dxa"/>
          </w:tcPr>
          <w:p w14:paraId="261A0CF3" w14:textId="77777777" w:rsidR="00F9585F" w:rsidRPr="00FA07E9" w:rsidRDefault="00F9585F" w:rsidP="006949A8">
            <w:pPr>
              <w:jc w:val="both"/>
              <w:rPr>
                <w:szCs w:val="24"/>
                <w:lang w:eastAsia="lt-LT"/>
              </w:rPr>
            </w:pPr>
            <w:r>
              <w:rPr>
                <w:szCs w:val="24"/>
                <w:lang w:eastAsia="lt-LT"/>
              </w:rPr>
              <w:t>2</w:t>
            </w:r>
            <w:r w:rsidRPr="00FA07E9">
              <w:rPr>
                <w:szCs w:val="24"/>
                <w:lang w:eastAsia="lt-LT"/>
              </w:rPr>
              <w:t>.5.1. I</w:t>
            </w:r>
            <w:r w:rsidRPr="00FA07E9">
              <w:rPr>
                <w:szCs w:val="24"/>
              </w:rPr>
              <w:t xml:space="preserve">šmaniosios transporto sistemos </w:t>
            </w:r>
          </w:p>
        </w:tc>
        <w:tc>
          <w:tcPr>
            <w:tcW w:w="799" w:type="dxa"/>
          </w:tcPr>
          <w:p w14:paraId="506F7D20" w14:textId="77777777" w:rsidR="00F9585F" w:rsidRPr="00647850" w:rsidRDefault="00F9585F" w:rsidP="006949A8">
            <w:pPr>
              <w:jc w:val="both"/>
              <w:rPr>
                <w:b/>
                <w:szCs w:val="24"/>
                <w:lang w:eastAsia="lt-LT"/>
              </w:rPr>
            </w:pPr>
            <w:r w:rsidRPr="00647850">
              <w:rPr>
                <w:szCs w:val="24"/>
              </w:rPr>
              <w:t>□</w:t>
            </w:r>
          </w:p>
        </w:tc>
      </w:tr>
      <w:tr w:rsidR="00F9585F" w:rsidRPr="00647850" w14:paraId="498D830C" w14:textId="77777777" w:rsidTr="006949A8">
        <w:tc>
          <w:tcPr>
            <w:tcW w:w="2252" w:type="dxa"/>
            <w:vMerge/>
          </w:tcPr>
          <w:p w14:paraId="489E3F7D" w14:textId="77777777" w:rsidR="00F9585F" w:rsidRPr="00FA07E9" w:rsidRDefault="00F9585F" w:rsidP="006949A8">
            <w:pPr>
              <w:jc w:val="both"/>
              <w:rPr>
                <w:b/>
                <w:szCs w:val="24"/>
                <w:lang w:eastAsia="lt-LT"/>
              </w:rPr>
            </w:pPr>
          </w:p>
        </w:tc>
        <w:tc>
          <w:tcPr>
            <w:tcW w:w="699" w:type="dxa"/>
            <w:vMerge/>
          </w:tcPr>
          <w:p w14:paraId="79F67D7E" w14:textId="77777777" w:rsidR="00F9585F" w:rsidRPr="00FA07E9" w:rsidRDefault="00F9585F" w:rsidP="006949A8">
            <w:pPr>
              <w:jc w:val="both"/>
              <w:rPr>
                <w:b/>
                <w:szCs w:val="24"/>
                <w:lang w:eastAsia="lt-LT"/>
              </w:rPr>
            </w:pPr>
          </w:p>
        </w:tc>
        <w:tc>
          <w:tcPr>
            <w:tcW w:w="5878" w:type="dxa"/>
          </w:tcPr>
          <w:p w14:paraId="003937E0" w14:textId="77777777" w:rsidR="00F9585F" w:rsidRPr="00FA07E9" w:rsidRDefault="00F9585F" w:rsidP="006949A8">
            <w:pPr>
              <w:jc w:val="both"/>
              <w:rPr>
                <w:szCs w:val="24"/>
                <w:lang w:eastAsia="lt-LT"/>
              </w:rPr>
            </w:pPr>
            <w:r>
              <w:rPr>
                <w:szCs w:val="24"/>
                <w:lang w:eastAsia="lt-LT"/>
              </w:rPr>
              <w:t>2</w:t>
            </w:r>
            <w:r w:rsidRPr="00FA07E9">
              <w:rPr>
                <w:szCs w:val="24"/>
                <w:lang w:eastAsia="lt-LT"/>
              </w:rPr>
              <w:t xml:space="preserve">.5.2. </w:t>
            </w:r>
            <w:r w:rsidRPr="00FA07E9">
              <w:rPr>
                <w:szCs w:val="24"/>
              </w:rPr>
              <w:t>Tarptautinių transporto koridorių valdymo ir transporto rūšių integracijos technologijos (modeliai)</w:t>
            </w:r>
          </w:p>
        </w:tc>
        <w:tc>
          <w:tcPr>
            <w:tcW w:w="799" w:type="dxa"/>
          </w:tcPr>
          <w:p w14:paraId="2E212B79" w14:textId="77777777" w:rsidR="00F9585F" w:rsidRPr="00647850" w:rsidRDefault="00F9585F" w:rsidP="006949A8">
            <w:pPr>
              <w:jc w:val="both"/>
              <w:rPr>
                <w:b/>
                <w:szCs w:val="24"/>
                <w:lang w:eastAsia="lt-LT"/>
              </w:rPr>
            </w:pPr>
            <w:r w:rsidRPr="00647850">
              <w:rPr>
                <w:szCs w:val="24"/>
              </w:rPr>
              <w:t>□</w:t>
            </w:r>
          </w:p>
        </w:tc>
      </w:tr>
      <w:tr w:rsidR="00F9585F" w:rsidRPr="00647850" w14:paraId="47CAC15F" w14:textId="77777777" w:rsidTr="006949A8">
        <w:trPr>
          <w:trHeight w:val="277"/>
        </w:trPr>
        <w:tc>
          <w:tcPr>
            <w:tcW w:w="2252" w:type="dxa"/>
            <w:vMerge w:val="restart"/>
          </w:tcPr>
          <w:p w14:paraId="54E92D2A" w14:textId="77777777" w:rsidR="00F9585F" w:rsidRPr="00FA07E9" w:rsidRDefault="00F9585F" w:rsidP="006949A8">
            <w:pPr>
              <w:rPr>
                <w:b/>
                <w:szCs w:val="24"/>
                <w:lang w:eastAsia="lt-LT"/>
              </w:rPr>
            </w:pPr>
            <w:r>
              <w:rPr>
                <w:b/>
                <w:szCs w:val="24"/>
                <w:lang w:eastAsia="lt-LT"/>
              </w:rPr>
              <w:t>2</w:t>
            </w:r>
            <w:r w:rsidRPr="00FA07E9">
              <w:rPr>
                <w:b/>
                <w:szCs w:val="24"/>
                <w:lang w:eastAsia="lt-LT"/>
              </w:rPr>
              <w:t xml:space="preserve">.6. </w:t>
            </w:r>
            <w:r w:rsidRPr="00FA07E9">
              <w:rPr>
                <w:b/>
                <w:szCs w:val="24"/>
              </w:rPr>
              <w:t>Informacinės ir ryšių technologijos</w:t>
            </w:r>
          </w:p>
        </w:tc>
        <w:tc>
          <w:tcPr>
            <w:tcW w:w="699" w:type="dxa"/>
            <w:vMerge w:val="restart"/>
          </w:tcPr>
          <w:p w14:paraId="10767AE1" w14:textId="77777777" w:rsidR="00F9585F" w:rsidRPr="00FA07E9" w:rsidRDefault="00F9585F" w:rsidP="006949A8">
            <w:pPr>
              <w:jc w:val="center"/>
              <w:rPr>
                <w:szCs w:val="24"/>
              </w:rPr>
            </w:pPr>
            <w:r w:rsidRPr="00FA07E9">
              <w:rPr>
                <w:szCs w:val="24"/>
              </w:rPr>
              <w:t>□</w:t>
            </w:r>
          </w:p>
        </w:tc>
        <w:tc>
          <w:tcPr>
            <w:tcW w:w="5878" w:type="dxa"/>
          </w:tcPr>
          <w:p w14:paraId="2C54BC51" w14:textId="77777777" w:rsidR="00F9585F" w:rsidRPr="00FA07E9" w:rsidRDefault="00F9585F" w:rsidP="006949A8">
            <w:pPr>
              <w:jc w:val="both"/>
              <w:rPr>
                <w:szCs w:val="24"/>
                <w:lang w:eastAsia="lt-LT"/>
              </w:rPr>
            </w:pPr>
            <w:r>
              <w:rPr>
                <w:szCs w:val="24"/>
                <w:lang w:eastAsia="lt-LT"/>
              </w:rPr>
              <w:t>2</w:t>
            </w:r>
            <w:r w:rsidRPr="00FA07E9">
              <w:rPr>
                <w:szCs w:val="24"/>
                <w:lang w:eastAsia="lt-LT"/>
              </w:rPr>
              <w:t>.6.1. D</w:t>
            </w:r>
            <w:r w:rsidRPr="00FA07E9">
              <w:rPr>
                <w:szCs w:val="24"/>
              </w:rPr>
              <w:t>irbtinis intelektas, did</w:t>
            </w:r>
            <w:r>
              <w:rPr>
                <w:szCs w:val="24"/>
              </w:rPr>
              <w:t>ieji ir paskirstytieji duomenys</w:t>
            </w:r>
          </w:p>
        </w:tc>
        <w:tc>
          <w:tcPr>
            <w:tcW w:w="799" w:type="dxa"/>
          </w:tcPr>
          <w:p w14:paraId="49C93A34" w14:textId="77777777" w:rsidR="00F9585F" w:rsidRPr="00647850" w:rsidRDefault="00F9585F" w:rsidP="006949A8">
            <w:pPr>
              <w:jc w:val="both"/>
              <w:rPr>
                <w:szCs w:val="24"/>
              </w:rPr>
            </w:pPr>
            <w:r w:rsidRPr="00647850">
              <w:rPr>
                <w:szCs w:val="24"/>
              </w:rPr>
              <w:t>□</w:t>
            </w:r>
          </w:p>
        </w:tc>
      </w:tr>
      <w:tr w:rsidR="00F9585F" w:rsidRPr="00647850" w14:paraId="090B90D8" w14:textId="77777777" w:rsidTr="006949A8">
        <w:trPr>
          <w:trHeight w:val="285"/>
        </w:trPr>
        <w:tc>
          <w:tcPr>
            <w:tcW w:w="2252" w:type="dxa"/>
            <w:vMerge/>
          </w:tcPr>
          <w:p w14:paraId="4869233E" w14:textId="77777777" w:rsidR="00F9585F" w:rsidRPr="00FA07E9" w:rsidRDefault="00F9585F" w:rsidP="006949A8">
            <w:pPr>
              <w:rPr>
                <w:b/>
                <w:szCs w:val="24"/>
                <w:lang w:eastAsia="lt-LT"/>
              </w:rPr>
            </w:pPr>
          </w:p>
        </w:tc>
        <w:tc>
          <w:tcPr>
            <w:tcW w:w="699" w:type="dxa"/>
            <w:vMerge/>
          </w:tcPr>
          <w:p w14:paraId="0479D12D" w14:textId="77777777" w:rsidR="00F9585F" w:rsidRPr="00FA07E9" w:rsidRDefault="00F9585F" w:rsidP="006949A8">
            <w:pPr>
              <w:jc w:val="center"/>
              <w:rPr>
                <w:szCs w:val="24"/>
              </w:rPr>
            </w:pPr>
          </w:p>
        </w:tc>
        <w:tc>
          <w:tcPr>
            <w:tcW w:w="5878" w:type="dxa"/>
          </w:tcPr>
          <w:p w14:paraId="505A620B" w14:textId="77777777" w:rsidR="00F9585F" w:rsidRPr="00FA07E9" w:rsidRDefault="00F9585F" w:rsidP="006949A8">
            <w:pPr>
              <w:jc w:val="both"/>
              <w:rPr>
                <w:szCs w:val="24"/>
                <w:lang w:eastAsia="lt-LT"/>
              </w:rPr>
            </w:pPr>
            <w:r>
              <w:rPr>
                <w:szCs w:val="24"/>
                <w:lang w:eastAsia="lt-LT"/>
              </w:rPr>
              <w:t>2</w:t>
            </w:r>
            <w:r w:rsidRPr="00FA07E9">
              <w:rPr>
                <w:szCs w:val="24"/>
                <w:lang w:eastAsia="lt-LT"/>
              </w:rPr>
              <w:t>.6.2. D</w:t>
            </w:r>
            <w:r>
              <w:rPr>
                <w:szCs w:val="24"/>
              </w:rPr>
              <w:t>aiktų internetas</w:t>
            </w:r>
          </w:p>
        </w:tc>
        <w:tc>
          <w:tcPr>
            <w:tcW w:w="799" w:type="dxa"/>
          </w:tcPr>
          <w:p w14:paraId="367030C4" w14:textId="77777777" w:rsidR="00F9585F" w:rsidRPr="00647850" w:rsidRDefault="00F9585F" w:rsidP="006949A8">
            <w:pPr>
              <w:jc w:val="both"/>
              <w:rPr>
                <w:szCs w:val="24"/>
              </w:rPr>
            </w:pPr>
            <w:r w:rsidRPr="00647850">
              <w:rPr>
                <w:szCs w:val="24"/>
              </w:rPr>
              <w:t>□</w:t>
            </w:r>
          </w:p>
        </w:tc>
      </w:tr>
      <w:tr w:rsidR="00F9585F" w:rsidRPr="00647850" w14:paraId="24BF1D69" w14:textId="77777777" w:rsidTr="006949A8">
        <w:tc>
          <w:tcPr>
            <w:tcW w:w="2252" w:type="dxa"/>
            <w:vMerge/>
          </w:tcPr>
          <w:p w14:paraId="1BC06671" w14:textId="77777777" w:rsidR="00F9585F" w:rsidRPr="00FA07E9" w:rsidRDefault="00F9585F" w:rsidP="006949A8">
            <w:pPr>
              <w:rPr>
                <w:b/>
                <w:szCs w:val="24"/>
                <w:lang w:eastAsia="lt-LT"/>
              </w:rPr>
            </w:pPr>
          </w:p>
        </w:tc>
        <w:tc>
          <w:tcPr>
            <w:tcW w:w="699" w:type="dxa"/>
            <w:vMerge/>
          </w:tcPr>
          <w:p w14:paraId="3F26CAD4" w14:textId="77777777" w:rsidR="00F9585F" w:rsidRPr="00FA07E9" w:rsidRDefault="00F9585F" w:rsidP="006949A8">
            <w:pPr>
              <w:jc w:val="center"/>
              <w:rPr>
                <w:szCs w:val="24"/>
              </w:rPr>
            </w:pPr>
          </w:p>
        </w:tc>
        <w:tc>
          <w:tcPr>
            <w:tcW w:w="5878" w:type="dxa"/>
          </w:tcPr>
          <w:p w14:paraId="4E3FEF52" w14:textId="77777777" w:rsidR="00F9585F" w:rsidRPr="00FA07E9" w:rsidRDefault="00F9585F" w:rsidP="006949A8">
            <w:pPr>
              <w:jc w:val="both"/>
              <w:rPr>
                <w:szCs w:val="24"/>
                <w:lang w:eastAsia="lt-LT"/>
              </w:rPr>
            </w:pPr>
            <w:r>
              <w:rPr>
                <w:szCs w:val="24"/>
                <w:lang w:eastAsia="lt-LT"/>
              </w:rPr>
              <w:t>2</w:t>
            </w:r>
            <w:r w:rsidRPr="00FA07E9">
              <w:rPr>
                <w:szCs w:val="24"/>
                <w:lang w:eastAsia="lt-LT"/>
              </w:rPr>
              <w:t xml:space="preserve">.6.3. </w:t>
            </w:r>
            <w:r w:rsidRPr="00FA07E9">
              <w:rPr>
                <w:szCs w:val="24"/>
              </w:rPr>
              <w:t>Įvairiarūšė a</w:t>
            </w:r>
            <w:r>
              <w:rPr>
                <w:szCs w:val="24"/>
              </w:rPr>
              <w:t>nalizė, apdorojimas ir diegimas</w:t>
            </w:r>
          </w:p>
        </w:tc>
        <w:tc>
          <w:tcPr>
            <w:tcW w:w="799" w:type="dxa"/>
          </w:tcPr>
          <w:p w14:paraId="05CD017F" w14:textId="77777777" w:rsidR="00F9585F" w:rsidRPr="00647850" w:rsidRDefault="00F9585F" w:rsidP="006949A8">
            <w:pPr>
              <w:jc w:val="both"/>
              <w:rPr>
                <w:szCs w:val="24"/>
              </w:rPr>
            </w:pPr>
            <w:r w:rsidRPr="00647850">
              <w:rPr>
                <w:szCs w:val="24"/>
              </w:rPr>
              <w:t>□</w:t>
            </w:r>
          </w:p>
        </w:tc>
      </w:tr>
      <w:tr w:rsidR="00F9585F" w:rsidRPr="00647850" w14:paraId="699FC45D" w14:textId="77777777" w:rsidTr="006949A8">
        <w:trPr>
          <w:trHeight w:val="279"/>
        </w:trPr>
        <w:tc>
          <w:tcPr>
            <w:tcW w:w="2252" w:type="dxa"/>
            <w:vMerge/>
          </w:tcPr>
          <w:p w14:paraId="52D8086E" w14:textId="77777777" w:rsidR="00F9585F" w:rsidRPr="00FA07E9" w:rsidRDefault="00F9585F" w:rsidP="006949A8">
            <w:pPr>
              <w:rPr>
                <w:b/>
                <w:szCs w:val="24"/>
                <w:lang w:eastAsia="lt-LT"/>
              </w:rPr>
            </w:pPr>
          </w:p>
        </w:tc>
        <w:tc>
          <w:tcPr>
            <w:tcW w:w="699" w:type="dxa"/>
            <w:vMerge/>
          </w:tcPr>
          <w:p w14:paraId="44C84225" w14:textId="77777777" w:rsidR="00F9585F" w:rsidRPr="00FA07E9" w:rsidRDefault="00F9585F" w:rsidP="006949A8">
            <w:pPr>
              <w:jc w:val="center"/>
              <w:rPr>
                <w:szCs w:val="24"/>
              </w:rPr>
            </w:pPr>
          </w:p>
        </w:tc>
        <w:tc>
          <w:tcPr>
            <w:tcW w:w="5878" w:type="dxa"/>
          </w:tcPr>
          <w:p w14:paraId="519E6BA5" w14:textId="77777777" w:rsidR="00F9585F" w:rsidRPr="00FA07E9" w:rsidRDefault="00F9585F" w:rsidP="006949A8">
            <w:pPr>
              <w:jc w:val="both"/>
              <w:rPr>
                <w:szCs w:val="24"/>
                <w:lang w:eastAsia="lt-LT"/>
              </w:rPr>
            </w:pPr>
            <w:r>
              <w:rPr>
                <w:szCs w:val="24"/>
                <w:lang w:eastAsia="lt-LT"/>
              </w:rPr>
              <w:t>2</w:t>
            </w:r>
            <w:r w:rsidRPr="00FA07E9">
              <w:rPr>
                <w:szCs w:val="24"/>
                <w:lang w:eastAsia="lt-LT"/>
              </w:rPr>
              <w:t>.6.4. K</w:t>
            </w:r>
            <w:r>
              <w:rPr>
                <w:szCs w:val="24"/>
              </w:rPr>
              <w:t>ibernetinis saugumas</w:t>
            </w:r>
          </w:p>
        </w:tc>
        <w:tc>
          <w:tcPr>
            <w:tcW w:w="799" w:type="dxa"/>
          </w:tcPr>
          <w:p w14:paraId="4594697D" w14:textId="77777777" w:rsidR="00F9585F" w:rsidRPr="00647850" w:rsidRDefault="00F9585F" w:rsidP="006949A8">
            <w:pPr>
              <w:jc w:val="both"/>
              <w:rPr>
                <w:szCs w:val="24"/>
              </w:rPr>
            </w:pPr>
            <w:r w:rsidRPr="00647850">
              <w:rPr>
                <w:szCs w:val="24"/>
              </w:rPr>
              <w:t>□</w:t>
            </w:r>
          </w:p>
        </w:tc>
      </w:tr>
      <w:tr w:rsidR="00F9585F" w:rsidRPr="00647850" w14:paraId="786FAAC5" w14:textId="77777777" w:rsidTr="006949A8">
        <w:trPr>
          <w:trHeight w:val="266"/>
        </w:trPr>
        <w:tc>
          <w:tcPr>
            <w:tcW w:w="2252" w:type="dxa"/>
            <w:vMerge/>
          </w:tcPr>
          <w:p w14:paraId="313D0977" w14:textId="77777777" w:rsidR="00F9585F" w:rsidRPr="00FA07E9" w:rsidRDefault="00F9585F" w:rsidP="006949A8">
            <w:pPr>
              <w:rPr>
                <w:b/>
                <w:szCs w:val="24"/>
                <w:lang w:eastAsia="lt-LT"/>
              </w:rPr>
            </w:pPr>
          </w:p>
        </w:tc>
        <w:tc>
          <w:tcPr>
            <w:tcW w:w="699" w:type="dxa"/>
            <w:vMerge/>
          </w:tcPr>
          <w:p w14:paraId="0DA0E05E" w14:textId="77777777" w:rsidR="00F9585F" w:rsidRPr="00FA07E9" w:rsidRDefault="00F9585F" w:rsidP="006949A8">
            <w:pPr>
              <w:jc w:val="center"/>
              <w:rPr>
                <w:szCs w:val="24"/>
              </w:rPr>
            </w:pPr>
          </w:p>
        </w:tc>
        <w:tc>
          <w:tcPr>
            <w:tcW w:w="5878" w:type="dxa"/>
          </w:tcPr>
          <w:p w14:paraId="6FCC2A39" w14:textId="77777777" w:rsidR="00F9585F" w:rsidRPr="00FA07E9" w:rsidRDefault="00F9585F" w:rsidP="006949A8">
            <w:pPr>
              <w:jc w:val="both"/>
              <w:rPr>
                <w:szCs w:val="24"/>
                <w:lang w:eastAsia="lt-LT"/>
              </w:rPr>
            </w:pPr>
            <w:r>
              <w:rPr>
                <w:szCs w:val="24"/>
                <w:lang w:eastAsia="lt-LT"/>
              </w:rPr>
              <w:t>2</w:t>
            </w:r>
            <w:r w:rsidRPr="00FA07E9">
              <w:rPr>
                <w:szCs w:val="24"/>
                <w:lang w:eastAsia="lt-LT"/>
              </w:rPr>
              <w:t xml:space="preserve">.6.5. </w:t>
            </w:r>
            <w:r w:rsidRPr="00FA07E9">
              <w:rPr>
                <w:szCs w:val="24"/>
              </w:rPr>
              <w:t>Finansinės t</w:t>
            </w:r>
            <w:r>
              <w:rPr>
                <w:szCs w:val="24"/>
              </w:rPr>
              <w:t>echnologijos ir blokų grandinės</w:t>
            </w:r>
          </w:p>
        </w:tc>
        <w:tc>
          <w:tcPr>
            <w:tcW w:w="799" w:type="dxa"/>
          </w:tcPr>
          <w:p w14:paraId="067CAFC4" w14:textId="77777777" w:rsidR="00F9585F" w:rsidRPr="00647850" w:rsidRDefault="00F9585F" w:rsidP="006949A8">
            <w:pPr>
              <w:jc w:val="both"/>
              <w:rPr>
                <w:szCs w:val="24"/>
              </w:rPr>
            </w:pPr>
            <w:r w:rsidRPr="00647850">
              <w:rPr>
                <w:szCs w:val="24"/>
              </w:rPr>
              <w:t>□</w:t>
            </w:r>
          </w:p>
        </w:tc>
      </w:tr>
      <w:tr w:rsidR="00F9585F" w:rsidRPr="00647850" w14:paraId="54B0EF06" w14:textId="77777777" w:rsidTr="006949A8">
        <w:tc>
          <w:tcPr>
            <w:tcW w:w="2252" w:type="dxa"/>
            <w:vMerge w:val="restart"/>
          </w:tcPr>
          <w:p w14:paraId="6EF74D16" w14:textId="77777777" w:rsidR="00F9585F" w:rsidRPr="00FA07E9" w:rsidRDefault="00F9585F" w:rsidP="006949A8">
            <w:pPr>
              <w:rPr>
                <w:b/>
                <w:szCs w:val="24"/>
                <w:lang w:eastAsia="lt-LT"/>
              </w:rPr>
            </w:pPr>
            <w:r>
              <w:rPr>
                <w:b/>
                <w:szCs w:val="24"/>
                <w:lang w:eastAsia="lt-LT"/>
              </w:rPr>
              <w:t>2</w:t>
            </w:r>
            <w:r w:rsidRPr="00FA07E9">
              <w:rPr>
                <w:b/>
                <w:szCs w:val="24"/>
                <w:lang w:eastAsia="lt-LT"/>
              </w:rPr>
              <w:t xml:space="preserve">.7. </w:t>
            </w:r>
            <w:r w:rsidRPr="00FA07E9">
              <w:rPr>
                <w:b/>
                <w:szCs w:val="24"/>
              </w:rPr>
              <w:t>Įtrauki ir kūrybinga visuomenė</w:t>
            </w:r>
          </w:p>
        </w:tc>
        <w:tc>
          <w:tcPr>
            <w:tcW w:w="699" w:type="dxa"/>
            <w:vMerge w:val="restart"/>
          </w:tcPr>
          <w:p w14:paraId="20553935" w14:textId="77777777" w:rsidR="00F9585F" w:rsidRPr="00FA07E9" w:rsidRDefault="00F9585F" w:rsidP="006949A8">
            <w:pPr>
              <w:jc w:val="center"/>
              <w:rPr>
                <w:b/>
                <w:szCs w:val="24"/>
                <w:lang w:eastAsia="lt-LT"/>
              </w:rPr>
            </w:pPr>
            <w:r w:rsidRPr="00FA07E9">
              <w:rPr>
                <w:szCs w:val="24"/>
              </w:rPr>
              <w:t>□</w:t>
            </w:r>
          </w:p>
        </w:tc>
        <w:tc>
          <w:tcPr>
            <w:tcW w:w="5878" w:type="dxa"/>
          </w:tcPr>
          <w:p w14:paraId="0080759B" w14:textId="77777777" w:rsidR="00F9585F" w:rsidRPr="00FA07E9" w:rsidRDefault="00F9585F" w:rsidP="006949A8">
            <w:pPr>
              <w:jc w:val="both"/>
              <w:rPr>
                <w:szCs w:val="24"/>
                <w:lang w:eastAsia="lt-LT"/>
              </w:rPr>
            </w:pPr>
            <w:r>
              <w:rPr>
                <w:szCs w:val="24"/>
                <w:lang w:eastAsia="lt-LT"/>
              </w:rPr>
              <w:t>2</w:t>
            </w:r>
            <w:r w:rsidRPr="00FA07E9">
              <w:rPr>
                <w:szCs w:val="24"/>
                <w:lang w:eastAsia="lt-LT"/>
              </w:rPr>
              <w:t>.7.1. M</w:t>
            </w:r>
            <w:r w:rsidRPr="00FA07E9">
              <w:rPr>
                <w:szCs w:val="24"/>
              </w:rPr>
              <w:t>odernios ugd</w:t>
            </w:r>
            <w:r>
              <w:rPr>
                <w:szCs w:val="24"/>
              </w:rPr>
              <w:t>ymosi technologijos ir procesai</w:t>
            </w:r>
          </w:p>
        </w:tc>
        <w:tc>
          <w:tcPr>
            <w:tcW w:w="799" w:type="dxa"/>
          </w:tcPr>
          <w:p w14:paraId="5B2C7C7F" w14:textId="77777777" w:rsidR="00F9585F" w:rsidRPr="00647850" w:rsidRDefault="00F9585F" w:rsidP="006949A8">
            <w:pPr>
              <w:jc w:val="both"/>
              <w:rPr>
                <w:b/>
                <w:szCs w:val="24"/>
                <w:lang w:eastAsia="lt-LT"/>
              </w:rPr>
            </w:pPr>
            <w:r w:rsidRPr="00647850">
              <w:rPr>
                <w:szCs w:val="24"/>
              </w:rPr>
              <w:t>□</w:t>
            </w:r>
          </w:p>
        </w:tc>
      </w:tr>
      <w:tr w:rsidR="00F9585F" w:rsidRPr="00647850" w14:paraId="59931D77" w14:textId="77777777" w:rsidTr="006949A8">
        <w:tc>
          <w:tcPr>
            <w:tcW w:w="2252" w:type="dxa"/>
            <w:vMerge/>
          </w:tcPr>
          <w:p w14:paraId="22CEAB26" w14:textId="77777777" w:rsidR="00F9585F" w:rsidRPr="00FA07E9" w:rsidRDefault="00F9585F" w:rsidP="006949A8">
            <w:pPr>
              <w:rPr>
                <w:b/>
                <w:szCs w:val="24"/>
                <w:lang w:eastAsia="lt-LT"/>
              </w:rPr>
            </w:pPr>
          </w:p>
        </w:tc>
        <w:tc>
          <w:tcPr>
            <w:tcW w:w="699" w:type="dxa"/>
            <w:vMerge/>
          </w:tcPr>
          <w:p w14:paraId="6D888ED8" w14:textId="77777777" w:rsidR="00F9585F" w:rsidRPr="00FA07E9" w:rsidRDefault="00F9585F" w:rsidP="006949A8">
            <w:pPr>
              <w:jc w:val="center"/>
              <w:rPr>
                <w:szCs w:val="24"/>
              </w:rPr>
            </w:pPr>
          </w:p>
        </w:tc>
        <w:tc>
          <w:tcPr>
            <w:tcW w:w="5878" w:type="dxa"/>
          </w:tcPr>
          <w:p w14:paraId="2ADCDD98" w14:textId="77777777" w:rsidR="00F9585F" w:rsidRPr="00FA07E9" w:rsidRDefault="00F9585F" w:rsidP="006949A8">
            <w:pPr>
              <w:jc w:val="both"/>
              <w:rPr>
                <w:szCs w:val="24"/>
                <w:lang w:eastAsia="lt-LT"/>
              </w:rPr>
            </w:pPr>
            <w:r>
              <w:rPr>
                <w:szCs w:val="24"/>
                <w:lang w:eastAsia="lt-LT"/>
              </w:rPr>
              <w:t>2</w:t>
            </w:r>
            <w:r w:rsidRPr="00FA07E9">
              <w:rPr>
                <w:szCs w:val="24"/>
                <w:lang w:eastAsia="lt-LT"/>
              </w:rPr>
              <w:t xml:space="preserve">.7.2. </w:t>
            </w:r>
            <w:r w:rsidRPr="00FA07E9">
              <w:rPr>
                <w:szCs w:val="24"/>
              </w:rPr>
              <w:t>Dizaino ir audiovizualinių me</w:t>
            </w:r>
            <w:r>
              <w:rPr>
                <w:szCs w:val="24"/>
              </w:rPr>
              <w:t>dijų technologijos ir produktai</w:t>
            </w:r>
          </w:p>
        </w:tc>
        <w:tc>
          <w:tcPr>
            <w:tcW w:w="799" w:type="dxa"/>
          </w:tcPr>
          <w:p w14:paraId="762DE40F" w14:textId="77777777" w:rsidR="00F9585F" w:rsidRPr="00647850" w:rsidRDefault="00F9585F" w:rsidP="006949A8">
            <w:pPr>
              <w:jc w:val="both"/>
              <w:rPr>
                <w:szCs w:val="24"/>
              </w:rPr>
            </w:pPr>
            <w:r w:rsidRPr="00647850">
              <w:rPr>
                <w:szCs w:val="24"/>
              </w:rPr>
              <w:t>□</w:t>
            </w:r>
          </w:p>
        </w:tc>
      </w:tr>
      <w:tr w:rsidR="00F9585F" w:rsidRPr="00647850" w14:paraId="059889E1" w14:textId="77777777" w:rsidTr="006949A8">
        <w:tc>
          <w:tcPr>
            <w:tcW w:w="2252" w:type="dxa"/>
            <w:vMerge/>
          </w:tcPr>
          <w:p w14:paraId="7BDE4E8B" w14:textId="77777777" w:rsidR="00F9585F" w:rsidRPr="00FA07E9" w:rsidRDefault="00F9585F" w:rsidP="006949A8">
            <w:pPr>
              <w:rPr>
                <w:b/>
                <w:szCs w:val="24"/>
                <w:lang w:eastAsia="lt-LT"/>
              </w:rPr>
            </w:pPr>
          </w:p>
        </w:tc>
        <w:tc>
          <w:tcPr>
            <w:tcW w:w="699" w:type="dxa"/>
            <w:vMerge/>
          </w:tcPr>
          <w:p w14:paraId="1A78356A" w14:textId="77777777" w:rsidR="00F9585F" w:rsidRPr="00FA07E9" w:rsidRDefault="00F9585F" w:rsidP="006949A8">
            <w:pPr>
              <w:jc w:val="center"/>
              <w:rPr>
                <w:szCs w:val="24"/>
              </w:rPr>
            </w:pPr>
          </w:p>
        </w:tc>
        <w:tc>
          <w:tcPr>
            <w:tcW w:w="5878" w:type="dxa"/>
          </w:tcPr>
          <w:p w14:paraId="10A5F45C" w14:textId="77777777" w:rsidR="00F9585F" w:rsidRPr="00FA07E9" w:rsidRDefault="00F9585F" w:rsidP="006949A8">
            <w:pPr>
              <w:jc w:val="both"/>
              <w:rPr>
                <w:szCs w:val="24"/>
                <w:lang w:eastAsia="lt-LT"/>
              </w:rPr>
            </w:pPr>
            <w:r>
              <w:rPr>
                <w:szCs w:val="24"/>
                <w:lang w:eastAsia="lt-LT"/>
              </w:rPr>
              <w:t>2</w:t>
            </w:r>
            <w:r w:rsidRPr="00FA07E9">
              <w:rPr>
                <w:szCs w:val="24"/>
                <w:lang w:eastAsia="lt-LT"/>
              </w:rPr>
              <w:t>.7.3. S</w:t>
            </w:r>
            <w:r w:rsidRPr="00FA07E9">
              <w:rPr>
                <w:szCs w:val="24"/>
              </w:rPr>
              <w:t>ocialinės ir kultūrinės inovacijos visuomenės vystymo produktams ir paslaugoms kurti</w:t>
            </w:r>
            <w:r>
              <w:rPr>
                <w:szCs w:val="24"/>
              </w:rPr>
              <w:t>,  novatoriški verslo modeliai</w:t>
            </w:r>
          </w:p>
        </w:tc>
        <w:tc>
          <w:tcPr>
            <w:tcW w:w="799" w:type="dxa"/>
          </w:tcPr>
          <w:p w14:paraId="499C2086" w14:textId="77777777" w:rsidR="00F9585F" w:rsidRPr="00647850" w:rsidRDefault="00F9585F" w:rsidP="006949A8">
            <w:pPr>
              <w:jc w:val="both"/>
              <w:rPr>
                <w:szCs w:val="24"/>
              </w:rPr>
            </w:pPr>
            <w:r w:rsidRPr="00647850">
              <w:rPr>
                <w:szCs w:val="24"/>
              </w:rPr>
              <w:t>□</w:t>
            </w:r>
          </w:p>
        </w:tc>
      </w:tr>
      <w:tr w:rsidR="00F9585F" w:rsidRPr="00647850" w14:paraId="2EE35DF0" w14:textId="77777777" w:rsidTr="006949A8">
        <w:trPr>
          <w:trHeight w:val="624"/>
        </w:trPr>
        <w:tc>
          <w:tcPr>
            <w:tcW w:w="2252" w:type="dxa"/>
            <w:vMerge/>
          </w:tcPr>
          <w:p w14:paraId="47EE1E02" w14:textId="77777777" w:rsidR="00F9585F" w:rsidRPr="00FA07E9" w:rsidRDefault="00F9585F" w:rsidP="006949A8">
            <w:pPr>
              <w:jc w:val="both"/>
              <w:rPr>
                <w:b/>
                <w:szCs w:val="24"/>
                <w:lang w:eastAsia="lt-LT"/>
              </w:rPr>
            </w:pPr>
          </w:p>
        </w:tc>
        <w:tc>
          <w:tcPr>
            <w:tcW w:w="699" w:type="dxa"/>
            <w:vMerge/>
          </w:tcPr>
          <w:p w14:paraId="1501FF15" w14:textId="77777777" w:rsidR="00F9585F" w:rsidRPr="00FA07E9" w:rsidRDefault="00F9585F" w:rsidP="006949A8">
            <w:pPr>
              <w:jc w:val="both"/>
              <w:rPr>
                <w:b/>
                <w:szCs w:val="24"/>
                <w:lang w:eastAsia="lt-LT"/>
              </w:rPr>
            </w:pPr>
          </w:p>
        </w:tc>
        <w:tc>
          <w:tcPr>
            <w:tcW w:w="5878" w:type="dxa"/>
          </w:tcPr>
          <w:p w14:paraId="08A37FA1" w14:textId="77777777" w:rsidR="00F9585F" w:rsidRPr="00FA07E9" w:rsidRDefault="00F9585F" w:rsidP="006949A8">
            <w:pPr>
              <w:jc w:val="both"/>
              <w:rPr>
                <w:szCs w:val="24"/>
              </w:rPr>
            </w:pPr>
            <w:r>
              <w:rPr>
                <w:szCs w:val="24"/>
                <w:lang w:eastAsia="lt-LT"/>
              </w:rPr>
              <w:t>2</w:t>
            </w:r>
            <w:r w:rsidRPr="00FA07E9">
              <w:rPr>
                <w:szCs w:val="24"/>
                <w:lang w:eastAsia="lt-LT"/>
              </w:rPr>
              <w:t>.7.</w:t>
            </w:r>
            <w:r>
              <w:rPr>
                <w:szCs w:val="24"/>
                <w:lang w:eastAsia="lt-LT"/>
              </w:rPr>
              <w:t>4</w:t>
            </w:r>
            <w:r w:rsidRPr="00FA07E9">
              <w:rPr>
                <w:szCs w:val="24"/>
                <w:lang w:eastAsia="lt-LT"/>
              </w:rPr>
              <w:t>. L</w:t>
            </w:r>
            <w:r w:rsidRPr="00FA07E9">
              <w:rPr>
                <w:szCs w:val="24"/>
              </w:rPr>
              <w:t>anksčiosios ir taikomosio</w:t>
            </w:r>
            <w:r>
              <w:rPr>
                <w:szCs w:val="24"/>
              </w:rPr>
              <w:t>s procesų valdymo technologijos</w:t>
            </w:r>
          </w:p>
        </w:tc>
        <w:tc>
          <w:tcPr>
            <w:tcW w:w="799" w:type="dxa"/>
          </w:tcPr>
          <w:p w14:paraId="03640368" w14:textId="77777777" w:rsidR="00F9585F" w:rsidRPr="00647850" w:rsidRDefault="00F9585F" w:rsidP="006949A8">
            <w:pPr>
              <w:jc w:val="both"/>
              <w:rPr>
                <w:b/>
                <w:szCs w:val="24"/>
                <w:lang w:eastAsia="lt-LT"/>
              </w:rPr>
            </w:pPr>
            <w:r w:rsidRPr="00647850">
              <w:rPr>
                <w:szCs w:val="24"/>
              </w:rPr>
              <w:t>□</w:t>
            </w:r>
          </w:p>
        </w:tc>
      </w:tr>
      <w:tr w:rsidR="00F9585F" w14:paraId="6BF9F69A" w14:textId="77777777" w:rsidTr="006949A8">
        <w:tc>
          <w:tcPr>
            <w:tcW w:w="9628" w:type="dxa"/>
            <w:gridSpan w:val="4"/>
          </w:tcPr>
          <w:p w14:paraId="45230815" w14:textId="79A1C7DD" w:rsidR="00960D5A" w:rsidRPr="00960D5A" w:rsidRDefault="00F9585F" w:rsidP="00960D5A">
            <w:pPr>
              <w:jc w:val="both"/>
              <w:rPr>
                <w:rFonts w:cs="Arial"/>
                <w:sz w:val="20"/>
                <w:highlight w:val="lightGray"/>
              </w:rPr>
            </w:pPr>
            <w:r w:rsidRPr="00F9585F">
              <w:rPr>
                <w:rFonts w:cs="Arial"/>
              </w:rPr>
              <w:t>Pateikiama prisidėjimą prie MTEPI prioriteto ir atitiktį MTEPI prioriteto įgyvendinimo tematikai pagrindžianti informacija.“</w:t>
            </w:r>
          </w:p>
        </w:tc>
      </w:tr>
    </w:tbl>
    <w:p w14:paraId="6F765E24" w14:textId="77777777" w:rsidR="00B508DC" w:rsidRDefault="00B508DC" w:rsidP="0019062B">
      <w:pPr>
        <w:pStyle w:val="BodyText1"/>
        <w:spacing w:line="240" w:lineRule="auto"/>
        <w:ind w:firstLine="720"/>
        <w:rPr>
          <w:color w:val="auto"/>
          <w:sz w:val="24"/>
          <w:szCs w:val="24"/>
        </w:rPr>
      </w:pPr>
    </w:p>
    <w:p w14:paraId="2B067002" w14:textId="77777777" w:rsidR="00960D5A" w:rsidRDefault="00960D5A" w:rsidP="0019062B">
      <w:pPr>
        <w:pStyle w:val="BodyText1"/>
        <w:spacing w:line="240" w:lineRule="auto"/>
        <w:ind w:firstLine="720"/>
        <w:rPr>
          <w:color w:val="auto"/>
          <w:sz w:val="24"/>
          <w:szCs w:val="24"/>
        </w:rPr>
      </w:pPr>
    </w:p>
    <w:p w14:paraId="3103C9FB" w14:textId="77777777" w:rsidR="00960D5A" w:rsidRDefault="00960D5A" w:rsidP="0019062B">
      <w:pPr>
        <w:pStyle w:val="BodyText1"/>
        <w:spacing w:line="240" w:lineRule="auto"/>
        <w:ind w:firstLine="720"/>
        <w:rPr>
          <w:color w:val="auto"/>
          <w:sz w:val="24"/>
          <w:szCs w:val="24"/>
        </w:rPr>
      </w:pPr>
    </w:p>
    <w:p w14:paraId="79686012" w14:textId="20AE42B0" w:rsidR="00960D5A" w:rsidRDefault="00960D5A" w:rsidP="00960D5A">
      <w:pPr>
        <w:pStyle w:val="BodyText1"/>
        <w:spacing w:line="240" w:lineRule="auto"/>
        <w:ind w:firstLine="0"/>
        <w:rPr>
          <w:color w:val="auto"/>
          <w:sz w:val="24"/>
          <w:szCs w:val="24"/>
        </w:rPr>
      </w:pPr>
      <w:r>
        <w:rPr>
          <w:color w:val="auto"/>
          <w:sz w:val="24"/>
          <w:szCs w:val="24"/>
        </w:rPr>
        <w:t>Ekonomikos ir inovacijų ministras</w:t>
      </w:r>
      <w:r w:rsidR="0025500C">
        <w:rPr>
          <w:color w:val="auto"/>
          <w:sz w:val="24"/>
          <w:szCs w:val="24"/>
        </w:rPr>
        <w:t xml:space="preserve">                                                                        </w:t>
      </w:r>
      <w:r w:rsidR="0025500C">
        <w:rPr>
          <w:sz w:val="24"/>
        </w:rPr>
        <w:t xml:space="preserve">Virginijus Sinkevičius </w:t>
      </w:r>
      <w:r w:rsidR="0025500C" w:rsidRPr="000A547B">
        <w:rPr>
          <w:sz w:val="24"/>
        </w:rPr>
        <w:t xml:space="preserve"> </w:t>
      </w:r>
    </w:p>
    <w:p w14:paraId="343A9417" w14:textId="77777777" w:rsidR="00911B79" w:rsidRDefault="00911B79"/>
    <w:p w14:paraId="3D3F9221" w14:textId="68ADFC91" w:rsidR="001D3A98" w:rsidRDefault="001D3A98">
      <w:pPr>
        <w:rPr>
          <w:sz w:val="20"/>
        </w:rPr>
      </w:pPr>
    </w:p>
    <w:p w14:paraId="17CB6198" w14:textId="73CD069B" w:rsidR="001D3A98" w:rsidRDefault="001D3A98">
      <w:pPr>
        <w:rPr>
          <w:sz w:val="20"/>
        </w:rPr>
      </w:pPr>
    </w:p>
    <w:p w14:paraId="1B834E70" w14:textId="43E7017D" w:rsidR="00E1273C" w:rsidRDefault="00E1273C">
      <w:pPr>
        <w:rPr>
          <w:sz w:val="20"/>
        </w:rPr>
      </w:pPr>
    </w:p>
    <w:p w14:paraId="1030E271" w14:textId="573DDC11" w:rsidR="00E1273C" w:rsidRDefault="00E1273C">
      <w:pPr>
        <w:rPr>
          <w:sz w:val="20"/>
        </w:rPr>
      </w:pPr>
    </w:p>
    <w:p w14:paraId="7B305216" w14:textId="4ACD25C0" w:rsidR="00E1273C" w:rsidRDefault="00E1273C">
      <w:pPr>
        <w:rPr>
          <w:sz w:val="20"/>
        </w:rPr>
      </w:pPr>
    </w:p>
    <w:p w14:paraId="3B2E2160" w14:textId="1E44B40C" w:rsidR="00E1273C" w:rsidRDefault="00E1273C">
      <w:pPr>
        <w:rPr>
          <w:sz w:val="20"/>
        </w:rPr>
      </w:pPr>
    </w:p>
    <w:p w14:paraId="4CBBED80" w14:textId="248F0B0B" w:rsidR="00E1273C" w:rsidRDefault="00E1273C">
      <w:pPr>
        <w:rPr>
          <w:sz w:val="20"/>
        </w:rPr>
      </w:pPr>
    </w:p>
    <w:p w14:paraId="1EA769EF" w14:textId="44C07D35" w:rsidR="00E1273C" w:rsidRDefault="00E1273C">
      <w:pPr>
        <w:rPr>
          <w:sz w:val="20"/>
        </w:rPr>
      </w:pPr>
    </w:p>
    <w:p w14:paraId="27903D76" w14:textId="26F93ABA" w:rsidR="00E1273C" w:rsidRDefault="00E1273C">
      <w:pPr>
        <w:rPr>
          <w:sz w:val="20"/>
        </w:rPr>
      </w:pPr>
    </w:p>
    <w:p w14:paraId="424EAF16" w14:textId="77777777" w:rsidR="00E1273C" w:rsidRPr="002F4CCE" w:rsidRDefault="00E1273C">
      <w:pPr>
        <w:rPr>
          <w:sz w:val="20"/>
        </w:rPr>
      </w:pPr>
    </w:p>
    <w:p w14:paraId="5C00BAE0" w14:textId="77777777" w:rsidR="00960D5A" w:rsidRPr="002F4CCE" w:rsidRDefault="00960D5A" w:rsidP="00960D5A">
      <w:pPr>
        <w:pStyle w:val="Footer"/>
        <w:rPr>
          <w:sz w:val="20"/>
        </w:rPr>
      </w:pPr>
      <w:r w:rsidRPr="002F4CCE">
        <w:rPr>
          <w:sz w:val="20"/>
        </w:rPr>
        <w:t xml:space="preserve">Parengė </w:t>
      </w:r>
    </w:p>
    <w:p w14:paraId="230E12A5" w14:textId="77777777" w:rsidR="00960D5A" w:rsidRPr="002F4CCE" w:rsidRDefault="00960D5A" w:rsidP="00960D5A">
      <w:pPr>
        <w:pStyle w:val="Footer"/>
        <w:rPr>
          <w:sz w:val="20"/>
        </w:rPr>
      </w:pPr>
      <w:r w:rsidRPr="002F4CCE">
        <w:rPr>
          <w:sz w:val="20"/>
        </w:rPr>
        <w:t xml:space="preserve">Ekonomikos ir inovacijų ministerijos Europos Sąjungos </w:t>
      </w:r>
    </w:p>
    <w:p w14:paraId="6DEE13AA" w14:textId="77777777" w:rsidR="00960D5A" w:rsidRPr="002F4CCE" w:rsidRDefault="00960D5A" w:rsidP="00960D5A">
      <w:pPr>
        <w:pStyle w:val="Footer"/>
        <w:rPr>
          <w:sz w:val="20"/>
        </w:rPr>
      </w:pPr>
      <w:r w:rsidRPr="002F4CCE">
        <w:rPr>
          <w:sz w:val="20"/>
        </w:rPr>
        <w:t>investicijų koordinavimo departamento</w:t>
      </w:r>
    </w:p>
    <w:p w14:paraId="617544C9" w14:textId="77777777" w:rsidR="00960D5A" w:rsidRPr="002F4CCE" w:rsidRDefault="00960D5A" w:rsidP="00960D5A">
      <w:pPr>
        <w:pStyle w:val="Footer"/>
        <w:rPr>
          <w:sz w:val="20"/>
        </w:rPr>
      </w:pPr>
      <w:r w:rsidRPr="002F4CCE">
        <w:rPr>
          <w:sz w:val="20"/>
        </w:rPr>
        <w:t xml:space="preserve">Europos Sąjungos investicijų planavimo skyriaus </w:t>
      </w:r>
    </w:p>
    <w:p w14:paraId="6ADCBFBD" w14:textId="77777777" w:rsidR="00960D5A" w:rsidRPr="002F4CCE" w:rsidRDefault="00960D5A" w:rsidP="00960D5A">
      <w:pPr>
        <w:pStyle w:val="Footer"/>
        <w:rPr>
          <w:sz w:val="20"/>
        </w:rPr>
      </w:pPr>
      <w:r w:rsidRPr="002F4CCE">
        <w:rPr>
          <w:sz w:val="20"/>
        </w:rPr>
        <w:t>vyriausioji specialistė</w:t>
      </w:r>
    </w:p>
    <w:p w14:paraId="31B4A501" w14:textId="77777777" w:rsidR="00960D5A" w:rsidRPr="002F4CCE" w:rsidRDefault="00960D5A" w:rsidP="00960D5A">
      <w:pPr>
        <w:pStyle w:val="Footer"/>
        <w:rPr>
          <w:sz w:val="20"/>
        </w:rPr>
      </w:pPr>
    </w:p>
    <w:p w14:paraId="7A2AEE34" w14:textId="77777777" w:rsidR="00960D5A" w:rsidRPr="002F4CCE" w:rsidRDefault="00960D5A" w:rsidP="00960D5A">
      <w:pPr>
        <w:pStyle w:val="Footer"/>
        <w:rPr>
          <w:sz w:val="20"/>
        </w:rPr>
      </w:pPr>
      <w:r w:rsidRPr="002F4CCE">
        <w:rPr>
          <w:snapToGrid w:val="0"/>
          <w:sz w:val="20"/>
        </w:rPr>
        <w:t>Agnė Petrauskaitė</w:t>
      </w:r>
    </w:p>
    <w:sectPr w:rsidR="00960D5A" w:rsidRPr="002F4CCE" w:rsidSect="00E1273C">
      <w:headerReference w:type="default" r:id="rId12"/>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1860C" w14:textId="77777777" w:rsidR="0045622E" w:rsidRDefault="0045622E" w:rsidP="00107152">
      <w:r>
        <w:separator/>
      </w:r>
    </w:p>
  </w:endnote>
  <w:endnote w:type="continuationSeparator" w:id="0">
    <w:p w14:paraId="78740BC9" w14:textId="77777777" w:rsidR="0045622E" w:rsidRDefault="0045622E" w:rsidP="00107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E924E" w14:textId="77777777" w:rsidR="0045622E" w:rsidRDefault="0045622E" w:rsidP="00107152">
      <w:r>
        <w:separator/>
      </w:r>
    </w:p>
  </w:footnote>
  <w:footnote w:type="continuationSeparator" w:id="0">
    <w:p w14:paraId="50A1D592" w14:textId="77777777" w:rsidR="0045622E" w:rsidRDefault="0045622E" w:rsidP="00107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325782"/>
      <w:docPartObj>
        <w:docPartGallery w:val="Page Numbers (Top of Page)"/>
        <w:docPartUnique/>
      </w:docPartObj>
    </w:sdtPr>
    <w:sdtEndPr/>
    <w:sdtContent>
      <w:p w14:paraId="1D52771C" w14:textId="7150D6B8" w:rsidR="00107152" w:rsidRDefault="00107152">
        <w:pPr>
          <w:pStyle w:val="Header"/>
          <w:jc w:val="center"/>
        </w:pPr>
        <w:r>
          <w:fldChar w:fldCharType="begin"/>
        </w:r>
        <w:r>
          <w:instrText>PAGE   \* MERGEFORMAT</w:instrText>
        </w:r>
        <w:r>
          <w:fldChar w:fldCharType="separate"/>
        </w:r>
        <w:r w:rsidR="00481E46">
          <w:rPr>
            <w:noProof/>
          </w:rPr>
          <w:t>11</w:t>
        </w:r>
        <w:r>
          <w:fldChar w:fldCharType="end"/>
        </w:r>
      </w:p>
    </w:sdtContent>
  </w:sdt>
  <w:p w14:paraId="7FB0309B" w14:textId="77777777" w:rsidR="00107152" w:rsidRDefault="001071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FB73B6"/>
    <w:multiLevelType w:val="multilevel"/>
    <w:tmpl w:val="A3E2B7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597A5B87"/>
    <w:multiLevelType w:val="multilevel"/>
    <w:tmpl w:val="1F2C4082"/>
    <w:lvl w:ilvl="0">
      <w:start w:val="2"/>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B79"/>
    <w:rsid w:val="00031D1D"/>
    <w:rsid w:val="00074B6B"/>
    <w:rsid w:val="000852A7"/>
    <w:rsid w:val="00087C61"/>
    <w:rsid w:val="000A0B53"/>
    <w:rsid w:val="00107152"/>
    <w:rsid w:val="00114D24"/>
    <w:rsid w:val="001403D2"/>
    <w:rsid w:val="0014270E"/>
    <w:rsid w:val="00174377"/>
    <w:rsid w:val="001756A2"/>
    <w:rsid w:val="00183487"/>
    <w:rsid w:val="0019062B"/>
    <w:rsid w:val="001A0611"/>
    <w:rsid w:val="001B2AC2"/>
    <w:rsid w:val="001D3A98"/>
    <w:rsid w:val="001F5DDA"/>
    <w:rsid w:val="00203382"/>
    <w:rsid w:val="002101C7"/>
    <w:rsid w:val="0025500C"/>
    <w:rsid w:val="002A155F"/>
    <w:rsid w:val="002C1A53"/>
    <w:rsid w:val="002C2F9B"/>
    <w:rsid w:val="002C6060"/>
    <w:rsid w:val="002C7908"/>
    <w:rsid w:val="002E0CC2"/>
    <w:rsid w:val="002F4CCE"/>
    <w:rsid w:val="002F5CCF"/>
    <w:rsid w:val="003015AB"/>
    <w:rsid w:val="003200FD"/>
    <w:rsid w:val="00352FDE"/>
    <w:rsid w:val="003815E0"/>
    <w:rsid w:val="0038218D"/>
    <w:rsid w:val="004236E1"/>
    <w:rsid w:val="00423809"/>
    <w:rsid w:val="004314ED"/>
    <w:rsid w:val="00442FF0"/>
    <w:rsid w:val="0045622E"/>
    <w:rsid w:val="00473E63"/>
    <w:rsid w:val="00481E46"/>
    <w:rsid w:val="004A515E"/>
    <w:rsid w:val="004B726C"/>
    <w:rsid w:val="004E0F40"/>
    <w:rsid w:val="004E696A"/>
    <w:rsid w:val="00514226"/>
    <w:rsid w:val="0052621D"/>
    <w:rsid w:val="00572D98"/>
    <w:rsid w:val="005E38A2"/>
    <w:rsid w:val="005F52B0"/>
    <w:rsid w:val="006011DE"/>
    <w:rsid w:val="00622EA7"/>
    <w:rsid w:val="006435DC"/>
    <w:rsid w:val="00680ADE"/>
    <w:rsid w:val="006B6B73"/>
    <w:rsid w:val="006D722A"/>
    <w:rsid w:val="006F057A"/>
    <w:rsid w:val="006F2DB3"/>
    <w:rsid w:val="006F3B6B"/>
    <w:rsid w:val="007078C8"/>
    <w:rsid w:val="0071099E"/>
    <w:rsid w:val="007207FE"/>
    <w:rsid w:val="007307F0"/>
    <w:rsid w:val="007571C4"/>
    <w:rsid w:val="00770095"/>
    <w:rsid w:val="0078576B"/>
    <w:rsid w:val="007F05A6"/>
    <w:rsid w:val="007F79D1"/>
    <w:rsid w:val="0084131C"/>
    <w:rsid w:val="00851793"/>
    <w:rsid w:val="008630F2"/>
    <w:rsid w:val="00881056"/>
    <w:rsid w:val="00886534"/>
    <w:rsid w:val="0088674C"/>
    <w:rsid w:val="00887843"/>
    <w:rsid w:val="008C0FD4"/>
    <w:rsid w:val="00911B79"/>
    <w:rsid w:val="009151A3"/>
    <w:rsid w:val="00943E3C"/>
    <w:rsid w:val="00945771"/>
    <w:rsid w:val="00947175"/>
    <w:rsid w:val="00951FE9"/>
    <w:rsid w:val="00960D5A"/>
    <w:rsid w:val="00981C02"/>
    <w:rsid w:val="00990C58"/>
    <w:rsid w:val="009A15A2"/>
    <w:rsid w:val="009A6E7D"/>
    <w:rsid w:val="009D449C"/>
    <w:rsid w:val="009F21F5"/>
    <w:rsid w:val="00A02BF2"/>
    <w:rsid w:val="00A21079"/>
    <w:rsid w:val="00A30375"/>
    <w:rsid w:val="00A456BD"/>
    <w:rsid w:val="00A51803"/>
    <w:rsid w:val="00A574AE"/>
    <w:rsid w:val="00A7515A"/>
    <w:rsid w:val="00A8459D"/>
    <w:rsid w:val="00A90DF0"/>
    <w:rsid w:val="00A97841"/>
    <w:rsid w:val="00A97993"/>
    <w:rsid w:val="00AC5C99"/>
    <w:rsid w:val="00B34D98"/>
    <w:rsid w:val="00B508DC"/>
    <w:rsid w:val="00BA7EE5"/>
    <w:rsid w:val="00BB5721"/>
    <w:rsid w:val="00BC701D"/>
    <w:rsid w:val="00BD7C94"/>
    <w:rsid w:val="00BF7AA7"/>
    <w:rsid w:val="00C02145"/>
    <w:rsid w:val="00CD1145"/>
    <w:rsid w:val="00CE3721"/>
    <w:rsid w:val="00CF2C0E"/>
    <w:rsid w:val="00D0017E"/>
    <w:rsid w:val="00D11600"/>
    <w:rsid w:val="00D71C4D"/>
    <w:rsid w:val="00D80F9B"/>
    <w:rsid w:val="00D814F2"/>
    <w:rsid w:val="00DD167E"/>
    <w:rsid w:val="00DE3283"/>
    <w:rsid w:val="00E1273C"/>
    <w:rsid w:val="00E23870"/>
    <w:rsid w:val="00E349B6"/>
    <w:rsid w:val="00E505AE"/>
    <w:rsid w:val="00E87634"/>
    <w:rsid w:val="00EB3E67"/>
    <w:rsid w:val="00EE0C8E"/>
    <w:rsid w:val="00EF23AF"/>
    <w:rsid w:val="00F26294"/>
    <w:rsid w:val="00F55A06"/>
    <w:rsid w:val="00F67813"/>
    <w:rsid w:val="00F8199C"/>
    <w:rsid w:val="00F87D38"/>
    <w:rsid w:val="00F94A6B"/>
    <w:rsid w:val="00F9585F"/>
    <w:rsid w:val="00FC3EBE"/>
    <w:rsid w:val="00FE46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B5BDC"/>
  <w15:chartTrackingRefBased/>
  <w15:docId w15:val="{CAFB3E96-CD34-43F7-854C-E03672513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B7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basedOn w:val="Normal"/>
    <w:rsid w:val="00911B79"/>
    <w:pPr>
      <w:spacing w:before="100" w:beforeAutospacing="1" w:after="100" w:afterAutospacing="1"/>
    </w:pPr>
    <w:rPr>
      <w:szCs w:val="24"/>
      <w:lang w:eastAsia="lt-LT"/>
    </w:rPr>
  </w:style>
  <w:style w:type="paragraph" w:customStyle="1" w:styleId="BodyText1">
    <w:name w:val="Body Text1"/>
    <w:basedOn w:val="Normal"/>
    <w:rsid w:val="00911B79"/>
    <w:pPr>
      <w:suppressAutoHyphens/>
      <w:autoSpaceDE w:val="0"/>
      <w:autoSpaceDN w:val="0"/>
      <w:adjustRightInd w:val="0"/>
      <w:spacing w:line="298" w:lineRule="auto"/>
      <w:ind w:firstLine="312"/>
      <w:jc w:val="both"/>
      <w:textAlignment w:val="center"/>
    </w:pPr>
    <w:rPr>
      <w:color w:val="000000"/>
      <w:sz w:val="20"/>
    </w:rPr>
  </w:style>
  <w:style w:type="paragraph" w:styleId="Header">
    <w:name w:val="header"/>
    <w:basedOn w:val="Normal"/>
    <w:link w:val="HeaderChar"/>
    <w:uiPriority w:val="99"/>
    <w:unhideWhenUsed/>
    <w:rsid w:val="00107152"/>
    <w:pPr>
      <w:tabs>
        <w:tab w:val="center" w:pos="4819"/>
        <w:tab w:val="right" w:pos="9638"/>
      </w:tabs>
    </w:pPr>
  </w:style>
  <w:style w:type="character" w:customStyle="1" w:styleId="HeaderChar">
    <w:name w:val="Header Char"/>
    <w:basedOn w:val="DefaultParagraphFont"/>
    <w:link w:val="Header"/>
    <w:uiPriority w:val="99"/>
    <w:rsid w:val="00107152"/>
    <w:rPr>
      <w:rFonts w:ascii="Times New Roman" w:eastAsia="Times New Roman" w:hAnsi="Times New Roman" w:cs="Times New Roman"/>
      <w:sz w:val="24"/>
      <w:szCs w:val="20"/>
    </w:rPr>
  </w:style>
  <w:style w:type="paragraph" w:styleId="Footer">
    <w:name w:val="footer"/>
    <w:basedOn w:val="Normal"/>
    <w:link w:val="FooterChar"/>
    <w:unhideWhenUsed/>
    <w:rsid w:val="00107152"/>
    <w:pPr>
      <w:tabs>
        <w:tab w:val="center" w:pos="4819"/>
        <w:tab w:val="right" w:pos="9638"/>
      </w:tabs>
    </w:pPr>
  </w:style>
  <w:style w:type="character" w:customStyle="1" w:styleId="FooterChar">
    <w:name w:val="Footer Char"/>
    <w:basedOn w:val="DefaultParagraphFont"/>
    <w:link w:val="Footer"/>
    <w:rsid w:val="00107152"/>
    <w:rPr>
      <w:rFonts w:ascii="Times New Roman" w:eastAsia="Times New Roman" w:hAnsi="Times New Roman" w:cs="Times New Roman"/>
      <w:sz w:val="24"/>
      <w:szCs w:val="20"/>
    </w:rPr>
  </w:style>
  <w:style w:type="paragraph" w:styleId="ListParagraph">
    <w:name w:val="List Paragraph"/>
    <w:basedOn w:val="Normal"/>
    <w:uiPriority w:val="34"/>
    <w:qFormat/>
    <w:rsid w:val="00947175"/>
    <w:pPr>
      <w:ind w:left="720"/>
      <w:contextualSpacing/>
    </w:pPr>
  </w:style>
  <w:style w:type="character" w:styleId="CommentReference">
    <w:name w:val="annotation reference"/>
    <w:basedOn w:val="DefaultParagraphFont"/>
    <w:semiHidden/>
    <w:unhideWhenUsed/>
    <w:rsid w:val="00981C02"/>
    <w:rPr>
      <w:sz w:val="16"/>
      <w:szCs w:val="16"/>
    </w:rPr>
  </w:style>
  <w:style w:type="paragraph" w:styleId="CommentText">
    <w:name w:val="annotation text"/>
    <w:basedOn w:val="Normal"/>
    <w:link w:val="CommentTextChar"/>
    <w:unhideWhenUsed/>
    <w:rsid w:val="00981C02"/>
    <w:rPr>
      <w:sz w:val="20"/>
    </w:rPr>
  </w:style>
  <w:style w:type="character" w:customStyle="1" w:styleId="CommentTextChar">
    <w:name w:val="Comment Text Char"/>
    <w:basedOn w:val="DefaultParagraphFont"/>
    <w:link w:val="CommentText"/>
    <w:rsid w:val="00981C0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81C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C02"/>
    <w:rPr>
      <w:rFonts w:ascii="Segoe UI" w:eastAsia="Times New Roman" w:hAnsi="Segoe UI" w:cs="Segoe UI"/>
      <w:sz w:val="18"/>
      <w:szCs w:val="18"/>
    </w:rPr>
  </w:style>
  <w:style w:type="character" w:styleId="Hyperlink">
    <w:name w:val="Hyperlink"/>
    <w:basedOn w:val="DefaultParagraphFont"/>
    <w:uiPriority w:val="99"/>
    <w:unhideWhenUsed/>
    <w:rsid w:val="007F79D1"/>
    <w:rPr>
      <w:color w:val="0563C1" w:themeColor="hyperlink"/>
      <w:u w:val="single"/>
    </w:rPr>
  </w:style>
  <w:style w:type="table" w:styleId="TableGrid">
    <w:name w:val="Table Grid"/>
    <w:basedOn w:val="TableNormal"/>
    <w:rsid w:val="00F9585F"/>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97841"/>
    <w:rPr>
      <w:b/>
      <w:bCs/>
    </w:rPr>
  </w:style>
  <w:style w:type="character" w:customStyle="1" w:styleId="CommentSubjectChar">
    <w:name w:val="Comment Subject Char"/>
    <w:basedOn w:val="CommentTextChar"/>
    <w:link w:val="CommentSubject"/>
    <w:uiPriority w:val="99"/>
    <w:semiHidden/>
    <w:rsid w:val="00A9784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0" Type="http://schemas.openxmlformats.org/officeDocument/2006/relationships/hyperlink" Target="https://www.esinvesticijos.lt/lt/dokumentai/kasmetiniu-atostogu-ismoku-fiksuotuju-normu-nustatymo-tyrimo-ataskaita"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22A54-DF7B-4B76-924B-EE26D8E15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21936</Words>
  <Characters>12504</Characters>
  <Application>Microsoft Office Word</Application>
  <DocSecurity>4</DocSecurity>
  <Lines>104</Lines>
  <Paragraphs>68</Paragraphs>
  <ScaleCrop>false</ScaleCrop>
  <HeadingPairs>
    <vt:vector size="2" baseType="variant">
      <vt:variant>
        <vt:lpstr>Title</vt:lpstr>
      </vt:variant>
      <vt:variant>
        <vt:i4>1</vt:i4>
      </vt:variant>
    </vt:vector>
  </HeadingPairs>
  <TitlesOfParts>
    <vt:vector size="1" baseType="lpstr">
      <vt:lpstr/>
    </vt:vector>
  </TitlesOfParts>
  <Company>u m</Company>
  <LinksUpToDate>false</LinksUpToDate>
  <CharactersWithSpaces>34372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Petrauskaite Agne</dc:creator>
  <cp:keywords/>
  <dc:description/>
  <cp:lastModifiedBy>Viluniene Jurgita</cp:lastModifiedBy>
  <cp:revision>2</cp:revision>
  <cp:lastPrinted>2019-11-22T12:57:00Z</cp:lastPrinted>
  <dcterms:created xsi:type="dcterms:W3CDTF">2019-11-22T13:04:00Z</dcterms:created>
  <dcterms:modified xsi:type="dcterms:W3CDTF">2019-11-22T13:04:00Z</dcterms:modified>
</cp:coreProperties>
</file>