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09353E55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B058B6" w:rsidRPr="00B058B6">
        <w:rPr>
          <w:b/>
          <w:bCs/>
        </w:rPr>
        <w:t xml:space="preserve">9 PRIORITETO „VISUOMENĖS ŠVIETIMAS IR ŽMOGIŠKŲJŲ IŠTEKLIŲ POTENCIALO DIDINIMAS“ PRIEMONĖS </w:t>
      </w:r>
      <w:r w:rsidR="00670D0A" w:rsidRPr="00670D0A">
        <w:rPr>
          <w:b/>
          <w:bCs/>
        </w:rPr>
        <w:t>NR. 09.4.3-ESFA-V-834 „ŽMOGIŠKŲJŲ IŠTEKLIŲ STEBĖSENOS, PROGNOZAVIMO IR PLĖTROS MECHANIZMAI“</w:t>
      </w:r>
      <w:r w:rsidR="00B058B6" w:rsidRPr="00B058B6">
        <w:rPr>
          <w:b/>
          <w:bCs/>
        </w:rPr>
        <w:t xml:space="preserve"> </w:t>
      </w:r>
      <w:r>
        <w:rPr>
          <w:b/>
          <w:bCs/>
        </w:rPr>
        <w:t xml:space="preserve">PROJEKTŲ FINANSAVIMO SĄLYGŲ APRAŠO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6A6C33EE" w:rsidR="0036662A" w:rsidRDefault="00670D0A" w:rsidP="00335D39">
            <w:pPr>
              <w:rPr>
                <w:szCs w:val="24"/>
              </w:rPr>
            </w:pPr>
            <w:r>
              <w:rPr>
                <w:szCs w:val="24"/>
              </w:rPr>
              <w:t>2019-11-25</w:t>
            </w:r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C63D766" w:rsidR="0036662A" w:rsidRPr="007070FE" w:rsidRDefault="0069108B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15C25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5C25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F15C25" w:rsidRPr="006D2118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69108B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214A4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0D0A"/>
    <w:rsid w:val="00677B1E"/>
    <w:rsid w:val="006824CC"/>
    <w:rsid w:val="0069108B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A30C9"/>
    <w:rsid w:val="00AC4B6C"/>
    <w:rsid w:val="00AD5789"/>
    <w:rsid w:val="00AF0A0D"/>
    <w:rsid w:val="00AF25D0"/>
    <w:rsid w:val="00AF2A89"/>
    <w:rsid w:val="00B058B6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2019-12-04T09:26:00Z</dcterms:created>
  <dcterms:modified xsi:type="dcterms:W3CDTF">2019-12-04T09:26:00Z</dcterms:modified>
</cp:coreProperties>
</file>