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36662A">
      <w:pPr>
        <w:jc w:val="center"/>
        <w:rPr>
          <w:b/>
          <w:bCs/>
        </w:rPr>
      </w:pPr>
    </w:p>
    <w:p w14:paraId="01782B17" w14:textId="77777777" w:rsidR="005C3B7F" w:rsidRDefault="0036662A" w:rsidP="00D116FB">
      <w:pPr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446410">
        <w:rPr>
          <w:b/>
          <w:bCs/>
        </w:rPr>
        <w:t>1</w:t>
      </w:r>
      <w:r w:rsidR="00F90937">
        <w:rPr>
          <w:b/>
          <w:bCs/>
        </w:rPr>
        <w:t xml:space="preserve"> </w:t>
      </w:r>
      <w:r>
        <w:rPr>
          <w:b/>
          <w:bCs/>
        </w:rPr>
        <w:t>PRIORITETO „</w:t>
      </w:r>
      <w:r w:rsidR="00446410">
        <w:rPr>
          <w:b/>
          <w:bCs/>
        </w:rPr>
        <w:t>MOKSLINIŲ TYRIMŲ, EKSPERIMENTINĖS PLĖTROS IR INOVACIJŲ SKATINIMAS“ PRIEMONĖS</w:t>
      </w:r>
      <w:r w:rsidR="00C6401F">
        <w:rPr>
          <w:b/>
          <w:bCs/>
        </w:rPr>
        <w:t xml:space="preserve"> NR.  </w:t>
      </w:r>
      <w:r w:rsidR="00446410">
        <w:rPr>
          <w:b/>
          <w:szCs w:val="24"/>
        </w:rPr>
        <w:t>01.2.1-LVPA-K-8</w:t>
      </w:r>
      <w:r w:rsidR="00446410">
        <w:rPr>
          <w:b/>
          <w:szCs w:val="24"/>
          <w:lang w:val="en-US"/>
        </w:rPr>
        <w:t>33</w:t>
      </w:r>
      <w:r w:rsidR="00446410">
        <w:rPr>
          <w:b/>
          <w:szCs w:val="24"/>
        </w:rPr>
        <w:t xml:space="preserve"> </w:t>
      </w:r>
      <w:r w:rsidR="00446410">
        <w:rPr>
          <w:rFonts w:eastAsia="Calibri"/>
          <w:b/>
          <w:szCs w:val="24"/>
        </w:rPr>
        <w:t>„INOKLASTER LT</w:t>
      </w:r>
      <w:r w:rsidR="00446410">
        <w:rPr>
          <w:b/>
          <w:szCs w:val="24"/>
        </w:rPr>
        <w:t xml:space="preserve">“ IR 3 PRIORITETO „SMULKIOJO IR VIDUTINIO VERSLO KONKURENCINGUMO SKATINIMAS“ PRIEMONIŲ </w:t>
      </w:r>
      <w:r w:rsidR="00D116FB">
        <w:rPr>
          <w:b/>
          <w:szCs w:val="24"/>
        </w:rPr>
        <w:t>NR. 03.1.1-IVG-T-809 „DALINIS PALŪKANŲ KOMPENSAVIMAS“, NR.</w:t>
      </w:r>
      <w:r w:rsidR="00D116FB">
        <w:rPr>
          <w:szCs w:val="24"/>
        </w:rPr>
        <w:t xml:space="preserve"> </w:t>
      </w:r>
      <w:r w:rsidR="00D116FB">
        <w:rPr>
          <w:b/>
          <w:szCs w:val="24"/>
        </w:rPr>
        <w:t xml:space="preserve">03.1.1-IVG-T-819 </w:t>
      </w:r>
      <w:r w:rsidR="00D116FB">
        <w:rPr>
          <w:rFonts w:eastAsia="Calibri"/>
          <w:b/>
          <w:szCs w:val="24"/>
        </w:rPr>
        <w:t xml:space="preserve">„VERSLO KONSULTANTAS LT“, </w:t>
      </w:r>
      <w:r w:rsidR="00D116FB">
        <w:rPr>
          <w:b/>
          <w:szCs w:val="24"/>
        </w:rPr>
        <w:t>NR.</w:t>
      </w:r>
      <w:r w:rsidR="00D116FB">
        <w:rPr>
          <w:szCs w:val="24"/>
        </w:rPr>
        <w:t xml:space="preserve"> </w:t>
      </w:r>
      <w:r w:rsidR="00D116FB">
        <w:rPr>
          <w:b/>
          <w:szCs w:val="24"/>
        </w:rPr>
        <w:t xml:space="preserve">03.2.1-LVPA-K-801 </w:t>
      </w:r>
      <w:r w:rsidR="00D116FB">
        <w:rPr>
          <w:rFonts w:eastAsia="Calibri"/>
          <w:b/>
          <w:szCs w:val="24"/>
        </w:rPr>
        <w:t xml:space="preserve">„NAUJOS GALIMYBĖS LT“, </w:t>
      </w:r>
      <w:r w:rsidR="00D116FB">
        <w:rPr>
          <w:b/>
          <w:szCs w:val="24"/>
        </w:rPr>
        <w:t>NR.</w:t>
      </w:r>
      <w:r w:rsidR="00D116FB">
        <w:rPr>
          <w:szCs w:val="24"/>
        </w:rPr>
        <w:t xml:space="preserve"> </w:t>
      </w:r>
      <w:r w:rsidR="00D116FB">
        <w:rPr>
          <w:b/>
          <w:szCs w:val="24"/>
        </w:rPr>
        <w:t xml:space="preserve">03.2.1-LVPA-K-807 </w:t>
      </w:r>
      <w:r w:rsidR="00D116FB">
        <w:rPr>
          <w:rFonts w:eastAsia="Calibri"/>
          <w:b/>
          <w:szCs w:val="24"/>
        </w:rPr>
        <w:t xml:space="preserve">„VERSLO KLASTERIS LT“, </w:t>
      </w:r>
      <w:r w:rsidR="00D116FB">
        <w:rPr>
          <w:b/>
          <w:szCs w:val="24"/>
        </w:rPr>
        <w:t>NR.</w:t>
      </w:r>
      <w:r w:rsidR="00D116FB">
        <w:rPr>
          <w:szCs w:val="24"/>
        </w:rPr>
        <w:t xml:space="preserve"> </w:t>
      </w:r>
      <w:r w:rsidR="00D116FB">
        <w:rPr>
          <w:b/>
          <w:szCs w:val="24"/>
        </w:rPr>
        <w:t xml:space="preserve">03.2.1-IVG-T-825 </w:t>
      </w:r>
      <w:r w:rsidR="00D116FB">
        <w:rPr>
          <w:rFonts w:eastAsia="Calibri"/>
          <w:b/>
          <w:szCs w:val="24"/>
        </w:rPr>
        <w:t>„EXPO KONSULTANTAS LT“</w:t>
      </w:r>
      <w:r w:rsidR="00D116FB">
        <w:rPr>
          <w:b/>
          <w:szCs w:val="24"/>
        </w:rPr>
        <w:t xml:space="preserve">, NR. 03.3.1-LVPA-K-803 </w:t>
      </w:r>
      <w:r w:rsidR="00D116FB">
        <w:rPr>
          <w:rFonts w:eastAsia="Calibri"/>
          <w:b/>
          <w:szCs w:val="24"/>
        </w:rPr>
        <w:t xml:space="preserve">„REGIO INVEST LT+“, </w:t>
      </w:r>
      <w:r w:rsidR="00D116FB">
        <w:rPr>
          <w:b/>
          <w:szCs w:val="24"/>
        </w:rPr>
        <w:t xml:space="preserve">NR. 03.3.1-LVPA-K-806 </w:t>
      </w:r>
      <w:r w:rsidR="00D116FB">
        <w:rPr>
          <w:rFonts w:eastAsia="Calibri"/>
          <w:b/>
          <w:szCs w:val="24"/>
        </w:rPr>
        <w:t xml:space="preserve">„E-VERSLAS LT“, </w:t>
      </w:r>
      <w:r w:rsidR="00D116FB">
        <w:rPr>
          <w:b/>
          <w:szCs w:val="24"/>
        </w:rPr>
        <w:t xml:space="preserve">NR. 03.3.1-LVPA-K-841 </w:t>
      </w:r>
      <w:r w:rsidR="00D116FB">
        <w:rPr>
          <w:rFonts w:eastAsia="Calibri"/>
          <w:b/>
          <w:szCs w:val="24"/>
        </w:rPr>
        <w:t xml:space="preserve">„DPT PRAMONEI LT+“, </w:t>
      </w:r>
      <w:r w:rsidR="00D116FB">
        <w:rPr>
          <w:b/>
          <w:szCs w:val="24"/>
        </w:rPr>
        <w:t xml:space="preserve">NR. 03.3.2-IVG-T-829 </w:t>
      </w:r>
      <w:r w:rsidR="00D116FB">
        <w:rPr>
          <w:rFonts w:eastAsia="Calibri"/>
          <w:b/>
          <w:szCs w:val="24"/>
        </w:rPr>
        <w:t xml:space="preserve">„ECO KONSULTANTAS LT“, </w:t>
      </w:r>
      <w:r w:rsidR="00D116FB">
        <w:rPr>
          <w:b/>
          <w:szCs w:val="24"/>
        </w:rPr>
        <w:t xml:space="preserve">NR. 03.3.1-LVPA-K-854 </w:t>
      </w:r>
      <w:r w:rsidR="00D116FB">
        <w:rPr>
          <w:rFonts w:eastAsia="Calibri"/>
          <w:b/>
          <w:szCs w:val="24"/>
        </w:rPr>
        <w:t>„PRAMONĖS SKAITMENINIMAS LT“</w:t>
      </w:r>
      <w:r w:rsidR="00D116FB">
        <w:rPr>
          <w:b/>
          <w:szCs w:val="24"/>
        </w:rPr>
        <w:t xml:space="preserve">, NR. 03.3.1-LVPA-K-850 </w:t>
      </w:r>
      <w:r w:rsidR="00D116FB">
        <w:rPr>
          <w:rFonts w:eastAsia="Calibri"/>
          <w:b/>
          <w:szCs w:val="24"/>
        </w:rPr>
        <w:t xml:space="preserve">„REGIO POTENCIALAS LT“ </w:t>
      </w:r>
      <w:r>
        <w:rPr>
          <w:b/>
          <w:bCs/>
        </w:rPr>
        <w:t>ĮGYVENDINIMO PLANO</w:t>
      </w:r>
      <w:r w:rsidR="00847D95">
        <w:rPr>
          <w:b/>
          <w:bCs/>
        </w:rPr>
        <w:t xml:space="preserve"> KEITIMO</w:t>
      </w:r>
      <w:r>
        <w:rPr>
          <w:b/>
          <w:bCs/>
        </w:rPr>
        <w:t xml:space="preserve"> </w:t>
      </w:r>
    </w:p>
    <w:p w14:paraId="1B192874" w14:textId="301DC76B" w:rsidR="0036662A" w:rsidRDefault="0036662A" w:rsidP="00D116FB">
      <w:pPr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>DERINIMAS</w:t>
      </w:r>
    </w:p>
    <w:p w14:paraId="1B192875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1B192878" w14:textId="77777777" w:rsidTr="00335D39">
        <w:tc>
          <w:tcPr>
            <w:tcW w:w="6804" w:type="dxa"/>
          </w:tcPr>
          <w:p w14:paraId="1B192876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1B192877" w14:textId="1E3587F1" w:rsidR="0036662A" w:rsidRDefault="005C3B7F" w:rsidP="005C3B7F">
            <w:pPr>
              <w:rPr>
                <w:szCs w:val="24"/>
              </w:rPr>
            </w:pPr>
            <w:r>
              <w:rPr>
                <w:szCs w:val="24"/>
              </w:rPr>
              <w:t>2019-11</w:t>
            </w:r>
            <w:r w:rsidR="00847D95">
              <w:rPr>
                <w:szCs w:val="24"/>
              </w:rPr>
              <w:t>-</w:t>
            </w:r>
            <w:r>
              <w:rPr>
                <w:szCs w:val="24"/>
              </w:rPr>
              <w:t>26</w:t>
            </w:r>
          </w:p>
        </w:tc>
      </w:tr>
      <w:tr w:rsidR="0036662A" w14:paraId="1B19287C" w14:textId="77777777" w:rsidTr="00335D39">
        <w:tc>
          <w:tcPr>
            <w:tcW w:w="6804" w:type="dxa"/>
          </w:tcPr>
          <w:p w14:paraId="1B192879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1B19287A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1B19287B" w14:textId="4A0E88AD" w:rsidR="0036662A" w:rsidRPr="007070FE" w:rsidRDefault="009F2840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r w:rsidR="002C57EF" w:rsidRPr="006D211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57EF" w:rsidRPr="006D2118"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2C57EF" w:rsidRPr="006D2118">
              <w:rPr>
                <w:szCs w:val="24"/>
              </w:rPr>
              <w:fldChar w:fldCharType="end"/>
            </w:r>
            <w:r w:rsidR="002C57EF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1B192880" w14:textId="77777777" w:rsidTr="00335D39">
        <w:tc>
          <w:tcPr>
            <w:tcW w:w="6804" w:type="dxa"/>
          </w:tcPr>
          <w:p w14:paraId="1B19287D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1B19287E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1B19287F" w14:textId="77777777" w:rsidR="0036662A" w:rsidRDefault="009F2840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1B192881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1B192886" w14:textId="77777777" w:rsidTr="00335D39">
        <w:tc>
          <w:tcPr>
            <w:tcW w:w="567" w:type="dxa"/>
          </w:tcPr>
          <w:p w14:paraId="1B19288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B19288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19288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1B19288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1B19288B" w14:textId="77777777" w:rsidTr="00335D39">
        <w:tc>
          <w:tcPr>
            <w:tcW w:w="567" w:type="dxa"/>
          </w:tcPr>
          <w:p w14:paraId="1B19288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88" w14:textId="77777777" w:rsidR="0036662A" w:rsidRPr="0038099D" w:rsidRDefault="0036662A" w:rsidP="00335D39"/>
        </w:tc>
        <w:tc>
          <w:tcPr>
            <w:tcW w:w="5386" w:type="dxa"/>
          </w:tcPr>
          <w:p w14:paraId="1B192889" w14:textId="77777777" w:rsidR="0036662A" w:rsidRPr="0038099D" w:rsidRDefault="0036662A" w:rsidP="00335D39"/>
        </w:tc>
        <w:tc>
          <w:tcPr>
            <w:tcW w:w="6804" w:type="dxa"/>
          </w:tcPr>
          <w:p w14:paraId="1B19288A" w14:textId="77777777" w:rsidR="0036662A" w:rsidRPr="0038099D" w:rsidRDefault="0036662A" w:rsidP="00335D39"/>
        </w:tc>
      </w:tr>
      <w:tr w:rsidR="0036662A" w:rsidRPr="00781CA4" w14:paraId="1B192890" w14:textId="77777777" w:rsidTr="00335D39">
        <w:tc>
          <w:tcPr>
            <w:tcW w:w="567" w:type="dxa"/>
          </w:tcPr>
          <w:p w14:paraId="1B19288C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8D" w14:textId="77777777" w:rsidR="0036662A" w:rsidRPr="0038099D" w:rsidRDefault="0036662A" w:rsidP="00335D39"/>
        </w:tc>
        <w:tc>
          <w:tcPr>
            <w:tcW w:w="5386" w:type="dxa"/>
          </w:tcPr>
          <w:p w14:paraId="1B19288E" w14:textId="77777777" w:rsidR="0036662A" w:rsidRPr="0038099D" w:rsidRDefault="0036662A" w:rsidP="00335D39"/>
        </w:tc>
        <w:tc>
          <w:tcPr>
            <w:tcW w:w="6804" w:type="dxa"/>
          </w:tcPr>
          <w:p w14:paraId="1B19288F" w14:textId="77777777" w:rsidR="0036662A" w:rsidRPr="0038099D" w:rsidRDefault="0036662A" w:rsidP="00335D39"/>
        </w:tc>
      </w:tr>
      <w:tr w:rsidR="0036662A" w:rsidRPr="00C70D14" w14:paraId="1B192895" w14:textId="77777777" w:rsidTr="00335D39">
        <w:tc>
          <w:tcPr>
            <w:tcW w:w="567" w:type="dxa"/>
          </w:tcPr>
          <w:p w14:paraId="1B192891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92" w14:textId="77777777" w:rsidR="0036662A" w:rsidRPr="00C70D14" w:rsidRDefault="0036662A" w:rsidP="00335D39"/>
        </w:tc>
        <w:tc>
          <w:tcPr>
            <w:tcW w:w="5386" w:type="dxa"/>
          </w:tcPr>
          <w:p w14:paraId="1B192893" w14:textId="77777777" w:rsidR="0036662A" w:rsidRPr="00C70D14" w:rsidRDefault="0036662A" w:rsidP="00335D39"/>
        </w:tc>
        <w:tc>
          <w:tcPr>
            <w:tcW w:w="6804" w:type="dxa"/>
          </w:tcPr>
          <w:p w14:paraId="1B192894" w14:textId="77777777" w:rsidR="0036662A" w:rsidRPr="00C70D14" w:rsidRDefault="0036662A" w:rsidP="00335D39"/>
        </w:tc>
      </w:tr>
    </w:tbl>
    <w:p w14:paraId="1B192896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57EF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9F2840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569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2019-12-05T10:03:00Z</dcterms:created>
  <dcterms:modified xsi:type="dcterms:W3CDTF">2019-12-05T10:03:00Z</dcterms:modified>
</cp:coreProperties>
</file>