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65971" w14:textId="77777777" w:rsidR="00A81B52" w:rsidRDefault="00A81B52" w:rsidP="00A81B52">
      <w:pPr>
        <w:spacing w:before="160"/>
        <w:jc w:val="center"/>
        <w:rPr>
          <w:b/>
          <w:caps/>
        </w:rPr>
      </w:pPr>
      <w:bookmarkStart w:id="0" w:name="_GoBack"/>
      <w:bookmarkEnd w:id="0"/>
      <w:r>
        <w:rPr>
          <w:noProof/>
          <w:lang w:eastAsia="lt-LT"/>
        </w:rPr>
        <w:drawing>
          <wp:anchor distT="0" distB="0" distL="114300" distR="114300" simplePos="0" relativeHeight="251659264" behindDoc="0" locked="0" layoutInCell="0" allowOverlap="1" wp14:anchorId="6D51F0B5" wp14:editId="7B8C337B">
            <wp:simplePos x="0" y="0"/>
            <wp:positionH relativeFrom="page">
              <wp:posOffset>3843655</wp:posOffset>
            </wp:positionH>
            <wp:positionV relativeFrom="page">
              <wp:posOffset>720090</wp:posOffset>
            </wp:positionV>
            <wp:extent cx="543560" cy="59563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LIETUVOS RESPUBLIKOS Ekonomikos ir inovacijų MINISTRAS</w:t>
      </w:r>
    </w:p>
    <w:p w14:paraId="093CEF45" w14:textId="0ABECE3B" w:rsidR="00A04672" w:rsidRPr="002039C1" w:rsidRDefault="00A04672" w:rsidP="00A81B52">
      <w:pPr>
        <w:tabs>
          <w:tab w:val="left" w:pos="709"/>
        </w:tabs>
        <w:jc w:val="center"/>
        <w:rPr>
          <w:b/>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7F7322B0" w:rsidR="00A04672" w:rsidRDefault="00EC6C74" w:rsidP="00D212BA">
      <w:pPr>
        <w:jc w:val="center"/>
        <w:rPr>
          <w:b/>
          <w:caps/>
          <w:szCs w:val="24"/>
        </w:rPr>
      </w:pPr>
      <w:r w:rsidRPr="002D2728">
        <w:rPr>
          <w:b/>
          <w:szCs w:val="24"/>
        </w:rPr>
        <w:t>DĖL LIETUVO</w:t>
      </w:r>
      <w:r w:rsidR="00781E00">
        <w:rPr>
          <w:b/>
          <w:szCs w:val="24"/>
        </w:rPr>
        <w:t>S RESPUBLIKOS ŪKIO MINISTRO 2017</w:t>
      </w:r>
      <w:r w:rsidRPr="002D2728">
        <w:rPr>
          <w:b/>
          <w:szCs w:val="24"/>
        </w:rPr>
        <w:t xml:space="preserve"> M. </w:t>
      </w:r>
      <w:r w:rsidR="00781E00">
        <w:rPr>
          <w:b/>
          <w:caps/>
          <w:szCs w:val="24"/>
        </w:rPr>
        <w:t>GRUODŽIO 29</w:t>
      </w:r>
      <w:r w:rsidR="00A73CC3">
        <w:rPr>
          <w:b/>
          <w:szCs w:val="24"/>
        </w:rPr>
        <w:t xml:space="preserve"> D. ĮSAKYMO NR. 4-724</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0057021A">
        <w:rPr>
          <w:b/>
          <w:color w:val="000000"/>
          <w:szCs w:val="24"/>
        </w:rPr>
        <w:t xml:space="preserve"> NR. 03.2.1-LVPA-K-801 „NAUJOS GALIMYBĖS LT“ PROJEKTŲ</w:t>
      </w:r>
      <w:r>
        <w:rPr>
          <w:b/>
          <w:color w:val="000000"/>
          <w:szCs w:val="24"/>
        </w:rPr>
        <w:t xml:space="preserve"> FINANSAVIMO SĄLYGŲ APRAŠO NR. 3</w:t>
      </w:r>
      <w:r w:rsidR="0057021A">
        <w:rPr>
          <w:b/>
          <w:color w:val="000000"/>
          <w:szCs w:val="24"/>
        </w:rPr>
        <w:t xml:space="preserve"> PATVIRTINIMO</w:t>
      </w:r>
      <w:r w:rsidR="00B41F11" w:rsidRPr="002D2728">
        <w:rPr>
          <w:b/>
          <w:caps/>
          <w:szCs w:val="24"/>
        </w:rPr>
        <w:t>“ PAKEITIMO</w:t>
      </w:r>
    </w:p>
    <w:p w14:paraId="3B0722A6" w14:textId="77777777" w:rsidR="00D212BA" w:rsidRDefault="00D212BA" w:rsidP="00670236">
      <w:pPr>
        <w:rPr>
          <w:b/>
          <w:caps/>
          <w:szCs w:val="24"/>
        </w:rPr>
      </w:pPr>
    </w:p>
    <w:p w14:paraId="31FE4C25" w14:textId="3EF26346" w:rsidR="00D212BA" w:rsidRPr="00670236" w:rsidRDefault="00D212BA" w:rsidP="00D212BA">
      <w:pPr>
        <w:jc w:val="center"/>
        <w:rPr>
          <w:caps/>
          <w:szCs w:val="24"/>
        </w:rPr>
      </w:pPr>
      <w:r>
        <w:rPr>
          <w:szCs w:val="24"/>
        </w:rPr>
        <w:t xml:space="preserve">2019 m. </w:t>
      </w:r>
      <w:r w:rsidR="009A50E8">
        <w:rPr>
          <w:szCs w:val="24"/>
        </w:rPr>
        <w:t>gruodžio</w:t>
      </w:r>
      <w:r w:rsidR="00B576B6">
        <w:rPr>
          <w:szCs w:val="24"/>
        </w:rPr>
        <w:t xml:space="preserve"> 10</w:t>
      </w:r>
      <w:r>
        <w:rPr>
          <w:szCs w:val="24"/>
        </w:rPr>
        <w:t xml:space="preserve"> d. N</w:t>
      </w:r>
      <w:r w:rsidRPr="00D212BA">
        <w:rPr>
          <w:szCs w:val="24"/>
        </w:rPr>
        <w:t>r.</w:t>
      </w:r>
      <w:r w:rsidR="00B576B6">
        <w:rPr>
          <w:szCs w:val="24"/>
        </w:rPr>
        <w:t xml:space="preserve"> 4-711</w:t>
      </w:r>
    </w:p>
    <w:p w14:paraId="7F06A66E" w14:textId="29A7FE4C" w:rsidR="00D212BA" w:rsidRPr="00670236" w:rsidRDefault="00D212BA" w:rsidP="00D212BA">
      <w:pPr>
        <w:jc w:val="center"/>
        <w:rPr>
          <w:caps/>
          <w:szCs w:val="24"/>
        </w:rPr>
      </w:pPr>
      <w:r>
        <w:rPr>
          <w:szCs w:val="24"/>
        </w:rPr>
        <w:t>V</w:t>
      </w:r>
      <w:r w:rsidRPr="00D212BA">
        <w:rPr>
          <w:szCs w:val="24"/>
        </w:rPr>
        <w:t>ilnius</w:t>
      </w:r>
    </w:p>
    <w:p w14:paraId="6AD47E50" w14:textId="77777777" w:rsidR="00A04672" w:rsidRPr="002039C1" w:rsidRDefault="00A04672">
      <w:pPr>
        <w:rPr>
          <w:szCs w:val="24"/>
        </w:rPr>
      </w:pPr>
    </w:p>
    <w:p w14:paraId="34A264B3" w14:textId="77777777" w:rsidR="00781E00" w:rsidRPr="002039C1" w:rsidRDefault="00781E00" w:rsidP="00781E00">
      <w:pPr>
        <w:suppressAutoHyphens/>
        <w:ind w:firstLine="851"/>
        <w:jc w:val="both"/>
        <w:textAlignment w:val="center"/>
        <w:rPr>
          <w:color w:val="000000"/>
          <w:szCs w:val="24"/>
        </w:rPr>
      </w:pPr>
      <w:r w:rsidRPr="002039C1">
        <w:rPr>
          <w:szCs w:val="24"/>
        </w:rPr>
        <w:t>Vadovaudamasis Projektų administravimo ir finansavimo taisyklių, patvirtintų Lietuvos Respublikos finansų ministro 2014 m. spalio 8 d. įsakymu Nr. 1K-316 „Dėl Projektų administravimo ir finansavimo taisyklių patvirtinimo“, 88 punktu</w:t>
      </w:r>
      <w:r w:rsidRPr="002039C1">
        <w:rPr>
          <w:color w:val="000000"/>
          <w:szCs w:val="24"/>
        </w:rPr>
        <w:t>,</w:t>
      </w:r>
    </w:p>
    <w:p w14:paraId="54FDFCBF" w14:textId="702D5173" w:rsidR="00781E00" w:rsidRPr="002039C1" w:rsidRDefault="00781E00" w:rsidP="00781E00">
      <w:pPr>
        <w:ind w:firstLine="851"/>
        <w:jc w:val="both"/>
        <w:rPr>
          <w:bCs/>
          <w:szCs w:val="24"/>
        </w:rPr>
      </w:pPr>
      <w:r w:rsidRPr="002039C1">
        <w:rPr>
          <w:szCs w:val="24"/>
        </w:rPr>
        <w:t>p a k e i č i u</w:t>
      </w:r>
      <w:r>
        <w:rPr>
          <w:szCs w:val="24"/>
        </w:rPr>
        <w:t xml:space="preserve"> </w:t>
      </w:r>
      <w:r w:rsidRPr="002039C1">
        <w:rPr>
          <w:szCs w:val="24"/>
        </w:rPr>
        <w:t xml:space="preserve"> </w:t>
      </w:r>
      <w:r w:rsidRPr="002D2728">
        <w:rPr>
          <w:szCs w:val="24"/>
        </w:rPr>
        <w:t>Lietuvo</w:t>
      </w:r>
      <w:r w:rsidR="00A73CC3">
        <w:rPr>
          <w:szCs w:val="24"/>
        </w:rPr>
        <w:t xml:space="preserve">s Respublikos ūkio ministro 2017 m. gruodžio 29 d. įsakymą </w:t>
      </w:r>
      <w:r w:rsidR="00661DDF">
        <w:rPr>
          <w:szCs w:val="24"/>
        </w:rPr>
        <w:t xml:space="preserve">     </w:t>
      </w:r>
      <w:r w:rsidR="00A73CC3">
        <w:rPr>
          <w:szCs w:val="24"/>
        </w:rPr>
        <w:t>Nr. 4-724</w:t>
      </w:r>
      <w:r w:rsidRPr="002D2728">
        <w:rPr>
          <w:szCs w:val="24"/>
        </w:rPr>
        <w:t xml:space="preserve"> „Dėl 2014–2020 metų Europos Sąjungos fondų investicijų veiksmų programos 3 prioriteto „Smulkiojo ir vidutinio verslo konkurencingumo skatinimas“ priemonės </w:t>
      </w:r>
      <w:r w:rsidR="001835F5">
        <w:rPr>
          <w:szCs w:val="24"/>
        </w:rPr>
        <w:t xml:space="preserve">        </w:t>
      </w:r>
      <w:r w:rsidR="009526B7">
        <w:rPr>
          <w:color w:val="000000"/>
          <w:szCs w:val="24"/>
        </w:rPr>
        <w:t>Nr</w:t>
      </w:r>
      <w:r w:rsidR="001835F5">
        <w:rPr>
          <w:color w:val="000000"/>
          <w:szCs w:val="24"/>
        </w:rPr>
        <w:t>. </w:t>
      </w:r>
      <w:r w:rsidR="009526B7">
        <w:rPr>
          <w:color w:val="000000"/>
          <w:szCs w:val="24"/>
        </w:rPr>
        <w:t>03.2.1-LVPA-K-801 „Naujos galimybės LT“</w:t>
      </w:r>
      <w:r w:rsidRPr="002D2728">
        <w:rPr>
          <w:szCs w:val="24"/>
        </w:rPr>
        <w:t xml:space="preserve"> projektų finansav</w:t>
      </w:r>
      <w:r>
        <w:rPr>
          <w:szCs w:val="24"/>
        </w:rPr>
        <w:t xml:space="preserve">imo sąlygų aprašo </w:t>
      </w:r>
      <w:r w:rsidR="001D1275">
        <w:rPr>
          <w:szCs w:val="24"/>
        </w:rPr>
        <w:t>Nr</w:t>
      </w:r>
      <w:r w:rsidR="001835F5">
        <w:rPr>
          <w:szCs w:val="24"/>
        </w:rPr>
        <w:t>. </w:t>
      </w:r>
      <w:r w:rsidR="001D1275">
        <w:rPr>
          <w:szCs w:val="24"/>
        </w:rPr>
        <w:t xml:space="preserve">3 </w:t>
      </w:r>
      <w:r>
        <w:rPr>
          <w:szCs w:val="24"/>
        </w:rPr>
        <w:t>patvirtinimo“</w:t>
      </w:r>
      <w:r w:rsidRPr="002039C1">
        <w:rPr>
          <w:bCs/>
          <w:szCs w:val="24"/>
        </w:rPr>
        <w:t>:</w:t>
      </w:r>
    </w:p>
    <w:p w14:paraId="2ED5FD6F" w14:textId="4570E24E" w:rsidR="00781E00" w:rsidRPr="002039C1" w:rsidRDefault="00781E00" w:rsidP="00781E00">
      <w:pPr>
        <w:tabs>
          <w:tab w:val="left" w:pos="851"/>
        </w:tabs>
        <w:ind w:firstLine="851"/>
        <w:jc w:val="both"/>
        <w:rPr>
          <w:bCs/>
          <w:szCs w:val="24"/>
        </w:rPr>
      </w:pPr>
      <w:r w:rsidRPr="002039C1">
        <w:rPr>
          <w:bCs/>
          <w:szCs w:val="24"/>
        </w:rPr>
        <w:t>1. Pakeičiu nurodytą įsakymą ir jį išdėstau nauja redakcija (</w:t>
      </w:r>
      <w:r w:rsidRPr="00C6628F">
        <w:rPr>
          <w:color w:val="000000"/>
          <w:szCs w:val="24"/>
        </w:rPr>
        <w:t xml:space="preserve">2014–2020 metų Europos Sąjungos fondų investicijų veiksmų programos 3 prioriteto „Smulkiojo ir vidutinio verslo konkurencingumo skatinimas“ priemonės </w:t>
      </w:r>
      <w:r w:rsidR="001D1275">
        <w:rPr>
          <w:color w:val="000000"/>
          <w:szCs w:val="24"/>
        </w:rPr>
        <w:t>Nr. 03.2.1-LVPA-K-801 „Naujos galimybės LT“</w:t>
      </w:r>
      <w:r w:rsidRPr="00C6628F">
        <w:rPr>
          <w:color w:val="000000"/>
          <w:szCs w:val="24"/>
        </w:rPr>
        <w:t xml:space="preserve"> pr</w:t>
      </w:r>
      <w:r>
        <w:rPr>
          <w:color w:val="000000"/>
          <w:szCs w:val="24"/>
        </w:rPr>
        <w:t>ojektų finansavimo sąlygų aprašas</w:t>
      </w:r>
      <w:r w:rsidR="001D1275">
        <w:rPr>
          <w:color w:val="000000"/>
          <w:szCs w:val="24"/>
        </w:rPr>
        <w:t xml:space="preserve"> Nr. 3</w:t>
      </w:r>
      <w:r w:rsidRPr="002039C1">
        <w:rPr>
          <w:bCs/>
          <w:szCs w:val="24"/>
        </w:rPr>
        <w:t xml:space="preserve"> nauja redakcija nedėstomas):</w:t>
      </w:r>
    </w:p>
    <w:p w14:paraId="62686131" w14:textId="77777777" w:rsidR="00781E00" w:rsidRPr="002039C1" w:rsidRDefault="00781E00" w:rsidP="00781E00">
      <w:pPr>
        <w:ind w:firstLine="851"/>
        <w:jc w:val="both"/>
        <w:rPr>
          <w:bCs/>
          <w:szCs w:val="24"/>
        </w:rPr>
      </w:pPr>
    </w:p>
    <w:p w14:paraId="596574C8" w14:textId="77777777" w:rsidR="00781E00" w:rsidRPr="002039C1" w:rsidRDefault="00781E00" w:rsidP="00781E00">
      <w:pPr>
        <w:tabs>
          <w:tab w:val="left" w:pos="709"/>
        </w:tabs>
        <w:jc w:val="center"/>
        <w:rPr>
          <w:rFonts w:eastAsia="Calibri"/>
          <w:b/>
          <w:caps/>
          <w:szCs w:val="24"/>
        </w:rPr>
      </w:pPr>
      <w:r w:rsidRPr="002039C1">
        <w:rPr>
          <w:rFonts w:eastAsia="Calibri"/>
          <w:caps/>
          <w:szCs w:val="24"/>
        </w:rPr>
        <w:t>„</w:t>
      </w:r>
      <w:r w:rsidRPr="002039C1">
        <w:rPr>
          <w:rFonts w:eastAsia="Calibri"/>
          <w:b/>
          <w:caps/>
          <w:szCs w:val="24"/>
        </w:rPr>
        <w:t>LIETUVOS RESPUBLIKOS ekonomikos ir inovacijų MINISTRAS</w:t>
      </w:r>
    </w:p>
    <w:p w14:paraId="243E10A6" w14:textId="77777777" w:rsidR="00781E00" w:rsidRPr="002039C1" w:rsidRDefault="00781E00" w:rsidP="00781E00">
      <w:pPr>
        <w:jc w:val="center"/>
        <w:rPr>
          <w:rFonts w:eastAsia="Calibri"/>
          <w:b/>
          <w:caps/>
          <w:szCs w:val="24"/>
        </w:rPr>
      </w:pPr>
    </w:p>
    <w:p w14:paraId="7C116AAC" w14:textId="77777777" w:rsidR="00781E00" w:rsidRPr="002039C1" w:rsidRDefault="00781E00" w:rsidP="00781E00">
      <w:pPr>
        <w:jc w:val="center"/>
        <w:rPr>
          <w:b/>
          <w:szCs w:val="24"/>
          <w:lang w:eastAsia="lt-LT"/>
        </w:rPr>
      </w:pPr>
      <w:r w:rsidRPr="002039C1">
        <w:rPr>
          <w:b/>
          <w:szCs w:val="24"/>
          <w:lang w:eastAsia="lt-LT"/>
        </w:rPr>
        <w:t>ĮSAKYMAS</w:t>
      </w:r>
    </w:p>
    <w:p w14:paraId="4336356E" w14:textId="70899162" w:rsidR="00781E00" w:rsidRPr="002039C1" w:rsidRDefault="00781E00" w:rsidP="00D212BA">
      <w:pPr>
        <w:jc w:val="center"/>
        <w:rPr>
          <w:b/>
          <w:bCs/>
          <w:caps/>
          <w:szCs w:val="24"/>
        </w:rPr>
      </w:pPr>
      <w:r w:rsidRPr="002039C1">
        <w:rPr>
          <w:b/>
          <w:bCs/>
          <w:caps/>
          <w:szCs w:val="24"/>
        </w:rPr>
        <w:t xml:space="preserve">dėl </w:t>
      </w:r>
      <w:r w:rsidRPr="002D2728">
        <w:rPr>
          <w:b/>
          <w:szCs w:val="24"/>
        </w:rPr>
        <w:t xml:space="preserve">2014–2020 METŲ EUROPOS SĄJUNGOS FONDŲ INVESTICIJŲ VEIKSMŲ PROGRAMOS </w:t>
      </w:r>
      <w:r w:rsidRPr="002D2728">
        <w:rPr>
          <w:b/>
          <w:caps/>
          <w:szCs w:val="24"/>
        </w:rPr>
        <w:t>3 PRIORITETO „Smulkiojo ir Vidutinio verslo Konkurencingumo skatinimas“ PRIEMONĖS</w:t>
      </w:r>
      <w:r w:rsidR="001D1275" w:rsidRPr="001D1275">
        <w:rPr>
          <w:b/>
          <w:color w:val="000000"/>
          <w:szCs w:val="24"/>
        </w:rPr>
        <w:t xml:space="preserve"> </w:t>
      </w:r>
      <w:r w:rsidR="001D1275">
        <w:rPr>
          <w:b/>
          <w:color w:val="000000"/>
          <w:szCs w:val="24"/>
        </w:rPr>
        <w:t>NR. 03.2.1-LVPA-K-801 „NAUJOS GALIMYBĖS LT“</w:t>
      </w:r>
      <w:r w:rsidRPr="002039C1">
        <w:rPr>
          <w:b/>
          <w:bCs/>
          <w:caps/>
          <w:szCs w:val="24"/>
        </w:rPr>
        <w:t xml:space="preserve"> projektų</w:t>
      </w:r>
      <w:r>
        <w:rPr>
          <w:b/>
          <w:bCs/>
          <w:caps/>
          <w:szCs w:val="24"/>
        </w:rPr>
        <w:t xml:space="preserve"> finansavimo sąlygų aprašo</w:t>
      </w:r>
      <w:r w:rsidRPr="002039C1">
        <w:rPr>
          <w:b/>
          <w:bCs/>
          <w:caps/>
          <w:szCs w:val="24"/>
        </w:rPr>
        <w:t xml:space="preserve"> </w:t>
      </w:r>
      <w:r w:rsidR="001D1275">
        <w:rPr>
          <w:b/>
          <w:bCs/>
          <w:caps/>
          <w:szCs w:val="24"/>
        </w:rPr>
        <w:t xml:space="preserve">NR. 3 </w:t>
      </w:r>
      <w:r w:rsidRPr="002039C1">
        <w:rPr>
          <w:b/>
          <w:bCs/>
          <w:caps/>
          <w:szCs w:val="24"/>
        </w:rPr>
        <w:t>patvirtinimo</w:t>
      </w:r>
    </w:p>
    <w:p w14:paraId="11AC9B00" w14:textId="77777777" w:rsidR="00781E00" w:rsidRPr="002039C1" w:rsidRDefault="00781E00" w:rsidP="00781E00">
      <w:pPr>
        <w:rPr>
          <w:rFonts w:eastAsia="Calibri"/>
          <w:szCs w:val="24"/>
        </w:rPr>
      </w:pPr>
    </w:p>
    <w:p w14:paraId="25C300E7" w14:textId="77777777" w:rsidR="00781E00" w:rsidRPr="002039C1" w:rsidRDefault="00781E00" w:rsidP="00781E00">
      <w:pPr>
        <w:suppressAutoHyphens/>
        <w:ind w:firstLine="851"/>
        <w:jc w:val="both"/>
        <w:textAlignment w:val="center"/>
        <w:rPr>
          <w:color w:val="000000"/>
          <w:szCs w:val="24"/>
        </w:rPr>
      </w:pPr>
      <w:r w:rsidRPr="002039C1">
        <w:rPr>
          <w:color w:val="000000"/>
          <w:szCs w:val="24"/>
        </w:rPr>
        <w:t xml:space="preserve">Vadovaudamasis Atsakomybės ir funkcijų paskirstymo tarp institucijų, įgyvendinant </w:t>
      </w:r>
      <w:r w:rsidRPr="002039C1">
        <w:rPr>
          <w:color w:val="000000"/>
          <w:szCs w:val="24"/>
        </w:rPr>
        <w:b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50676B5" w14:textId="3679D248" w:rsidR="00781E00" w:rsidRPr="002039C1" w:rsidRDefault="00781E00" w:rsidP="00781E00">
      <w:pPr>
        <w:suppressAutoHyphens/>
        <w:ind w:firstLine="851"/>
        <w:jc w:val="both"/>
        <w:textAlignment w:val="center"/>
        <w:rPr>
          <w:rFonts w:eastAsia="Calibri"/>
          <w:szCs w:val="24"/>
        </w:rPr>
      </w:pPr>
      <w:r w:rsidRPr="002039C1">
        <w:rPr>
          <w:color w:val="000000"/>
          <w:szCs w:val="24"/>
        </w:rPr>
        <w:t>t v i r t i n u</w:t>
      </w:r>
      <w:r>
        <w:rPr>
          <w:color w:val="000000"/>
          <w:szCs w:val="24"/>
        </w:rPr>
        <w:t xml:space="preserve"> </w:t>
      </w:r>
      <w:r w:rsidRPr="002039C1">
        <w:rPr>
          <w:color w:val="000000"/>
          <w:szCs w:val="24"/>
        </w:rPr>
        <w:t xml:space="preserve"> </w:t>
      </w:r>
      <w:r w:rsidRPr="00C6628F">
        <w:rPr>
          <w:color w:val="000000"/>
          <w:szCs w:val="24"/>
        </w:rPr>
        <w:t xml:space="preserve">2014–2020 metų Europos Sąjungos fondų investicijų veiksmų programos 3 prioriteto „Smulkiojo ir vidutinio verslo konkurencingumo skatinimas“ priemonės </w:t>
      </w:r>
      <w:r>
        <w:rPr>
          <w:color w:val="000000"/>
          <w:szCs w:val="24"/>
        </w:rPr>
        <w:t xml:space="preserve">                              </w:t>
      </w:r>
      <w:r w:rsidR="00C03722">
        <w:rPr>
          <w:color w:val="000000"/>
          <w:szCs w:val="24"/>
        </w:rPr>
        <w:t>Nr. 03.2.1-LVPA-K-801 „Naujos galimybės LT“</w:t>
      </w:r>
      <w:r w:rsidRPr="00C6628F">
        <w:rPr>
          <w:color w:val="000000"/>
          <w:szCs w:val="24"/>
        </w:rPr>
        <w:t xml:space="preserve"> pr</w:t>
      </w:r>
      <w:r>
        <w:rPr>
          <w:color w:val="000000"/>
          <w:szCs w:val="24"/>
        </w:rPr>
        <w:t>ojektų finansavimo sąlygų aprašą</w:t>
      </w:r>
      <w:r w:rsidRPr="002039C1">
        <w:rPr>
          <w:rFonts w:eastAsia="Calibri"/>
          <w:color w:val="000000"/>
          <w:szCs w:val="24"/>
          <w:lang w:eastAsia="lt-LT"/>
        </w:rPr>
        <w:t xml:space="preserve"> </w:t>
      </w:r>
      <w:r w:rsidR="00B54E1D">
        <w:rPr>
          <w:rFonts w:eastAsia="Calibri"/>
          <w:color w:val="000000"/>
          <w:szCs w:val="24"/>
          <w:lang w:eastAsia="lt-LT"/>
        </w:rPr>
        <w:t xml:space="preserve">Nr. 3 </w:t>
      </w:r>
      <w:r w:rsidRPr="002039C1">
        <w:rPr>
          <w:color w:val="000000"/>
          <w:szCs w:val="24"/>
        </w:rPr>
        <w:t>(pridedama).“</w:t>
      </w:r>
    </w:p>
    <w:p w14:paraId="2404E0F6" w14:textId="646119CE" w:rsidR="00781E00" w:rsidRDefault="00781E00" w:rsidP="00781E00">
      <w:pPr>
        <w:ind w:firstLine="851"/>
        <w:jc w:val="both"/>
        <w:rPr>
          <w:bCs/>
          <w:szCs w:val="24"/>
        </w:rPr>
      </w:pPr>
      <w:r>
        <w:rPr>
          <w:szCs w:val="24"/>
        </w:rPr>
        <w:t>2</w:t>
      </w:r>
      <w:r w:rsidRPr="002039C1">
        <w:rPr>
          <w:szCs w:val="24"/>
        </w:rPr>
        <w:t xml:space="preserve">. Pakeičiu nurodytu įsakymu patvirtintą </w:t>
      </w:r>
      <w:r w:rsidRPr="00C6628F">
        <w:rPr>
          <w:color w:val="000000"/>
          <w:szCs w:val="24"/>
        </w:rPr>
        <w:t xml:space="preserve">2014–2020 metų Europos Sąjungos fondų investicijų veiksmų programos 3 prioriteto „Smulkiojo ir vidutinio verslo konkurencingumo skatinimas“ priemonės </w:t>
      </w:r>
      <w:r w:rsidR="00B54E1D">
        <w:rPr>
          <w:color w:val="000000"/>
          <w:szCs w:val="24"/>
        </w:rPr>
        <w:t>Nr. 03.2.1-LVPA-K-801 „Naujos galimybės LT“</w:t>
      </w:r>
      <w:r w:rsidRPr="00C6628F">
        <w:rPr>
          <w:color w:val="000000"/>
          <w:szCs w:val="24"/>
        </w:rPr>
        <w:t xml:space="preserve"> pr</w:t>
      </w:r>
      <w:r>
        <w:rPr>
          <w:color w:val="000000"/>
          <w:szCs w:val="24"/>
        </w:rPr>
        <w:t>ojektų finansavimo sąlygų aprašą</w:t>
      </w:r>
      <w:r w:rsidR="00B54E1D">
        <w:rPr>
          <w:color w:val="000000"/>
          <w:szCs w:val="24"/>
        </w:rPr>
        <w:t xml:space="preserve"> Nr. 3</w:t>
      </w:r>
      <w:r w:rsidRPr="002039C1">
        <w:rPr>
          <w:bCs/>
          <w:szCs w:val="24"/>
        </w:rPr>
        <w:t>:</w:t>
      </w:r>
    </w:p>
    <w:p w14:paraId="4DB647F4" w14:textId="77777777" w:rsidR="00292318" w:rsidRPr="00292318" w:rsidRDefault="00292318" w:rsidP="00292318">
      <w:pPr>
        <w:ind w:firstLine="851"/>
        <w:jc w:val="both"/>
        <w:rPr>
          <w:bCs/>
          <w:szCs w:val="24"/>
        </w:rPr>
      </w:pPr>
      <w:r w:rsidRPr="00292318">
        <w:rPr>
          <w:bCs/>
          <w:szCs w:val="24"/>
        </w:rPr>
        <w:t>2.1. Pakeičiu 5 punktą ir jį išdėstau taip:</w:t>
      </w:r>
    </w:p>
    <w:p w14:paraId="7C27D670" w14:textId="1513947D" w:rsidR="00292318" w:rsidRDefault="00292318" w:rsidP="00292318">
      <w:pPr>
        <w:ind w:firstLine="851"/>
        <w:jc w:val="both"/>
        <w:rPr>
          <w:bCs/>
          <w:szCs w:val="24"/>
        </w:rPr>
      </w:pPr>
      <w:r w:rsidRPr="00292318">
        <w:rPr>
          <w:bCs/>
          <w:szCs w:val="24"/>
        </w:rPr>
        <w:lastRenderedPageBreak/>
        <w:t xml:space="preserve">„5. Priemonės įgyvendinimą administruoja Lietuvos Respublikos ekonomikos ir inovacijų ministerija (toliau – Ministerija) ir </w:t>
      </w:r>
      <w:r>
        <w:rPr>
          <w:bCs/>
          <w:szCs w:val="24"/>
        </w:rPr>
        <w:t>įgyvendinančioji institucija</w:t>
      </w:r>
      <w:r w:rsidRPr="00292318">
        <w:rPr>
          <w:bCs/>
          <w:szCs w:val="24"/>
        </w:rPr>
        <w:t>.“</w:t>
      </w:r>
    </w:p>
    <w:p w14:paraId="1430AC4C" w14:textId="1265BC23" w:rsidR="00292318" w:rsidRDefault="00292318" w:rsidP="00292318">
      <w:pPr>
        <w:ind w:firstLine="851"/>
        <w:jc w:val="both"/>
        <w:rPr>
          <w:bCs/>
          <w:szCs w:val="24"/>
        </w:rPr>
      </w:pPr>
      <w:r>
        <w:rPr>
          <w:bCs/>
          <w:szCs w:val="24"/>
        </w:rPr>
        <w:t>2.2. Pakeičiu 12 punktą ir jį išdėstau taip:</w:t>
      </w:r>
    </w:p>
    <w:p w14:paraId="207BFA98" w14:textId="17BA4B53" w:rsidR="0012490D" w:rsidRDefault="00292318" w:rsidP="0012490D">
      <w:pPr>
        <w:ind w:firstLine="851"/>
        <w:jc w:val="both"/>
        <w:rPr>
          <w:bCs/>
          <w:szCs w:val="24"/>
        </w:rPr>
      </w:pPr>
      <w:r>
        <w:rPr>
          <w:bCs/>
          <w:szCs w:val="24"/>
        </w:rPr>
        <w:t>„</w:t>
      </w:r>
      <w:r w:rsidRPr="00292318">
        <w:rPr>
          <w:bCs/>
          <w:szCs w:val="24"/>
        </w:rPr>
        <w:t xml:space="preserve">12. Pagal Aprašą galimi pareiškėjai yra VšĮ „Versli Lietuva“, verslo asociacijos, prekybos, pramonės ir amatų rūmai, klasterio koordinatorius, valstybės įmonė Lietuvos žemės ūkio ir maisto produktų rinkos reguliavimo agentūra, </w:t>
      </w:r>
      <w:r w:rsidR="00643608">
        <w:rPr>
          <w:bCs/>
          <w:szCs w:val="24"/>
        </w:rPr>
        <w:t>viešoji įstaiga „Keliauk Lietuvoje“</w:t>
      </w:r>
      <w:r w:rsidRPr="00292318">
        <w:rPr>
          <w:bCs/>
          <w:szCs w:val="24"/>
        </w:rPr>
        <w:t>. Pagal Aprašą partneriai negalimi.</w:t>
      </w:r>
      <w:r>
        <w:rPr>
          <w:bCs/>
          <w:szCs w:val="24"/>
        </w:rPr>
        <w:t>“</w:t>
      </w:r>
    </w:p>
    <w:p w14:paraId="01BDCFC9" w14:textId="319E78EA" w:rsidR="00670236" w:rsidRDefault="0040524B" w:rsidP="00670236">
      <w:pPr>
        <w:ind w:firstLine="851"/>
        <w:jc w:val="both"/>
        <w:rPr>
          <w:rFonts w:cs="Arial"/>
          <w:szCs w:val="24"/>
          <w:lang w:eastAsia="lt-LT"/>
        </w:rPr>
      </w:pPr>
      <w:r>
        <w:rPr>
          <w:bCs/>
          <w:szCs w:val="24"/>
        </w:rPr>
        <w:t>2.</w:t>
      </w:r>
      <w:r w:rsidR="0012490D">
        <w:rPr>
          <w:bCs/>
          <w:szCs w:val="24"/>
        </w:rPr>
        <w:t>3</w:t>
      </w:r>
      <w:r w:rsidR="00B54E1D" w:rsidRPr="002039C1">
        <w:rPr>
          <w:bCs/>
          <w:szCs w:val="24"/>
        </w:rPr>
        <w:t xml:space="preserve">. </w:t>
      </w:r>
      <w:r w:rsidR="00670236">
        <w:rPr>
          <w:rFonts w:cs="Arial"/>
          <w:szCs w:val="24"/>
          <w:lang w:eastAsia="lt-LT"/>
        </w:rPr>
        <w:t>Pakeičiu 44 punktą ir jį išdėstau taip:</w:t>
      </w:r>
    </w:p>
    <w:p w14:paraId="0AFB2E80" w14:textId="36C20D8A" w:rsidR="00670236" w:rsidRDefault="00670236" w:rsidP="00670236">
      <w:pPr>
        <w:ind w:firstLine="851"/>
        <w:jc w:val="both"/>
        <w:rPr>
          <w:rFonts w:eastAsia="AngsanaUPC"/>
          <w:bCs/>
          <w:szCs w:val="24"/>
        </w:rPr>
      </w:pPr>
      <w:r>
        <w:rPr>
          <w:rFonts w:eastAsia="AngsanaUPC"/>
          <w:bCs/>
          <w:szCs w:val="24"/>
        </w:rPr>
        <w:t xml:space="preserve">„44. Įgyvendinant projekto veiklą patirtos dalyvavimo tarptautinėse parodose, mugėse ir </w:t>
      </w:r>
      <w:r>
        <w:rPr>
          <w:rFonts w:eastAsia="Calibri"/>
          <w:szCs w:val="24"/>
        </w:rPr>
        <w:t>verslo misijose</w:t>
      </w:r>
      <w:r>
        <w:rPr>
          <w:rFonts w:eastAsia="AngsanaUPC"/>
          <w:bCs/>
          <w:szCs w:val="24"/>
        </w:rPr>
        <w:t xml:space="preserve"> išlaidos, nurodytos Aprašo lentelės 5.2, 5.3 ir 5.4 papunkčiuose</w:t>
      </w:r>
      <w:r w:rsidR="000A7858">
        <w:rPr>
          <w:rFonts w:eastAsia="AngsanaUPC"/>
          <w:bCs/>
          <w:szCs w:val="24"/>
        </w:rPr>
        <w:t>,</w:t>
      </w:r>
      <w:r>
        <w:rPr>
          <w:rFonts w:eastAsia="AngsanaUPC"/>
          <w:bCs/>
          <w:szCs w:val="24"/>
        </w:rPr>
        <w:t xml:space="preserve"> apmokamos taikant </w:t>
      </w:r>
      <w:r>
        <w:rPr>
          <w:rFonts w:eastAsia="Calibri"/>
          <w:szCs w:val="24"/>
          <w:lang w:eastAsia="lt-LT"/>
        </w:rPr>
        <w:t>dalyvavimo tarptautinėse parodose, mugėse</w:t>
      </w:r>
      <w:r w:rsidR="00134DA0">
        <w:rPr>
          <w:rFonts w:eastAsia="Calibri"/>
          <w:szCs w:val="24"/>
          <w:lang w:eastAsia="lt-LT"/>
        </w:rPr>
        <w:t xml:space="preserve">, </w:t>
      </w:r>
      <w:r w:rsidR="004004D1">
        <w:rPr>
          <w:rFonts w:eastAsia="Calibri"/>
          <w:szCs w:val="24"/>
          <w:lang w:eastAsia="lt-LT"/>
        </w:rPr>
        <w:t>išvykstamosiose</w:t>
      </w:r>
      <w:r w:rsidR="00134DA0">
        <w:rPr>
          <w:rFonts w:eastAsia="Calibri"/>
          <w:szCs w:val="24"/>
          <w:lang w:eastAsia="lt-LT"/>
        </w:rPr>
        <w:t xml:space="preserve"> verslo misijose</w:t>
      </w:r>
      <w:r w:rsidR="004004D1">
        <w:rPr>
          <w:rFonts w:eastAsia="Calibri"/>
          <w:szCs w:val="24"/>
          <w:lang w:eastAsia="lt-LT"/>
        </w:rPr>
        <w:t xml:space="preserve"> arba atvykstamosiose </w:t>
      </w:r>
      <w:r>
        <w:rPr>
          <w:rFonts w:eastAsia="Calibri"/>
          <w:szCs w:val="24"/>
          <w:lang w:eastAsia="lt-LT"/>
        </w:rPr>
        <w:t xml:space="preserve">verslo misijose fiksuotuosius įkainius </w:t>
      </w:r>
      <w:r>
        <w:rPr>
          <w:rFonts w:eastAsia="AngsanaUPC"/>
          <w:bCs/>
          <w:szCs w:val="24"/>
        </w:rPr>
        <w:t>(toliau – fiksuotieji įkainiai). Metodiniai nurodymai dėl fiksuotųjų įkainių taikymo pateikiami Aprašo 4 priede. Fiksuotieji įkainiai:</w:t>
      </w:r>
    </w:p>
    <w:p w14:paraId="613388B0" w14:textId="77777777" w:rsidR="00670236" w:rsidRDefault="00670236" w:rsidP="00670236">
      <w:pPr>
        <w:ind w:firstLine="851"/>
        <w:jc w:val="both"/>
        <w:rPr>
          <w:rFonts w:eastAsia="Calibri"/>
          <w:szCs w:val="24"/>
          <w:lang w:eastAsia="lt-LT"/>
        </w:rPr>
      </w:pPr>
      <w:r>
        <w:rPr>
          <w:rFonts w:eastAsia="AngsanaUPC"/>
          <w:bCs/>
          <w:szCs w:val="24"/>
        </w:rPr>
        <w:t xml:space="preserve">44.1. grupinio </w:t>
      </w:r>
      <w:r>
        <w:rPr>
          <w:rFonts w:eastAsia="Calibri"/>
          <w:color w:val="000000"/>
          <w:szCs w:val="24"/>
          <w:lang w:eastAsia="lt-LT"/>
        </w:rPr>
        <w:t xml:space="preserve">dalyvavimo tarptautinėse parodose, mugėse fiksuotasis įkainis nustatytas vadovaujantis Grupinio </w:t>
      </w:r>
      <w:r>
        <w:rPr>
          <w:rFonts w:eastAsia="Calibri"/>
          <w:szCs w:val="24"/>
        </w:rPr>
        <w:t>dalyvavimo tarptautinėse parodose ir mugėse fiksuotojo įkainio nustatymo tyrimo ataskaita</w:t>
      </w:r>
      <w:r>
        <w:rPr>
          <w:rFonts w:eastAsia="Calibri"/>
          <w:szCs w:val="24"/>
          <w:lang w:eastAsia="lt-LT"/>
        </w:rPr>
        <w:t>, kuri skelbiama ES struktūrinių fondų svetainėje www.esinvesticijos.lt/lt/dokumentai/supaprastinto-islaidu-apmokejimo-tyrimai;</w:t>
      </w:r>
    </w:p>
    <w:p w14:paraId="497C5E8F" w14:textId="3E586785" w:rsidR="00670236" w:rsidRDefault="00670236" w:rsidP="00670236">
      <w:pPr>
        <w:ind w:firstLine="851"/>
        <w:jc w:val="both"/>
        <w:rPr>
          <w:bCs/>
          <w:szCs w:val="24"/>
        </w:rPr>
      </w:pPr>
      <w:r>
        <w:rPr>
          <w:rFonts w:eastAsia="Calibri"/>
          <w:szCs w:val="24"/>
          <w:lang w:eastAsia="lt-LT"/>
        </w:rPr>
        <w:t xml:space="preserve">44.2. </w:t>
      </w:r>
      <w:r>
        <w:rPr>
          <w:rFonts w:eastAsia="Calibri"/>
          <w:color w:val="000000"/>
          <w:szCs w:val="24"/>
          <w:lang w:eastAsia="lt-LT"/>
        </w:rPr>
        <w:t xml:space="preserve">dalyvavimo </w:t>
      </w:r>
      <w:r w:rsidR="004004D1">
        <w:rPr>
          <w:rFonts w:eastAsia="Calibri"/>
          <w:szCs w:val="24"/>
          <w:lang w:eastAsia="lt-LT"/>
        </w:rPr>
        <w:t>išvykstamosiose</w:t>
      </w:r>
      <w:r w:rsidR="00134DA0">
        <w:rPr>
          <w:rFonts w:eastAsia="Calibri"/>
          <w:szCs w:val="24"/>
          <w:lang w:eastAsia="lt-LT"/>
        </w:rPr>
        <w:t xml:space="preserve"> verslo misijose</w:t>
      </w:r>
      <w:r w:rsidR="004004D1">
        <w:rPr>
          <w:rFonts w:eastAsia="Calibri"/>
          <w:szCs w:val="24"/>
          <w:lang w:eastAsia="lt-LT"/>
        </w:rPr>
        <w:t xml:space="preserve"> arba atvykstamosiose </w:t>
      </w:r>
      <w:r>
        <w:rPr>
          <w:rFonts w:eastAsia="Calibri"/>
          <w:color w:val="000000"/>
          <w:szCs w:val="24"/>
          <w:lang w:eastAsia="lt-LT"/>
        </w:rPr>
        <w:t xml:space="preserve">verslo misijose fiksuotasis įkainis nustatytas vadovaujantis </w:t>
      </w:r>
      <w:r>
        <w:rPr>
          <w:rFonts w:eastAsia="Calibri"/>
          <w:szCs w:val="24"/>
        </w:rPr>
        <w:t>Dalyvavimo verslo misijose fiksuotojo įkainio nustatymo tyrimo ataskaita</w:t>
      </w:r>
      <w:r>
        <w:rPr>
          <w:rFonts w:eastAsia="Calibri"/>
          <w:color w:val="000000"/>
          <w:szCs w:val="24"/>
          <w:lang w:eastAsia="lt-LT"/>
        </w:rPr>
        <w:t xml:space="preserve">, </w:t>
      </w:r>
      <w:r>
        <w:rPr>
          <w:rFonts w:eastAsia="Calibri"/>
          <w:szCs w:val="24"/>
          <w:lang w:eastAsia="lt-LT"/>
        </w:rPr>
        <w:t>kuri skelbiama ES struktūrinių fondų svetainėje www.esinvesticijos.lt/lt/dokumentai/supaprastinto-islaidu-apmokejimo-tyrimai.“</w:t>
      </w:r>
    </w:p>
    <w:p w14:paraId="1E9110ED" w14:textId="41B330AC" w:rsidR="00B54E1D" w:rsidRDefault="004004D1" w:rsidP="00781E00">
      <w:pPr>
        <w:ind w:firstLine="851"/>
        <w:jc w:val="both"/>
        <w:rPr>
          <w:rFonts w:cs="Arial"/>
          <w:szCs w:val="24"/>
          <w:lang w:eastAsia="lt-LT"/>
        </w:rPr>
      </w:pPr>
      <w:r>
        <w:rPr>
          <w:rFonts w:cs="Arial"/>
          <w:szCs w:val="24"/>
          <w:lang w:eastAsia="lt-LT"/>
        </w:rPr>
        <w:t xml:space="preserve">2.4. </w:t>
      </w:r>
      <w:r w:rsidR="00B54E1D">
        <w:rPr>
          <w:rFonts w:cs="Arial"/>
          <w:szCs w:val="24"/>
          <w:lang w:eastAsia="lt-LT"/>
        </w:rPr>
        <w:t>Pakeičiu 45 punktą ir jį išdėstau taip:</w:t>
      </w:r>
    </w:p>
    <w:p w14:paraId="664E3C97" w14:textId="6C4FC6B8" w:rsidR="00B54E1D" w:rsidRDefault="00B54E1D" w:rsidP="00B54E1D">
      <w:pPr>
        <w:ind w:firstLine="851"/>
        <w:jc w:val="both"/>
        <w:rPr>
          <w:rFonts w:eastAsia="AngsanaUPC"/>
          <w:bCs/>
          <w:szCs w:val="24"/>
        </w:rPr>
      </w:pPr>
      <w:r>
        <w:rPr>
          <w:rFonts w:eastAsia="AngsanaUPC"/>
          <w:bCs/>
          <w:szCs w:val="24"/>
        </w:rPr>
        <w:t>„45. Išlaidos, a</w:t>
      </w:r>
      <w:r w:rsidR="00403D65">
        <w:rPr>
          <w:rFonts w:eastAsia="AngsanaUPC"/>
          <w:bCs/>
          <w:szCs w:val="24"/>
        </w:rPr>
        <w:t>pmokamos taikant Aprašo 44 punkte</w:t>
      </w:r>
      <w:r>
        <w:rPr>
          <w:rFonts w:eastAsia="AngsanaUPC"/>
          <w:bCs/>
          <w:szCs w:val="24"/>
        </w:rPr>
        <w:t xml:space="preserve"> nurodytus fiksuotuosius įkainius, turi atitikti šias nuostatas:</w:t>
      </w:r>
    </w:p>
    <w:p w14:paraId="627756A7" w14:textId="77777777" w:rsidR="00B54E1D" w:rsidRDefault="00B54E1D" w:rsidP="00B54E1D">
      <w:pPr>
        <w:ind w:firstLine="851"/>
        <w:jc w:val="both"/>
        <w:rPr>
          <w:szCs w:val="24"/>
          <w:lang w:eastAsia="lt-LT"/>
        </w:rPr>
      </w:pPr>
      <w:r>
        <w:rPr>
          <w:rFonts w:eastAsia="AngsanaUPC"/>
          <w:bCs/>
          <w:szCs w:val="24"/>
        </w:rPr>
        <w:t xml:space="preserve">45.1. pagal fiksuotuosius įkainius apmokamos išlaidos </w:t>
      </w:r>
      <w:r>
        <w:rPr>
          <w:szCs w:val="24"/>
          <w:lang w:eastAsia="lt-LT"/>
        </w:rPr>
        <w:t xml:space="preserve">turi atitikti Projektų taisyklių VI skyriaus trisdešimt penktajame skirsnyje nustatytus reikalavimus; </w:t>
      </w:r>
    </w:p>
    <w:p w14:paraId="174430CB" w14:textId="407525CB" w:rsidR="00B54E1D" w:rsidRDefault="00B54E1D" w:rsidP="00B54E1D">
      <w:pPr>
        <w:ind w:firstLine="851"/>
        <w:jc w:val="both"/>
        <w:rPr>
          <w:rFonts w:eastAsia="AngsanaUPC"/>
          <w:bCs/>
          <w:szCs w:val="24"/>
        </w:rPr>
      </w:pPr>
      <w:r>
        <w:rPr>
          <w:rFonts w:eastAsia="AngsanaUPC"/>
          <w:bCs/>
          <w:szCs w:val="24"/>
        </w:rPr>
        <w:t xml:space="preserve">45.2. pareiškėjas turi teisę paraiškoje numatyti mažesnius fiksuotųjų įkainių dydžius, nei nurodyti </w:t>
      </w:r>
      <w:r w:rsidR="00D71BEA">
        <w:rPr>
          <w:rFonts w:eastAsia="Calibri"/>
          <w:color w:val="000000"/>
          <w:szCs w:val="24"/>
          <w:lang w:eastAsia="lt-LT"/>
        </w:rPr>
        <w:t>Aprašo 44.1 ir 44.2 papunkčiuose</w:t>
      </w:r>
      <w:r>
        <w:rPr>
          <w:rFonts w:eastAsia="AngsanaUPC"/>
          <w:bCs/>
          <w:szCs w:val="24"/>
        </w:rPr>
        <w:t>;</w:t>
      </w:r>
    </w:p>
    <w:p w14:paraId="2E109358" w14:textId="44F169CF" w:rsidR="00B54E1D" w:rsidRDefault="00B54E1D" w:rsidP="00B54E1D">
      <w:pPr>
        <w:ind w:firstLine="851"/>
        <w:jc w:val="both"/>
        <w:rPr>
          <w:rFonts w:eastAsia="AngsanaUPC"/>
          <w:bCs/>
          <w:szCs w:val="24"/>
        </w:rPr>
      </w:pPr>
      <w:r>
        <w:rPr>
          <w:rFonts w:eastAsia="AngsanaUPC"/>
          <w:bCs/>
          <w:szCs w:val="24"/>
        </w:rPr>
        <w:t xml:space="preserve">45.3. projektų išlaidos, kurias numatyta apmokėti taikant fiksuotuosius įkainius, </w:t>
      </w:r>
      <w:r w:rsidR="00CC3528">
        <w:rPr>
          <w:rFonts w:eastAsia="AngsanaUPC"/>
          <w:bCs/>
          <w:szCs w:val="24"/>
        </w:rPr>
        <w:t xml:space="preserve">apmokamos </w:t>
      </w:r>
      <w:r>
        <w:rPr>
          <w:rFonts w:eastAsia="AngsanaUPC"/>
          <w:bCs/>
          <w:szCs w:val="24"/>
        </w:rPr>
        <w:t xml:space="preserve">atsižvelgiant į projekto sutartyje nustatytus fiksuotuosius įkainius ir projekto vykdytojo pateiktus dokumentus, kuriais įrodomas pasiektas rezultatas. Dokumentai, kuriuos reikia pateikti, </w:t>
      </w:r>
      <w:r w:rsidR="002076C0">
        <w:rPr>
          <w:rFonts w:eastAsia="AngsanaUPC"/>
          <w:bCs/>
          <w:szCs w:val="24"/>
        </w:rPr>
        <w:t xml:space="preserve">siekiant </w:t>
      </w:r>
      <w:r w:rsidR="00AD0FC7">
        <w:rPr>
          <w:rFonts w:eastAsia="AngsanaUPC"/>
          <w:bCs/>
          <w:szCs w:val="24"/>
        </w:rPr>
        <w:t>įrodyti</w:t>
      </w:r>
      <w:r w:rsidR="00C70455">
        <w:rPr>
          <w:rFonts w:eastAsia="AngsanaUPC"/>
          <w:bCs/>
          <w:szCs w:val="24"/>
        </w:rPr>
        <w:t xml:space="preserve"> </w:t>
      </w:r>
      <w:r>
        <w:rPr>
          <w:rFonts w:eastAsia="AngsanaUPC"/>
          <w:bCs/>
          <w:szCs w:val="24"/>
        </w:rPr>
        <w:t xml:space="preserve">pagal fiksuotuosius </w:t>
      </w:r>
      <w:r w:rsidRPr="002076C0">
        <w:rPr>
          <w:rFonts w:eastAsia="AngsanaUPC"/>
          <w:bCs/>
          <w:szCs w:val="24"/>
        </w:rPr>
        <w:t>įkainius apmokamų rezultatų pasiekimą</w:t>
      </w:r>
      <w:r>
        <w:rPr>
          <w:rFonts w:eastAsia="AngsanaUPC"/>
          <w:bCs/>
          <w:szCs w:val="24"/>
        </w:rPr>
        <w:t>, bus nurodyti projekto sutartyje;</w:t>
      </w:r>
    </w:p>
    <w:p w14:paraId="7F1D6791" w14:textId="03215787" w:rsidR="00B54E1D" w:rsidRDefault="00B54E1D" w:rsidP="00B54E1D">
      <w:pPr>
        <w:ind w:firstLine="851"/>
        <w:jc w:val="both"/>
        <w:rPr>
          <w:rFonts w:eastAsia="Calibri"/>
          <w:szCs w:val="24"/>
        </w:rPr>
      </w:pPr>
      <w:r>
        <w:rPr>
          <w:rFonts w:eastAsia="AngsanaUPC"/>
          <w:bCs/>
          <w:szCs w:val="24"/>
        </w:rPr>
        <w:t>45.4. f</w:t>
      </w:r>
      <w:r>
        <w:rPr>
          <w:rFonts w:eastAsia="Calibri"/>
          <w:szCs w:val="24"/>
        </w:rPr>
        <w:t>iksuotojo įkainio dydis gali būti patikslintas tik Projektų taisyklių 428</w:t>
      </w:r>
      <w:r>
        <w:rPr>
          <w:rFonts w:eastAsia="Calibri"/>
          <w:szCs w:val="24"/>
          <w:vertAlign w:val="superscript"/>
        </w:rPr>
        <w:t>1</w:t>
      </w:r>
      <w:r>
        <w:rPr>
          <w:rFonts w:eastAsia="Calibri"/>
          <w:szCs w:val="24"/>
        </w:rPr>
        <w:t xml:space="preserve"> punkte nurodytais atvejais.</w:t>
      </w:r>
      <w:r w:rsidR="006D30D2">
        <w:rPr>
          <w:rFonts w:eastAsia="Calibri"/>
          <w:szCs w:val="24"/>
        </w:rPr>
        <w:t>“</w:t>
      </w:r>
    </w:p>
    <w:p w14:paraId="31278EC4" w14:textId="5137EFF1" w:rsidR="006D30D2" w:rsidRDefault="004004D1" w:rsidP="00B54E1D">
      <w:pPr>
        <w:ind w:firstLine="851"/>
        <w:jc w:val="both"/>
        <w:rPr>
          <w:rFonts w:eastAsia="Calibri"/>
          <w:szCs w:val="24"/>
        </w:rPr>
      </w:pPr>
      <w:r>
        <w:rPr>
          <w:rFonts w:eastAsia="Calibri"/>
          <w:szCs w:val="24"/>
        </w:rPr>
        <w:t>2.5</w:t>
      </w:r>
      <w:r w:rsidR="006D30D2">
        <w:rPr>
          <w:rFonts w:eastAsia="Calibri"/>
          <w:szCs w:val="24"/>
        </w:rPr>
        <w:t xml:space="preserve">. </w:t>
      </w:r>
      <w:r w:rsidR="00E46ED4">
        <w:rPr>
          <w:rFonts w:eastAsia="Calibri"/>
          <w:szCs w:val="24"/>
        </w:rPr>
        <w:t>Pakeičiu 46 punktą ir jį išdėstau taip:</w:t>
      </w:r>
    </w:p>
    <w:p w14:paraId="7B5F3511" w14:textId="77777777" w:rsidR="00D27D90" w:rsidRDefault="00E46ED4" w:rsidP="00B54E1D">
      <w:pPr>
        <w:ind w:firstLine="851"/>
        <w:jc w:val="both"/>
        <w:rPr>
          <w:rFonts w:eastAsia="Calibri"/>
          <w:szCs w:val="24"/>
        </w:rPr>
      </w:pPr>
      <w:r>
        <w:rPr>
          <w:rFonts w:eastAsia="Calibri"/>
          <w:szCs w:val="24"/>
        </w:rPr>
        <w:t>„46.</w:t>
      </w:r>
      <w:r w:rsidRPr="00E46ED4">
        <w:rPr>
          <w:rFonts w:ascii="Arial" w:hAnsi="Arial" w:cs="Arial"/>
          <w:color w:val="000000"/>
          <w:sz w:val="22"/>
          <w:szCs w:val="22"/>
        </w:rPr>
        <w:t xml:space="preserve"> </w:t>
      </w:r>
      <w:r w:rsidRPr="00E46ED4">
        <w:rPr>
          <w:rFonts w:eastAsia="Calibri"/>
          <w:szCs w:val="24"/>
        </w:rPr>
        <w:t xml:space="preserve">Išlaidos, apmokamos taikant Aprašo lentelės 5.1 papunktyje ir 7 punkte nurodytas fiksuotąsias normas, turi atitikti Projektų taisyklių VI skyriaus trisdešimt penktąjį skirsnį. Kai pareiškėjas – verslo asociacija, prekybos, pramonės ir amatų rūmai, VšĮ „Versli Lietuva“, valstybės įmonė Lietuvos žemės ūkio ir maisto produktų rinkos reguliavimo agentūra, </w:t>
      </w:r>
      <w:r w:rsidR="00D27D90">
        <w:rPr>
          <w:rFonts w:eastAsia="Calibri"/>
          <w:szCs w:val="24"/>
        </w:rPr>
        <w:t>viešoji įstaiga „Keliauk Lietuvoje“</w:t>
      </w:r>
      <w:r w:rsidRPr="00E46ED4">
        <w:rPr>
          <w:rFonts w:eastAsia="Calibri"/>
          <w:szCs w:val="24"/>
        </w:rPr>
        <w:t xml:space="preserve">, išlaidos, nurodytos Aprašo lentelės 5.1 papunktyje ir 7 punkte, kaip </w:t>
      </w:r>
      <w:r w:rsidRPr="00E46ED4">
        <w:rPr>
          <w:rFonts w:eastAsia="Calibri"/>
          <w:i/>
          <w:iCs/>
          <w:szCs w:val="24"/>
        </w:rPr>
        <w:t xml:space="preserve">de </w:t>
      </w:r>
      <w:proofErr w:type="spellStart"/>
      <w:r w:rsidRPr="00E46ED4">
        <w:rPr>
          <w:rFonts w:eastAsia="Calibri"/>
          <w:i/>
          <w:iCs/>
          <w:szCs w:val="24"/>
        </w:rPr>
        <w:t>minimis</w:t>
      </w:r>
      <w:proofErr w:type="spellEnd"/>
      <w:r w:rsidRPr="00E46ED4">
        <w:rPr>
          <w:rFonts w:eastAsia="Calibri"/>
          <w:i/>
          <w:iCs/>
          <w:szCs w:val="24"/>
        </w:rPr>
        <w:t xml:space="preserve"> </w:t>
      </w:r>
      <w:r w:rsidRPr="00E46ED4">
        <w:rPr>
          <w:rFonts w:eastAsia="Calibri"/>
          <w:szCs w:val="24"/>
        </w:rPr>
        <w:t xml:space="preserve">pagalba proporcingai paskirstomos galutiniams naudos gavėjams – MVĮ. Kai pareiškėjas – klasterio koordinatorius – MVĮ, išlaidos, nurodytos Aprašo lentelės 5.1 papunktyje ir 7 punkte, yra </w:t>
      </w:r>
      <w:r w:rsidRPr="00E46ED4">
        <w:rPr>
          <w:rFonts w:eastAsia="Calibri"/>
          <w:i/>
          <w:iCs/>
          <w:szCs w:val="24"/>
        </w:rPr>
        <w:t xml:space="preserve">de </w:t>
      </w:r>
      <w:proofErr w:type="spellStart"/>
      <w:r w:rsidRPr="00E46ED4">
        <w:rPr>
          <w:rFonts w:eastAsia="Calibri"/>
          <w:i/>
          <w:iCs/>
          <w:szCs w:val="24"/>
        </w:rPr>
        <w:t>minimis</w:t>
      </w:r>
      <w:proofErr w:type="spellEnd"/>
      <w:r w:rsidRPr="00E46ED4">
        <w:rPr>
          <w:rFonts w:eastAsia="Calibri"/>
          <w:i/>
          <w:iCs/>
          <w:szCs w:val="24"/>
        </w:rPr>
        <w:t xml:space="preserve"> </w:t>
      </w:r>
      <w:r w:rsidRPr="00E46ED4">
        <w:rPr>
          <w:rFonts w:eastAsia="Calibri"/>
          <w:szCs w:val="24"/>
        </w:rPr>
        <w:t>pagalba, kuri yra paskirstoma pareiškėjui ir galutiniams naudos gavėjams.</w:t>
      </w:r>
      <w:r w:rsidR="00D27D90">
        <w:rPr>
          <w:rFonts w:eastAsia="Calibri"/>
          <w:szCs w:val="24"/>
        </w:rPr>
        <w:t>“</w:t>
      </w:r>
    </w:p>
    <w:p w14:paraId="08EF5785" w14:textId="6135FC1D" w:rsidR="00D27D90" w:rsidRDefault="004004D1" w:rsidP="00B54E1D">
      <w:pPr>
        <w:ind w:firstLine="851"/>
        <w:jc w:val="both"/>
        <w:rPr>
          <w:rFonts w:eastAsia="Calibri"/>
          <w:szCs w:val="24"/>
        </w:rPr>
      </w:pPr>
      <w:r>
        <w:rPr>
          <w:rFonts w:eastAsia="Calibri"/>
          <w:szCs w:val="24"/>
        </w:rPr>
        <w:t>2.6</w:t>
      </w:r>
      <w:r w:rsidR="00D27D90">
        <w:rPr>
          <w:rFonts w:eastAsia="Calibri"/>
          <w:szCs w:val="24"/>
        </w:rPr>
        <w:t>. Pakeičiu 49.4 papunktį ir jį išdėstau taip:</w:t>
      </w:r>
    </w:p>
    <w:p w14:paraId="3AF3A77D" w14:textId="7A58A9D5" w:rsidR="00EC7485" w:rsidRDefault="00D27D90" w:rsidP="00B54E1D">
      <w:pPr>
        <w:ind w:firstLine="851"/>
        <w:jc w:val="both"/>
        <w:rPr>
          <w:rFonts w:eastAsia="Calibri"/>
          <w:szCs w:val="24"/>
        </w:rPr>
      </w:pPr>
      <w:r>
        <w:rPr>
          <w:rFonts w:eastAsia="Calibri"/>
          <w:szCs w:val="24"/>
        </w:rPr>
        <w:t>„49.4.</w:t>
      </w:r>
      <w:r w:rsidRPr="00D27D90">
        <w:rPr>
          <w:rFonts w:eastAsia="Calibri"/>
          <w:szCs w:val="24"/>
        </w:rPr>
        <w:t xml:space="preserve"> Galutinis naudos gavėjas turi teisę gauti bendrą vienai įmonei suteikiamą </w:t>
      </w:r>
      <w:r w:rsidRPr="00D27D90">
        <w:rPr>
          <w:rFonts w:eastAsia="Calibri"/>
          <w:i/>
          <w:iCs/>
          <w:szCs w:val="24"/>
        </w:rPr>
        <w:t xml:space="preserve">de </w:t>
      </w:r>
      <w:proofErr w:type="spellStart"/>
      <w:r w:rsidRPr="00D27D90">
        <w:rPr>
          <w:rFonts w:eastAsia="Calibri"/>
          <w:i/>
          <w:iCs/>
          <w:szCs w:val="24"/>
        </w:rPr>
        <w:t>minimis</w:t>
      </w:r>
      <w:proofErr w:type="spellEnd"/>
      <w:r w:rsidRPr="00D27D90">
        <w:rPr>
          <w:rFonts w:eastAsia="Calibri"/>
          <w:szCs w:val="24"/>
        </w:rPr>
        <w:t xml:space="preserve"> pagalbą. Projekto vykdytojas turi patikrinti visas su galutiniu naudos gavėju susijusias įmones, nurodytas galutinio naudos gavėjo projekto vykdytojui pateiktoje „Vienos įmonės“ deklaracijoje pagal Ministerijos parengtą ir interneto svetainėse http://www.esinvesticijos.lt/lt/dokumentai/vienos-imones-deklaracijos-pagal-komisijos-reglamenta-es-nr-1407-2013 ir </w:t>
      </w:r>
      <w:r w:rsidR="00C42B7C" w:rsidRPr="00C42B7C">
        <w:rPr>
          <w:rFonts w:eastAsia="Calibri"/>
          <w:szCs w:val="24"/>
        </w:rPr>
        <w:t xml:space="preserve">http://eimin.lrv.lt/lt/veiklos-sritys/es-fondu-investicijos/2014-2020-m-programavimo-laikotarpis/naujos-galimybes-lt </w:t>
      </w:r>
      <w:r w:rsidRPr="00D27D90">
        <w:rPr>
          <w:rFonts w:eastAsia="Calibri"/>
          <w:szCs w:val="24"/>
        </w:rPr>
        <w:t>paskelbtą rekomenduojamą formą, taip pat Suteiktos valstybės pagalbos ir nereikšmingos (</w:t>
      </w:r>
      <w:r w:rsidRPr="00D27D90">
        <w:rPr>
          <w:rFonts w:eastAsia="Calibri"/>
          <w:i/>
          <w:iCs/>
          <w:szCs w:val="24"/>
        </w:rPr>
        <w:t xml:space="preserve">de </w:t>
      </w:r>
      <w:proofErr w:type="spellStart"/>
      <w:r w:rsidRPr="00D27D90">
        <w:rPr>
          <w:rFonts w:eastAsia="Calibri"/>
          <w:i/>
          <w:iCs/>
          <w:szCs w:val="24"/>
        </w:rPr>
        <w:t>minimis</w:t>
      </w:r>
      <w:proofErr w:type="spellEnd"/>
      <w:r w:rsidRPr="00D27D90">
        <w:rPr>
          <w:rFonts w:eastAsia="Calibri"/>
          <w:szCs w:val="24"/>
        </w:rPr>
        <w:t xml:space="preserve">) pagalbos registre, kurio nuostatai patvirtinti Lietuvos Respublikos Vyriausybės 2005 m. sausio 19 d. nutarimu </w:t>
      </w:r>
      <w:r w:rsidRPr="00D27D90">
        <w:rPr>
          <w:rFonts w:eastAsia="Calibri"/>
          <w:szCs w:val="24"/>
        </w:rPr>
        <w:lastRenderedPageBreak/>
        <w:t>Nr. 35 „Dėl Suteiktos valstybės pagalbos ir nereikšmingos (</w:t>
      </w:r>
      <w:r w:rsidRPr="00D27D90">
        <w:rPr>
          <w:rFonts w:eastAsia="Calibri"/>
          <w:i/>
          <w:iCs/>
          <w:szCs w:val="24"/>
        </w:rPr>
        <w:t xml:space="preserve">de </w:t>
      </w:r>
      <w:proofErr w:type="spellStart"/>
      <w:r w:rsidRPr="00D27D90">
        <w:rPr>
          <w:rFonts w:eastAsia="Calibri"/>
          <w:i/>
          <w:iCs/>
          <w:szCs w:val="24"/>
        </w:rPr>
        <w:t>minimis</w:t>
      </w:r>
      <w:proofErr w:type="spellEnd"/>
      <w:r w:rsidRPr="00D27D90">
        <w:rPr>
          <w:rFonts w:eastAsia="Calibri"/>
          <w:szCs w:val="24"/>
        </w:rPr>
        <w:t xml:space="preserve">) pagalbos registro nuostatų patvirtinimo“ (toliau – Registras), patikrinti, ar galutiniam naudos gavėjui teikiama pagalba neviršys leidžiamo </w:t>
      </w:r>
      <w:r w:rsidRPr="00D27D90">
        <w:rPr>
          <w:rFonts w:eastAsia="Calibri"/>
          <w:i/>
          <w:iCs/>
          <w:szCs w:val="24"/>
        </w:rPr>
        <w:t xml:space="preserve">de </w:t>
      </w:r>
      <w:proofErr w:type="spellStart"/>
      <w:r w:rsidRPr="00D27D90">
        <w:rPr>
          <w:rFonts w:eastAsia="Calibri"/>
          <w:i/>
          <w:iCs/>
          <w:szCs w:val="24"/>
        </w:rPr>
        <w:t>minimis</w:t>
      </w:r>
      <w:proofErr w:type="spellEnd"/>
      <w:r w:rsidRPr="00D27D90">
        <w:rPr>
          <w:rFonts w:eastAsia="Calibri"/>
          <w:szCs w:val="24"/>
        </w:rPr>
        <w:t xml:space="preserve"> pagalbos dydžio, kaip nustatyta </w:t>
      </w:r>
      <w:r w:rsidRPr="00D27D90">
        <w:rPr>
          <w:rFonts w:eastAsia="Calibri"/>
          <w:i/>
          <w:iCs/>
          <w:szCs w:val="24"/>
        </w:rPr>
        <w:t xml:space="preserve">de </w:t>
      </w:r>
      <w:proofErr w:type="spellStart"/>
      <w:r w:rsidRPr="00D27D90">
        <w:rPr>
          <w:rFonts w:eastAsia="Calibri"/>
          <w:i/>
          <w:iCs/>
          <w:szCs w:val="24"/>
        </w:rPr>
        <w:t>minimis</w:t>
      </w:r>
      <w:proofErr w:type="spellEnd"/>
      <w:r w:rsidRPr="00D27D90">
        <w:rPr>
          <w:rFonts w:eastAsia="Calibri"/>
          <w:szCs w:val="24"/>
        </w:rPr>
        <w:t xml:space="preserve"> reglamento 3 straipsnyje.</w:t>
      </w:r>
      <w:r w:rsidR="00EC7485">
        <w:rPr>
          <w:rFonts w:eastAsia="Calibri"/>
          <w:szCs w:val="24"/>
        </w:rPr>
        <w:t>“</w:t>
      </w:r>
    </w:p>
    <w:p w14:paraId="0B16FA65" w14:textId="4095D84A" w:rsidR="00A86370" w:rsidRDefault="004004D1" w:rsidP="00B54E1D">
      <w:pPr>
        <w:ind w:firstLine="851"/>
        <w:jc w:val="both"/>
        <w:rPr>
          <w:rFonts w:eastAsia="Calibri"/>
          <w:szCs w:val="24"/>
        </w:rPr>
      </w:pPr>
      <w:r>
        <w:rPr>
          <w:rFonts w:eastAsia="Calibri"/>
          <w:szCs w:val="24"/>
        </w:rPr>
        <w:t>2.7</w:t>
      </w:r>
      <w:r w:rsidR="00EC7485">
        <w:rPr>
          <w:rFonts w:eastAsia="Calibri"/>
          <w:szCs w:val="24"/>
        </w:rPr>
        <w:t xml:space="preserve">. </w:t>
      </w:r>
      <w:r w:rsidR="00A86370">
        <w:rPr>
          <w:rFonts w:eastAsia="Calibri"/>
          <w:szCs w:val="24"/>
        </w:rPr>
        <w:t>Pakeičiu 60.2 papunktį ir jį išdėstau taip:</w:t>
      </w:r>
    </w:p>
    <w:p w14:paraId="029FA2B2" w14:textId="73DA32A2" w:rsidR="00A86370" w:rsidRDefault="00A86370" w:rsidP="00B54E1D">
      <w:pPr>
        <w:ind w:firstLine="851"/>
        <w:jc w:val="both"/>
        <w:rPr>
          <w:rFonts w:eastAsia="Calibri"/>
          <w:szCs w:val="24"/>
        </w:rPr>
      </w:pPr>
      <w:r>
        <w:rPr>
          <w:rFonts w:eastAsia="Calibri"/>
          <w:szCs w:val="24"/>
        </w:rPr>
        <w:t xml:space="preserve">„60.2. </w:t>
      </w:r>
      <w:r w:rsidRPr="00A86370">
        <w:rPr>
          <w:rFonts w:eastAsia="Calibri"/>
          <w:szCs w:val="24"/>
        </w:rPr>
        <w:t xml:space="preserve">informaciją dėl įmonių tarpusavio santykių, nurodytų </w:t>
      </w:r>
      <w:r w:rsidRPr="00A86370">
        <w:rPr>
          <w:rFonts w:eastAsia="Calibri"/>
          <w:i/>
          <w:iCs/>
          <w:szCs w:val="24"/>
        </w:rPr>
        <w:t xml:space="preserve">de </w:t>
      </w:r>
      <w:proofErr w:type="spellStart"/>
      <w:r w:rsidRPr="00A86370">
        <w:rPr>
          <w:rFonts w:eastAsia="Calibri"/>
          <w:i/>
          <w:iCs/>
          <w:szCs w:val="24"/>
        </w:rPr>
        <w:t>minimis</w:t>
      </w:r>
      <w:proofErr w:type="spellEnd"/>
      <w:r w:rsidRPr="00A86370">
        <w:rPr>
          <w:rFonts w:eastAsia="Calibri"/>
          <w:i/>
          <w:iCs/>
          <w:szCs w:val="24"/>
        </w:rPr>
        <w:t xml:space="preserve"> </w:t>
      </w:r>
      <w:r w:rsidRPr="00A86370">
        <w:rPr>
          <w:rFonts w:eastAsia="Calibri"/>
          <w:szCs w:val="24"/>
        </w:rPr>
        <w:t xml:space="preserve">reglamento </w:t>
      </w:r>
      <w:r w:rsidR="00BA1522" w:rsidRPr="00A86370">
        <w:rPr>
          <w:rFonts w:eastAsia="Calibri"/>
          <w:szCs w:val="24"/>
        </w:rPr>
        <w:t>2</w:t>
      </w:r>
      <w:r w:rsidR="00BA1522">
        <w:rPr>
          <w:rFonts w:eastAsia="Calibri"/>
          <w:szCs w:val="24"/>
        </w:rPr>
        <w:t> </w:t>
      </w:r>
      <w:r w:rsidRPr="00A86370">
        <w:rPr>
          <w:rFonts w:eastAsia="Calibri"/>
          <w:szCs w:val="24"/>
        </w:rPr>
        <w:t xml:space="preserve">straipsnio 2 dalyje, reikalingą vienos įmonės, kaip nurodyta </w:t>
      </w:r>
      <w:r w:rsidRPr="00A86370">
        <w:rPr>
          <w:rFonts w:eastAsia="Calibri"/>
          <w:i/>
          <w:iCs/>
          <w:szCs w:val="24"/>
        </w:rPr>
        <w:t xml:space="preserve">de </w:t>
      </w:r>
      <w:proofErr w:type="spellStart"/>
      <w:r w:rsidRPr="00A86370">
        <w:rPr>
          <w:rFonts w:eastAsia="Calibri"/>
          <w:i/>
          <w:iCs/>
          <w:szCs w:val="24"/>
        </w:rPr>
        <w:t>minimis</w:t>
      </w:r>
      <w:proofErr w:type="spellEnd"/>
      <w:r w:rsidRPr="00A86370">
        <w:rPr>
          <w:rFonts w:eastAsia="Calibri"/>
          <w:i/>
          <w:iCs/>
          <w:szCs w:val="24"/>
        </w:rPr>
        <w:t xml:space="preserve"> </w:t>
      </w:r>
      <w:r w:rsidRPr="00A86370">
        <w:rPr>
          <w:rFonts w:eastAsia="Calibri"/>
          <w:szCs w:val="24"/>
        </w:rPr>
        <w:t xml:space="preserve">reglamente, </w:t>
      </w:r>
      <w:r w:rsidRPr="000444D6">
        <w:rPr>
          <w:rFonts w:eastAsia="Calibri"/>
          <w:szCs w:val="24"/>
        </w:rPr>
        <w:t>apimčiai</w:t>
      </w:r>
      <w:r w:rsidRPr="00A86370">
        <w:rPr>
          <w:rFonts w:eastAsia="Calibri"/>
          <w:szCs w:val="24"/>
        </w:rPr>
        <w:t xml:space="preserve"> nustatyti (pildoma „Vienos įmonės“ deklaracija pagal Ministerijos parengtą ir interneto svetainėse http://www.esinvesticijos.lt/lt/dokumentai/vienos-imones-deklaracijos-pagal-komisijos-reglamenta-es-nr-1407-2013 ir </w:t>
      </w:r>
      <w:r w:rsidR="00147A4F" w:rsidRPr="00147A4F">
        <w:rPr>
          <w:rFonts w:eastAsia="Calibri"/>
          <w:szCs w:val="24"/>
        </w:rPr>
        <w:t xml:space="preserve">http://eimin.lrv.lt/lt/veiklos-sritys/es-fondu-investicijos/2014-2020-m-programavimo-laikotarpis/naujos-galimybes-lt </w:t>
      </w:r>
      <w:r w:rsidRPr="00A86370">
        <w:rPr>
          <w:rFonts w:eastAsia="Calibri"/>
          <w:szCs w:val="24"/>
        </w:rPr>
        <w:t>paskelbtą rekomenduojamą formą);</w:t>
      </w:r>
      <w:r>
        <w:rPr>
          <w:rFonts w:eastAsia="Calibri"/>
          <w:szCs w:val="24"/>
        </w:rPr>
        <w:t>“.</w:t>
      </w:r>
    </w:p>
    <w:p w14:paraId="535E3C97" w14:textId="1C4779F4" w:rsidR="00A86370" w:rsidRDefault="004004D1" w:rsidP="00B54E1D">
      <w:pPr>
        <w:ind w:firstLine="851"/>
        <w:jc w:val="both"/>
        <w:rPr>
          <w:rFonts w:eastAsia="Calibri"/>
          <w:szCs w:val="24"/>
        </w:rPr>
      </w:pPr>
      <w:r>
        <w:rPr>
          <w:rFonts w:eastAsia="Calibri"/>
          <w:szCs w:val="24"/>
        </w:rPr>
        <w:t>2.8</w:t>
      </w:r>
      <w:r w:rsidR="00A86370">
        <w:rPr>
          <w:rFonts w:eastAsia="Calibri"/>
          <w:szCs w:val="24"/>
        </w:rPr>
        <w:t>. Pakeičiu 71 punktą ir jį išdėstau taip:</w:t>
      </w:r>
    </w:p>
    <w:p w14:paraId="3C8ED636" w14:textId="109076F4" w:rsidR="00FA1A44" w:rsidRDefault="00A86370" w:rsidP="00B54E1D">
      <w:pPr>
        <w:ind w:firstLine="851"/>
        <w:jc w:val="both"/>
        <w:rPr>
          <w:rFonts w:eastAsia="Calibri"/>
          <w:szCs w:val="24"/>
        </w:rPr>
      </w:pPr>
      <w:r>
        <w:rPr>
          <w:rFonts w:eastAsia="Calibri"/>
          <w:szCs w:val="24"/>
        </w:rPr>
        <w:t xml:space="preserve">„71. </w:t>
      </w:r>
      <w:r w:rsidRPr="00A86370">
        <w:rPr>
          <w:rFonts w:eastAsia="Calibri"/>
          <w:szCs w:val="24"/>
        </w:rPr>
        <w:t xml:space="preserve">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w:t>
      </w:r>
      <w:r w:rsidR="00FA1A44">
        <w:rPr>
          <w:rFonts w:eastAsia="Calibri"/>
          <w:szCs w:val="24"/>
        </w:rPr>
        <w:t>ekonomikos ir inovacijų</w:t>
      </w:r>
      <w:r w:rsidRPr="00A86370">
        <w:rPr>
          <w:rFonts w:eastAsia="Calibri"/>
          <w:szCs w:val="24"/>
        </w:rPr>
        <w:t xml:space="preserve"> ministro įsakyme, kuriuo tvirtinama grupės sudėtis</w:t>
      </w:r>
      <w:r w:rsidR="00EA597E">
        <w:rPr>
          <w:rFonts w:eastAsia="Calibri"/>
          <w:szCs w:val="24"/>
        </w:rPr>
        <w:t>,</w:t>
      </w:r>
      <w:r w:rsidRPr="00A86370">
        <w:rPr>
          <w:rFonts w:eastAsia="Calibri"/>
          <w:szCs w:val="24"/>
        </w:rPr>
        <w:t xml:space="preserve"> ir (arba) šios grupės darbo reglamente.</w:t>
      </w:r>
      <w:r w:rsidR="00FA1A44">
        <w:rPr>
          <w:rFonts w:eastAsia="Calibri"/>
          <w:szCs w:val="24"/>
        </w:rPr>
        <w:t>“</w:t>
      </w:r>
    </w:p>
    <w:p w14:paraId="5CDECA19" w14:textId="21BD7989" w:rsidR="00FA1A44" w:rsidRDefault="00FA1A44" w:rsidP="00B54E1D">
      <w:pPr>
        <w:ind w:firstLine="851"/>
        <w:jc w:val="both"/>
        <w:rPr>
          <w:rFonts w:eastAsia="Calibri"/>
          <w:szCs w:val="24"/>
        </w:rPr>
      </w:pPr>
      <w:r>
        <w:rPr>
          <w:rFonts w:eastAsia="Calibri"/>
          <w:szCs w:val="24"/>
        </w:rPr>
        <w:t>2.</w:t>
      </w:r>
      <w:r w:rsidR="004004D1">
        <w:rPr>
          <w:rFonts w:eastAsia="Calibri"/>
          <w:szCs w:val="24"/>
        </w:rPr>
        <w:t>9</w:t>
      </w:r>
      <w:r>
        <w:rPr>
          <w:rFonts w:eastAsia="Calibri"/>
          <w:szCs w:val="24"/>
        </w:rPr>
        <w:t>. Pakeičiu 81 punktą ir jį išdėstau taip:</w:t>
      </w:r>
    </w:p>
    <w:p w14:paraId="000376C2" w14:textId="509FEF64" w:rsidR="00E46ED4" w:rsidRDefault="00FA1A44" w:rsidP="00B54E1D">
      <w:pPr>
        <w:ind w:firstLine="851"/>
        <w:jc w:val="both"/>
        <w:rPr>
          <w:bCs/>
          <w:szCs w:val="24"/>
        </w:rPr>
      </w:pPr>
      <w:r>
        <w:rPr>
          <w:rFonts w:eastAsia="Calibri"/>
          <w:szCs w:val="24"/>
        </w:rPr>
        <w:t xml:space="preserve">„81. </w:t>
      </w:r>
      <w:r w:rsidR="009F610C" w:rsidRPr="009F610C">
        <w:rPr>
          <w:rFonts w:eastAsia="Calibri"/>
          <w:szCs w:val="24"/>
        </w:rPr>
        <w:t xml:space="preserve">Projekto (-ų) įgyvendinimo priežiūrai </w:t>
      </w:r>
      <w:r w:rsidR="00B03087">
        <w:rPr>
          <w:rFonts w:eastAsia="Calibri"/>
          <w:szCs w:val="24"/>
        </w:rPr>
        <w:t xml:space="preserve">atlikti </w:t>
      </w:r>
      <w:r w:rsidR="009F610C" w:rsidRPr="009F610C">
        <w:rPr>
          <w:rFonts w:eastAsia="Calibri"/>
          <w:szCs w:val="24"/>
        </w:rPr>
        <w:t>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w:t>
      </w:r>
      <w:r w:rsidR="00B03087">
        <w:rPr>
          <w:rFonts w:eastAsia="Calibri"/>
          <w:szCs w:val="24"/>
        </w:rPr>
        <w:t xml:space="preserve"> (-ų) priežiūros komitetą</w:t>
      </w:r>
      <w:r w:rsidR="009F610C" w:rsidRPr="009F610C">
        <w:rPr>
          <w:rFonts w:eastAsia="Calibri"/>
          <w:szCs w:val="24"/>
        </w:rPr>
        <w:t xml:space="preserve"> gali būti kviečiami kitų institucijų, įstaigų ar organizacijų atstovai. Projekto (-ų) priežiūros komiteto sudėtis tvirtinama Lietuvos Respublikos </w:t>
      </w:r>
      <w:r w:rsidR="00B03087">
        <w:rPr>
          <w:rFonts w:eastAsia="Calibri"/>
          <w:szCs w:val="24"/>
        </w:rPr>
        <w:t>ekonomikos ir inovacijų</w:t>
      </w:r>
      <w:r w:rsidR="009F610C" w:rsidRPr="009F610C">
        <w:rPr>
          <w:rFonts w:eastAsia="Calibri"/>
          <w:szCs w:val="24"/>
        </w:rPr>
        <w:t xml:space="preserve"> ministro įsakymu, o jo veiklos principai bus nustatyti šio komiteto darbo reglamente.</w:t>
      </w:r>
      <w:r w:rsidR="009F610C">
        <w:rPr>
          <w:rFonts w:eastAsia="Calibri"/>
          <w:szCs w:val="24"/>
        </w:rPr>
        <w:t>“</w:t>
      </w:r>
      <w:r w:rsidR="00E46ED4">
        <w:rPr>
          <w:rFonts w:eastAsia="Calibri"/>
          <w:szCs w:val="24"/>
        </w:rPr>
        <w:t xml:space="preserve"> </w:t>
      </w:r>
    </w:p>
    <w:p w14:paraId="5AE12D56" w14:textId="28085BB0" w:rsidR="00B41F11" w:rsidRPr="002039C1" w:rsidRDefault="0040524B" w:rsidP="00B41F11">
      <w:pPr>
        <w:ind w:firstLine="851"/>
        <w:jc w:val="both"/>
        <w:rPr>
          <w:bCs/>
          <w:szCs w:val="24"/>
        </w:rPr>
      </w:pPr>
      <w:r>
        <w:rPr>
          <w:szCs w:val="24"/>
        </w:rPr>
        <w:t>2.</w:t>
      </w:r>
      <w:r w:rsidR="0009586B">
        <w:rPr>
          <w:szCs w:val="24"/>
        </w:rPr>
        <w:t>10</w:t>
      </w:r>
      <w:r>
        <w:rPr>
          <w:szCs w:val="24"/>
        </w:rPr>
        <w:t>. Pakeičiu 4 priedą ir jį išdėstau nauja redakcija (pridedama).</w:t>
      </w:r>
    </w:p>
    <w:p w14:paraId="3B0B1642" w14:textId="151349D8" w:rsidR="00695C3D" w:rsidRPr="00C9057F" w:rsidRDefault="0007715E" w:rsidP="00F07C5C">
      <w:pPr>
        <w:ind w:firstLine="851"/>
        <w:jc w:val="both"/>
        <w:rPr>
          <w:bCs/>
          <w:szCs w:val="24"/>
        </w:rPr>
      </w:pPr>
      <w:r>
        <w:rPr>
          <w:szCs w:val="24"/>
          <w:lang w:eastAsia="lt-LT"/>
        </w:rPr>
        <w:tab/>
      </w:r>
    </w:p>
    <w:p w14:paraId="27AD1852" w14:textId="77777777" w:rsidR="00AF389C" w:rsidRPr="005D3AA5" w:rsidRDefault="00AF389C" w:rsidP="00AF389C">
      <w:pPr>
        <w:jc w:val="both"/>
        <w:rPr>
          <w:color w:val="000000"/>
          <w:szCs w:val="24"/>
          <w:lang w:eastAsia="lt-LT"/>
        </w:rPr>
      </w:pPr>
    </w:p>
    <w:p w14:paraId="01C61BBE" w14:textId="3F184A79" w:rsidR="00EB16C0" w:rsidRPr="00143BB3" w:rsidRDefault="00AF389C" w:rsidP="00143BB3">
      <w:pPr>
        <w:jc w:val="both"/>
        <w:rPr>
          <w:color w:val="000000"/>
          <w:szCs w:val="24"/>
          <w:lang w:eastAsia="lt-LT"/>
        </w:rPr>
      </w:pPr>
      <w:r w:rsidRPr="005D3AA5">
        <w:rPr>
          <w:color w:val="000000"/>
          <w:szCs w:val="24"/>
          <w:lang w:eastAsia="lt-LT"/>
        </w:rPr>
        <w:t xml:space="preserve">                         </w:t>
      </w:r>
    </w:p>
    <w:p w14:paraId="6D380EC7" w14:textId="77777777" w:rsidR="00A81B52" w:rsidRDefault="00A81B52" w:rsidP="00A81B52">
      <w:pPr>
        <w:jc w:val="both"/>
      </w:pPr>
      <w:r>
        <w:t>Energetikos ministras,</w:t>
      </w:r>
    </w:p>
    <w:p w14:paraId="1A9BE6ED" w14:textId="77777777" w:rsidR="00A81B52" w:rsidRDefault="00A81B52" w:rsidP="00A81B52">
      <w:pPr>
        <w:jc w:val="both"/>
        <w:rPr>
          <w:sz w:val="20"/>
        </w:rPr>
      </w:pPr>
      <w:r>
        <w:t>laikinai einantis ekonomikos ir inovacijų ministro pareigas                                    Žygimantas Vaičiūnas</w:t>
      </w: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09D6F85E" w:rsidR="00530CFB" w:rsidRDefault="00530CFB">
      <w:pPr>
        <w:tabs>
          <w:tab w:val="center" w:pos="4819"/>
          <w:tab w:val="right" w:pos="9638"/>
        </w:tabs>
        <w:jc w:val="both"/>
        <w:rPr>
          <w:sz w:val="20"/>
        </w:rPr>
      </w:pPr>
    </w:p>
    <w:p w14:paraId="08DF1A22" w14:textId="156319F5" w:rsidR="00772D6C" w:rsidRDefault="00772D6C">
      <w:pPr>
        <w:tabs>
          <w:tab w:val="center" w:pos="4819"/>
          <w:tab w:val="right" w:pos="9638"/>
        </w:tabs>
        <w:jc w:val="both"/>
        <w:rPr>
          <w:szCs w:val="24"/>
        </w:rPr>
      </w:pPr>
    </w:p>
    <w:p w14:paraId="15E77A9D" w14:textId="24F130D4" w:rsidR="00772D6C" w:rsidRDefault="00772D6C">
      <w:pPr>
        <w:tabs>
          <w:tab w:val="center" w:pos="4819"/>
          <w:tab w:val="right" w:pos="9638"/>
        </w:tabs>
        <w:jc w:val="both"/>
        <w:rPr>
          <w:szCs w:val="24"/>
        </w:rPr>
      </w:pPr>
    </w:p>
    <w:p w14:paraId="3F085700" w14:textId="1EADC072" w:rsidR="00772D6C" w:rsidRDefault="00772D6C">
      <w:pPr>
        <w:tabs>
          <w:tab w:val="center" w:pos="4819"/>
          <w:tab w:val="right" w:pos="9638"/>
        </w:tabs>
        <w:jc w:val="both"/>
        <w:rPr>
          <w:szCs w:val="24"/>
        </w:rPr>
      </w:pPr>
    </w:p>
    <w:p w14:paraId="39D2474D" w14:textId="77777777" w:rsidR="0024795C" w:rsidRDefault="0024795C">
      <w:pPr>
        <w:tabs>
          <w:tab w:val="center" w:pos="4819"/>
          <w:tab w:val="right" w:pos="9638"/>
        </w:tabs>
        <w:jc w:val="both"/>
        <w:rPr>
          <w:szCs w:val="24"/>
        </w:rPr>
      </w:pPr>
    </w:p>
    <w:p w14:paraId="2FBBDD25" w14:textId="77777777" w:rsidR="0024795C" w:rsidRDefault="0024795C">
      <w:pPr>
        <w:tabs>
          <w:tab w:val="center" w:pos="4819"/>
          <w:tab w:val="right" w:pos="9638"/>
        </w:tabs>
        <w:jc w:val="both"/>
        <w:rPr>
          <w:szCs w:val="24"/>
        </w:rPr>
      </w:pPr>
    </w:p>
    <w:p w14:paraId="39CBD2FC" w14:textId="77777777" w:rsidR="0024795C" w:rsidRDefault="0024795C">
      <w:pPr>
        <w:tabs>
          <w:tab w:val="center" w:pos="4819"/>
          <w:tab w:val="right" w:pos="9638"/>
        </w:tabs>
        <w:jc w:val="both"/>
        <w:rPr>
          <w:szCs w:val="24"/>
        </w:rPr>
      </w:pPr>
    </w:p>
    <w:p w14:paraId="46A1B764" w14:textId="0B7D4507" w:rsidR="0024795C" w:rsidRDefault="0024795C">
      <w:pPr>
        <w:tabs>
          <w:tab w:val="center" w:pos="4819"/>
          <w:tab w:val="right" w:pos="9638"/>
        </w:tabs>
        <w:jc w:val="both"/>
        <w:rPr>
          <w:szCs w:val="24"/>
        </w:rPr>
      </w:pPr>
    </w:p>
    <w:p w14:paraId="5FCDDF8E" w14:textId="5691405F" w:rsidR="00A81B52" w:rsidRDefault="00A81B52">
      <w:pPr>
        <w:tabs>
          <w:tab w:val="center" w:pos="4819"/>
          <w:tab w:val="right" w:pos="9638"/>
        </w:tabs>
        <w:jc w:val="both"/>
        <w:rPr>
          <w:szCs w:val="24"/>
        </w:rPr>
      </w:pPr>
    </w:p>
    <w:p w14:paraId="1D5F6FE7" w14:textId="3E474D83" w:rsidR="00A81B52" w:rsidRDefault="00A81B52">
      <w:pPr>
        <w:tabs>
          <w:tab w:val="center" w:pos="4819"/>
          <w:tab w:val="right" w:pos="9638"/>
        </w:tabs>
        <w:jc w:val="both"/>
        <w:rPr>
          <w:szCs w:val="24"/>
        </w:rPr>
      </w:pPr>
    </w:p>
    <w:p w14:paraId="50758031" w14:textId="2646517E" w:rsidR="00A81B52" w:rsidRDefault="00A81B52">
      <w:pPr>
        <w:tabs>
          <w:tab w:val="center" w:pos="4819"/>
          <w:tab w:val="right" w:pos="9638"/>
        </w:tabs>
        <w:jc w:val="both"/>
        <w:rPr>
          <w:szCs w:val="24"/>
        </w:rPr>
      </w:pPr>
    </w:p>
    <w:p w14:paraId="5FD06C46" w14:textId="77777777" w:rsidR="0024795C" w:rsidRDefault="0024795C">
      <w:pPr>
        <w:tabs>
          <w:tab w:val="center" w:pos="4819"/>
          <w:tab w:val="right" w:pos="9638"/>
        </w:tabs>
        <w:jc w:val="both"/>
        <w:rPr>
          <w:szCs w:val="24"/>
        </w:rPr>
      </w:pPr>
    </w:p>
    <w:p w14:paraId="44B13E79"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7E24288C" w14:textId="77777777"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p>
    <w:p w14:paraId="4C348A08" w14:textId="77777777" w:rsidR="00A04672" w:rsidRPr="00B94DEA" w:rsidRDefault="00192A94">
      <w:pPr>
        <w:tabs>
          <w:tab w:val="center" w:pos="4819"/>
          <w:tab w:val="right" w:pos="9638"/>
        </w:tabs>
        <w:jc w:val="both"/>
        <w:rPr>
          <w:szCs w:val="24"/>
        </w:rPr>
      </w:pP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46B67758" w:rsidR="006C24D9" w:rsidRPr="00B94DEA" w:rsidRDefault="00192A94">
      <w:pPr>
        <w:tabs>
          <w:tab w:val="center" w:pos="4819"/>
          <w:tab w:val="right" w:pos="9638"/>
        </w:tabs>
        <w:jc w:val="both"/>
        <w:rPr>
          <w:szCs w:val="24"/>
        </w:rPr>
      </w:pPr>
      <w:r w:rsidRPr="00B94DEA">
        <w:rPr>
          <w:szCs w:val="24"/>
        </w:rPr>
        <w:t>skyriaus vyriausioji specialistė</w:t>
      </w:r>
    </w:p>
    <w:p w14:paraId="610D469B" w14:textId="77777777" w:rsidR="00EB16C0" w:rsidRPr="00B94DEA" w:rsidRDefault="00EB16C0">
      <w:pPr>
        <w:tabs>
          <w:tab w:val="center" w:pos="4819"/>
          <w:tab w:val="right" w:pos="9638"/>
        </w:tabs>
        <w:jc w:val="both"/>
        <w:rPr>
          <w:szCs w:val="24"/>
        </w:rPr>
      </w:pPr>
    </w:p>
    <w:p w14:paraId="03E89B81" w14:textId="77777777" w:rsidR="00D42739" w:rsidRDefault="00D7647B" w:rsidP="00D55C14">
      <w:pPr>
        <w:tabs>
          <w:tab w:val="center" w:pos="4819"/>
          <w:tab w:val="right" w:pos="9638"/>
        </w:tabs>
        <w:rPr>
          <w:szCs w:val="24"/>
        </w:rPr>
        <w:sectPr w:rsidR="00D42739" w:rsidSect="004B4C0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709" w:left="1701" w:header="720" w:footer="720" w:gutter="0"/>
          <w:pgNumType w:start="1"/>
          <w:cols w:space="720"/>
          <w:titlePg/>
          <w:docGrid w:linePitch="360"/>
        </w:sectPr>
      </w:pPr>
      <w:r w:rsidRPr="00B94DEA">
        <w:rPr>
          <w:szCs w:val="24"/>
        </w:rPr>
        <w:t>Živilė Bilotienė</w:t>
      </w:r>
    </w:p>
    <w:p w14:paraId="68B1DABF" w14:textId="61E5AC93" w:rsidR="004D01A6" w:rsidRDefault="004D01A6" w:rsidP="004D01A6">
      <w:pPr>
        <w:ind w:left="5184"/>
        <w:rPr>
          <w:rFonts w:eastAsia="Calibri"/>
          <w:szCs w:val="24"/>
        </w:rPr>
      </w:pPr>
      <w:r>
        <w:rPr>
          <w:rFonts w:eastAsia="Calibri"/>
          <w:szCs w:val="24"/>
        </w:rPr>
        <w:lastRenderedPageBreak/>
        <w:t>2014–2020 metų Europos Sąjungos fondų investicijų veiksmų programos 3 prioriteto „Smulkiojo ir vidutinio verslo konkurencingumo skatinimas“ priemonės Nr</w:t>
      </w:r>
      <w:r w:rsidR="002C2695">
        <w:rPr>
          <w:rFonts w:eastAsia="Calibri"/>
          <w:szCs w:val="24"/>
        </w:rPr>
        <w:t>. </w:t>
      </w:r>
      <w:r>
        <w:rPr>
          <w:rFonts w:eastAsia="Calibri"/>
          <w:szCs w:val="24"/>
        </w:rPr>
        <w:t>03.2.1-LVPA-K-801 „Naujos galimybės LT“ projektų finansavimo sąlygų aprašo Nr. 3</w:t>
      </w:r>
    </w:p>
    <w:p w14:paraId="0A21D351" w14:textId="77777777" w:rsidR="004D01A6" w:rsidRDefault="004D01A6" w:rsidP="004D01A6">
      <w:pPr>
        <w:ind w:left="3888" w:firstLine="1296"/>
        <w:jc w:val="both"/>
        <w:rPr>
          <w:szCs w:val="24"/>
          <w:lang w:eastAsia="lt-LT"/>
        </w:rPr>
      </w:pPr>
      <w:r>
        <w:rPr>
          <w:szCs w:val="24"/>
          <w:lang w:eastAsia="lt-LT"/>
        </w:rPr>
        <w:t>4 priedas</w:t>
      </w:r>
    </w:p>
    <w:p w14:paraId="4EB47C8D" w14:textId="77777777" w:rsidR="004D01A6" w:rsidRDefault="004D01A6" w:rsidP="004D01A6">
      <w:pPr>
        <w:suppressAutoHyphens/>
        <w:spacing w:line="298" w:lineRule="auto"/>
        <w:jc w:val="center"/>
        <w:textAlignment w:val="center"/>
        <w:rPr>
          <w:rFonts w:eastAsia="Calibri"/>
          <w:color w:val="000000"/>
          <w:sz w:val="22"/>
          <w:szCs w:val="22"/>
          <w:lang w:eastAsia="lt-LT"/>
        </w:rPr>
      </w:pPr>
    </w:p>
    <w:p w14:paraId="7D1B1AEA" w14:textId="691D476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METODINIAI NURODYMAI DĖL FIKSUOTŲJŲ ĮKAINIŲ TAIKYMO</w:t>
      </w:r>
    </w:p>
    <w:p w14:paraId="13E48037" w14:textId="77777777" w:rsidR="004D01A6" w:rsidRDefault="004D01A6" w:rsidP="004D01A6">
      <w:pPr>
        <w:suppressAutoHyphens/>
        <w:jc w:val="center"/>
        <w:textAlignment w:val="center"/>
        <w:rPr>
          <w:rFonts w:eastAsia="Calibri"/>
          <w:color w:val="000000"/>
          <w:szCs w:val="24"/>
          <w:lang w:eastAsia="lt-LT"/>
        </w:rPr>
      </w:pPr>
    </w:p>
    <w:p w14:paraId="4017858A"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616AC484"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5801DD6F" w14:textId="77777777" w:rsidR="004D01A6" w:rsidRDefault="004D01A6" w:rsidP="004D01A6">
      <w:pPr>
        <w:suppressAutoHyphens/>
        <w:jc w:val="center"/>
        <w:textAlignment w:val="center"/>
        <w:rPr>
          <w:rFonts w:eastAsia="Calibri"/>
          <w:color w:val="000000"/>
          <w:szCs w:val="24"/>
          <w:lang w:eastAsia="lt-LT"/>
        </w:rPr>
      </w:pPr>
    </w:p>
    <w:p w14:paraId="5A98D13A" w14:textId="77777777" w:rsidR="004D01A6" w:rsidRDefault="004D01A6" w:rsidP="004004D1">
      <w:pPr>
        <w:tabs>
          <w:tab w:val="left" w:pos="709"/>
        </w:tabs>
        <w:suppressAutoHyphens/>
        <w:ind w:firstLine="709"/>
        <w:jc w:val="both"/>
        <w:textAlignment w:val="center"/>
        <w:rPr>
          <w:rFonts w:eastAsia="Calibri"/>
          <w:color w:val="000000"/>
          <w:szCs w:val="24"/>
          <w:lang w:eastAsia="lt-LT"/>
        </w:rPr>
      </w:pPr>
      <w:r>
        <w:rPr>
          <w:rFonts w:eastAsia="Calibri"/>
          <w:color w:val="000000"/>
          <w:szCs w:val="24"/>
          <w:lang w:eastAsia="lt-LT"/>
        </w:rPr>
        <w:t xml:space="preserve">1. Pagal 2014–2020 metų Europos Sąjungos fondų investicijų veiksmų programos 3 prioriteto „Smulkiojo ir vidutinio verslo konkurencingumo skatinimas“ priemonės </w:t>
      </w:r>
      <w:r>
        <w:rPr>
          <w:rFonts w:eastAsia="Calibri"/>
          <w:szCs w:val="24"/>
        </w:rPr>
        <w:t xml:space="preserve">Nr. 03.2.1-LVPA-K-801 </w:t>
      </w:r>
      <w:r>
        <w:rPr>
          <w:rFonts w:eastAsia="Calibri"/>
          <w:color w:val="000000"/>
          <w:szCs w:val="24"/>
          <w:lang w:eastAsia="lt-LT"/>
        </w:rPr>
        <w:t>„Naujos galimybės LT“ projektų finansavimo sąlygų aprašą Nr. 3 (toliau – Aprašas) išlaidos, patirtos dalyvaujant tarptautinėse parodose, mugėse ir verslo misijose, apmokamos taikant dalyvavimo tarptautinėse parodose, mugėse ir verslo misijose fiksuotuosius įkainius (toliau – fiksuotieji įkainiai):</w:t>
      </w:r>
    </w:p>
    <w:p w14:paraId="339F791C" w14:textId="77777777" w:rsidR="004D01A6" w:rsidRDefault="004D01A6" w:rsidP="004D01A6">
      <w:pPr>
        <w:ind w:firstLine="709"/>
        <w:jc w:val="both"/>
        <w:rPr>
          <w:rFonts w:eastAsia="Calibri"/>
          <w:szCs w:val="24"/>
        </w:rPr>
      </w:pPr>
      <w:r>
        <w:rPr>
          <w:rFonts w:eastAsia="Calibri"/>
          <w:color w:val="000000"/>
          <w:szCs w:val="24"/>
          <w:lang w:eastAsia="lt-LT"/>
        </w:rPr>
        <w:t xml:space="preserve">1.1. grupinio dalyvavimo tarptautinėse parodose, mugėse fiksuotasis įkainis nustatytas vadovaujantis Grupinio </w:t>
      </w:r>
      <w:r>
        <w:rPr>
          <w:rFonts w:eastAsia="Calibri"/>
          <w:szCs w:val="24"/>
        </w:rPr>
        <w:t>dalyvavimo tarptautinėse parodose ir mugėse fiksuotojo įkainio nustatymo tyrimo ataskaita;</w:t>
      </w:r>
    </w:p>
    <w:p w14:paraId="07F5F540" w14:textId="0ACBD152" w:rsidR="004D01A6" w:rsidRDefault="004D01A6" w:rsidP="004D01A6">
      <w:pPr>
        <w:tabs>
          <w:tab w:val="left" w:pos="1134"/>
        </w:tabs>
        <w:ind w:firstLine="709"/>
        <w:jc w:val="both"/>
        <w:rPr>
          <w:rFonts w:eastAsia="Calibri"/>
          <w:b/>
          <w:bCs/>
          <w:szCs w:val="24"/>
        </w:rPr>
      </w:pPr>
      <w:r>
        <w:rPr>
          <w:rFonts w:eastAsia="Calibri"/>
          <w:color w:val="000000"/>
          <w:szCs w:val="24"/>
          <w:lang w:eastAsia="lt-LT"/>
        </w:rPr>
        <w:t xml:space="preserve">1.2. dalyvavimo </w:t>
      </w:r>
      <w:r>
        <w:rPr>
          <w:rFonts w:eastAsia="Calibri"/>
          <w:szCs w:val="24"/>
        </w:rPr>
        <w:t>išvykstamosiose verslo misijose ar atvykstamosiose</w:t>
      </w:r>
      <w:r>
        <w:rPr>
          <w:rFonts w:eastAsia="Calibri"/>
          <w:color w:val="000000"/>
          <w:szCs w:val="24"/>
          <w:lang w:eastAsia="lt-LT"/>
        </w:rPr>
        <w:t xml:space="preserve"> verslo misijose fiksuotasis įkainis nustatytas vadovaujantis </w:t>
      </w:r>
      <w:r>
        <w:rPr>
          <w:rFonts w:eastAsia="Calibri"/>
          <w:szCs w:val="24"/>
        </w:rPr>
        <w:t>Dalyvavimo verslo misijose fiksuotojo įkainio nustatymo tyrimo ataskaita.</w:t>
      </w:r>
    </w:p>
    <w:p w14:paraId="01CE5612" w14:textId="7BBFEDBD"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2. Metodinių nurodymų dėl fiksuotųjų įkainių taikymo1 punkte nurodytos ataskaitos (toliau – Tyrimų ataskaitos) skelbiamos E</w:t>
      </w:r>
      <w:r w:rsidR="00A73006">
        <w:rPr>
          <w:rFonts w:eastAsia="Calibri"/>
          <w:color w:val="000000"/>
          <w:szCs w:val="24"/>
          <w:lang w:eastAsia="lt-LT"/>
        </w:rPr>
        <w:t xml:space="preserve">uropos </w:t>
      </w:r>
      <w:r>
        <w:rPr>
          <w:rFonts w:eastAsia="Calibri"/>
          <w:color w:val="000000"/>
          <w:szCs w:val="24"/>
          <w:lang w:eastAsia="lt-LT"/>
        </w:rPr>
        <w:t>S</w:t>
      </w:r>
      <w:r w:rsidR="00A73006">
        <w:rPr>
          <w:rFonts w:eastAsia="Calibri"/>
          <w:color w:val="000000"/>
          <w:szCs w:val="24"/>
          <w:lang w:eastAsia="lt-LT"/>
        </w:rPr>
        <w:t>ąjungos</w:t>
      </w:r>
      <w:r>
        <w:rPr>
          <w:rFonts w:eastAsia="Calibri"/>
          <w:color w:val="000000"/>
          <w:szCs w:val="24"/>
          <w:lang w:eastAsia="lt-LT"/>
        </w:rPr>
        <w:t xml:space="preserve"> struktūrinių fondų </w:t>
      </w:r>
      <w:r>
        <w:rPr>
          <w:szCs w:val="24"/>
          <w:lang w:eastAsia="lt-LT"/>
        </w:rPr>
        <w:t xml:space="preserve">svetainėje </w:t>
      </w:r>
      <w:r>
        <w:rPr>
          <w:rFonts w:eastAsia="Calibri"/>
          <w:szCs w:val="24"/>
          <w:lang w:eastAsia="lt-LT"/>
        </w:rPr>
        <w:t xml:space="preserve">www.esinvesticijos.lt/lt/dokumentai/supaprastinto-islaidu-apmokejimo-tyrimai. </w:t>
      </w:r>
    </w:p>
    <w:p w14:paraId="63C89E65" w14:textId="77777777" w:rsidR="004D01A6" w:rsidRDefault="004D01A6" w:rsidP="004D01A6">
      <w:pPr>
        <w:suppressAutoHyphens/>
        <w:ind w:firstLine="312"/>
        <w:jc w:val="both"/>
        <w:textAlignment w:val="center"/>
        <w:rPr>
          <w:rFonts w:eastAsia="Calibri"/>
          <w:color w:val="000000"/>
          <w:szCs w:val="24"/>
          <w:lang w:eastAsia="lt-LT"/>
        </w:rPr>
      </w:pPr>
    </w:p>
    <w:p w14:paraId="227168D4"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73CF5937" w14:textId="77777777" w:rsidR="004D01A6" w:rsidRDefault="004D01A6" w:rsidP="004D01A6">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IŠLAIDOS</w:t>
      </w:r>
    </w:p>
    <w:p w14:paraId="749E88C4" w14:textId="77777777" w:rsidR="004D01A6" w:rsidRDefault="004D01A6" w:rsidP="004D01A6">
      <w:pPr>
        <w:suppressAutoHyphens/>
        <w:ind w:firstLine="312"/>
        <w:jc w:val="both"/>
        <w:textAlignment w:val="center"/>
        <w:rPr>
          <w:rFonts w:eastAsia="Calibri"/>
          <w:color w:val="000000"/>
          <w:szCs w:val="24"/>
          <w:lang w:eastAsia="lt-LT"/>
        </w:rPr>
      </w:pPr>
    </w:p>
    <w:p w14:paraId="00F1B5B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3. Tinkamomis finansuoti projekto išlaidomis laikomos dalyvavimo tarptautinėse parodose, mugėse ir verslo misijose išlaidos.</w:t>
      </w:r>
    </w:p>
    <w:p w14:paraId="53D5510C"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4. Tinkamos finansuoti projekto išlaidos apskaičiuojamos ir apmokamos taikant:</w:t>
      </w:r>
    </w:p>
    <w:p w14:paraId="39932735"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4.1. grupinio dalyvavimo tarptautinėse parodose, mugėse fiksuotuosius įkainius vienam tarptautinės parodos, mugės dalyviui;</w:t>
      </w:r>
    </w:p>
    <w:p w14:paraId="5D53E622"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4.2. dalyvavimo </w:t>
      </w:r>
      <w:r>
        <w:rPr>
          <w:rFonts w:eastAsia="Calibri"/>
          <w:szCs w:val="24"/>
        </w:rPr>
        <w:t>išvykstamosiose verslo misijose ar atvykstamosiose</w:t>
      </w:r>
      <w:r>
        <w:rPr>
          <w:rFonts w:eastAsia="Calibri"/>
          <w:color w:val="000000"/>
          <w:szCs w:val="24"/>
          <w:lang w:eastAsia="lt-LT"/>
        </w:rPr>
        <w:t xml:space="preserve"> verslo misijose fiksuotuosius įkainius vienam verslo misijos dalyviui.</w:t>
      </w:r>
    </w:p>
    <w:p w14:paraId="76B083EF" w14:textId="77346EAA" w:rsidR="004D01A6" w:rsidRDefault="004D01A6" w:rsidP="004D01A6">
      <w:pPr>
        <w:suppressAutoHyphens/>
        <w:ind w:firstLine="709"/>
        <w:jc w:val="both"/>
        <w:textAlignment w:val="center"/>
        <w:rPr>
          <w:rFonts w:eastAsia="Calibri"/>
          <w:color w:val="000000"/>
          <w:spacing w:val="2"/>
          <w:szCs w:val="24"/>
          <w:lang w:eastAsia="lt-LT"/>
        </w:rPr>
      </w:pPr>
      <w:r>
        <w:rPr>
          <w:rFonts w:eastAsia="Calibri"/>
          <w:color w:val="000000"/>
          <w:spacing w:val="2"/>
          <w:szCs w:val="24"/>
          <w:lang w:eastAsia="lt-LT"/>
        </w:rPr>
        <w:t xml:space="preserve">5. Tyrimų ataskaitose nustatyti </w:t>
      </w:r>
      <w:r>
        <w:rPr>
          <w:rFonts w:eastAsia="Calibri"/>
          <w:color w:val="000000"/>
          <w:szCs w:val="24"/>
          <w:lang w:eastAsia="lt-LT"/>
        </w:rPr>
        <w:t xml:space="preserve">dalyvavimo tarptautinėse parodose, mugėse, verslo misijose </w:t>
      </w:r>
      <w:r>
        <w:rPr>
          <w:rFonts w:eastAsia="Calibri"/>
          <w:color w:val="000000"/>
          <w:spacing w:val="2"/>
          <w:szCs w:val="24"/>
          <w:lang w:eastAsia="lt-LT"/>
        </w:rPr>
        <w:t>fiksuotųjų įkainių dydžiai (toliau – fiksuotieji įkainių dydžiai) yra maksimalūs fiksuotųjų įkainių dydžiai.</w:t>
      </w:r>
    </w:p>
    <w:p w14:paraId="6CC26301" w14:textId="1D9BA85E" w:rsidR="004D01A6" w:rsidRDefault="004D01A6" w:rsidP="004D01A6">
      <w:pPr>
        <w:suppressAutoHyphens/>
        <w:ind w:firstLine="709"/>
        <w:jc w:val="both"/>
        <w:textAlignment w:val="center"/>
        <w:rPr>
          <w:rFonts w:eastAsia="Calibri"/>
          <w:color w:val="000000"/>
          <w:spacing w:val="2"/>
          <w:szCs w:val="24"/>
          <w:lang w:eastAsia="lt-LT"/>
        </w:rPr>
      </w:pPr>
      <w:r>
        <w:rPr>
          <w:rFonts w:eastAsia="Calibri"/>
          <w:color w:val="000000"/>
          <w:spacing w:val="2"/>
          <w:szCs w:val="24"/>
          <w:lang w:eastAsia="lt-LT"/>
        </w:rPr>
        <w:t>6. Pareiškėjas gali nurodyti ir mažesnius fiksuotųjų įkainių dydžius</w:t>
      </w:r>
      <w:r w:rsidR="004D787D">
        <w:rPr>
          <w:rFonts w:eastAsia="Calibri"/>
          <w:color w:val="000000"/>
          <w:spacing w:val="2"/>
          <w:szCs w:val="24"/>
          <w:lang w:eastAsia="lt-LT"/>
        </w:rPr>
        <w:t>,</w:t>
      </w:r>
      <w:r>
        <w:rPr>
          <w:rFonts w:eastAsia="Calibri"/>
          <w:color w:val="000000"/>
          <w:spacing w:val="2"/>
          <w:szCs w:val="24"/>
          <w:lang w:eastAsia="lt-LT"/>
        </w:rPr>
        <w:t xml:space="preserve"> negu nurodyti Tyrimų ataskaitose.</w:t>
      </w:r>
    </w:p>
    <w:p w14:paraId="785D0EE0"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7. Pareiškėjas, apskaičiuodamas projektui įgyvendinti reikalingą tinkamų finansuoti išlaidų sumą:</w:t>
      </w:r>
    </w:p>
    <w:p w14:paraId="2510AEC6" w14:textId="77777777" w:rsidR="004D01A6" w:rsidRDefault="004D01A6" w:rsidP="004D01A6">
      <w:pPr>
        <w:suppressAutoHyphens/>
        <w:ind w:firstLine="709"/>
        <w:jc w:val="both"/>
        <w:textAlignment w:val="center"/>
        <w:rPr>
          <w:rFonts w:eastAsia="Calibri"/>
          <w:color w:val="000000"/>
          <w:spacing w:val="-2"/>
          <w:szCs w:val="24"/>
          <w:lang w:eastAsia="lt-LT"/>
        </w:rPr>
      </w:pPr>
      <w:r>
        <w:rPr>
          <w:rFonts w:eastAsia="Calibri"/>
          <w:color w:val="000000"/>
          <w:spacing w:val="-2"/>
          <w:szCs w:val="24"/>
          <w:lang w:eastAsia="lt-LT"/>
        </w:rPr>
        <w:t xml:space="preserve">7.1. apskaičiuodamas </w:t>
      </w:r>
      <w:r>
        <w:rPr>
          <w:rFonts w:eastAsia="Calibri"/>
          <w:color w:val="000000"/>
          <w:szCs w:val="24"/>
          <w:lang w:eastAsia="lt-LT"/>
        </w:rPr>
        <w:t xml:space="preserve">dalyvavimo tarptautinėse parodose, mugėse </w:t>
      </w:r>
      <w:r>
        <w:rPr>
          <w:rFonts w:eastAsia="Calibri"/>
          <w:color w:val="000000"/>
          <w:spacing w:val="-2"/>
          <w:szCs w:val="24"/>
          <w:lang w:eastAsia="lt-LT"/>
        </w:rPr>
        <w:t xml:space="preserve">išlaidoms reikalingą preliminarią sumą, pareiškėjas grupinio </w:t>
      </w:r>
      <w:r>
        <w:rPr>
          <w:rFonts w:eastAsia="Calibri"/>
          <w:color w:val="000000"/>
          <w:szCs w:val="24"/>
          <w:lang w:eastAsia="lt-LT"/>
        </w:rPr>
        <w:t xml:space="preserve">dalyvavimo tarptautinėse parodose, mugėse fiksuotąjį </w:t>
      </w:r>
      <w:r>
        <w:rPr>
          <w:rFonts w:eastAsia="Calibri"/>
          <w:color w:val="000000"/>
          <w:spacing w:val="-2"/>
          <w:szCs w:val="24"/>
          <w:lang w:eastAsia="lt-LT"/>
        </w:rPr>
        <w:t>įkainį vienam dalyviui daugina iš preliminaraus tarptautinių parodų, mugių dalyvių skaičiaus;</w:t>
      </w:r>
    </w:p>
    <w:p w14:paraId="0C0D9E1A"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7.2. apskaičiuodamas dalyvavimo išvykstamosiose verslo misijose išlaidoms reikalingą preliminarią sumą, pareiškėjas dalyvavimo </w:t>
      </w:r>
      <w:r>
        <w:rPr>
          <w:rFonts w:eastAsia="Calibri"/>
          <w:szCs w:val="24"/>
        </w:rPr>
        <w:t xml:space="preserve">išvykstamosiose </w:t>
      </w:r>
      <w:r>
        <w:rPr>
          <w:rFonts w:eastAsia="Calibri"/>
          <w:color w:val="000000"/>
          <w:szCs w:val="24"/>
          <w:lang w:eastAsia="lt-LT"/>
        </w:rPr>
        <w:t>verslo misijose fiksuotąjį įkainį vienam dalyviui daugina iš preliminaraus verslo misijų dalyvių skaičiaus;</w:t>
      </w:r>
    </w:p>
    <w:p w14:paraId="0176F975"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lastRenderedPageBreak/>
        <w:t xml:space="preserve">7.3. apskaičiuodamas dalyvavimo </w:t>
      </w:r>
      <w:r>
        <w:rPr>
          <w:rFonts w:eastAsia="Calibri"/>
          <w:szCs w:val="24"/>
        </w:rPr>
        <w:t>atvykstamosiose</w:t>
      </w:r>
      <w:r>
        <w:rPr>
          <w:rFonts w:eastAsia="Calibri"/>
          <w:color w:val="000000"/>
          <w:szCs w:val="24"/>
          <w:lang w:eastAsia="lt-LT"/>
        </w:rPr>
        <w:t xml:space="preserve"> verslo misijose išlaidoms reikalingą preliminarią sumą, pareiškėjas dalyvavimo atvykstamosiose verslo misijose fiksuotąjį įkainį vienam dalyviui daugina iš preliminaraus į verslo misiją atvykstančių dalyvių (juridinių asmenų) skaičiaus.</w:t>
      </w:r>
    </w:p>
    <w:p w14:paraId="4C4C9ED9"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8. Galutinių naudos gavėjų dalyvavimo tarptautinėse parodose, mugėse ir verslo misijose </w:t>
      </w:r>
      <w:r>
        <w:rPr>
          <w:rFonts w:eastAsia="Calibri"/>
          <w:color w:val="000000"/>
          <w:spacing w:val="1"/>
          <w:szCs w:val="24"/>
          <w:lang w:eastAsia="lt-LT"/>
        </w:rPr>
        <w:t xml:space="preserve">išlaidos projekte bus </w:t>
      </w:r>
      <w:r>
        <w:rPr>
          <w:rFonts w:eastAsia="Calibri"/>
          <w:color w:val="000000"/>
          <w:szCs w:val="24"/>
          <w:lang w:eastAsia="lt-LT"/>
        </w:rPr>
        <w:t xml:space="preserve">apmokamos pagal iš Europos Sąjungos struktūrinių fondų lėšų bendrai finansuojamo projekto sutartyje (toliau – projekto sutartis) nustatytus fiksuotųjų įkainių </w:t>
      </w:r>
      <w:r>
        <w:rPr>
          <w:rFonts w:eastAsia="Calibri"/>
          <w:color w:val="000000"/>
          <w:spacing w:val="-1"/>
          <w:szCs w:val="24"/>
          <w:lang w:eastAsia="lt-LT"/>
        </w:rPr>
        <w:t xml:space="preserve">dydžius (projekto vykdytojas negalės už </w:t>
      </w:r>
      <w:r>
        <w:rPr>
          <w:rFonts w:eastAsia="Calibri"/>
          <w:color w:val="000000"/>
          <w:szCs w:val="24"/>
          <w:lang w:eastAsia="lt-LT"/>
        </w:rPr>
        <w:t xml:space="preserve">dalyvavimo tarptautinėse parodose, mugėse, verslo misijose išlaidas, kurioms nustatyti fiksuotieji įkainiai, atsiskaityti pagal faktines išlaidas, pateikęs išlaidų pagrindimo </w:t>
      </w:r>
      <w:r>
        <w:rPr>
          <w:rFonts w:eastAsia="Calibri"/>
          <w:color w:val="000000"/>
          <w:spacing w:val="-1"/>
          <w:szCs w:val="24"/>
          <w:lang w:eastAsia="lt-LT"/>
        </w:rPr>
        <w:t>ir apmokėjimo įrodymo dokumentus).</w:t>
      </w:r>
    </w:p>
    <w:p w14:paraId="3276BE28"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 xml:space="preserve">9. </w:t>
      </w:r>
      <w:r>
        <w:rPr>
          <w:rFonts w:eastAsia="Calibri"/>
          <w:color w:val="000000"/>
          <w:szCs w:val="24"/>
          <w:shd w:val="clear" w:color="auto" w:fill="FFFFFF"/>
        </w:rPr>
        <w:t>Projekto sutartyje</w:t>
      </w:r>
      <w:r>
        <w:rPr>
          <w:rFonts w:eastAsia="Calibri"/>
          <w:spacing w:val="-2"/>
          <w:szCs w:val="24"/>
          <w:lang w:eastAsia="lt-LT"/>
        </w:rPr>
        <w:t xml:space="preserve"> nurodyti fiksuotieji įkainiai ir jų dydžiai yra galutiniai</w:t>
      </w:r>
      <w:r>
        <w:rPr>
          <w:rFonts w:eastAsia="Calibri"/>
          <w:color w:val="000000"/>
          <w:szCs w:val="24"/>
          <w:lang w:eastAsia="lt-LT"/>
        </w:rPr>
        <w:t>,</w:t>
      </w:r>
      <w:r w:rsidRPr="004010C1">
        <w:rPr>
          <w:rFonts w:eastAsia="Calibri"/>
          <w:color w:val="000000"/>
          <w:szCs w:val="24"/>
          <w:shd w:val="clear" w:color="auto" w:fill="FFFFFF"/>
        </w:rPr>
        <w:t xml:space="preserve"> </w:t>
      </w:r>
      <w:r>
        <w:rPr>
          <w:rFonts w:eastAsia="Calibri"/>
          <w:color w:val="000000"/>
          <w:szCs w:val="24"/>
          <w:shd w:val="clear" w:color="auto" w:fill="FFFFFF"/>
        </w:rPr>
        <w:t>išskyrus Aprašo 45.4 papunktyje nurodytus atvejus</w:t>
      </w:r>
      <w:r>
        <w:rPr>
          <w:rFonts w:eastAsia="Calibri"/>
          <w:color w:val="000000"/>
          <w:szCs w:val="24"/>
          <w:lang w:eastAsia="lt-LT"/>
        </w:rPr>
        <w:t xml:space="preserve">. Jais vadovaujantis apskaičiuojamos </w:t>
      </w:r>
      <w:r>
        <w:rPr>
          <w:rFonts w:eastAsia="Calibri"/>
          <w:color w:val="000000"/>
          <w:spacing w:val="2"/>
          <w:szCs w:val="24"/>
          <w:lang w:eastAsia="lt-LT"/>
        </w:rPr>
        <w:t xml:space="preserve">ir projekto vykdytojui išmokamos lėšos, skirtos </w:t>
      </w:r>
      <w:r>
        <w:rPr>
          <w:rFonts w:eastAsia="Calibri"/>
          <w:color w:val="000000"/>
          <w:szCs w:val="24"/>
          <w:lang w:eastAsia="lt-LT"/>
        </w:rPr>
        <w:t xml:space="preserve">dalyvavimo tarptautinėse parodose, mugėse ir verslo misijose </w:t>
      </w:r>
      <w:r>
        <w:rPr>
          <w:rFonts w:eastAsia="Calibri"/>
          <w:color w:val="000000"/>
          <w:spacing w:val="-7"/>
          <w:szCs w:val="24"/>
          <w:lang w:eastAsia="lt-LT"/>
        </w:rPr>
        <w:t>išlaidoms apmokėti.</w:t>
      </w:r>
    </w:p>
    <w:p w14:paraId="1069C2E0" w14:textId="77777777" w:rsidR="004D01A6" w:rsidRDefault="004D01A6" w:rsidP="004D01A6">
      <w:pPr>
        <w:suppressAutoHyphens/>
        <w:ind w:firstLine="709"/>
        <w:jc w:val="both"/>
        <w:textAlignment w:val="center"/>
        <w:rPr>
          <w:rFonts w:eastAsia="Calibri"/>
          <w:color w:val="000000"/>
          <w:spacing w:val="-1"/>
          <w:szCs w:val="24"/>
          <w:lang w:eastAsia="lt-LT"/>
        </w:rPr>
      </w:pPr>
      <w:r>
        <w:rPr>
          <w:rFonts w:eastAsia="Calibri"/>
          <w:color w:val="000000"/>
          <w:spacing w:val="-1"/>
          <w:szCs w:val="24"/>
          <w:lang w:eastAsia="lt-LT"/>
        </w:rPr>
        <w:t xml:space="preserve">10. </w:t>
      </w:r>
      <w:r>
        <w:rPr>
          <w:rFonts w:eastAsia="Calibri"/>
          <w:szCs w:val="24"/>
        </w:rPr>
        <w:t>Įvertinęs faktiškai padarytas išlaidas, projekto vykdytojas turi teisę atsisakyti dalies išlaidų, kurioms taikomi fiksuotieji įkainiai, apmokėjimo.</w:t>
      </w:r>
    </w:p>
    <w:p w14:paraId="4465C3A5" w14:textId="7777777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11. Galimi dokumentiniai įrodymai projekto išlaidoms, kurios apmokamos pagal dalyvavimo tarptautinėse parodose, mugėse ir verslo misijose fiksuotuosius įkainius, pagrįsti yra:</w:t>
      </w:r>
    </w:p>
    <w:p w14:paraId="0F0F7A98" w14:textId="3100CC64"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w:t>
      </w:r>
      <w:r w:rsidR="003975E8">
        <w:rPr>
          <w:rFonts w:eastAsia="Calibri"/>
          <w:color w:val="000000"/>
          <w:szCs w:val="24"/>
          <w:lang w:eastAsia="lt-LT"/>
        </w:rPr>
        <w:t>1</w:t>
      </w:r>
      <w:r>
        <w:rPr>
          <w:rFonts w:eastAsia="Calibri"/>
          <w:color w:val="000000"/>
          <w:szCs w:val="24"/>
          <w:lang w:eastAsia="lt-LT"/>
        </w:rPr>
        <w:t>.1. sutartys su galutiniais naudos gavėjais dėl dalyvavimo tarptautinėse parodose, mugėse, verslo misijose;</w:t>
      </w:r>
    </w:p>
    <w:p w14:paraId="5FDED10A" w14:textId="06ADD64C"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w:t>
      </w:r>
      <w:r w:rsidR="003975E8">
        <w:rPr>
          <w:rFonts w:eastAsia="Calibri"/>
          <w:color w:val="000000"/>
          <w:szCs w:val="24"/>
          <w:lang w:eastAsia="lt-LT"/>
        </w:rPr>
        <w:t>1</w:t>
      </w:r>
      <w:r>
        <w:rPr>
          <w:rFonts w:eastAsia="Calibri"/>
          <w:color w:val="000000"/>
          <w:szCs w:val="24"/>
          <w:lang w:eastAsia="lt-LT"/>
        </w:rPr>
        <w:t xml:space="preserve">.2. </w:t>
      </w:r>
      <w:r>
        <w:rPr>
          <w:rFonts w:eastAsia="Calibri"/>
          <w:szCs w:val="24"/>
        </w:rPr>
        <w:t xml:space="preserve">projekto vykdytojo parengta suvestinė pažyma, </w:t>
      </w:r>
      <w:r>
        <w:rPr>
          <w:rFonts w:eastAsia="Calibri"/>
          <w:color w:val="000000"/>
          <w:szCs w:val="24"/>
          <w:lang w:eastAsia="lt-LT"/>
        </w:rPr>
        <w:t>kurioje pateikta informacija apie dalyvavimą tarptautinėje parodoje, mugėje, verslo misijoje: nurodytas renginio pavadinimas, data, renginio vieta, dalyvių skaičius ir pavadinimai, galutinių naudos gavėjų (įmonių) atstovų, vykusių į tarptautinę parodą, mugę, verslo misiją, sąrašas, taikomų fiksuotųjų įkainių dydžiai, kita informacija, turinti įtakos fiksuotojo įkainio taikymui (fiksuotojo įkainio dydžio nustatymui), ir renginio metu galutinių naudos gavėjų pasiekti rezultatai;</w:t>
      </w:r>
    </w:p>
    <w:p w14:paraId="020652D7" w14:textId="5602DD67"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w:t>
      </w:r>
      <w:r w:rsidR="003975E8">
        <w:rPr>
          <w:rFonts w:eastAsia="Calibri"/>
          <w:color w:val="000000"/>
          <w:szCs w:val="24"/>
          <w:lang w:eastAsia="lt-LT"/>
        </w:rPr>
        <w:t>1</w:t>
      </w:r>
      <w:r>
        <w:rPr>
          <w:rFonts w:eastAsia="Calibri"/>
          <w:color w:val="000000"/>
          <w:szCs w:val="24"/>
          <w:lang w:eastAsia="lt-LT"/>
        </w:rPr>
        <w:t xml:space="preserve">.3. dalyvavimo tarptautinėje parodoje, mugėje, verslo misijoje faktiniai įrodymai (mažiausiai penkios nuotraukos iš tarptautinės parodos, mugės, kuriose matytųsi visų galutinių naudos gavėjų pavadinimai ir Europos Sąjungos viešinimo ženklas, dalyvavimo tarptautinėse parodose, mugėse atveju – dalyvių katalogas (išrašas), kuriame matytųsi tarptautinėje parodoje, mugėje dalyvavęs projekto vykdytojas ir (ar) galutiniai naudos gavėjai, tarptautinės parodos, mugės programa, dalyvių kortelių kopijos ir panašiai, dalyvavimo verslo misijose atveju – verslo misijos programa, informacija iš interneto svetainės apie organizuojamą dalyvavimą verslo misijoje ir (arba) pristatant dalyvavimo verslo misijoje rezultatus, </w:t>
      </w:r>
      <w:r>
        <w:rPr>
          <w:rFonts w:eastAsia="Calibri"/>
          <w:szCs w:val="24"/>
        </w:rPr>
        <w:t>dalyvių kortelių kopijos</w:t>
      </w:r>
      <w:r>
        <w:rPr>
          <w:rFonts w:eastAsia="Calibri"/>
          <w:color w:val="000000"/>
          <w:szCs w:val="24"/>
          <w:lang w:eastAsia="lt-LT"/>
        </w:rPr>
        <w:t xml:space="preserve"> ir panašiai);</w:t>
      </w:r>
    </w:p>
    <w:p w14:paraId="47A4AC4A" w14:textId="46F4904F" w:rsidR="004D01A6" w:rsidRDefault="004D01A6" w:rsidP="004D01A6">
      <w:pPr>
        <w:suppressAutoHyphens/>
        <w:ind w:firstLine="709"/>
        <w:jc w:val="both"/>
        <w:textAlignment w:val="center"/>
        <w:rPr>
          <w:rFonts w:eastAsia="Calibri"/>
          <w:color w:val="000000"/>
          <w:szCs w:val="24"/>
          <w:lang w:eastAsia="lt-LT"/>
        </w:rPr>
      </w:pPr>
      <w:r>
        <w:rPr>
          <w:rFonts w:eastAsia="Calibri"/>
          <w:color w:val="000000"/>
          <w:szCs w:val="24"/>
          <w:lang w:eastAsia="lt-LT"/>
        </w:rPr>
        <w:t>1</w:t>
      </w:r>
      <w:r w:rsidR="003975E8">
        <w:rPr>
          <w:rFonts w:eastAsia="Calibri"/>
          <w:color w:val="000000"/>
          <w:szCs w:val="24"/>
          <w:lang w:eastAsia="lt-LT"/>
        </w:rPr>
        <w:t>1</w:t>
      </w:r>
      <w:r>
        <w:rPr>
          <w:rFonts w:eastAsia="Calibri"/>
          <w:color w:val="000000"/>
          <w:szCs w:val="24"/>
          <w:lang w:eastAsia="lt-LT"/>
        </w:rPr>
        <w:t>.4. kiti dalyvavimą tarptautinėse parodose, mugėse, verslo misijose pagrindžiantys dokumentai.</w:t>
      </w:r>
    </w:p>
    <w:p w14:paraId="3E432DD1" w14:textId="4A507785" w:rsidR="00D42739" w:rsidRDefault="009565AF" w:rsidP="004004D1">
      <w:pPr>
        <w:suppressAutoHyphens/>
        <w:jc w:val="center"/>
        <w:textAlignment w:val="center"/>
        <w:rPr>
          <w:rFonts w:eastAsia="Calibri"/>
          <w:szCs w:val="24"/>
          <w:lang w:eastAsia="lt-LT"/>
        </w:rPr>
      </w:pPr>
      <w:r w:rsidRPr="009565AF">
        <w:rPr>
          <w:rFonts w:eastAsia="Calibri"/>
          <w:szCs w:val="24"/>
          <w:lang w:eastAsia="lt-LT"/>
        </w:rPr>
        <w:t>_________________________</w:t>
      </w:r>
    </w:p>
    <w:p w14:paraId="4A5CFC14" w14:textId="71D7EE94" w:rsidR="005430E4" w:rsidRPr="00B94DEA" w:rsidRDefault="005430E4" w:rsidP="008D405F">
      <w:pPr>
        <w:tabs>
          <w:tab w:val="center" w:pos="4819"/>
          <w:tab w:val="right" w:pos="9638"/>
        </w:tabs>
        <w:jc w:val="both"/>
        <w:rPr>
          <w:rFonts w:eastAsia="Calibri"/>
          <w:szCs w:val="24"/>
        </w:rPr>
      </w:pPr>
    </w:p>
    <w:sectPr w:rsidR="005430E4" w:rsidRPr="00B94DEA" w:rsidSect="004B4C0D">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7869A" w14:textId="77777777" w:rsidR="00382D5F" w:rsidRDefault="00382D5F">
      <w:pPr>
        <w:ind w:firstLine="851"/>
        <w:jc w:val="both"/>
        <w:rPr>
          <w:szCs w:val="24"/>
        </w:rPr>
      </w:pPr>
      <w:r>
        <w:rPr>
          <w:szCs w:val="24"/>
        </w:rPr>
        <w:separator/>
      </w:r>
    </w:p>
    <w:p w14:paraId="58138A53" w14:textId="77777777" w:rsidR="00382D5F" w:rsidRDefault="00382D5F"/>
    <w:p w14:paraId="00AE7DD4" w14:textId="77777777" w:rsidR="00382D5F" w:rsidRDefault="00382D5F">
      <w:pPr>
        <w:ind w:firstLine="851"/>
        <w:jc w:val="both"/>
        <w:rPr>
          <w:szCs w:val="24"/>
        </w:rPr>
      </w:pPr>
    </w:p>
  </w:endnote>
  <w:endnote w:type="continuationSeparator" w:id="0">
    <w:p w14:paraId="327A4F49" w14:textId="77777777" w:rsidR="00382D5F" w:rsidRDefault="00382D5F">
      <w:pPr>
        <w:ind w:firstLine="851"/>
        <w:jc w:val="both"/>
        <w:rPr>
          <w:szCs w:val="24"/>
        </w:rPr>
      </w:pPr>
      <w:r>
        <w:rPr>
          <w:szCs w:val="24"/>
        </w:rPr>
        <w:continuationSeparator/>
      </w:r>
    </w:p>
    <w:p w14:paraId="19406349" w14:textId="77777777" w:rsidR="00382D5F" w:rsidRDefault="00382D5F"/>
    <w:p w14:paraId="562DB119" w14:textId="77777777" w:rsidR="00382D5F" w:rsidRDefault="00382D5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99D49" w14:textId="77777777" w:rsidR="00382D5F" w:rsidRDefault="00382D5F">
      <w:pPr>
        <w:ind w:firstLine="851"/>
        <w:jc w:val="both"/>
        <w:rPr>
          <w:szCs w:val="24"/>
        </w:rPr>
      </w:pPr>
      <w:r>
        <w:rPr>
          <w:szCs w:val="24"/>
        </w:rPr>
        <w:separator/>
      </w:r>
    </w:p>
    <w:p w14:paraId="7153DE38" w14:textId="77777777" w:rsidR="00382D5F" w:rsidRDefault="00382D5F"/>
    <w:p w14:paraId="39810F58" w14:textId="77777777" w:rsidR="00382D5F" w:rsidRDefault="00382D5F">
      <w:pPr>
        <w:ind w:firstLine="851"/>
        <w:jc w:val="both"/>
        <w:rPr>
          <w:szCs w:val="24"/>
        </w:rPr>
      </w:pPr>
    </w:p>
  </w:footnote>
  <w:footnote w:type="continuationSeparator" w:id="0">
    <w:p w14:paraId="6D0089AB" w14:textId="77777777" w:rsidR="00382D5F" w:rsidRDefault="00382D5F">
      <w:pPr>
        <w:ind w:firstLine="851"/>
        <w:jc w:val="both"/>
        <w:rPr>
          <w:szCs w:val="24"/>
        </w:rPr>
      </w:pPr>
      <w:r>
        <w:rPr>
          <w:szCs w:val="24"/>
        </w:rPr>
        <w:continuationSeparator/>
      </w:r>
    </w:p>
    <w:p w14:paraId="48AE4734" w14:textId="77777777" w:rsidR="00382D5F" w:rsidRDefault="00382D5F"/>
    <w:p w14:paraId="60EE66E3" w14:textId="77777777" w:rsidR="00382D5F" w:rsidRDefault="00382D5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25F52C9F"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C23190">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131078" w:nlCheck="1" w:checkStyle="0"/>
  <w:proofState w:spelling="clean" w:grammar="clean"/>
  <w:defaultTabStop w:val="567"/>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76DF"/>
    <w:rsid w:val="00022E1B"/>
    <w:rsid w:val="0003288A"/>
    <w:rsid w:val="00036743"/>
    <w:rsid w:val="000444D6"/>
    <w:rsid w:val="00045EE1"/>
    <w:rsid w:val="00060D98"/>
    <w:rsid w:val="00062609"/>
    <w:rsid w:val="00063341"/>
    <w:rsid w:val="000715F7"/>
    <w:rsid w:val="0007715E"/>
    <w:rsid w:val="000902BA"/>
    <w:rsid w:val="000941B4"/>
    <w:rsid w:val="0009586B"/>
    <w:rsid w:val="000A1209"/>
    <w:rsid w:val="000A37F6"/>
    <w:rsid w:val="000A7858"/>
    <w:rsid w:val="000B164D"/>
    <w:rsid w:val="000B2419"/>
    <w:rsid w:val="000B377F"/>
    <w:rsid w:val="000B3E4E"/>
    <w:rsid w:val="000B521B"/>
    <w:rsid w:val="000C66EE"/>
    <w:rsid w:val="000C7AA2"/>
    <w:rsid w:val="000C7B3B"/>
    <w:rsid w:val="000D0327"/>
    <w:rsid w:val="000D1F09"/>
    <w:rsid w:val="000D7FC1"/>
    <w:rsid w:val="000E2E31"/>
    <w:rsid w:val="000E3E8B"/>
    <w:rsid w:val="000E79FE"/>
    <w:rsid w:val="000F242F"/>
    <w:rsid w:val="000F3C92"/>
    <w:rsid w:val="000F5031"/>
    <w:rsid w:val="000F77C8"/>
    <w:rsid w:val="000F7EA0"/>
    <w:rsid w:val="00116183"/>
    <w:rsid w:val="00124201"/>
    <w:rsid w:val="0012490D"/>
    <w:rsid w:val="00125D1B"/>
    <w:rsid w:val="00134DA0"/>
    <w:rsid w:val="00143BB3"/>
    <w:rsid w:val="00143CBF"/>
    <w:rsid w:val="00147642"/>
    <w:rsid w:val="00147A4F"/>
    <w:rsid w:val="00157A5C"/>
    <w:rsid w:val="0016084A"/>
    <w:rsid w:val="0016289F"/>
    <w:rsid w:val="00164EDC"/>
    <w:rsid w:val="001835F5"/>
    <w:rsid w:val="00184D08"/>
    <w:rsid w:val="001877EB"/>
    <w:rsid w:val="00192A94"/>
    <w:rsid w:val="00195E2C"/>
    <w:rsid w:val="001A06D2"/>
    <w:rsid w:val="001A3976"/>
    <w:rsid w:val="001A5DE9"/>
    <w:rsid w:val="001B5B75"/>
    <w:rsid w:val="001B7ABE"/>
    <w:rsid w:val="001C1FF6"/>
    <w:rsid w:val="001D1275"/>
    <w:rsid w:val="001D532B"/>
    <w:rsid w:val="001D59BB"/>
    <w:rsid w:val="001D6C71"/>
    <w:rsid w:val="001D7B66"/>
    <w:rsid w:val="001E3469"/>
    <w:rsid w:val="001F2D4F"/>
    <w:rsid w:val="001F3B14"/>
    <w:rsid w:val="001F3FE3"/>
    <w:rsid w:val="002039C1"/>
    <w:rsid w:val="00206631"/>
    <w:rsid w:val="002076C0"/>
    <w:rsid w:val="00212DFA"/>
    <w:rsid w:val="00214F77"/>
    <w:rsid w:val="00215F53"/>
    <w:rsid w:val="00216074"/>
    <w:rsid w:val="00226FBC"/>
    <w:rsid w:val="002311F2"/>
    <w:rsid w:val="002422E3"/>
    <w:rsid w:val="00243475"/>
    <w:rsid w:val="0024795C"/>
    <w:rsid w:val="0025174E"/>
    <w:rsid w:val="0025739D"/>
    <w:rsid w:val="00257F98"/>
    <w:rsid w:val="00261138"/>
    <w:rsid w:val="002673B6"/>
    <w:rsid w:val="002733E9"/>
    <w:rsid w:val="00292318"/>
    <w:rsid w:val="00297B5B"/>
    <w:rsid w:val="00297F60"/>
    <w:rsid w:val="002A4DB2"/>
    <w:rsid w:val="002C2695"/>
    <w:rsid w:val="002C5F09"/>
    <w:rsid w:val="002D6B5A"/>
    <w:rsid w:val="002E42A9"/>
    <w:rsid w:val="002F1439"/>
    <w:rsid w:val="002F21AE"/>
    <w:rsid w:val="002F6FEE"/>
    <w:rsid w:val="00303515"/>
    <w:rsid w:val="003059DA"/>
    <w:rsid w:val="00310FE7"/>
    <w:rsid w:val="00333CA0"/>
    <w:rsid w:val="00335D70"/>
    <w:rsid w:val="003369A3"/>
    <w:rsid w:val="00346BEE"/>
    <w:rsid w:val="00351303"/>
    <w:rsid w:val="003525DC"/>
    <w:rsid w:val="00354A45"/>
    <w:rsid w:val="00367189"/>
    <w:rsid w:val="00367B05"/>
    <w:rsid w:val="00373A2D"/>
    <w:rsid w:val="00382D5F"/>
    <w:rsid w:val="00384D0A"/>
    <w:rsid w:val="00392BBA"/>
    <w:rsid w:val="0039495B"/>
    <w:rsid w:val="00394FA9"/>
    <w:rsid w:val="003975E8"/>
    <w:rsid w:val="003A4CF1"/>
    <w:rsid w:val="003B7118"/>
    <w:rsid w:val="003C481C"/>
    <w:rsid w:val="003C673E"/>
    <w:rsid w:val="003E11D3"/>
    <w:rsid w:val="003E30B8"/>
    <w:rsid w:val="003E730D"/>
    <w:rsid w:val="003F5DCD"/>
    <w:rsid w:val="003F6D75"/>
    <w:rsid w:val="004004D1"/>
    <w:rsid w:val="00401B1E"/>
    <w:rsid w:val="00402554"/>
    <w:rsid w:val="00403D65"/>
    <w:rsid w:val="0040524B"/>
    <w:rsid w:val="004064F7"/>
    <w:rsid w:val="00411A4D"/>
    <w:rsid w:val="00420EBA"/>
    <w:rsid w:val="00421B23"/>
    <w:rsid w:val="0042501E"/>
    <w:rsid w:val="00431A04"/>
    <w:rsid w:val="00453B31"/>
    <w:rsid w:val="00456B4C"/>
    <w:rsid w:val="00457C81"/>
    <w:rsid w:val="00471613"/>
    <w:rsid w:val="0048442A"/>
    <w:rsid w:val="004845F2"/>
    <w:rsid w:val="004A13A8"/>
    <w:rsid w:val="004B1A16"/>
    <w:rsid w:val="004B3919"/>
    <w:rsid w:val="004B4C0D"/>
    <w:rsid w:val="004C711D"/>
    <w:rsid w:val="004D014D"/>
    <w:rsid w:val="004D01A6"/>
    <w:rsid w:val="004D5C59"/>
    <w:rsid w:val="004D787D"/>
    <w:rsid w:val="004E312D"/>
    <w:rsid w:val="004F1692"/>
    <w:rsid w:val="004F192B"/>
    <w:rsid w:val="00507E31"/>
    <w:rsid w:val="0051143A"/>
    <w:rsid w:val="005153A9"/>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021A"/>
    <w:rsid w:val="005754CF"/>
    <w:rsid w:val="0057707D"/>
    <w:rsid w:val="0058671A"/>
    <w:rsid w:val="00586CEF"/>
    <w:rsid w:val="00595F81"/>
    <w:rsid w:val="0059630D"/>
    <w:rsid w:val="00597006"/>
    <w:rsid w:val="005A116A"/>
    <w:rsid w:val="005A4457"/>
    <w:rsid w:val="005B7210"/>
    <w:rsid w:val="005C4251"/>
    <w:rsid w:val="005D01DE"/>
    <w:rsid w:val="005D0CD3"/>
    <w:rsid w:val="005D2926"/>
    <w:rsid w:val="005D3AA5"/>
    <w:rsid w:val="005E3EA8"/>
    <w:rsid w:val="005E6B61"/>
    <w:rsid w:val="005F0229"/>
    <w:rsid w:val="005F3302"/>
    <w:rsid w:val="005F6F1F"/>
    <w:rsid w:val="00603E38"/>
    <w:rsid w:val="00613585"/>
    <w:rsid w:val="00616452"/>
    <w:rsid w:val="00616B1C"/>
    <w:rsid w:val="00622F0C"/>
    <w:rsid w:val="00632218"/>
    <w:rsid w:val="0063659E"/>
    <w:rsid w:val="00643608"/>
    <w:rsid w:val="006438DB"/>
    <w:rsid w:val="0064787E"/>
    <w:rsid w:val="00650D87"/>
    <w:rsid w:val="006524E3"/>
    <w:rsid w:val="00661DDF"/>
    <w:rsid w:val="00664774"/>
    <w:rsid w:val="00670236"/>
    <w:rsid w:val="00672FFE"/>
    <w:rsid w:val="00675192"/>
    <w:rsid w:val="00682CC9"/>
    <w:rsid w:val="006870A4"/>
    <w:rsid w:val="00695C3D"/>
    <w:rsid w:val="006A0090"/>
    <w:rsid w:val="006A2D0B"/>
    <w:rsid w:val="006A55F7"/>
    <w:rsid w:val="006A7852"/>
    <w:rsid w:val="006B2242"/>
    <w:rsid w:val="006B3ED9"/>
    <w:rsid w:val="006B743F"/>
    <w:rsid w:val="006C24D9"/>
    <w:rsid w:val="006C2D86"/>
    <w:rsid w:val="006C5D49"/>
    <w:rsid w:val="006D30D2"/>
    <w:rsid w:val="006E1741"/>
    <w:rsid w:val="006E3B1E"/>
    <w:rsid w:val="006F555D"/>
    <w:rsid w:val="006F5D90"/>
    <w:rsid w:val="00705313"/>
    <w:rsid w:val="00707E9E"/>
    <w:rsid w:val="00715B6B"/>
    <w:rsid w:val="00722B12"/>
    <w:rsid w:val="00733A10"/>
    <w:rsid w:val="00735F7E"/>
    <w:rsid w:val="00745BC3"/>
    <w:rsid w:val="0074745B"/>
    <w:rsid w:val="00754EFE"/>
    <w:rsid w:val="00757B8C"/>
    <w:rsid w:val="00765BCF"/>
    <w:rsid w:val="00770A23"/>
    <w:rsid w:val="00772D40"/>
    <w:rsid w:val="00772D6C"/>
    <w:rsid w:val="007732D3"/>
    <w:rsid w:val="00781AD2"/>
    <w:rsid w:val="00781E00"/>
    <w:rsid w:val="00783B22"/>
    <w:rsid w:val="00791C53"/>
    <w:rsid w:val="0079345E"/>
    <w:rsid w:val="00797A67"/>
    <w:rsid w:val="007A0221"/>
    <w:rsid w:val="007A1AC4"/>
    <w:rsid w:val="007A237B"/>
    <w:rsid w:val="007A7733"/>
    <w:rsid w:val="007B1F63"/>
    <w:rsid w:val="007B5401"/>
    <w:rsid w:val="007B6BE9"/>
    <w:rsid w:val="007D7324"/>
    <w:rsid w:val="007E027D"/>
    <w:rsid w:val="007E04DE"/>
    <w:rsid w:val="007E66F2"/>
    <w:rsid w:val="007F2C8F"/>
    <w:rsid w:val="00814001"/>
    <w:rsid w:val="00815F06"/>
    <w:rsid w:val="00821363"/>
    <w:rsid w:val="00823C2E"/>
    <w:rsid w:val="00833766"/>
    <w:rsid w:val="00861699"/>
    <w:rsid w:val="00880B9A"/>
    <w:rsid w:val="00881201"/>
    <w:rsid w:val="00881395"/>
    <w:rsid w:val="00887530"/>
    <w:rsid w:val="00892287"/>
    <w:rsid w:val="008948A8"/>
    <w:rsid w:val="008A0F85"/>
    <w:rsid w:val="008A2FA1"/>
    <w:rsid w:val="008A5213"/>
    <w:rsid w:val="008A6DAE"/>
    <w:rsid w:val="008B1499"/>
    <w:rsid w:val="008C0105"/>
    <w:rsid w:val="008C16AC"/>
    <w:rsid w:val="008D3C6A"/>
    <w:rsid w:val="008D405F"/>
    <w:rsid w:val="008D46BC"/>
    <w:rsid w:val="008D48F7"/>
    <w:rsid w:val="008E6BEE"/>
    <w:rsid w:val="008F2E8A"/>
    <w:rsid w:val="008F6844"/>
    <w:rsid w:val="00914F13"/>
    <w:rsid w:val="00915BA3"/>
    <w:rsid w:val="00932ECF"/>
    <w:rsid w:val="009407AA"/>
    <w:rsid w:val="00950F9C"/>
    <w:rsid w:val="009526B7"/>
    <w:rsid w:val="00952C0C"/>
    <w:rsid w:val="00953C60"/>
    <w:rsid w:val="009542FC"/>
    <w:rsid w:val="009565AF"/>
    <w:rsid w:val="009571EB"/>
    <w:rsid w:val="00957671"/>
    <w:rsid w:val="009617F1"/>
    <w:rsid w:val="00962038"/>
    <w:rsid w:val="00966281"/>
    <w:rsid w:val="00970448"/>
    <w:rsid w:val="00972EF9"/>
    <w:rsid w:val="0097396B"/>
    <w:rsid w:val="00974F27"/>
    <w:rsid w:val="00975A60"/>
    <w:rsid w:val="00993E18"/>
    <w:rsid w:val="009A50E8"/>
    <w:rsid w:val="009B1927"/>
    <w:rsid w:val="009B5330"/>
    <w:rsid w:val="009E07D9"/>
    <w:rsid w:val="009E303B"/>
    <w:rsid w:val="009E30ED"/>
    <w:rsid w:val="009E41C5"/>
    <w:rsid w:val="009F46A6"/>
    <w:rsid w:val="009F610C"/>
    <w:rsid w:val="00A00482"/>
    <w:rsid w:val="00A04672"/>
    <w:rsid w:val="00A11D0F"/>
    <w:rsid w:val="00A13C8B"/>
    <w:rsid w:val="00A20018"/>
    <w:rsid w:val="00A235E2"/>
    <w:rsid w:val="00A26E6A"/>
    <w:rsid w:val="00A277CF"/>
    <w:rsid w:val="00A27922"/>
    <w:rsid w:val="00A30E10"/>
    <w:rsid w:val="00A361D2"/>
    <w:rsid w:val="00A3628F"/>
    <w:rsid w:val="00A36B47"/>
    <w:rsid w:val="00A3738A"/>
    <w:rsid w:val="00A47260"/>
    <w:rsid w:val="00A5226E"/>
    <w:rsid w:val="00A602AB"/>
    <w:rsid w:val="00A608E8"/>
    <w:rsid w:val="00A660A8"/>
    <w:rsid w:val="00A73006"/>
    <w:rsid w:val="00A73CC3"/>
    <w:rsid w:val="00A804CD"/>
    <w:rsid w:val="00A81B52"/>
    <w:rsid w:val="00A86370"/>
    <w:rsid w:val="00A916C6"/>
    <w:rsid w:val="00AA2EA6"/>
    <w:rsid w:val="00AA74D2"/>
    <w:rsid w:val="00AB147F"/>
    <w:rsid w:val="00AB1660"/>
    <w:rsid w:val="00AB569C"/>
    <w:rsid w:val="00AB6202"/>
    <w:rsid w:val="00AD0FC7"/>
    <w:rsid w:val="00AD2616"/>
    <w:rsid w:val="00AD6B9F"/>
    <w:rsid w:val="00AD7A23"/>
    <w:rsid w:val="00AD7CDB"/>
    <w:rsid w:val="00AE247B"/>
    <w:rsid w:val="00AE5125"/>
    <w:rsid w:val="00AE51BB"/>
    <w:rsid w:val="00AE5EF5"/>
    <w:rsid w:val="00AF1377"/>
    <w:rsid w:val="00AF3453"/>
    <w:rsid w:val="00AF389C"/>
    <w:rsid w:val="00AF606D"/>
    <w:rsid w:val="00AF77F6"/>
    <w:rsid w:val="00B03087"/>
    <w:rsid w:val="00B032DE"/>
    <w:rsid w:val="00B03728"/>
    <w:rsid w:val="00B04A84"/>
    <w:rsid w:val="00B14533"/>
    <w:rsid w:val="00B160CA"/>
    <w:rsid w:val="00B21246"/>
    <w:rsid w:val="00B212A5"/>
    <w:rsid w:val="00B35C3C"/>
    <w:rsid w:val="00B41F11"/>
    <w:rsid w:val="00B526FB"/>
    <w:rsid w:val="00B54E1D"/>
    <w:rsid w:val="00B56CF8"/>
    <w:rsid w:val="00B576B6"/>
    <w:rsid w:val="00B6029F"/>
    <w:rsid w:val="00B6416D"/>
    <w:rsid w:val="00B67712"/>
    <w:rsid w:val="00B72038"/>
    <w:rsid w:val="00B77167"/>
    <w:rsid w:val="00B94DEA"/>
    <w:rsid w:val="00B967DC"/>
    <w:rsid w:val="00B96A7B"/>
    <w:rsid w:val="00B97AA0"/>
    <w:rsid w:val="00BA03EE"/>
    <w:rsid w:val="00BA1522"/>
    <w:rsid w:val="00BA2517"/>
    <w:rsid w:val="00BA6653"/>
    <w:rsid w:val="00BA6CE9"/>
    <w:rsid w:val="00BC401C"/>
    <w:rsid w:val="00BE0C93"/>
    <w:rsid w:val="00BE30D7"/>
    <w:rsid w:val="00BE4B5C"/>
    <w:rsid w:val="00C03722"/>
    <w:rsid w:val="00C14117"/>
    <w:rsid w:val="00C17F1A"/>
    <w:rsid w:val="00C23190"/>
    <w:rsid w:val="00C25938"/>
    <w:rsid w:val="00C25D26"/>
    <w:rsid w:val="00C2787F"/>
    <w:rsid w:val="00C42366"/>
    <w:rsid w:val="00C42B7C"/>
    <w:rsid w:val="00C55A69"/>
    <w:rsid w:val="00C6098D"/>
    <w:rsid w:val="00C61B16"/>
    <w:rsid w:val="00C66DA0"/>
    <w:rsid w:val="00C70455"/>
    <w:rsid w:val="00C7320D"/>
    <w:rsid w:val="00C77351"/>
    <w:rsid w:val="00C86DE3"/>
    <w:rsid w:val="00C9057F"/>
    <w:rsid w:val="00C94462"/>
    <w:rsid w:val="00C968B9"/>
    <w:rsid w:val="00CA1C4F"/>
    <w:rsid w:val="00CA241A"/>
    <w:rsid w:val="00CB2E00"/>
    <w:rsid w:val="00CB7F65"/>
    <w:rsid w:val="00CC3528"/>
    <w:rsid w:val="00CC60D3"/>
    <w:rsid w:val="00CE4F40"/>
    <w:rsid w:val="00CF00CA"/>
    <w:rsid w:val="00CF0535"/>
    <w:rsid w:val="00CF46C0"/>
    <w:rsid w:val="00CF6C59"/>
    <w:rsid w:val="00CF6F48"/>
    <w:rsid w:val="00D212BA"/>
    <w:rsid w:val="00D27D90"/>
    <w:rsid w:val="00D35D9B"/>
    <w:rsid w:val="00D36488"/>
    <w:rsid w:val="00D375FE"/>
    <w:rsid w:val="00D4082C"/>
    <w:rsid w:val="00D421E4"/>
    <w:rsid w:val="00D42739"/>
    <w:rsid w:val="00D47358"/>
    <w:rsid w:val="00D47D10"/>
    <w:rsid w:val="00D5336A"/>
    <w:rsid w:val="00D554DF"/>
    <w:rsid w:val="00D55C14"/>
    <w:rsid w:val="00D63B2C"/>
    <w:rsid w:val="00D71BEA"/>
    <w:rsid w:val="00D7647B"/>
    <w:rsid w:val="00D77F85"/>
    <w:rsid w:val="00D82282"/>
    <w:rsid w:val="00D84F72"/>
    <w:rsid w:val="00DA133F"/>
    <w:rsid w:val="00DA7EB0"/>
    <w:rsid w:val="00DB007C"/>
    <w:rsid w:val="00DB00BE"/>
    <w:rsid w:val="00DB322F"/>
    <w:rsid w:val="00DB490D"/>
    <w:rsid w:val="00DB589A"/>
    <w:rsid w:val="00DB773A"/>
    <w:rsid w:val="00DC6F70"/>
    <w:rsid w:val="00DD069E"/>
    <w:rsid w:val="00DD5F7D"/>
    <w:rsid w:val="00DE1941"/>
    <w:rsid w:val="00DF2951"/>
    <w:rsid w:val="00E00C10"/>
    <w:rsid w:val="00E06E90"/>
    <w:rsid w:val="00E075BE"/>
    <w:rsid w:val="00E1346A"/>
    <w:rsid w:val="00E200DB"/>
    <w:rsid w:val="00E223EA"/>
    <w:rsid w:val="00E22AAC"/>
    <w:rsid w:val="00E31391"/>
    <w:rsid w:val="00E32C8D"/>
    <w:rsid w:val="00E333A0"/>
    <w:rsid w:val="00E46ED4"/>
    <w:rsid w:val="00E52253"/>
    <w:rsid w:val="00E61C41"/>
    <w:rsid w:val="00E6207D"/>
    <w:rsid w:val="00E624B6"/>
    <w:rsid w:val="00E63FE0"/>
    <w:rsid w:val="00E678A5"/>
    <w:rsid w:val="00E81931"/>
    <w:rsid w:val="00E85B65"/>
    <w:rsid w:val="00EA2ABA"/>
    <w:rsid w:val="00EA2FE1"/>
    <w:rsid w:val="00EA597E"/>
    <w:rsid w:val="00EB16C0"/>
    <w:rsid w:val="00EB3A23"/>
    <w:rsid w:val="00EB4186"/>
    <w:rsid w:val="00EB62BD"/>
    <w:rsid w:val="00EC6C74"/>
    <w:rsid w:val="00EC7485"/>
    <w:rsid w:val="00ED0306"/>
    <w:rsid w:val="00ED095B"/>
    <w:rsid w:val="00EE434C"/>
    <w:rsid w:val="00F02E94"/>
    <w:rsid w:val="00F03EBE"/>
    <w:rsid w:val="00F04E38"/>
    <w:rsid w:val="00F05B22"/>
    <w:rsid w:val="00F07C5C"/>
    <w:rsid w:val="00F103AD"/>
    <w:rsid w:val="00F1080E"/>
    <w:rsid w:val="00F115D6"/>
    <w:rsid w:val="00F14BDE"/>
    <w:rsid w:val="00F24357"/>
    <w:rsid w:val="00F32FD8"/>
    <w:rsid w:val="00F40A37"/>
    <w:rsid w:val="00F43DAF"/>
    <w:rsid w:val="00F44F00"/>
    <w:rsid w:val="00F541B3"/>
    <w:rsid w:val="00F6026D"/>
    <w:rsid w:val="00F61234"/>
    <w:rsid w:val="00F65474"/>
    <w:rsid w:val="00F66372"/>
    <w:rsid w:val="00F67AA7"/>
    <w:rsid w:val="00F72E3C"/>
    <w:rsid w:val="00F81EA3"/>
    <w:rsid w:val="00F85101"/>
    <w:rsid w:val="00F90266"/>
    <w:rsid w:val="00F91085"/>
    <w:rsid w:val="00FA11CC"/>
    <w:rsid w:val="00FA1A44"/>
    <w:rsid w:val="00FA5AC2"/>
    <w:rsid w:val="00FB35F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44262"/>
  <w15:docId w15:val="{EF8BD924-85FE-4F3B-A660-9FD94217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d54348e1-8662-4887-9d6e-2f3aba19688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BF0616F-3669-43D6-BF17-B953C40E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9692</Words>
  <Characters>5525</Characters>
  <Application>Microsoft Office Word</Application>
  <DocSecurity>4</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2019-12-05T09:28:00Z</cp:lastPrinted>
  <dcterms:created xsi:type="dcterms:W3CDTF">2019-12-11T11:15:00Z</dcterms:created>
  <dcterms:modified xsi:type="dcterms:W3CDTF">2019-12-11T11:15:00Z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