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4238D" w14:textId="77777777" w:rsidR="00A5735A" w:rsidRPr="00A5735A" w:rsidRDefault="00A5735A" w:rsidP="00A5735A">
      <w:pPr>
        <w:tabs>
          <w:tab w:val="left" w:pos="9072"/>
        </w:tabs>
        <w:spacing w:before="160"/>
        <w:ind w:right="425"/>
        <w:jc w:val="center"/>
        <w:rPr>
          <w:b/>
          <w:caps/>
          <w:szCs w:val="24"/>
        </w:rPr>
      </w:pPr>
      <w:bookmarkStart w:id="0" w:name="_GoBack"/>
      <w:bookmarkEnd w:id="0"/>
      <w:r w:rsidRPr="00A5735A">
        <w:rPr>
          <w:noProof/>
          <w:lang w:eastAsia="lt-LT"/>
        </w:rPr>
        <w:drawing>
          <wp:anchor distT="0" distB="0" distL="114300" distR="114300" simplePos="0" relativeHeight="251659264" behindDoc="0" locked="0" layoutInCell="0" allowOverlap="1" wp14:anchorId="1964AD32" wp14:editId="465509E4">
            <wp:simplePos x="0" y="0"/>
            <wp:positionH relativeFrom="page">
              <wp:posOffset>3776980</wp:posOffset>
            </wp:positionH>
            <wp:positionV relativeFrom="page">
              <wp:posOffset>720090</wp:posOffset>
            </wp:positionV>
            <wp:extent cx="543560" cy="595630"/>
            <wp:effectExtent l="0" t="0" r="8890" b="0"/>
            <wp:wrapTopAndBottom/>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A5735A">
        <w:rPr>
          <w:b/>
          <w:caps/>
          <w:szCs w:val="24"/>
        </w:rPr>
        <w:t>LIETUVOS RESPUBLIKOS EKONOMIKOS IR INOVACIJŲ MINISTRAS</w:t>
      </w:r>
    </w:p>
    <w:p w14:paraId="6BA3168A" w14:textId="77777777" w:rsidR="00A04672" w:rsidRPr="002039C1" w:rsidRDefault="00A04672" w:rsidP="00A5735A">
      <w:pPr>
        <w:ind w:firstLine="851"/>
        <w:jc w:val="center"/>
        <w:rPr>
          <w:b/>
          <w:caps/>
          <w:szCs w:val="24"/>
        </w:rPr>
      </w:pPr>
    </w:p>
    <w:p w14:paraId="6AA48A3E" w14:textId="77777777" w:rsidR="00A04672" w:rsidRPr="002039C1" w:rsidRDefault="00192A94" w:rsidP="00A5735A">
      <w:pPr>
        <w:jc w:val="center"/>
        <w:rPr>
          <w:b/>
          <w:szCs w:val="24"/>
          <w:lang w:eastAsia="lt-LT"/>
        </w:rPr>
      </w:pPr>
      <w:r w:rsidRPr="002039C1">
        <w:rPr>
          <w:b/>
          <w:szCs w:val="24"/>
          <w:lang w:eastAsia="lt-LT"/>
        </w:rPr>
        <w:t>ĮSAKYMAS</w:t>
      </w:r>
    </w:p>
    <w:p w14:paraId="455862D6" w14:textId="12C9760B" w:rsidR="00A04672" w:rsidRPr="00D90144" w:rsidRDefault="00E6207D" w:rsidP="00A5735A">
      <w:pPr>
        <w:jc w:val="center"/>
        <w:rPr>
          <w:b/>
          <w:szCs w:val="24"/>
        </w:rPr>
      </w:pPr>
      <w:r w:rsidRPr="002D2728">
        <w:rPr>
          <w:b/>
          <w:szCs w:val="24"/>
        </w:rPr>
        <w:t>DĖL LIETUVO</w:t>
      </w:r>
      <w:r w:rsidR="00150B93">
        <w:rPr>
          <w:b/>
          <w:szCs w:val="24"/>
        </w:rPr>
        <w:t>S RESPUBLIKOS EKONOMIKOS IR INOVACIJŲ</w:t>
      </w:r>
      <w:r>
        <w:rPr>
          <w:b/>
          <w:szCs w:val="24"/>
        </w:rPr>
        <w:t xml:space="preserve"> MINISTRO </w:t>
      </w:r>
      <w:r w:rsidR="000A1AC9">
        <w:rPr>
          <w:b/>
          <w:szCs w:val="24"/>
        </w:rPr>
        <w:t>2016 M. SPALIO 27</w:t>
      </w:r>
      <w:r w:rsidR="00150B93">
        <w:rPr>
          <w:b/>
          <w:szCs w:val="24"/>
        </w:rPr>
        <w:t xml:space="preserve"> D. ĮSAKYMO </w:t>
      </w:r>
      <w:r w:rsidR="00D90144">
        <w:rPr>
          <w:b/>
          <w:szCs w:val="24"/>
        </w:rPr>
        <w:t>NR. 4-674</w:t>
      </w:r>
      <w:r w:rsidR="00B1446C" w:rsidRPr="00B1446C">
        <w:rPr>
          <w:b/>
          <w:szCs w:val="24"/>
        </w:rPr>
        <w:t xml:space="preserve"> „DĖL 2014–2020 METŲ EUROPOS SĄJUNGOS FONDŲ INVESTICIJŲ VEIKSMŲ PROGRAMOS </w:t>
      </w:r>
      <w:r w:rsidR="00777195" w:rsidRPr="00777195">
        <w:rPr>
          <w:b/>
          <w:szCs w:val="24"/>
        </w:rPr>
        <w:t xml:space="preserve">9 PRIORITETO „VISUOMENĖS ŠVIETIMAS IR ŽMOGIŠKŲJŲ IŠTEKLIŲ POTENCIALO DIDINIMAS“ </w:t>
      </w:r>
      <w:r w:rsidR="000A1AC9" w:rsidRPr="000A1AC9">
        <w:rPr>
          <w:b/>
          <w:bCs/>
          <w:szCs w:val="24"/>
        </w:rPr>
        <w:t>PRIEMONĖS NR. 09.4.3-ESFA-V-834 „ŽMOGIŠKŲJŲ IŠTEKLIŲ STEBĖSENOS, PROGNOZAVIMO IR PLĖTROS MECHANIZMAI“</w:t>
      </w:r>
      <w:r w:rsidR="00D90144">
        <w:rPr>
          <w:b/>
          <w:szCs w:val="24"/>
        </w:rPr>
        <w:t xml:space="preserve"> </w:t>
      </w:r>
      <w:r>
        <w:rPr>
          <w:b/>
          <w:bCs/>
          <w:caps/>
          <w:szCs w:val="24"/>
        </w:rPr>
        <w:t>projektų finansavimo sąlygų aprašo patvirtinimo</w:t>
      </w:r>
      <w:r w:rsidRPr="002D2728">
        <w:rPr>
          <w:b/>
          <w:caps/>
          <w:szCs w:val="24"/>
        </w:rPr>
        <w:t>“ PAKEITIMO</w:t>
      </w:r>
    </w:p>
    <w:p w14:paraId="6AD47E50" w14:textId="77777777" w:rsidR="00A04672" w:rsidRPr="002039C1" w:rsidRDefault="00A04672">
      <w:pPr>
        <w:rPr>
          <w:szCs w:val="24"/>
        </w:rPr>
      </w:pPr>
    </w:p>
    <w:p w14:paraId="74FEA358" w14:textId="6DC5540A" w:rsidR="00A04672" w:rsidRPr="002039C1" w:rsidRDefault="006B2242" w:rsidP="00C7320D">
      <w:pPr>
        <w:ind w:firstLine="851"/>
        <w:jc w:val="center"/>
        <w:rPr>
          <w:szCs w:val="24"/>
        </w:rPr>
      </w:pPr>
      <w:r w:rsidRPr="002039C1">
        <w:rPr>
          <w:szCs w:val="24"/>
        </w:rPr>
        <w:t>201</w:t>
      </w:r>
      <w:r w:rsidR="00F03EBE" w:rsidRPr="002039C1">
        <w:rPr>
          <w:szCs w:val="24"/>
        </w:rPr>
        <w:t>9</w:t>
      </w:r>
      <w:r w:rsidRPr="002039C1">
        <w:rPr>
          <w:szCs w:val="24"/>
        </w:rPr>
        <w:t xml:space="preserve"> m.</w:t>
      </w:r>
      <w:r w:rsidR="00EB16C0">
        <w:rPr>
          <w:szCs w:val="24"/>
        </w:rPr>
        <w:t xml:space="preserve"> </w:t>
      </w:r>
      <w:r w:rsidR="00111465">
        <w:rPr>
          <w:szCs w:val="24"/>
        </w:rPr>
        <w:t>gruodžio</w:t>
      </w:r>
      <w:r w:rsidR="007B291F">
        <w:rPr>
          <w:szCs w:val="24"/>
        </w:rPr>
        <w:t xml:space="preserve"> 18</w:t>
      </w:r>
      <w:r w:rsidR="00EB16C0">
        <w:rPr>
          <w:szCs w:val="24"/>
        </w:rPr>
        <w:t xml:space="preserve"> </w:t>
      </w:r>
      <w:r w:rsidR="00AE5EF5" w:rsidRPr="002039C1">
        <w:rPr>
          <w:szCs w:val="24"/>
        </w:rPr>
        <w:t xml:space="preserve">d. Nr. </w:t>
      </w:r>
      <w:r w:rsidR="008473E3">
        <w:rPr>
          <w:szCs w:val="24"/>
        </w:rPr>
        <w:t>4-</w:t>
      </w:r>
      <w:r w:rsidR="007B291F">
        <w:rPr>
          <w:szCs w:val="24"/>
        </w:rPr>
        <w:t>738</w:t>
      </w:r>
    </w:p>
    <w:p w14:paraId="67CD508A" w14:textId="77777777" w:rsidR="00A04672" w:rsidRPr="002039C1" w:rsidRDefault="00192A94">
      <w:pPr>
        <w:ind w:firstLine="851"/>
        <w:jc w:val="center"/>
        <w:rPr>
          <w:szCs w:val="24"/>
        </w:rPr>
      </w:pPr>
      <w:r w:rsidRPr="002039C1">
        <w:rPr>
          <w:szCs w:val="24"/>
        </w:rPr>
        <w:t>Vilnius</w:t>
      </w:r>
    </w:p>
    <w:p w14:paraId="4A97BBCA" w14:textId="77777777" w:rsidR="00A04672" w:rsidRPr="002039C1" w:rsidRDefault="00A04672">
      <w:pPr>
        <w:ind w:firstLine="851"/>
        <w:jc w:val="center"/>
        <w:rPr>
          <w:szCs w:val="24"/>
        </w:rPr>
      </w:pPr>
    </w:p>
    <w:p w14:paraId="3A0BFF50" w14:textId="77777777" w:rsidR="00A04672" w:rsidRPr="002039C1" w:rsidRDefault="00192A94">
      <w:pPr>
        <w:suppressAutoHyphens/>
        <w:ind w:firstLine="851"/>
        <w:jc w:val="both"/>
        <w:textAlignment w:val="center"/>
        <w:rPr>
          <w:color w:val="000000"/>
          <w:szCs w:val="24"/>
        </w:rPr>
      </w:pPr>
      <w:r w:rsidRPr="002039C1">
        <w:rPr>
          <w:szCs w:val="24"/>
        </w:rPr>
        <w:t xml:space="preserve">Vadovaudamasis Projektų administravimo ir finansavimo taisyklių, patvirtintų Lietuvos Respublikos finansų ministro 2014 m. spalio 8 d. įsakymu Nr. 1K-316 „Dėl Projektų administravimo ir finansavimo taisyklių patvirtinimo“, </w:t>
      </w:r>
      <w:r w:rsidR="00D35D9B" w:rsidRPr="002039C1">
        <w:rPr>
          <w:szCs w:val="24"/>
        </w:rPr>
        <w:t>88 </w:t>
      </w:r>
      <w:r w:rsidRPr="002039C1">
        <w:rPr>
          <w:szCs w:val="24"/>
        </w:rPr>
        <w:t>punktu</w:t>
      </w:r>
      <w:r w:rsidRPr="002039C1">
        <w:rPr>
          <w:color w:val="000000"/>
          <w:szCs w:val="24"/>
        </w:rPr>
        <w:t>,</w:t>
      </w:r>
    </w:p>
    <w:p w14:paraId="2F40EE7E" w14:textId="77777777" w:rsidR="00E15400" w:rsidRPr="00E15400" w:rsidRDefault="00E15400" w:rsidP="00E15400">
      <w:pPr>
        <w:ind w:firstLine="851"/>
        <w:jc w:val="both"/>
        <w:rPr>
          <w:bCs/>
          <w:szCs w:val="24"/>
        </w:rPr>
      </w:pPr>
      <w:r w:rsidRPr="00E15400">
        <w:rPr>
          <w:bCs/>
          <w:szCs w:val="24"/>
        </w:rPr>
        <w:t>p a k e i č i u  2014–2020 metų Europos Sąjungos fondų investicijų veiksmų programos 9 prioriteto „Visuomenės švietimas ir žmogiškųjų išteklių potencialo didinimas“ priemonės                             Nr. 09.4.3-ESFA-V-834 „Žmogiškųjų išteklių stebėsenos, prognozavimo ir plėtros mechanizmai“ projektų finansavimo sąlygų aprašą, patvirtintą Lietuvos Respublikos ekonomikos ir inovacijų ministro 2016 m. spalio 27 d. įsakymu Nr. 4-674 „Dėl 2014–2020 metų Europos Sąjungos fondų investicijų veiksmų programos 9 prioriteto „Visuomenės švietimas ir žmogiškųjų išteklių potencialo didinimas“ priemonės Nr. 09.4.3-ESFA-V-834 „Žmogiškųjų išteklių stebėsenos, prognozavimo ir plėtros mechanizmai“ projektų finansavimo sąlygų aprašo patvirtinimo“:</w:t>
      </w:r>
    </w:p>
    <w:p w14:paraId="506BC9D6" w14:textId="044AEE2C" w:rsidR="00AD23E5" w:rsidRDefault="00A9257F" w:rsidP="00A9257F">
      <w:pPr>
        <w:ind w:firstLine="851"/>
        <w:jc w:val="both"/>
        <w:rPr>
          <w:bCs/>
          <w:szCs w:val="24"/>
        </w:rPr>
      </w:pPr>
      <w:r w:rsidRPr="00A9257F">
        <w:rPr>
          <w:bCs/>
          <w:szCs w:val="24"/>
        </w:rPr>
        <w:t xml:space="preserve">1. </w:t>
      </w:r>
      <w:r w:rsidR="00AD23E5">
        <w:rPr>
          <w:bCs/>
          <w:szCs w:val="24"/>
        </w:rPr>
        <w:t>Pakeičiu 2.1</w:t>
      </w:r>
      <w:r w:rsidR="00AB4AC1">
        <w:rPr>
          <w:bCs/>
          <w:szCs w:val="24"/>
        </w:rPr>
        <w:t xml:space="preserve"> papunktį</w:t>
      </w:r>
      <w:r w:rsidR="00AD23E5" w:rsidRPr="00AD23E5">
        <w:rPr>
          <w:bCs/>
          <w:szCs w:val="24"/>
        </w:rPr>
        <w:t xml:space="preserve"> ir jį išdėstau taip:</w:t>
      </w:r>
    </w:p>
    <w:p w14:paraId="23638D78" w14:textId="66897BC2" w:rsidR="00AD23E5" w:rsidRDefault="00AD23E5" w:rsidP="00DE50CA">
      <w:pPr>
        <w:tabs>
          <w:tab w:val="left" w:pos="993"/>
        </w:tabs>
        <w:ind w:firstLine="851"/>
        <w:jc w:val="both"/>
        <w:rPr>
          <w:bCs/>
          <w:szCs w:val="24"/>
        </w:rPr>
      </w:pPr>
      <w:r>
        <w:rPr>
          <w:bCs/>
          <w:szCs w:val="24"/>
        </w:rPr>
        <w:t>„</w:t>
      </w:r>
      <w:r w:rsidRPr="00AD23E5">
        <w:rPr>
          <w:bCs/>
          <w:szCs w:val="24"/>
        </w:rPr>
        <w:t>2.1. 2014–2020 m. Europos Sąjungos fondų investicijų veiksmų programos prioriteto įgyvendinimo priemonių įgyvendinimo planą, patvirtintą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r w:rsidR="00DE50CA">
        <w:rPr>
          <w:bCs/>
          <w:szCs w:val="24"/>
        </w:rPr>
        <w:t>;</w:t>
      </w:r>
      <w:r>
        <w:rPr>
          <w:bCs/>
          <w:szCs w:val="24"/>
        </w:rPr>
        <w:t>“</w:t>
      </w:r>
      <w:r w:rsidR="00E74F00">
        <w:rPr>
          <w:bCs/>
          <w:szCs w:val="24"/>
        </w:rPr>
        <w:t>.</w:t>
      </w:r>
    </w:p>
    <w:p w14:paraId="1FE19114" w14:textId="07A03587" w:rsidR="00234F92" w:rsidRDefault="00234F92" w:rsidP="00234F92">
      <w:pPr>
        <w:ind w:firstLine="851"/>
        <w:jc w:val="both"/>
        <w:rPr>
          <w:bCs/>
          <w:szCs w:val="24"/>
        </w:rPr>
      </w:pPr>
      <w:r w:rsidRPr="00234F92">
        <w:rPr>
          <w:bCs/>
          <w:szCs w:val="24"/>
        </w:rPr>
        <w:t xml:space="preserve">2. </w:t>
      </w:r>
      <w:r>
        <w:rPr>
          <w:bCs/>
          <w:szCs w:val="24"/>
        </w:rPr>
        <w:t>Pakeičiu 10</w:t>
      </w:r>
      <w:r w:rsidRPr="00234F92">
        <w:rPr>
          <w:bCs/>
          <w:szCs w:val="24"/>
        </w:rPr>
        <w:t xml:space="preserve"> punktą ir jį išdėstau taip:</w:t>
      </w:r>
    </w:p>
    <w:p w14:paraId="28EF1B3C" w14:textId="57F164E3" w:rsidR="00234F92" w:rsidRDefault="00234F92" w:rsidP="00234F92">
      <w:pPr>
        <w:ind w:firstLine="851"/>
        <w:jc w:val="both"/>
        <w:rPr>
          <w:bCs/>
          <w:szCs w:val="24"/>
        </w:rPr>
      </w:pPr>
      <w:r>
        <w:rPr>
          <w:bCs/>
          <w:szCs w:val="24"/>
        </w:rPr>
        <w:t xml:space="preserve">„10. </w:t>
      </w:r>
      <w:r w:rsidRPr="00234F92">
        <w:rPr>
          <w:bCs/>
          <w:szCs w:val="24"/>
        </w:rPr>
        <w:t>Pagal Apraše nurodytas remiamas veiklas valstybės projektų sąrašą (-</w:t>
      </w:r>
      <w:proofErr w:type="spellStart"/>
      <w:r w:rsidRPr="00234F92">
        <w:rPr>
          <w:bCs/>
          <w:szCs w:val="24"/>
        </w:rPr>
        <w:t>us</w:t>
      </w:r>
      <w:proofErr w:type="spellEnd"/>
      <w:r w:rsidRPr="00234F92">
        <w:rPr>
          <w:bCs/>
          <w:szCs w:val="24"/>
        </w:rPr>
        <w:t>) numatoma sudaryti 2016 metų ketvirtąjį ketvirtį,</w:t>
      </w:r>
      <w:r>
        <w:rPr>
          <w:bCs/>
          <w:szCs w:val="24"/>
        </w:rPr>
        <w:t xml:space="preserve"> </w:t>
      </w:r>
      <w:r w:rsidRPr="00234F92">
        <w:rPr>
          <w:bCs/>
          <w:szCs w:val="24"/>
        </w:rPr>
        <w:t>2019 metų pirmąjį ir ketvirtąjį ketvirtį ir 2020 metų pirmąjį ketvirtį</w:t>
      </w:r>
      <w:r>
        <w:rPr>
          <w:bCs/>
          <w:szCs w:val="24"/>
        </w:rPr>
        <w:t>.“</w:t>
      </w:r>
    </w:p>
    <w:p w14:paraId="62B843FC" w14:textId="5AA98A15" w:rsidR="001C4903" w:rsidRDefault="001C4903" w:rsidP="00234F92">
      <w:pPr>
        <w:ind w:firstLine="851"/>
        <w:jc w:val="both"/>
        <w:rPr>
          <w:bCs/>
          <w:szCs w:val="24"/>
        </w:rPr>
      </w:pPr>
      <w:r>
        <w:rPr>
          <w:bCs/>
          <w:szCs w:val="24"/>
        </w:rPr>
        <w:t>3. Pakeičiu 11</w:t>
      </w:r>
      <w:r w:rsidRPr="001C4903">
        <w:rPr>
          <w:bCs/>
          <w:szCs w:val="24"/>
        </w:rPr>
        <w:t xml:space="preserve"> punktą ir jį išdėstau taip:</w:t>
      </w:r>
    </w:p>
    <w:p w14:paraId="3F869DD3" w14:textId="2B8B829D" w:rsidR="001C4903" w:rsidRDefault="001C4903" w:rsidP="001C4903">
      <w:pPr>
        <w:ind w:firstLine="851"/>
        <w:jc w:val="both"/>
        <w:rPr>
          <w:bCs/>
          <w:szCs w:val="24"/>
        </w:rPr>
      </w:pPr>
      <w:r>
        <w:rPr>
          <w:bCs/>
          <w:szCs w:val="24"/>
        </w:rPr>
        <w:t xml:space="preserve">„11. </w:t>
      </w:r>
      <w:r w:rsidRPr="001C4903">
        <w:rPr>
          <w:bCs/>
          <w:szCs w:val="24"/>
        </w:rPr>
        <w:t xml:space="preserve">Pagal Aprašą galimi pareiškėjai yra </w:t>
      </w:r>
      <w:bookmarkStart w:id="1" w:name="_Hlk25007113"/>
      <w:r w:rsidRPr="001C4903">
        <w:rPr>
          <w:bCs/>
          <w:szCs w:val="24"/>
        </w:rPr>
        <w:t>viešoji įstaiga „Stebėsenos ir prognozių agentūra“ ir, kai įgyvendinama Aprašo 9.1 papunktyje nurodyta veikla, –</w:t>
      </w:r>
      <w:r w:rsidR="00E1532A">
        <w:rPr>
          <w:bCs/>
          <w:szCs w:val="24"/>
        </w:rPr>
        <w:t xml:space="preserve"> </w:t>
      </w:r>
      <w:r w:rsidRPr="001C4903">
        <w:rPr>
          <w:bCs/>
          <w:szCs w:val="24"/>
        </w:rPr>
        <w:t>Vyriausybės strateginės analizės centras. Galimas partneris, kai įgyvendinama Aprašo 9.1–9.4 papunkčiuose nurodyta veikla, yra Ministerija, kai įgyvendinama Aprašo 9.4 papunktyje nurodyta veikla – Kvalifikacijų ir profesinio mokymo plėtros centras.</w:t>
      </w:r>
      <w:r>
        <w:rPr>
          <w:bCs/>
          <w:szCs w:val="24"/>
        </w:rPr>
        <w:t>“</w:t>
      </w:r>
    </w:p>
    <w:p w14:paraId="60763B22" w14:textId="77777777" w:rsidR="00E1209F" w:rsidRPr="00E1209F" w:rsidRDefault="00E1209F" w:rsidP="00E1209F">
      <w:pPr>
        <w:ind w:firstLine="851"/>
        <w:jc w:val="both"/>
        <w:rPr>
          <w:bCs/>
          <w:szCs w:val="24"/>
        </w:rPr>
      </w:pPr>
      <w:r w:rsidRPr="00E1209F">
        <w:rPr>
          <w:bCs/>
          <w:szCs w:val="24"/>
        </w:rPr>
        <w:t>4. Pakeičiu 15 punktą ir jį išdėstau taip:</w:t>
      </w:r>
    </w:p>
    <w:p w14:paraId="32C7671C" w14:textId="77777777" w:rsidR="00E1209F" w:rsidRPr="00E1209F" w:rsidRDefault="00E1209F" w:rsidP="00E1209F">
      <w:pPr>
        <w:ind w:firstLine="851"/>
        <w:jc w:val="both"/>
        <w:rPr>
          <w:bCs/>
          <w:szCs w:val="24"/>
        </w:rPr>
      </w:pPr>
      <w:r w:rsidRPr="00E1209F">
        <w:rPr>
          <w:bCs/>
          <w:szCs w:val="24"/>
        </w:rPr>
        <w:t>„15. Projektas turi atitikti šiuos specialiuosius projektų atrankos kriterijus, patvirtintus       2014–2020 metų Europos Sąjungos fondų investicijų veiksmų programos stebėsenos komiteto 2016 m. sausio 14 d. nutarimu Nr. 44P-11.1 (13) ir 2019 m. lapkričio 21 d. protokoliniu sprendimu Nr. 44P-11 (47):“</w:t>
      </w:r>
    </w:p>
    <w:p w14:paraId="26CB7C42" w14:textId="77777777" w:rsidR="00E1209F" w:rsidRPr="00E1209F" w:rsidRDefault="00E1209F" w:rsidP="00E1209F">
      <w:pPr>
        <w:ind w:firstLine="851"/>
        <w:jc w:val="both"/>
        <w:rPr>
          <w:bCs/>
          <w:szCs w:val="24"/>
        </w:rPr>
      </w:pPr>
      <w:r w:rsidRPr="00E1209F">
        <w:rPr>
          <w:bCs/>
          <w:szCs w:val="24"/>
        </w:rPr>
        <w:t>5. Pakeičiu 15.2 papunktį ir jį išdėstau taip:</w:t>
      </w:r>
    </w:p>
    <w:p w14:paraId="676AB6B5" w14:textId="22D4CA4C" w:rsidR="00E1209F" w:rsidRPr="00E1209F" w:rsidRDefault="00E1209F" w:rsidP="00E1209F">
      <w:pPr>
        <w:ind w:firstLine="851"/>
        <w:jc w:val="both"/>
        <w:rPr>
          <w:bCs/>
          <w:szCs w:val="24"/>
        </w:rPr>
      </w:pPr>
      <w:r w:rsidRPr="00E1209F">
        <w:rPr>
          <w:bCs/>
          <w:szCs w:val="24"/>
        </w:rPr>
        <w:lastRenderedPageBreak/>
        <w:t>„15.2</w:t>
      </w:r>
      <w:r w:rsidR="00E74F00">
        <w:rPr>
          <w:bCs/>
          <w:szCs w:val="24"/>
        </w:rPr>
        <w:t>.</w:t>
      </w:r>
      <w:r w:rsidRPr="00E1209F">
        <w:rPr>
          <w:bCs/>
          <w:szCs w:val="24"/>
        </w:rPr>
        <w:t xml:space="preserve"> Projektas turi atitikti Investicijų skatinimo ir pramonės plėtros 2014–2020 metų programos veiksmų plano, patvirtinto Lietuvos Respublikos ekonomikos ir inovacijų ministro 2019 m. spalio 14 d. įsakymu Nr. 4-572 „Dėl Investicijų skatinimo ir pramonės plėtros 2014–2020 metų programos veiksmų plano patvirtinimo“ (toliau – Programos veiksmų planas), tiesiogiai Programos 3 tikslo „Aprūpinti Lietuvos verslą konkurencingais žmogiškaisiais ištekliais“ 1 uždaviniui „Didinti studijų ir profesinio mokymo atitiktį darbo rinkos poreikiams“ įgyvendinti numatytų veiksmų: 1.15 „Užtikrinti darbo rinkos profesinės struktūros palyginimą tarptautiniu bei šalies mastu, parengiant išplėstinę Lietuvos profesijų klasifikatoriaus versiją, palaikant jos funkcionalumą ir plėtrą“, 1.16 „Užtikrinti Lietuvos profesijų klasifikatoriaus susiejimą su Lietuvos švietimo klasifikatoriais“, 1.17 „Palaikyti vidutinės trukmės žmogiškųjų išteklių paklausos prognozavimo sistemos funkcionalumą, užtikrinti jos tobulinimą, periodiškai atlikti žmogiškųjų išteklių paklausos prognozes“, 1.18 „Sukurti darbinėje veikloje įgyjamų aukšto meistriškumo kvalifikacijų posistemės modelį“, 1.20. „Parengti dualiojo mokymo sistemos pritaikymo Lietuvai gaires, sukurti ir </w:t>
      </w:r>
      <w:proofErr w:type="spellStart"/>
      <w:r w:rsidRPr="00E1209F">
        <w:rPr>
          <w:bCs/>
          <w:szCs w:val="24"/>
        </w:rPr>
        <w:t>įveiklinti</w:t>
      </w:r>
      <w:proofErr w:type="spellEnd"/>
      <w:r w:rsidRPr="00E1209F">
        <w:rPr>
          <w:bCs/>
          <w:szCs w:val="24"/>
        </w:rPr>
        <w:t xml:space="preserve"> pameistrystės edukacijos modelį bei pameistrystės diegimo Lietuvos įmonėse prielaidas“ veiklas ir atsakingus vykdytojus (vertinama, ar projektas, jo veiklos ir projekto vykdytojas atitinka Programos veiksmų plano bent vieną tiesiogiai Programos 3 tikslo „Aprūpinti Lietuvos verslą konkurencingais žmogiškaisiais ištekliais“ 1 uždaviniui „Didinti studijų ir profesinio mokymo atitiktį darbo rinkos poreikiams“ įgyvendinti numatytą veiklą ir atsakingą vykdytoją: 1.15. „Užtikrinti darbo rinkos profesinės struktūros palyginimą tarptautiniu bei šalies mastu, parengiant išplėstinę Lietuvos profesijų klasifikatoriaus versiją, palaikant jos funkcionalumą ir plėtrą“, 1.16. „Užtikrinti Lietuvos profesijų klasifikatoriaus susiejimą su Lietuvos švietimo klasifikatoriais“, 1.17. „Palaikyti vidutinės trukmės žmogiškųjų išteklių paklausos prognozavimo sistemos funkcionalumą, užtikrinti jos tobulinimą, periodiškai atlikti žmogiškųjų išteklių paklausos prognozes“, 1.18. „Sukurti darbinėje veikloje įgyjamų aukšto meistriškumo kvalifikacijų posistemės modelį“, 1.20. „Parengti dualiojo mokymo sistemos pritaikymo Lietuvai gaires, sukurti ir </w:t>
      </w:r>
      <w:proofErr w:type="spellStart"/>
      <w:r w:rsidRPr="00E1209F">
        <w:rPr>
          <w:bCs/>
          <w:szCs w:val="24"/>
        </w:rPr>
        <w:t>įveiklinti</w:t>
      </w:r>
      <w:proofErr w:type="spellEnd"/>
      <w:r w:rsidRPr="00E1209F">
        <w:rPr>
          <w:bCs/>
          <w:szCs w:val="24"/>
        </w:rPr>
        <w:t xml:space="preserve"> pameistrystės edukacijos modelį bei pameistrystės diegimo Lietuvos įmonėse prielaidas“).“</w:t>
      </w:r>
    </w:p>
    <w:bookmarkEnd w:id="1"/>
    <w:p w14:paraId="0AFEB2FC" w14:textId="474AD872" w:rsidR="001C4903" w:rsidRDefault="00D42E74" w:rsidP="001C4903">
      <w:pPr>
        <w:ind w:firstLine="851"/>
        <w:jc w:val="both"/>
        <w:rPr>
          <w:bCs/>
          <w:szCs w:val="24"/>
        </w:rPr>
      </w:pPr>
      <w:r>
        <w:rPr>
          <w:bCs/>
          <w:szCs w:val="24"/>
        </w:rPr>
        <w:t>6</w:t>
      </w:r>
      <w:r w:rsidR="001C4903" w:rsidRPr="001C4903">
        <w:rPr>
          <w:bCs/>
          <w:szCs w:val="24"/>
        </w:rPr>
        <w:t xml:space="preserve">. </w:t>
      </w:r>
      <w:r w:rsidR="001C4903">
        <w:rPr>
          <w:bCs/>
          <w:szCs w:val="24"/>
        </w:rPr>
        <w:t>Pakeičiu 33</w:t>
      </w:r>
      <w:r w:rsidR="001C4903" w:rsidRPr="001C4903">
        <w:rPr>
          <w:bCs/>
          <w:szCs w:val="24"/>
        </w:rPr>
        <w:t xml:space="preserve"> punktą ir jį išdėstau taip:</w:t>
      </w:r>
    </w:p>
    <w:p w14:paraId="40B4A167" w14:textId="45632624" w:rsidR="001C4903" w:rsidRPr="001C4903" w:rsidRDefault="001C4903" w:rsidP="00B20B92">
      <w:pPr>
        <w:ind w:firstLine="851"/>
        <w:jc w:val="both"/>
        <w:rPr>
          <w:bCs/>
          <w:szCs w:val="24"/>
        </w:rPr>
      </w:pPr>
      <w:r>
        <w:rPr>
          <w:bCs/>
          <w:szCs w:val="24"/>
        </w:rPr>
        <w:t xml:space="preserve">„33. </w:t>
      </w:r>
      <w:r w:rsidRPr="001C4903">
        <w:rPr>
          <w:bCs/>
          <w:szCs w:val="24"/>
        </w:rPr>
        <w:t>Aprašo lentelės 5.8 papunktyje nurodytos išlaidos apmokamos taikant kuro ir viešojo transporto išlaidų fiksuotąjį įkainį (toliau – transporto išlaidų fiksuotasis įkainis), kuris nustatomas vadovaujantis Kuro ir viešojo transporto išlaidų fiksuotųjų įkainių nustatymo tyrimo ataskaita, kuri skelbiama ES struktūrinių fondų svetainėje http://www.esinvesticijos.lt/lt/dokumentai/kuro-ir-viesojo-transporto-islaidu-fiksuotuju-ikainiu-nustatymo-tyrimo-ataskaita. Projekte visoms transporto išlaidoms turi būti taikomas vienodas transporto išlaidų fiksuotasis įkainis.</w:t>
      </w:r>
      <w:r w:rsidR="00E9216B">
        <w:rPr>
          <w:bCs/>
          <w:szCs w:val="24"/>
        </w:rPr>
        <w:t>“</w:t>
      </w:r>
    </w:p>
    <w:p w14:paraId="6166E242" w14:textId="7B8AF975" w:rsidR="001C4903" w:rsidRPr="001C4903" w:rsidRDefault="00D42E74" w:rsidP="001C4903">
      <w:pPr>
        <w:ind w:firstLine="851"/>
        <w:jc w:val="both"/>
        <w:rPr>
          <w:bCs/>
          <w:szCs w:val="24"/>
        </w:rPr>
      </w:pPr>
      <w:r>
        <w:rPr>
          <w:bCs/>
          <w:szCs w:val="24"/>
        </w:rPr>
        <w:t>7</w:t>
      </w:r>
      <w:r w:rsidR="001C4903" w:rsidRPr="001C4903">
        <w:rPr>
          <w:bCs/>
          <w:szCs w:val="24"/>
        </w:rPr>
        <w:t xml:space="preserve">. </w:t>
      </w:r>
      <w:r w:rsidR="00E9216B">
        <w:rPr>
          <w:bCs/>
          <w:szCs w:val="24"/>
        </w:rPr>
        <w:t xml:space="preserve">Pakeičiu </w:t>
      </w:r>
      <w:r w:rsidR="00E9216B" w:rsidRPr="00E9216B">
        <w:rPr>
          <w:bCs/>
          <w:szCs w:val="24"/>
        </w:rPr>
        <w:t>33</w:t>
      </w:r>
      <w:r w:rsidR="00E9216B" w:rsidRPr="00E9216B">
        <w:rPr>
          <w:bCs/>
          <w:szCs w:val="24"/>
          <w:vertAlign w:val="superscript"/>
        </w:rPr>
        <w:t>1</w:t>
      </w:r>
      <w:r w:rsidR="001C4903" w:rsidRPr="001C4903">
        <w:rPr>
          <w:bCs/>
          <w:szCs w:val="24"/>
        </w:rPr>
        <w:t xml:space="preserve"> punktą ir jį išdėstau taip:</w:t>
      </w:r>
    </w:p>
    <w:p w14:paraId="5C148E68" w14:textId="2F102691" w:rsidR="001C4903" w:rsidRPr="00E9216B" w:rsidRDefault="00E9216B" w:rsidP="00FD3735">
      <w:pPr>
        <w:ind w:firstLine="851"/>
        <w:jc w:val="both"/>
        <w:rPr>
          <w:bCs/>
          <w:szCs w:val="24"/>
        </w:rPr>
      </w:pPr>
      <w:r>
        <w:rPr>
          <w:bCs/>
          <w:szCs w:val="24"/>
        </w:rPr>
        <w:t>„</w:t>
      </w:r>
      <w:r w:rsidRPr="00E9216B">
        <w:rPr>
          <w:bCs/>
          <w:szCs w:val="24"/>
        </w:rPr>
        <w:t>33</w:t>
      </w:r>
      <w:r w:rsidRPr="00E9216B">
        <w:rPr>
          <w:bCs/>
          <w:szCs w:val="24"/>
          <w:vertAlign w:val="superscript"/>
        </w:rPr>
        <w:t>1</w:t>
      </w:r>
      <w:r>
        <w:rPr>
          <w:bCs/>
          <w:szCs w:val="24"/>
        </w:rPr>
        <w:t xml:space="preserve">. </w:t>
      </w:r>
      <w:r w:rsidRPr="00E9216B">
        <w:rPr>
          <w:bCs/>
          <w:szCs w:val="24"/>
        </w:rPr>
        <w:t xml:space="preserve">Aprašo lentelės 5.9 papunktyje nurodytos išlaidos apskaičiuojamos taikant trumpalaikių mokslinių išvykų išlaidų fiksuotuosius įkainius, kurie nustatomi vadovaujantis Mokslinių išvykų išlaidų fiksuotųjų įkainių apskaičiavimo tyrimo ataskaita, kuri skelbiama ES struktūrinių fondų svetainėje </w:t>
      </w:r>
      <w:hyperlink r:id="rId12" w:history="1">
        <w:r w:rsidRPr="00E9216B">
          <w:rPr>
            <w:rStyle w:val="Hyperlink"/>
            <w:bCs/>
            <w:color w:val="auto"/>
            <w:szCs w:val="24"/>
            <w:u w:val="none"/>
          </w:rPr>
          <w:t>https://www.esinvesticijos.lt/lt/dokumentai/moksliniu-isvyku-islaidu-fiksuotuju-ikainiu-apskaiciavimo-ataskaita</w:t>
        </w:r>
      </w:hyperlink>
      <w:r w:rsidRPr="00E9216B">
        <w:rPr>
          <w:bCs/>
          <w:szCs w:val="24"/>
        </w:rPr>
        <w:t>.</w:t>
      </w:r>
      <w:r w:rsidR="00B42C71">
        <w:rPr>
          <w:bCs/>
          <w:szCs w:val="24"/>
        </w:rPr>
        <w:t>“</w:t>
      </w:r>
    </w:p>
    <w:p w14:paraId="69909E42" w14:textId="71C5E2FB" w:rsidR="00B42C71" w:rsidRDefault="00D42E74" w:rsidP="00B42C71">
      <w:pPr>
        <w:ind w:firstLine="851"/>
        <w:jc w:val="both"/>
        <w:rPr>
          <w:bCs/>
          <w:szCs w:val="24"/>
        </w:rPr>
      </w:pPr>
      <w:r>
        <w:rPr>
          <w:bCs/>
          <w:szCs w:val="24"/>
        </w:rPr>
        <w:t>8</w:t>
      </w:r>
      <w:r w:rsidR="00B42C71" w:rsidRPr="00B42C71">
        <w:rPr>
          <w:bCs/>
          <w:szCs w:val="24"/>
        </w:rPr>
        <w:t xml:space="preserve">. </w:t>
      </w:r>
      <w:r w:rsidR="00B42C71">
        <w:rPr>
          <w:bCs/>
          <w:szCs w:val="24"/>
        </w:rPr>
        <w:t>Pakeičiu 36</w:t>
      </w:r>
      <w:r w:rsidR="00B42C71" w:rsidRPr="00B42C71">
        <w:rPr>
          <w:bCs/>
          <w:szCs w:val="24"/>
        </w:rPr>
        <w:t xml:space="preserve"> punktą ir jį išdėstau taip:</w:t>
      </w:r>
    </w:p>
    <w:p w14:paraId="26715D79" w14:textId="42063228" w:rsidR="001C4903" w:rsidRDefault="00B42C71" w:rsidP="002E08F7">
      <w:pPr>
        <w:ind w:firstLine="851"/>
        <w:jc w:val="both"/>
        <w:rPr>
          <w:bCs/>
          <w:szCs w:val="24"/>
        </w:rPr>
      </w:pPr>
      <w:r>
        <w:rPr>
          <w:bCs/>
          <w:szCs w:val="24"/>
        </w:rPr>
        <w:t xml:space="preserve">„36. </w:t>
      </w:r>
      <w:r w:rsidRPr="00B42C71">
        <w:rPr>
          <w:bCs/>
          <w:szCs w:val="24"/>
        </w:rPr>
        <w:t>Patirtos projektą vykdančio personalo darbo užmokesčio už kasmetines atostogas ir (arba) kompensacijos už nepanaudotas kasmetines atostogas išmokos ir papildomų poilsio dienų išmok</w:t>
      </w:r>
      <w:r w:rsidR="00833089">
        <w:rPr>
          <w:bCs/>
          <w:szCs w:val="24"/>
        </w:rPr>
        <w:t>os, kai darbo užmokesčio išlaidoms apmokėti</w:t>
      </w:r>
      <w:r w:rsidRPr="00B42C71">
        <w:rPr>
          <w:bCs/>
          <w:szCs w:val="24"/>
        </w:rPr>
        <w:t xml:space="preserve"> netaikomi fiksuotieji įkainiai, apmokamos taikant kasmetinių atostogų išmokų ir papildomų poilsio dienų išmokų fiksuotąsias normas, kurios nustatomos atsižvelgiant į konkrečiam darbuotojui priklausantį kasmetinių atostogų dienų skaičių, jam nustatytos darbo savaitės trukmę ir jam suteiktų papildomų poilsio dienų trukmę. Kasmetinių atostogų išmokų ir papildomo poilsio dienų išmokų fiksuotosios normos apskaičiuojamos </w:t>
      </w:r>
      <w:r w:rsidR="00A857D8">
        <w:rPr>
          <w:bCs/>
          <w:szCs w:val="24"/>
        </w:rPr>
        <w:t>vadovaujantis</w:t>
      </w:r>
      <w:r w:rsidR="00A857D8" w:rsidRPr="00B42C71">
        <w:rPr>
          <w:bCs/>
          <w:szCs w:val="24"/>
        </w:rPr>
        <w:t xml:space="preserve"> </w:t>
      </w:r>
      <w:r w:rsidRPr="00B42C71">
        <w:rPr>
          <w:bCs/>
          <w:szCs w:val="24"/>
        </w:rPr>
        <w:t xml:space="preserve">Kasmetinių atostogų ir papildomų poilsio dienų išmokų fiksuotųjų normų nustatymo tyrimo ataskaita, kuri skelbiama ES struktūrinių fondų svetainėje </w:t>
      </w:r>
      <w:hyperlink r:id="rId13" w:history="1">
        <w:r w:rsidRPr="00B42C71">
          <w:rPr>
            <w:rStyle w:val="Hyperlink"/>
            <w:bCs/>
            <w:color w:val="auto"/>
            <w:szCs w:val="24"/>
            <w:u w:val="none"/>
          </w:rPr>
          <w:t>https://www.esinvesticijos.lt/lt/dokumentai/kasmetiniu-atostogu-ismoku-fiksuotuju-normu-nustatymo-tyrimo-ataskaita</w:t>
        </w:r>
      </w:hyperlink>
      <w:r w:rsidRPr="00B42C71">
        <w:rPr>
          <w:bCs/>
          <w:szCs w:val="24"/>
        </w:rPr>
        <w:t xml:space="preserve">. Pakeistos kasmetinių atostogų išmokų ir papildomų poilsio dienų </w:t>
      </w:r>
      <w:r w:rsidRPr="00B42C71">
        <w:rPr>
          <w:bCs/>
          <w:szCs w:val="24"/>
        </w:rPr>
        <w:lastRenderedPageBreak/>
        <w:t>išmokų fiksuotosios normos nuo jų įsigaliojimo dienos yra taikomos projektams pagal anksčiau pasirašytas projektų sutartis.</w:t>
      </w:r>
      <w:r>
        <w:rPr>
          <w:bCs/>
          <w:szCs w:val="24"/>
        </w:rPr>
        <w:t>“</w:t>
      </w:r>
    </w:p>
    <w:p w14:paraId="317B3073" w14:textId="3D99E1D8" w:rsidR="00125EEE" w:rsidRPr="00125EEE" w:rsidRDefault="00A857D8" w:rsidP="00125EEE">
      <w:pPr>
        <w:ind w:firstLine="851"/>
        <w:jc w:val="both"/>
        <w:rPr>
          <w:bCs/>
          <w:szCs w:val="24"/>
        </w:rPr>
      </w:pPr>
      <w:r>
        <w:rPr>
          <w:bCs/>
          <w:szCs w:val="24"/>
        </w:rPr>
        <w:t>9</w:t>
      </w:r>
      <w:r w:rsidR="00125EEE" w:rsidRPr="00125EEE">
        <w:rPr>
          <w:bCs/>
          <w:szCs w:val="24"/>
        </w:rPr>
        <w:t xml:space="preserve">. </w:t>
      </w:r>
      <w:r w:rsidR="00125EEE">
        <w:rPr>
          <w:bCs/>
          <w:szCs w:val="24"/>
        </w:rPr>
        <w:t>Pakeičiu 50</w:t>
      </w:r>
      <w:r w:rsidR="00125EEE" w:rsidRPr="00125EEE">
        <w:rPr>
          <w:bCs/>
          <w:szCs w:val="24"/>
        </w:rPr>
        <w:t xml:space="preserve"> punktą ir jį išdėstau taip:</w:t>
      </w:r>
    </w:p>
    <w:p w14:paraId="2D87796D" w14:textId="4A416AE4" w:rsidR="00125EEE" w:rsidRPr="00FD3735" w:rsidRDefault="00125EEE" w:rsidP="00FD3735">
      <w:pPr>
        <w:ind w:firstLine="851"/>
        <w:jc w:val="both"/>
        <w:rPr>
          <w:bCs/>
          <w:szCs w:val="24"/>
        </w:rPr>
      </w:pPr>
      <w:r>
        <w:rPr>
          <w:bCs/>
          <w:szCs w:val="24"/>
        </w:rPr>
        <w:t>„</w:t>
      </w:r>
      <w:r w:rsidRPr="00125EEE">
        <w:rPr>
          <w:bCs/>
          <w:szCs w:val="24"/>
        </w:rPr>
        <w:t>50. Jei laikinai neužtikrinamos DMS funkcinės galimybės ir dėl to pareiškėja</w:t>
      </w:r>
      <w:r w:rsidR="0048462B">
        <w:rPr>
          <w:bCs/>
          <w:szCs w:val="24"/>
        </w:rPr>
        <w:t>i</w:t>
      </w:r>
      <w:r w:rsidRPr="00125EEE">
        <w:rPr>
          <w:bCs/>
          <w:szCs w:val="24"/>
        </w:rPr>
        <w:t xml:space="preserve"> negali pateikti paraiškos ar jos priedo (-ų) paskutinę paraiškų pateikimo termino dieną, įgyvendinančioji institucija paraiškų pateikimo terminą pratęsia 7 dienų laikotarpiui ir (arba) sudaro galimybę paraiškas ar jų priedus pateikti kitu būdu ir apie tai paskelbia </w:t>
      </w:r>
      <w:r w:rsidR="00CF21B8" w:rsidRPr="00CF21B8">
        <w:rPr>
          <w:bCs/>
          <w:szCs w:val="24"/>
        </w:rPr>
        <w:t xml:space="preserve">ES struktūrinių fondų </w:t>
      </w:r>
      <w:r w:rsidRPr="00125EEE">
        <w:rPr>
          <w:bCs/>
          <w:szCs w:val="24"/>
        </w:rPr>
        <w:t xml:space="preserve">svetainėje </w:t>
      </w:r>
      <w:hyperlink r:id="rId14" w:history="1">
        <w:r w:rsidRPr="00B42C71">
          <w:rPr>
            <w:rStyle w:val="Hyperlink"/>
            <w:bCs/>
            <w:color w:val="auto"/>
            <w:szCs w:val="24"/>
            <w:u w:val="none"/>
          </w:rPr>
          <w:t>www.esinvesticijos.lt</w:t>
        </w:r>
      </w:hyperlink>
      <w:r w:rsidRPr="00125EEE">
        <w:rPr>
          <w:bCs/>
          <w:szCs w:val="24"/>
        </w:rPr>
        <w:t xml:space="preserve">, o </w:t>
      </w:r>
      <w:r w:rsidR="00474BB5">
        <w:rPr>
          <w:bCs/>
          <w:szCs w:val="24"/>
        </w:rPr>
        <w:t xml:space="preserve">valstybės projektų </w:t>
      </w:r>
      <w:r w:rsidRPr="00125EEE">
        <w:rPr>
          <w:bCs/>
          <w:szCs w:val="24"/>
        </w:rPr>
        <w:t>pareiškėj</w:t>
      </w:r>
      <w:r w:rsidR="00474BB5">
        <w:rPr>
          <w:bCs/>
          <w:szCs w:val="24"/>
        </w:rPr>
        <w:t>us</w:t>
      </w:r>
      <w:r w:rsidRPr="00125EEE">
        <w:rPr>
          <w:bCs/>
          <w:szCs w:val="24"/>
        </w:rPr>
        <w:t xml:space="preserve"> informuoja papildomai</w:t>
      </w:r>
      <w:r>
        <w:rPr>
          <w:bCs/>
          <w:szCs w:val="24"/>
        </w:rPr>
        <w:t>.“</w:t>
      </w:r>
    </w:p>
    <w:p w14:paraId="48FA7156" w14:textId="056BD2D9" w:rsidR="00D77F85" w:rsidRPr="000C7EA3" w:rsidRDefault="00D42E74" w:rsidP="000C7EA3">
      <w:pPr>
        <w:ind w:firstLine="851"/>
        <w:jc w:val="both"/>
        <w:rPr>
          <w:bCs/>
          <w:szCs w:val="24"/>
        </w:rPr>
      </w:pPr>
      <w:r>
        <w:rPr>
          <w:bCs/>
          <w:szCs w:val="24"/>
        </w:rPr>
        <w:t>1</w:t>
      </w:r>
      <w:r w:rsidR="00240E03">
        <w:rPr>
          <w:bCs/>
          <w:szCs w:val="24"/>
        </w:rPr>
        <w:t>0</w:t>
      </w:r>
      <w:r w:rsidR="00206631" w:rsidRPr="002039C1">
        <w:rPr>
          <w:bCs/>
          <w:szCs w:val="24"/>
        </w:rPr>
        <w:t xml:space="preserve">. </w:t>
      </w:r>
      <w:r w:rsidR="0079345E">
        <w:rPr>
          <w:szCs w:val="24"/>
        </w:rPr>
        <w:t>Pakeičiu 1 priedo 5.1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4"/>
        <w:gridCol w:w="3260"/>
        <w:gridCol w:w="567"/>
        <w:gridCol w:w="425"/>
      </w:tblGrid>
      <w:tr w:rsidR="00D77F85" w:rsidRPr="00D77F85" w14:paraId="15510961" w14:textId="77777777" w:rsidTr="0013743E">
        <w:trPr>
          <w:trHeight w:val="20"/>
        </w:trPr>
        <w:tc>
          <w:tcPr>
            <w:tcW w:w="5274" w:type="dxa"/>
            <w:tcBorders>
              <w:top w:val="single" w:sz="4" w:space="0" w:color="000000"/>
              <w:left w:val="single" w:sz="4" w:space="0" w:color="000000"/>
              <w:bottom w:val="single" w:sz="4" w:space="0" w:color="000000"/>
              <w:right w:val="single" w:sz="4" w:space="0" w:color="000000"/>
            </w:tcBorders>
            <w:hideMark/>
          </w:tcPr>
          <w:p w14:paraId="4ADABD31" w14:textId="77777777" w:rsidR="00D77F85" w:rsidRPr="00D77F85" w:rsidRDefault="00D77F85" w:rsidP="005D3AA5">
            <w:pPr>
              <w:tabs>
                <w:tab w:val="left" w:pos="1276"/>
              </w:tabs>
              <w:jc w:val="both"/>
              <w:rPr>
                <w:bCs/>
                <w:szCs w:val="24"/>
              </w:rPr>
            </w:pPr>
            <w:r w:rsidRPr="00D77F85">
              <w:rPr>
                <w:szCs w:val="24"/>
              </w:rPr>
              <w:t>„5.1. Pareiškėjas ir partneris (-</w:t>
            </w:r>
            <w:proofErr w:type="spellStart"/>
            <w:r w:rsidRPr="00D77F85">
              <w:rPr>
                <w:szCs w:val="24"/>
              </w:rPr>
              <w:t>iai</w:t>
            </w:r>
            <w:proofErr w:type="spellEnd"/>
            <w:r w:rsidRPr="00D77F85">
              <w:rPr>
                <w:szCs w:val="24"/>
              </w:rPr>
              <w:t>) yra juridiniai asmenys, juridinio asmens filialai, atstovybės (toliau – juridinis asmuo) arba fiziniai asmenys, kaip nustatyta projektų finansavimo sąlygų apraše.</w:t>
            </w:r>
          </w:p>
        </w:tc>
        <w:tc>
          <w:tcPr>
            <w:tcW w:w="3260" w:type="dxa"/>
            <w:tcBorders>
              <w:top w:val="single" w:sz="4" w:space="0" w:color="000000"/>
              <w:left w:val="single" w:sz="4" w:space="0" w:color="000000"/>
              <w:bottom w:val="single" w:sz="4" w:space="0" w:color="000000"/>
              <w:right w:val="single" w:sz="4" w:space="0" w:color="000000"/>
            </w:tcBorders>
          </w:tcPr>
          <w:p w14:paraId="4498EF8B" w14:textId="00A997B4" w:rsidR="00D77F85" w:rsidRPr="00D77F85" w:rsidRDefault="00772D40" w:rsidP="00A804CD">
            <w:pPr>
              <w:tabs>
                <w:tab w:val="left" w:pos="1276"/>
              </w:tabs>
              <w:jc w:val="both"/>
              <w:rPr>
                <w:szCs w:val="24"/>
              </w:rPr>
            </w:pPr>
            <w:r>
              <w:rPr>
                <w:szCs w:val="24"/>
                <w:lang w:eastAsia="lt-LT"/>
              </w:rPr>
              <w:t>Informacijos šaltini</w:t>
            </w:r>
            <w:r>
              <w:rPr>
                <w:rFonts w:eastAsia="Calibri"/>
                <w:szCs w:val="24"/>
              </w:rPr>
              <w:t>ai:</w:t>
            </w:r>
            <w:r>
              <w:rPr>
                <w:szCs w:val="24"/>
                <w:lang w:eastAsia="lt-LT"/>
              </w:rPr>
              <w:t xml:space="preserve"> paraiška, Juridinių asmenų registras</w:t>
            </w:r>
            <w:r w:rsidR="00D77F85" w:rsidRPr="00D77F85">
              <w:rPr>
                <w:szCs w:val="24"/>
              </w:rPr>
              <w:t>.“</w:t>
            </w:r>
          </w:p>
        </w:tc>
        <w:tc>
          <w:tcPr>
            <w:tcW w:w="567" w:type="dxa"/>
            <w:tcBorders>
              <w:top w:val="single" w:sz="4" w:space="0" w:color="000000"/>
              <w:left w:val="single" w:sz="4" w:space="0" w:color="000000"/>
              <w:bottom w:val="single" w:sz="4" w:space="0" w:color="000000"/>
              <w:right w:val="single" w:sz="4" w:space="0" w:color="000000"/>
            </w:tcBorders>
          </w:tcPr>
          <w:p w14:paraId="3A2A932B" w14:textId="77777777" w:rsidR="00D77F85" w:rsidRPr="00D77F85" w:rsidRDefault="00D77F85" w:rsidP="00D77F85">
            <w:pPr>
              <w:tabs>
                <w:tab w:val="left" w:pos="1276"/>
              </w:tabs>
              <w:ind w:firstLine="851"/>
              <w:jc w:val="both"/>
              <w:rPr>
                <w:szCs w:val="24"/>
              </w:rPr>
            </w:pPr>
          </w:p>
        </w:tc>
        <w:tc>
          <w:tcPr>
            <w:tcW w:w="425" w:type="dxa"/>
            <w:tcBorders>
              <w:top w:val="single" w:sz="4" w:space="0" w:color="000000"/>
              <w:left w:val="single" w:sz="4" w:space="0" w:color="000000"/>
              <w:bottom w:val="single" w:sz="4" w:space="0" w:color="000000"/>
              <w:right w:val="single" w:sz="4" w:space="0" w:color="000000"/>
            </w:tcBorders>
          </w:tcPr>
          <w:p w14:paraId="0E5CB323" w14:textId="77777777" w:rsidR="00D77F85" w:rsidRPr="00D77F85" w:rsidRDefault="00D77F85" w:rsidP="00D77F85">
            <w:pPr>
              <w:tabs>
                <w:tab w:val="left" w:pos="1276"/>
              </w:tabs>
              <w:ind w:firstLine="851"/>
              <w:jc w:val="both"/>
              <w:rPr>
                <w:szCs w:val="24"/>
              </w:rPr>
            </w:pPr>
          </w:p>
        </w:tc>
      </w:tr>
    </w:tbl>
    <w:p w14:paraId="4659B9BB" w14:textId="14847C17" w:rsidR="000B377F" w:rsidRDefault="00D77F85" w:rsidP="00772D40">
      <w:pPr>
        <w:tabs>
          <w:tab w:val="left" w:pos="851"/>
        </w:tabs>
        <w:jc w:val="both"/>
        <w:rPr>
          <w:szCs w:val="24"/>
        </w:rPr>
      </w:pPr>
      <w:r>
        <w:rPr>
          <w:szCs w:val="24"/>
        </w:rPr>
        <w:tab/>
      </w:r>
      <w:r w:rsidR="00D42E74">
        <w:rPr>
          <w:szCs w:val="24"/>
        </w:rPr>
        <w:t>1</w:t>
      </w:r>
      <w:r w:rsidR="005A28FB">
        <w:rPr>
          <w:szCs w:val="24"/>
        </w:rPr>
        <w:t>1</w:t>
      </w:r>
      <w:r w:rsidR="000B377F">
        <w:rPr>
          <w:szCs w:val="24"/>
        </w:rPr>
        <w:t>. Pakeičiu 1 priedo 5.4 papunktį ir jį išdėstau taip:</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5"/>
        <w:gridCol w:w="3260"/>
        <w:gridCol w:w="567"/>
        <w:gridCol w:w="419"/>
      </w:tblGrid>
      <w:tr w:rsidR="00881395" w:rsidRPr="00DE1941" w14:paraId="0EB6BC5F" w14:textId="77777777" w:rsidTr="006C095A">
        <w:tc>
          <w:tcPr>
            <w:tcW w:w="5245" w:type="dxa"/>
            <w:tcMar>
              <w:top w:w="0" w:type="dxa"/>
              <w:left w:w="108" w:type="dxa"/>
              <w:bottom w:w="0" w:type="dxa"/>
              <w:right w:w="108" w:type="dxa"/>
            </w:tcMar>
          </w:tcPr>
          <w:p w14:paraId="081A61A1" w14:textId="77777777" w:rsidR="00DF0E5B" w:rsidRPr="00DF0E5B" w:rsidRDefault="006C095A" w:rsidP="00DF0E5B">
            <w:pPr>
              <w:tabs>
                <w:tab w:val="left" w:pos="1276"/>
              </w:tabs>
              <w:jc w:val="both"/>
              <w:rPr>
                <w:szCs w:val="24"/>
              </w:rPr>
            </w:pPr>
            <w:r>
              <w:rPr>
                <w:szCs w:val="24"/>
              </w:rPr>
              <w:t>„</w:t>
            </w:r>
            <w:r w:rsidR="00DF0E5B" w:rsidRPr="00DF0E5B">
              <w:rPr>
                <w:szCs w:val="24"/>
              </w:rPr>
              <w:t>5.4. Pareiškėjui ir partneriui (-</w:t>
            </w:r>
            <w:proofErr w:type="spellStart"/>
            <w:r w:rsidR="00DF0E5B" w:rsidRPr="00DF0E5B">
              <w:rPr>
                <w:szCs w:val="24"/>
              </w:rPr>
              <w:t>iams</w:t>
            </w:r>
            <w:proofErr w:type="spellEnd"/>
            <w:r w:rsidR="00DF0E5B" w:rsidRPr="00DF0E5B">
              <w:rPr>
                <w:szCs w:val="24"/>
              </w:rPr>
              <w:t>) nėra apribojimų gauti finansavimą:</w:t>
            </w:r>
          </w:p>
          <w:p w14:paraId="7720202C" w14:textId="77777777" w:rsidR="00DF0E5B" w:rsidRPr="00DF0E5B" w:rsidRDefault="00DF0E5B" w:rsidP="00DF0E5B">
            <w:pPr>
              <w:tabs>
                <w:tab w:val="left" w:pos="1276"/>
              </w:tabs>
              <w:jc w:val="both"/>
              <w:rPr>
                <w:szCs w:val="24"/>
              </w:rPr>
            </w:pPr>
            <w:r w:rsidRPr="00DF0E5B">
              <w:rPr>
                <w:szCs w:val="24"/>
              </w:rPr>
              <w:t>5.4.1. pareiškėjui ir partneriui (-</w:t>
            </w:r>
            <w:proofErr w:type="spellStart"/>
            <w:r w:rsidRPr="00DF0E5B">
              <w:rPr>
                <w:szCs w:val="24"/>
              </w:rPr>
              <w:t>iams</w:t>
            </w:r>
            <w:proofErr w:type="spellEnd"/>
            <w:r w:rsidRPr="00DF0E5B">
              <w:rPr>
                <w:szCs w:val="24"/>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685377">
              <w:rPr>
                <w:i/>
                <w:szCs w:val="24"/>
              </w:rPr>
              <w:t>(ši nuostata netaikoma biudžetinėms įstaigoms)</w:t>
            </w:r>
            <w:r w:rsidRPr="00DF0E5B">
              <w:rPr>
                <w:szCs w:val="24"/>
              </w:rPr>
              <w:t xml:space="preserve"> arba pareiškėjui ir partneriui (-</w:t>
            </w:r>
            <w:proofErr w:type="spellStart"/>
            <w:r w:rsidRPr="00DF0E5B">
              <w:rPr>
                <w:szCs w:val="24"/>
              </w:rPr>
              <w:t>iams</w:t>
            </w:r>
            <w:proofErr w:type="spellEnd"/>
            <w:r w:rsidRPr="00DF0E5B">
              <w:rPr>
                <w:szCs w:val="24"/>
              </w:rPr>
              <w:t>), kurie yra fiziniai asmenys, nėra iškelta byla dėl bankroto, nėra pradėtas ikiteisminis tyrimas dėl ūkinės ir (arba) ekonominės veiklos;</w:t>
            </w:r>
          </w:p>
          <w:p w14:paraId="267F2B27" w14:textId="77777777" w:rsidR="00DF0E5B" w:rsidRPr="00DF0E5B" w:rsidRDefault="00DF0E5B" w:rsidP="00DF0E5B">
            <w:pPr>
              <w:tabs>
                <w:tab w:val="left" w:pos="1276"/>
              </w:tabs>
              <w:jc w:val="both"/>
              <w:rPr>
                <w:szCs w:val="24"/>
              </w:rPr>
            </w:pPr>
            <w:r w:rsidRPr="00DF0E5B">
              <w:rPr>
                <w:szCs w:val="24"/>
              </w:rPr>
              <w:t>5.4.2. paraiškos pateikimo dieną pareiškėjas ir partneris (-</w:t>
            </w:r>
            <w:proofErr w:type="spellStart"/>
            <w:r w:rsidRPr="00DF0E5B">
              <w:rPr>
                <w:szCs w:val="24"/>
              </w:rPr>
              <w:t>iai</w:t>
            </w:r>
            <w:proofErr w:type="spellEnd"/>
            <w:r w:rsidRPr="00DF0E5B">
              <w:rPr>
                <w:szCs w:val="24"/>
              </w:rPr>
              <w:t>)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w:t>
            </w:r>
            <w:proofErr w:type="spellStart"/>
            <w:r w:rsidRPr="00DF0E5B">
              <w:rPr>
                <w:szCs w:val="24"/>
              </w:rPr>
              <w:t>iai</w:t>
            </w:r>
            <w:proofErr w:type="spellEnd"/>
            <w:r w:rsidRPr="00DF0E5B">
              <w:rPr>
                <w:szCs w:val="24"/>
              </w:rPr>
              <w:t xml:space="preserve">) yra užsienyje registruoti juridiniai asmenys ar užsienyje gyvenantys fiziniai asmenys </w:t>
            </w:r>
            <w:r w:rsidRPr="00685377">
              <w:rPr>
                <w:i/>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DF0E5B">
              <w:rPr>
                <w:szCs w:val="24"/>
              </w:rPr>
              <w:t>;</w:t>
            </w:r>
          </w:p>
          <w:p w14:paraId="77A731AF" w14:textId="77777777" w:rsidR="00DF0E5B" w:rsidRPr="00DF0E5B" w:rsidRDefault="00DF0E5B" w:rsidP="00DF0E5B">
            <w:pPr>
              <w:tabs>
                <w:tab w:val="left" w:pos="1276"/>
              </w:tabs>
              <w:jc w:val="both"/>
              <w:rPr>
                <w:szCs w:val="24"/>
              </w:rPr>
            </w:pPr>
            <w:r w:rsidRPr="00DF0E5B">
              <w:rPr>
                <w:szCs w:val="24"/>
              </w:rPr>
              <w:t>5.4.3. paraiškos vertinimo metu pareiškėjas ir partneris (-</w:t>
            </w:r>
            <w:proofErr w:type="spellStart"/>
            <w:r w:rsidRPr="00DF0E5B">
              <w:rPr>
                <w:szCs w:val="24"/>
              </w:rPr>
              <w:t>iai</w:t>
            </w:r>
            <w:proofErr w:type="spellEnd"/>
            <w:r w:rsidRPr="00DF0E5B">
              <w:rPr>
                <w:szCs w:val="24"/>
              </w:rPr>
              <w:t>), kurie yra fiziniai asmenys, arba pareiškėjo ir partnerio (-</w:t>
            </w:r>
            <w:proofErr w:type="spellStart"/>
            <w:r w:rsidRPr="00DF0E5B">
              <w:rPr>
                <w:szCs w:val="24"/>
              </w:rPr>
              <w:t>ių</w:t>
            </w:r>
            <w:proofErr w:type="spellEnd"/>
            <w:r w:rsidRPr="00DF0E5B">
              <w:rPr>
                <w:szCs w:val="24"/>
              </w:rPr>
              <w:t>), kurie yra juridiniai asmenys, vadovas, pagrindinis akcininkas (turintis daugiau nei 50 proc. akcijų) ar savininkas, ūkinės bendrijos tikrasis narys (-</w:t>
            </w:r>
            <w:proofErr w:type="spellStart"/>
            <w:r w:rsidRPr="00DF0E5B">
              <w:rPr>
                <w:szCs w:val="24"/>
              </w:rPr>
              <w:t>iai</w:t>
            </w:r>
            <w:proofErr w:type="spellEnd"/>
            <w:r w:rsidRPr="00DF0E5B">
              <w:rPr>
                <w:szCs w:val="24"/>
              </w:rPr>
              <w:t>) ar mažosios bendrijos atstovas (-ai), turintis (-</w:t>
            </w:r>
            <w:proofErr w:type="spellStart"/>
            <w:r w:rsidRPr="00DF0E5B">
              <w:rPr>
                <w:szCs w:val="24"/>
              </w:rPr>
              <w:t>ys</w:t>
            </w:r>
            <w:proofErr w:type="spellEnd"/>
            <w:r w:rsidRPr="00DF0E5B">
              <w:rPr>
                <w:szCs w:val="24"/>
              </w:rPr>
              <w:t>) teisę juridinio asmens vardu sudaryti sandorį, ar buhalteris (-</w:t>
            </w:r>
            <w:proofErr w:type="spellStart"/>
            <w:r w:rsidRPr="00DF0E5B">
              <w:rPr>
                <w:szCs w:val="24"/>
              </w:rPr>
              <w:t>iai</w:t>
            </w:r>
            <w:proofErr w:type="spellEnd"/>
            <w:r w:rsidRPr="00DF0E5B">
              <w:rPr>
                <w:szCs w:val="24"/>
              </w:rPr>
              <w:t>), ar kitas (kiti) asmuo (asmenys), turintis (-</w:t>
            </w:r>
            <w:proofErr w:type="spellStart"/>
            <w:r w:rsidRPr="00DF0E5B">
              <w:rPr>
                <w:szCs w:val="24"/>
              </w:rPr>
              <w:t>ys</w:t>
            </w:r>
            <w:proofErr w:type="spellEnd"/>
            <w:r w:rsidRPr="00DF0E5B">
              <w:rPr>
                <w:szCs w:val="24"/>
              </w:rPr>
              <w:t xml:space="preserve">) teisę surašyti ir pasirašyti pareiškėjo apskaitos dokumentus, neturi </w:t>
            </w:r>
            <w:r w:rsidRPr="00DF0E5B">
              <w:rPr>
                <w:szCs w:val="24"/>
              </w:rPr>
              <w:lastRenderedPageBreak/>
              <w:t>neišnykusio arba nepanaikinto teistumo arba dėl pareiškėjo ir partnerio (-</w:t>
            </w:r>
            <w:proofErr w:type="spellStart"/>
            <w:r w:rsidRPr="00DF0E5B">
              <w:rPr>
                <w:szCs w:val="24"/>
              </w:rPr>
              <w:t>ių</w:t>
            </w:r>
            <w:proofErr w:type="spellEnd"/>
            <w:r w:rsidRPr="00DF0E5B">
              <w:rPr>
                <w:szCs w:val="24"/>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DF0E5B">
              <w:rPr>
                <w:szCs w:val="24"/>
              </w:rPr>
              <w:t>vertimąsi</w:t>
            </w:r>
            <w:proofErr w:type="spellEnd"/>
            <w:r w:rsidRPr="00DF0E5B">
              <w:rPr>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685377">
              <w:rPr>
                <w:i/>
                <w:szCs w:val="24"/>
              </w:rPr>
              <w:t>(šis apribojimas netaikomas, jei pareiškėjo arba partnerio (-</w:t>
            </w:r>
            <w:proofErr w:type="spellStart"/>
            <w:r w:rsidRPr="00685377">
              <w:rPr>
                <w:i/>
                <w:szCs w:val="24"/>
              </w:rPr>
              <w:t>ių</w:t>
            </w:r>
            <w:proofErr w:type="spellEnd"/>
            <w:r w:rsidRPr="00685377">
              <w:rPr>
                <w:i/>
                <w:szCs w:val="24"/>
              </w:rPr>
              <w:t>) veikla yra finansuojama iš Lietuvos Respublikos valstybės ir (arba) savivaldybių biudžetų ir (arba) valstybės pinigų fondų, taip pat Europos investicijų fondui ir Europos investicijų bankui)</w:t>
            </w:r>
            <w:r w:rsidRPr="00DF0E5B">
              <w:rPr>
                <w:szCs w:val="24"/>
              </w:rPr>
              <w:t>;</w:t>
            </w:r>
          </w:p>
          <w:p w14:paraId="642A0174" w14:textId="77777777" w:rsidR="00DF0E5B" w:rsidRPr="00DF0E5B" w:rsidRDefault="00DF0E5B" w:rsidP="00DF0E5B">
            <w:pPr>
              <w:tabs>
                <w:tab w:val="left" w:pos="1276"/>
              </w:tabs>
              <w:jc w:val="both"/>
              <w:rPr>
                <w:szCs w:val="24"/>
              </w:rPr>
            </w:pPr>
            <w:r w:rsidRPr="00DF0E5B">
              <w:rPr>
                <w:szCs w:val="24"/>
              </w:rPr>
              <w:t>5.4.4. paraiškos vertinimo metu pareiškėjui ir partneriui (-</w:t>
            </w:r>
            <w:proofErr w:type="spellStart"/>
            <w:r w:rsidRPr="00DF0E5B">
              <w:rPr>
                <w:szCs w:val="24"/>
              </w:rPr>
              <w:t>iams</w:t>
            </w:r>
            <w:proofErr w:type="spellEnd"/>
            <w:r w:rsidRPr="00DF0E5B">
              <w:rPr>
                <w:szCs w:val="24"/>
              </w:rPr>
              <w:t xml:space="preserve">), jei jie perkėlė gamybinę veiklą valstybėje narėje arba į kitą valstybę narę, nėra taikoma arba nebuvo taikoma išieškojimo procedūra </w:t>
            </w:r>
            <w:r w:rsidRPr="00685377">
              <w:rPr>
                <w:i/>
                <w:szCs w:val="24"/>
              </w:rPr>
              <w:lastRenderedPageBreak/>
              <w:t>(ši nuostata nėra taikoma viešiesiems juridiniams asmenims)</w:t>
            </w:r>
            <w:r w:rsidRPr="00DF0E5B">
              <w:rPr>
                <w:szCs w:val="24"/>
              </w:rPr>
              <w:t>;</w:t>
            </w:r>
          </w:p>
          <w:p w14:paraId="3A86BB26" w14:textId="43B44E4D" w:rsidR="00DF0E5B" w:rsidRPr="00DF0E5B" w:rsidRDefault="00DF0E5B" w:rsidP="00DF0E5B">
            <w:pPr>
              <w:tabs>
                <w:tab w:val="left" w:pos="1276"/>
              </w:tabs>
              <w:jc w:val="both"/>
              <w:rPr>
                <w:szCs w:val="24"/>
              </w:rPr>
            </w:pPr>
            <w:r w:rsidRPr="00DF0E5B">
              <w:rPr>
                <w:szCs w:val="24"/>
              </w:rPr>
              <w:t>5.4.5. paraiškos vertinimo metu pareiškėjui ir partneriui (-</w:t>
            </w:r>
            <w:proofErr w:type="spellStart"/>
            <w:r w:rsidRPr="00DF0E5B">
              <w:rPr>
                <w:szCs w:val="24"/>
              </w:rPr>
              <w:t>iams</w:t>
            </w:r>
            <w:proofErr w:type="spellEnd"/>
            <w:r w:rsidRPr="00DF0E5B">
              <w:rPr>
                <w:szCs w:val="24"/>
              </w:rPr>
              <w:t xml:space="preserve">) nėra taikomas apribojimas (iki </w:t>
            </w:r>
            <w:r w:rsidR="00833089">
              <w:rPr>
                <w:szCs w:val="24"/>
              </w:rPr>
              <w:t xml:space="preserve">      </w:t>
            </w:r>
            <w:r w:rsidRPr="00DF0E5B">
              <w:rPr>
                <w:szCs w:val="24"/>
              </w:rPr>
              <w:t xml:space="preserve">5 metų) neskirti ES finansinės paramos dėl trečiųjų šalių piliečių nelegalaus įdarbinimo </w:t>
            </w:r>
            <w:r w:rsidRPr="00685377">
              <w:rPr>
                <w:i/>
                <w:szCs w:val="24"/>
              </w:rPr>
              <w:t>(ši nuostata nėra taikoma viešiesiems juridiniams asmenims)</w:t>
            </w:r>
            <w:r w:rsidRPr="00DF0E5B">
              <w:rPr>
                <w:szCs w:val="24"/>
              </w:rPr>
              <w:t>;</w:t>
            </w:r>
          </w:p>
          <w:p w14:paraId="5DC66BE2" w14:textId="77777777" w:rsidR="00DF0E5B" w:rsidRPr="00DF0E5B" w:rsidRDefault="00DF0E5B" w:rsidP="00DF0E5B">
            <w:pPr>
              <w:tabs>
                <w:tab w:val="left" w:pos="1276"/>
              </w:tabs>
              <w:jc w:val="both"/>
              <w:rPr>
                <w:szCs w:val="24"/>
              </w:rPr>
            </w:pPr>
            <w:r w:rsidRPr="00DF0E5B">
              <w:rPr>
                <w:szCs w:val="24"/>
              </w:rPr>
              <w:t>5.4.6. paraiškos vertinimo metu pareiškėjui ir partneriui (-</w:t>
            </w:r>
            <w:proofErr w:type="spellStart"/>
            <w:r w:rsidRPr="00DF0E5B">
              <w:rPr>
                <w:szCs w:val="24"/>
              </w:rPr>
              <w:t>iams</w:t>
            </w:r>
            <w:proofErr w:type="spellEnd"/>
            <w:r w:rsidRPr="00DF0E5B">
              <w:rPr>
                <w:szCs w:val="24"/>
              </w:rPr>
              <w:t xml:space="preserve">) nėra taikomas apribojimas gauti finansavimą dėl to, kad per sprendime dėl lėšų grąžinimo nustatytą terminą lėšos nebuvo grąžintos arba grąžinta tik dalis lėšų </w:t>
            </w:r>
            <w:r w:rsidRPr="00685377">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DF0E5B">
              <w:rPr>
                <w:szCs w:val="24"/>
              </w:rPr>
              <w:t>;</w:t>
            </w:r>
          </w:p>
          <w:p w14:paraId="55CCFF92" w14:textId="1D857B07" w:rsidR="00881395" w:rsidRPr="00DE1941" w:rsidRDefault="00DF0E5B" w:rsidP="005D3AA5">
            <w:pPr>
              <w:tabs>
                <w:tab w:val="left" w:pos="1276"/>
              </w:tabs>
              <w:jc w:val="both"/>
              <w:rPr>
                <w:szCs w:val="24"/>
              </w:rPr>
            </w:pPr>
            <w:r w:rsidRPr="00DF0E5B">
              <w:rPr>
                <w:szCs w:val="24"/>
              </w:rPr>
              <w:t>5.4.7. paraiškos vertinimo metu pareiškėjas ir partneris (-</w:t>
            </w:r>
            <w:proofErr w:type="spellStart"/>
            <w:r w:rsidRPr="00DF0E5B">
              <w:rPr>
                <w:szCs w:val="24"/>
              </w:rPr>
              <w:t>iai</w:t>
            </w:r>
            <w:proofErr w:type="spellEnd"/>
            <w:r w:rsidRPr="00DF0E5B">
              <w:rPr>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w:t>
            </w:r>
            <w:r w:rsidR="00833089">
              <w:rPr>
                <w:szCs w:val="24"/>
              </w:rPr>
              <w:t xml:space="preserve">        </w:t>
            </w:r>
            <w:r w:rsidRPr="00DF0E5B">
              <w:rPr>
                <w:szCs w:val="24"/>
              </w:rPr>
              <w:t>Nr. 1407 „Dėl Juridinių asmenų registro įsteigimo ir Juridinių asmenų registro nuostatų patvirtinimo</w:t>
            </w:r>
            <w:r w:rsidR="00E60D86">
              <w:rPr>
                <w:szCs w:val="24"/>
              </w:rPr>
              <w:t xml:space="preserve">“ </w:t>
            </w:r>
            <w:r w:rsidR="00E60D86" w:rsidRPr="00E60D86">
              <w:rPr>
                <w:rFonts w:eastAsia="Calibri"/>
                <w:i/>
                <w:szCs w:val="24"/>
              </w:rPr>
              <w:t>(ši nuostata netaikoma, kai pareiškėjas yra fizinis asmuo; ši nuostata taikoma tik tais atvejais, kai finansines ataskaitas būtina rengti pagal įstatymus, taikomus juridiniam asmeniui, užsienio juridiniam asmeniui ar kitai organizacijai)</w:t>
            </w:r>
            <w:r w:rsidR="00E60D86" w:rsidRPr="00E60D86">
              <w:rPr>
                <w:rFonts w:eastAsia="Calibri"/>
                <w:szCs w:val="24"/>
              </w:rPr>
              <w:t>.</w:t>
            </w:r>
          </w:p>
        </w:tc>
        <w:tc>
          <w:tcPr>
            <w:tcW w:w="3260" w:type="dxa"/>
            <w:tcMar>
              <w:top w:w="0" w:type="dxa"/>
              <w:left w:w="108" w:type="dxa"/>
              <w:bottom w:w="0" w:type="dxa"/>
              <w:right w:w="108" w:type="dxa"/>
            </w:tcMar>
            <w:hideMark/>
          </w:tcPr>
          <w:p w14:paraId="2A1206CD" w14:textId="77777777" w:rsidR="00D42E74" w:rsidRDefault="00D42E74" w:rsidP="00DF0E5B">
            <w:pPr>
              <w:jc w:val="both"/>
              <w:rPr>
                <w:rFonts w:eastAsia="Calibri"/>
                <w:iCs/>
                <w:szCs w:val="24"/>
                <w:lang w:eastAsia="lt-LT"/>
              </w:rPr>
            </w:pPr>
            <w:r w:rsidRPr="00D42E74">
              <w:rPr>
                <w:rFonts w:eastAsia="Calibri"/>
                <w:iCs/>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Audito, apskaitos, turto vertinimo ir nemokumo valdymo tarnybos prie Lietuvos Respublikos finansų ministerijos duomenys, taip pat kita Europos socialinio fondo agentūrai (toliau – įgyvendinančioji institucija) prieinama informacija. </w:t>
            </w:r>
          </w:p>
          <w:p w14:paraId="51CEAE57" w14:textId="5237DD01" w:rsidR="00DF0E5B" w:rsidRPr="00D268C7" w:rsidRDefault="00DF0E5B" w:rsidP="00DF0E5B">
            <w:pPr>
              <w:jc w:val="both"/>
              <w:rPr>
                <w:rFonts w:eastAsia="Calibri"/>
                <w:szCs w:val="24"/>
                <w:lang w:eastAsia="lt-LT"/>
              </w:rPr>
            </w:pPr>
            <w:r w:rsidRPr="00D268C7">
              <w:rPr>
                <w:rFonts w:eastAsia="Calibri"/>
                <w:iCs/>
                <w:szCs w:val="24"/>
                <w:lang w:eastAsia="lt-LT"/>
              </w:rPr>
              <w:t>Vertinant atitiktį šiam vertinimo aspektui, vadovaujamasi pareiškėjo</w:t>
            </w:r>
            <w:r w:rsidR="00CA79B8">
              <w:rPr>
                <w:rFonts w:eastAsia="Calibri"/>
                <w:iCs/>
                <w:szCs w:val="24"/>
                <w:lang w:eastAsia="lt-LT"/>
              </w:rPr>
              <w:t xml:space="preserve"> (partnerio)</w:t>
            </w:r>
            <w:r w:rsidRPr="00D268C7">
              <w:rPr>
                <w:rFonts w:eastAsia="Calibri"/>
                <w:iCs/>
                <w:szCs w:val="24"/>
                <w:lang w:eastAsia="lt-LT"/>
              </w:rPr>
              <w:t xml:space="preserve"> pateikta deklaracija. </w:t>
            </w:r>
          </w:p>
          <w:p w14:paraId="742DBC8B" w14:textId="37C10DD5" w:rsidR="00881395" w:rsidRPr="00DE1941" w:rsidRDefault="00DF0E5B" w:rsidP="00DF0E5B">
            <w:pPr>
              <w:tabs>
                <w:tab w:val="left" w:pos="1276"/>
              </w:tabs>
              <w:jc w:val="both"/>
              <w:rPr>
                <w:szCs w:val="24"/>
              </w:rPr>
            </w:pPr>
            <w:r w:rsidRPr="00D268C7">
              <w:rPr>
                <w:rFonts w:eastAsia="Calibri"/>
                <w:iCs/>
                <w:szCs w:val="24"/>
                <w:lang w:eastAsia="lt-LT"/>
              </w:rPr>
              <w:t>Pareiškėjo</w:t>
            </w:r>
            <w:r w:rsidR="00CA79B8">
              <w:rPr>
                <w:rFonts w:eastAsia="Calibri"/>
                <w:iCs/>
                <w:szCs w:val="24"/>
                <w:lang w:eastAsia="lt-LT"/>
              </w:rPr>
              <w:t xml:space="preserve"> (partnerio)</w:t>
            </w:r>
            <w:r w:rsidRPr="00D268C7">
              <w:rPr>
                <w:rFonts w:eastAsia="Calibri"/>
                <w:iCs/>
                <w:szCs w:val="24"/>
                <w:lang w:eastAsia="lt-LT"/>
              </w:rPr>
              <w:t xml:space="preserve"> deklaracijoje pateiktų teiginių dėl atitikties šiam vertinimo aspektui nurodytų apribojimų tikrumas tikrinamas atrankiniu būdu vidaus procedūrų apraše nustatyta tvarka</w:t>
            </w:r>
            <w:r>
              <w:rPr>
                <w:rFonts w:eastAsia="Calibri"/>
                <w:iCs/>
                <w:szCs w:val="24"/>
                <w:lang w:eastAsia="lt-LT"/>
              </w:rPr>
              <w:t>.“</w:t>
            </w:r>
          </w:p>
        </w:tc>
        <w:tc>
          <w:tcPr>
            <w:tcW w:w="567" w:type="dxa"/>
          </w:tcPr>
          <w:p w14:paraId="19A719E2" w14:textId="77777777" w:rsidR="00881395" w:rsidRPr="00DE1941" w:rsidRDefault="00881395">
            <w:pPr>
              <w:tabs>
                <w:tab w:val="left" w:pos="1276"/>
              </w:tabs>
              <w:jc w:val="both"/>
              <w:rPr>
                <w:szCs w:val="24"/>
              </w:rPr>
            </w:pPr>
          </w:p>
        </w:tc>
        <w:tc>
          <w:tcPr>
            <w:tcW w:w="419" w:type="dxa"/>
          </w:tcPr>
          <w:p w14:paraId="3A98B078" w14:textId="77777777" w:rsidR="00881395" w:rsidRPr="00DE1941" w:rsidRDefault="00881395">
            <w:pPr>
              <w:tabs>
                <w:tab w:val="left" w:pos="1276"/>
              </w:tabs>
              <w:jc w:val="both"/>
              <w:rPr>
                <w:szCs w:val="24"/>
              </w:rPr>
            </w:pPr>
          </w:p>
        </w:tc>
      </w:tr>
    </w:tbl>
    <w:p w14:paraId="136534A6" w14:textId="326E1233" w:rsidR="00B21246" w:rsidRPr="00D4082C" w:rsidRDefault="0007715E" w:rsidP="00EE434C">
      <w:pPr>
        <w:tabs>
          <w:tab w:val="left" w:pos="851"/>
        </w:tabs>
        <w:jc w:val="both"/>
        <w:rPr>
          <w:rFonts w:eastAsiaTheme="minorHAnsi"/>
          <w:color w:val="000000"/>
          <w:szCs w:val="24"/>
          <w:lang w:eastAsia="lt-LT"/>
        </w:rPr>
      </w:pPr>
      <w:r>
        <w:rPr>
          <w:szCs w:val="24"/>
          <w:lang w:eastAsia="lt-LT"/>
        </w:rPr>
        <w:lastRenderedPageBreak/>
        <w:tab/>
      </w:r>
      <w:r w:rsidR="00D42E74">
        <w:rPr>
          <w:rFonts w:eastAsiaTheme="minorHAnsi"/>
          <w:color w:val="000000"/>
          <w:szCs w:val="24"/>
          <w:lang w:eastAsia="lt-LT"/>
        </w:rPr>
        <w:t>1</w:t>
      </w:r>
      <w:r w:rsidR="00F64DCB">
        <w:rPr>
          <w:rFonts w:eastAsiaTheme="minorHAnsi"/>
          <w:color w:val="000000"/>
          <w:szCs w:val="24"/>
          <w:lang w:eastAsia="lt-LT"/>
        </w:rPr>
        <w:t>2</w:t>
      </w:r>
      <w:r w:rsidR="004B1A16" w:rsidRPr="00D4082C">
        <w:rPr>
          <w:rFonts w:eastAsiaTheme="minorHAnsi"/>
          <w:color w:val="000000"/>
          <w:szCs w:val="24"/>
          <w:lang w:eastAsia="lt-LT"/>
        </w:rPr>
        <w:t xml:space="preserve">. Pakeičiu </w:t>
      </w:r>
      <w:r w:rsidR="005153A9">
        <w:rPr>
          <w:rFonts w:eastAsiaTheme="minorHAnsi"/>
          <w:color w:val="000000"/>
          <w:szCs w:val="24"/>
          <w:lang w:eastAsia="lt-LT"/>
        </w:rPr>
        <w:t>1</w:t>
      </w:r>
      <w:r w:rsidR="004B1A16" w:rsidRPr="00D4082C">
        <w:rPr>
          <w:rFonts w:eastAsiaTheme="minorHAnsi"/>
          <w:color w:val="000000"/>
          <w:szCs w:val="24"/>
          <w:lang w:eastAsia="lt-LT"/>
        </w:rPr>
        <w:t xml:space="preserve"> priedo 8.1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3289"/>
        <w:gridCol w:w="567"/>
        <w:gridCol w:w="425"/>
      </w:tblGrid>
      <w:tr w:rsidR="004B1A16" w:rsidRPr="002039C1" w14:paraId="30C79DB3" w14:textId="77777777" w:rsidTr="00B94DEA">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0839C78" w14:textId="77777777" w:rsidR="00364137" w:rsidRPr="00364137" w:rsidRDefault="004B1A16" w:rsidP="00364137">
            <w:pPr>
              <w:jc w:val="both"/>
              <w:rPr>
                <w:szCs w:val="24"/>
                <w:lang w:eastAsia="lt-LT"/>
              </w:rPr>
            </w:pPr>
            <w:r w:rsidRPr="002039C1">
              <w:rPr>
                <w:szCs w:val="24"/>
                <w:lang w:eastAsia="lt-LT"/>
              </w:rPr>
              <w:t>„</w:t>
            </w:r>
            <w:r w:rsidR="00364137" w:rsidRPr="00364137">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Nr. 1303/2013 9 straipsnio pirmosios pastraipos 1 punktą) ir projektas atitinka bent vieną iš šių sąlygų:</w:t>
            </w:r>
          </w:p>
          <w:p w14:paraId="64168C72" w14:textId="77777777" w:rsidR="00364137" w:rsidRPr="00364137" w:rsidRDefault="00364137" w:rsidP="00364137">
            <w:pPr>
              <w:jc w:val="both"/>
              <w:rPr>
                <w:szCs w:val="24"/>
                <w:lang w:eastAsia="lt-LT"/>
              </w:rPr>
            </w:pPr>
            <w:bookmarkStart w:id="2" w:name="part_bbc111f3d9ed4d7ebf4b177b7b4742b3"/>
            <w:bookmarkEnd w:id="2"/>
            <w:r w:rsidRPr="00364137">
              <w:rPr>
                <w:szCs w:val="24"/>
                <w:lang w:eastAsia="lt-LT"/>
              </w:rPr>
              <w:t xml:space="preserve">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w:t>
            </w:r>
            <w:r w:rsidRPr="00364137">
              <w:rPr>
                <w:szCs w:val="24"/>
                <w:lang w:eastAsia="lt-LT"/>
              </w:rPr>
              <w:lastRenderedPageBreak/>
              <w:t>komunikacijos ir ES struktūrinių fondų matomumo didinimo veiklos;</w:t>
            </w:r>
          </w:p>
          <w:p w14:paraId="5016DDFC" w14:textId="78579B97" w:rsidR="00364137" w:rsidRPr="00364137" w:rsidRDefault="00364137" w:rsidP="00364137">
            <w:pPr>
              <w:jc w:val="both"/>
              <w:rPr>
                <w:szCs w:val="24"/>
                <w:lang w:eastAsia="lt-LT"/>
              </w:rPr>
            </w:pPr>
            <w:bookmarkStart w:id="3" w:name="part_fc6862b5c7864ae3b8e8ff05d0afc726"/>
            <w:bookmarkEnd w:id="3"/>
            <w:r w:rsidRPr="00364137">
              <w:rPr>
                <w:szCs w:val="24"/>
                <w:lang w:eastAsia="lt-LT"/>
              </w:rPr>
              <w:t>8.1.2. iš E</w:t>
            </w:r>
            <w:r w:rsidR="003F0AE2">
              <w:rPr>
                <w:szCs w:val="24"/>
                <w:lang w:eastAsia="lt-LT"/>
              </w:rPr>
              <w:t>uropos socialinio fondo</w:t>
            </w:r>
            <w:r w:rsidRPr="00364137">
              <w:rPr>
                <w:szCs w:val="24"/>
                <w:lang w:eastAsia="lt-LT"/>
              </w:rPr>
              <w:t xml:space="preserve"> bendrai finansuojamo projekto veiklos vykdomos:</w:t>
            </w:r>
          </w:p>
          <w:p w14:paraId="184EEDF5" w14:textId="77777777" w:rsidR="00364137" w:rsidRPr="00364137" w:rsidRDefault="00364137" w:rsidP="00364137">
            <w:pPr>
              <w:jc w:val="both"/>
              <w:rPr>
                <w:szCs w:val="24"/>
                <w:lang w:eastAsia="lt-LT"/>
              </w:rPr>
            </w:pPr>
            <w:r w:rsidRPr="00364137">
              <w:rPr>
                <w:szCs w:val="24"/>
                <w:lang w:eastAsia="lt-LT"/>
              </w:rPr>
              <w:t>– ES teritorijoje;</w:t>
            </w:r>
          </w:p>
          <w:p w14:paraId="270B8894" w14:textId="77777777" w:rsidR="00364137" w:rsidRPr="00364137" w:rsidRDefault="00364137" w:rsidP="00364137">
            <w:pPr>
              <w:jc w:val="both"/>
              <w:rPr>
                <w:szCs w:val="24"/>
                <w:lang w:eastAsia="lt-LT"/>
              </w:rPr>
            </w:pPr>
            <w:r w:rsidRPr="00364137">
              <w:rPr>
                <w:szCs w:val="24"/>
                <w:lang w:eastAsia="lt-LT"/>
              </w:rPr>
              <w:t>– ne ES teritorijoje, bet tokių veiklų išlaidos neviršija procento, nustatyto projektų finansavimo sąlygų apraše;</w:t>
            </w:r>
          </w:p>
          <w:p w14:paraId="79F2E4D0" w14:textId="7B925CC7" w:rsidR="004B1A16" w:rsidRPr="002039C1" w:rsidRDefault="00364137" w:rsidP="00F2609E">
            <w:pPr>
              <w:jc w:val="both"/>
              <w:rPr>
                <w:szCs w:val="24"/>
                <w:lang w:eastAsia="lt-LT"/>
              </w:rPr>
            </w:pPr>
            <w:bookmarkStart w:id="4" w:name="part_60d3e2f2c4344b07a257b7c4b3280cdb"/>
            <w:bookmarkEnd w:id="4"/>
            <w:r w:rsidRPr="00364137">
              <w:rPr>
                <w:szCs w:val="24"/>
                <w:lang w:eastAsia="lt-LT"/>
              </w:rPr>
              <w:t>8.1.3. vykdomos techninės paramos projektų veiklos.</w:t>
            </w:r>
          </w:p>
        </w:tc>
        <w:tc>
          <w:tcPr>
            <w:tcW w:w="3289" w:type="dxa"/>
            <w:tcBorders>
              <w:top w:val="single" w:sz="4" w:space="0" w:color="000000"/>
              <w:left w:val="single" w:sz="4" w:space="0" w:color="000000"/>
              <w:bottom w:val="single" w:sz="4" w:space="0" w:color="auto"/>
              <w:right w:val="single" w:sz="4" w:space="0" w:color="000000"/>
            </w:tcBorders>
          </w:tcPr>
          <w:p w14:paraId="5808E8DC" w14:textId="53F8DB14" w:rsidR="00364137" w:rsidRPr="00364137" w:rsidRDefault="00364137" w:rsidP="00685377">
            <w:pPr>
              <w:jc w:val="both"/>
              <w:rPr>
                <w:szCs w:val="24"/>
              </w:rPr>
            </w:pPr>
            <w:r w:rsidRPr="00364137">
              <w:rPr>
                <w:szCs w:val="24"/>
              </w:rPr>
              <w:lastRenderedPageBreak/>
              <w:t>Projekto veiklų vykdymo te</w:t>
            </w:r>
            <w:r w:rsidR="00E346DD">
              <w:rPr>
                <w:szCs w:val="24"/>
              </w:rPr>
              <w:t xml:space="preserve">ritorija turi atitikti Aprašo </w:t>
            </w:r>
            <w:r w:rsidR="003F0AE2">
              <w:rPr>
                <w:szCs w:val="24"/>
              </w:rPr>
              <w:t>18</w:t>
            </w:r>
            <w:r w:rsidRPr="00364137">
              <w:rPr>
                <w:szCs w:val="24"/>
              </w:rPr>
              <w:t xml:space="preserve"> punkte nustatytus  reikalavimus. </w:t>
            </w:r>
          </w:p>
          <w:p w14:paraId="68DA2E84" w14:textId="77777777" w:rsidR="00364137" w:rsidRPr="00364137" w:rsidRDefault="00364137" w:rsidP="00685377">
            <w:pPr>
              <w:jc w:val="both"/>
              <w:rPr>
                <w:szCs w:val="24"/>
              </w:rPr>
            </w:pPr>
          </w:p>
          <w:p w14:paraId="15375BB1" w14:textId="6552F55A" w:rsidR="00364137" w:rsidRPr="00364137" w:rsidRDefault="00364137" w:rsidP="00685377">
            <w:pPr>
              <w:jc w:val="both"/>
              <w:rPr>
                <w:i/>
                <w:szCs w:val="24"/>
              </w:rPr>
            </w:pPr>
            <w:r w:rsidRPr="00364137">
              <w:rPr>
                <w:szCs w:val="24"/>
              </w:rPr>
              <w:t>Informacijos šaltinis – paraiška.</w:t>
            </w:r>
            <w:r>
              <w:rPr>
                <w:szCs w:val="24"/>
              </w:rPr>
              <w:t>“</w:t>
            </w:r>
            <w:r w:rsidRPr="00364137">
              <w:rPr>
                <w:szCs w:val="24"/>
              </w:rPr>
              <w:t xml:space="preserve"> </w:t>
            </w:r>
          </w:p>
          <w:p w14:paraId="523F93F8" w14:textId="77777777" w:rsidR="004B1A16" w:rsidRPr="002039C1" w:rsidRDefault="004B1A16" w:rsidP="00F2609E">
            <w:pPr>
              <w:rPr>
                <w:szCs w:val="24"/>
              </w:rPr>
            </w:pPr>
          </w:p>
          <w:p w14:paraId="6C1C6649" w14:textId="77777777" w:rsidR="004B1A16" w:rsidRPr="002039C1" w:rsidRDefault="004B1A16" w:rsidP="00F2609E">
            <w:pPr>
              <w:ind w:firstLine="851"/>
              <w:jc w:val="both"/>
              <w:rPr>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188CEC84" w14:textId="77777777" w:rsidR="004B1A16" w:rsidRPr="002039C1" w:rsidRDefault="004B1A16" w:rsidP="00F2609E">
            <w:pPr>
              <w:ind w:firstLine="851"/>
              <w:jc w:val="both"/>
              <w:rPr>
                <w:szCs w:val="24"/>
                <w:lang w:eastAsia="lt-LT"/>
              </w:rPr>
            </w:pPr>
          </w:p>
        </w:tc>
        <w:tc>
          <w:tcPr>
            <w:tcW w:w="425" w:type="dxa"/>
            <w:tcBorders>
              <w:top w:val="single" w:sz="4" w:space="0" w:color="000000"/>
              <w:left w:val="single" w:sz="4" w:space="0" w:color="000000"/>
              <w:bottom w:val="single" w:sz="4" w:space="0" w:color="auto"/>
              <w:right w:val="single" w:sz="4" w:space="0" w:color="000000"/>
            </w:tcBorders>
          </w:tcPr>
          <w:p w14:paraId="715A504D" w14:textId="77777777" w:rsidR="004B1A16" w:rsidRPr="002039C1" w:rsidRDefault="004B1A16" w:rsidP="00F2609E">
            <w:pPr>
              <w:ind w:firstLine="851"/>
              <w:jc w:val="both"/>
              <w:rPr>
                <w:szCs w:val="24"/>
                <w:lang w:eastAsia="lt-LT"/>
              </w:rPr>
            </w:pPr>
          </w:p>
        </w:tc>
      </w:tr>
    </w:tbl>
    <w:p w14:paraId="27AD1852" w14:textId="026F6F22" w:rsidR="00AF389C" w:rsidRDefault="00AF389C" w:rsidP="00AF389C">
      <w:pPr>
        <w:jc w:val="both"/>
        <w:rPr>
          <w:color w:val="000000"/>
          <w:szCs w:val="24"/>
          <w:lang w:eastAsia="lt-LT"/>
        </w:rPr>
      </w:pPr>
    </w:p>
    <w:p w14:paraId="08070C8C" w14:textId="77777777" w:rsidR="00DE50CA" w:rsidRDefault="00DE50CA" w:rsidP="00AF389C">
      <w:pPr>
        <w:jc w:val="both"/>
        <w:rPr>
          <w:color w:val="000000"/>
          <w:szCs w:val="24"/>
          <w:lang w:eastAsia="lt-LT"/>
        </w:rPr>
      </w:pPr>
    </w:p>
    <w:p w14:paraId="58BDB552" w14:textId="77777777" w:rsidR="001836CA" w:rsidRDefault="001836CA" w:rsidP="00AF389C">
      <w:pPr>
        <w:jc w:val="both"/>
        <w:rPr>
          <w:color w:val="000000"/>
          <w:szCs w:val="24"/>
          <w:lang w:eastAsia="lt-LT"/>
        </w:rPr>
      </w:pPr>
    </w:p>
    <w:p w14:paraId="5178C70B" w14:textId="77777777" w:rsidR="00C574DB" w:rsidRDefault="001942B1" w:rsidP="001942B1">
      <w:pPr>
        <w:tabs>
          <w:tab w:val="center" w:pos="4819"/>
          <w:tab w:val="right" w:pos="9638"/>
        </w:tabs>
        <w:jc w:val="both"/>
      </w:pPr>
      <w:r>
        <w:t>Energetikos</w:t>
      </w:r>
      <w:r w:rsidRPr="006E6B01">
        <w:t xml:space="preserve"> ministras, </w:t>
      </w:r>
    </w:p>
    <w:p w14:paraId="2FB798D1" w14:textId="5CF89BA4" w:rsidR="001942B1" w:rsidRPr="006E6B01" w:rsidRDefault="00102126" w:rsidP="001942B1">
      <w:pPr>
        <w:tabs>
          <w:tab w:val="center" w:pos="4819"/>
          <w:tab w:val="right" w:pos="9638"/>
        </w:tabs>
        <w:jc w:val="both"/>
      </w:pPr>
      <w:r>
        <w:t>laikinai einantis</w:t>
      </w:r>
      <w:r w:rsidR="001942B1" w:rsidRPr="006E6B01">
        <w:t xml:space="preserve"> ekonomikos ir inovacijų ministro pareigas     </w:t>
      </w:r>
      <w:r w:rsidR="00C574DB">
        <w:t xml:space="preserve">                             </w:t>
      </w:r>
      <w:r>
        <w:t xml:space="preserve">  Žygimantas Vaičiūnas</w:t>
      </w:r>
    </w:p>
    <w:p w14:paraId="05B6CFDF" w14:textId="16C6908F" w:rsidR="00530CFB" w:rsidRDefault="00530CFB">
      <w:pPr>
        <w:tabs>
          <w:tab w:val="center" w:pos="4819"/>
          <w:tab w:val="right" w:pos="9638"/>
        </w:tabs>
        <w:jc w:val="both"/>
        <w:rPr>
          <w:sz w:val="20"/>
        </w:rPr>
      </w:pPr>
    </w:p>
    <w:p w14:paraId="5AA478D7" w14:textId="7BE5348A" w:rsidR="00AF3009" w:rsidRDefault="00AF3009">
      <w:pPr>
        <w:tabs>
          <w:tab w:val="center" w:pos="4819"/>
          <w:tab w:val="right" w:pos="9638"/>
        </w:tabs>
        <w:jc w:val="both"/>
        <w:rPr>
          <w:sz w:val="20"/>
        </w:rPr>
      </w:pPr>
    </w:p>
    <w:p w14:paraId="231D99E8" w14:textId="5F950655" w:rsidR="006446C8" w:rsidRDefault="006446C8">
      <w:pPr>
        <w:tabs>
          <w:tab w:val="center" w:pos="4819"/>
          <w:tab w:val="right" w:pos="9638"/>
        </w:tabs>
        <w:jc w:val="both"/>
        <w:rPr>
          <w:sz w:val="20"/>
        </w:rPr>
      </w:pPr>
    </w:p>
    <w:p w14:paraId="7320CC22" w14:textId="124D02B6" w:rsidR="006446C8" w:rsidRDefault="006446C8">
      <w:pPr>
        <w:tabs>
          <w:tab w:val="center" w:pos="4819"/>
          <w:tab w:val="right" w:pos="9638"/>
        </w:tabs>
        <w:jc w:val="both"/>
        <w:rPr>
          <w:sz w:val="20"/>
        </w:rPr>
      </w:pPr>
    </w:p>
    <w:p w14:paraId="2F6DB325" w14:textId="53B94D2B" w:rsidR="006446C8" w:rsidRDefault="006446C8">
      <w:pPr>
        <w:tabs>
          <w:tab w:val="center" w:pos="4819"/>
          <w:tab w:val="right" w:pos="9638"/>
        </w:tabs>
        <w:jc w:val="both"/>
        <w:rPr>
          <w:sz w:val="20"/>
        </w:rPr>
      </w:pPr>
    </w:p>
    <w:p w14:paraId="06D25C24" w14:textId="094E907C" w:rsidR="006446C8" w:rsidRDefault="006446C8">
      <w:pPr>
        <w:tabs>
          <w:tab w:val="center" w:pos="4819"/>
          <w:tab w:val="right" w:pos="9638"/>
        </w:tabs>
        <w:jc w:val="both"/>
        <w:rPr>
          <w:sz w:val="20"/>
        </w:rPr>
      </w:pPr>
    </w:p>
    <w:p w14:paraId="26099F0B" w14:textId="20A9AFF0" w:rsidR="006446C8" w:rsidRDefault="006446C8">
      <w:pPr>
        <w:tabs>
          <w:tab w:val="center" w:pos="4819"/>
          <w:tab w:val="right" w:pos="9638"/>
        </w:tabs>
        <w:jc w:val="both"/>
        <w:rPr>
          <w:sz w:val="20"/>
        </w:rPr>
      </w:pPr>
    </w:p>
    <w:p w14:paraId="21A8F76F" w14:textId="2CEE9773" w:rsidR="006446C8" w:rsidRDefault="006446C8">
      <w:pPr>
        <w:tabs>
          <w:tab w:val="center" w:pos="4819"/>
          <w:tab w:val="right" w:pos="9638"/>
        </w:tabs>
        <w:jc w:val="both"/>
        <w:rPr>
          <w:sz w:val="20"/>
        </w:rPr>
      </w:pPr>
    </w:p>
    <w:p w14:paraId="3983609E" w14:textId="053C425C" w:rsidR="00644D53" w:rsidRDefault="00644D53">
      <w:pPr>
        <w:tabs>
          <w:tab w:val="center" w:pos="4819"/>
          <w:tab w:val="right" w:pos="9638"/>
        </w:tabs>
        <w:jc w:val="both"/>
        <w:rPr>
          <w:sz w:val="20"/>
        </w:rPr>
      </w:pPr>
    </w:p>
    <w:p w14:paraId="4925688C" w14:textId="6D44FC4A" w:rsidR="006446C8" w:rsidRDefault="006446C8">
      <w:pPr>
        <w:tabs>
          <w:tab w:val="center" w:pos="4819"/>
          <w:tab w:val="right" w:pos="9638"/>
        </w:tabs>
        <w:jc w:val="both"/>
        <w:rPr>
          <w:sz w:val="20"/>
        </w:rPr>
      </w:pPr>
    </w:p>
    <w:p w14:paraId="0A8FA3C3" w14:textId="1AA67288" w:rsidR="006446C8" w:rsidRDefault="006446C8">
      <w:pPr>
        <w:tabs>
          <w:tab w:val="center" w:pos="4819"/>
          <w:tab w:val="right" w:pos="9638"/>
        </w:tabs>
        <w:jc w:val="both"/>
        <w:rPr>
          <w:sz w:val="20"/>
        </w:rPr>
      </w:pPr>
    </w:p>
    <w:p w14:paraId="7E8496C8" w14:textId="25891397" w:rsidR="006446C8" w:rsidRDefault="006446C8">
      <w:pPr>
        <w:tabs>
          <w:tab w:val="center" w:pos="4819"/>
          <w:tab w:val="right" w:pos="9638"/>
        </w:tabs>
        <w:jc w:val="both"/>
        <w:rPr>
          <w:sz w:val="20"/>
        </w:rPr>
      </w:pPr>
    </w:p>
    <w:p w14:paraId="16C154F6" w14:textId="7735B0B2" w:rsidR="006446C8" w:rsidRDefault="006446C8">
      <w:pPr>
        <w:tabs>
          <w:tab w:val="center" w:pos="4819"/>
          <w:tab w:val="right" w:pos="9638"/>
        </w:tabs>
        <w:jc w:val="both"/>
        <w:rPr>
          <w:sz w:val="20"/>
        </w:rPr>
      </w:pPr>
    </w:p>
    <w:p w14:paraId="61C8985E" w14:textId="42D55F83" w:rsidR="006446C8" w:rsidRDefault="006446C8">
      <w:pPr>
        <w:tabs>
          <w:tab w:val="center" w:pos="4819"/>
          <w:tab w:val="right" w:pos="9638"/>
        </w:tabs>
        <w:jc w:val="both"/>
        <w:rPr>
          <w:sz w:val="20"/>
        </w:rPr>
      </w:pPr>
    </w:p>
    <w:p w14:paraId="0EBDF3A4" w14:textId="2D57A651" w:rsidR="006446C8" w:rsidRDefault="006446C8">
      <w:pPr>
        <w:tabs>
          <w:tab w:val="center" w:pos="4819"/>
          <w:tab w:val="right" w:pos="9638"/>
        </w:tabs>
        <w:jc w:val="both"/>
        <w:rPr>
          <w:sz w:val="20"/>
        </w:rPr>
      </w:pPr>
    </w:p>
    <w:p w14:paraId="7E9BDED9" w14:textId="30F6F771" w:rsidR="006446C8" w:rsidRDefault="006446C8">
      <w:pPr>
        <w:tabs>
          <w:tab w:val="center" w:pos="4819"/>
          <w:tab w:val="right" w:pos="9638"/>
        </w:tabs>
        <w:jc w:val="both"/>
        <w:rPr>
          <w:sz w:val="20"/>
        </w:rPr>
      </w:pPr>
    </w:p>
    <w:p w14:paraId="0D7F7E59" w14:textId="7308BFFA" w:rsidR="00D42E74" w:rsidRDefault="00D42E74">
      <w:pPr>
        <w:tabs>
          <w:tab w:val="center" w:pos="4819"/>
          <w:tab w:val="right" w:pos="9638"/>
        </w:tabs>
        <w:jc w:val="both"/>
        <w:rPr>
          <w:sz w:val="20"/>
        </w:rPr>
      </w:pPr>
    </w:p>
    <w:p w14:paraId="31B9C1D2" w14:textId="4D0CAC40" w:rsidR="00D42E74" w:rsidRDefault="00D42E74">
      <w:pPr>
        <w:tabs>
          <w:tab w:val="center" w:pos="4819"/>
          <w:tab w:val="right" w:pos="9638"/>
        </w:tabs>
        <w:jc w:val="both"/>
        <w:rPr>
          <w:sz w:val="20"/>
        </w:rPr>
      </w:pPr>
    </w:p>
    <w:p w14:paraId="7A38F3AE" w14:textId="26D4615D" w:rsidR="00D42E74" w:rsidRDefault="00D42E74">
      <w:pPr>
        <w:tabs>
          <w:tab w:val="center" w:pos="4819"/>
          <w:tab w:val="right" w:pos="9638"/>
        </w:tabs>
        <w:jc w:val="both"/>
        <w:rPr>
          <w:sz w:val="20"/>
        </w:rPr>
      </w:pPr>
    </w:p>
    <w:p w14:paraId="3CA7EC06" w14:textId="24B8CF58" w:rsidR="00D42E74" w:rsidRDefault="00D42E74">
      <w:pPr>
        <w:tabs>
          <w:tab w:val="center" w:pos="4819"/>
          <w:tab w:val="right" w:pos="9638"/>
        </w:tabs>
        <w:jc w:val="both"/>
        <w:rPr>
          <w:sz w:val="20"/>
        </w:rPr>
      </w:pPr>
    </w:p>
    <w:p w14:paraId="60F73709" w14:textId="4FD724D8" w:rsidR="00D42E74" w:rsidRDefault="00D42E74">
      <w:pPr>
        <w:tabs>
          <w:tab w:val="center" w:pos="4819"/>
          <w:tab w:val="right" w:pos="9638"/>
        </w:tabs>
        <w:jc w:val="both"/>
        <w:rPr>
          <w:sz w:val="20"/>
        </w:rPr>
      </w:pPr>
    </w:p>
    <w:p w14:paraId="0BAD5C92" w14:textId="3C3654D7" w:rsidR="00D42E74" w:rsidRDefault="00D42E74">
      <w:pPr>
        <w:tabs>
          <w:tab w:val="center" w:pos="4819"/>
          <w:tab w:val="right" w:pos="9638"/>
        </w:tabs>
        <w:jc w:val="both"/>
        <w:rPr>
          <w:sz w:val="20"/>
        </w:rPr>
      </w:pPr>
    </w:p>
    <w:p w14:paraId="0B618D7B" w14:textId="28392AB5" w:rsidR="00D42E74" w:rsidRDefault="00D42E74">
      <w:pPr>
        <w:tabs>
          <w:tab w:val="center" w:pos="4819"/>
          <w:tab w:val="right" w:pos="9638"/>
        </w:tabs>
        <w:jc w:val="both"/>
        <w:rPr>
          <w:sz w:val="20"/>
        </w:rPr>
      </w:pPr>
    </w:p>
    <w:p w14:paraId="34283A65" w14:textId="7C087F4C" w:rsidR="002E08F7" w:rsidRDefault="002E08F7">
      <w:pPr>
        <w:tabs>
          <w:tab w:val="center" w:pos="4819"/>
          <w:tab w:val="right" w:pos="9638"/>
        </w:tabs>
        <w:jc w:val="both"/>
        <w:rPr>
          <w:sz w:val="20"/>
        </w:rPr>
      </w:pPr>
    </w:p>
    <w:p w14:paraId="61A14EB6" w14:textId="2F9E724E" w:rsidR="002E08F7" w:rsidRDefault="002E08F7">
      <w:pPr>
        <w:tabs>
          <w:tab w:val="center" w:pos="4819"/>
          <w:tab w:val="right" w:pos="9638"/>
        </w:tabs>
        <w:jc w:val="both"/>
        <w:rPr>
          <w:sz w:val="20"/>
        </w:rPr>
      </w:pPr>
    </w:p>
    <w:p w14:paraId="0E459DE6" w14:textId="59EEF25A" w:rsidR="000379E4" w:rsidRDefault="000379E4">
      <w:pPr>
        <w:tabs>
          <w:tab w:val="center" w:pos="4819"/>
          <w:tab w:val="right" w:pos="9638"/>
        </w:tabs>
        <w:jc w:val="both"/>
        <w:rPr>
          <w:sz w:val="20"/>
        </w:rPr>
      </w:pPr>
    </w:p>
    <w:p w14:paraId="0013B35E" w14:textId="072ABEBF" w:rsidR="00D42E74" w:rsidRDefault="00D42E74">
      <w:pPr>
        <w:tabs>
          <w:tab w:val="center" w:pos="4819"/>
          <w:tab w:val="right" w:pos="9638"/>
        </w:tabs>
        <w:jc w:val="both"/>
        <w:rPr>
          <w:sz w:val="20"/>
        </w:rPr>
      </w:pPr>
    </w:p>
    <w:p w14:paraId="44F4AC3F" w14:textId="56539373" w:rsidR="00102126" w:rsidRDefault="00102126">
      <w:pPr>
        <w:tabs>
          <w:tab w:val="center" w:pos="4819"/>
          <w:tab w:val="right" w:pos="9638"/>
        </w:tabs>
        <w:jc w:val="both"/>
        <w:rPr>
          <w:sz w:val="20"/>
        </w:rPr>
      </w:pPr>
    </w:p>
    <w:p w14:paraId="3CDFA6E1" w14:textId="7603C7FA" w:rsidR="00D42E74" w:rsidRDefault="00D42E74">
      <w:pPr>
        <w:tabs>
          <w:tab w:val="center" w:pos="4819"/>
          <w:tab w:val="right" w:pos="9638"/>
        </w:tabs>
        <w:jc w:val="both"/>
        <w:rPr>
          <w:sz w:val="20"/>
        </w:rPr>
      </w:pPr>
    </w:p>
    <w:p w14:paraId="0A1BBE34" w14:textId="153FA855" w:rsidR="00D42E74" w:rsidRDefault="00D42E74">
      <w:pPr>
        <w:tabs>
          <w:tab w:val="center" w:pos="4819"/>
          <w:tab w:val="right" w:pos="9638"/>
        </w:tabs>
        <w:jc w:val="both"/>
        <w:rPr>
          <w:sz w:val="20"/>
        </w:rPr>
      </w:pPr>
    </w:p>
    <w:p w14:paraId="462992F4" w14:textId="6106E3B8" w:rsidR="00D42E74" w:rsidRDefault="00D42E74">
      <w:pPr>
        <w:tabs>
          <w:tab w:val="center" w:pos="4819"/>
          <w:tab w:val="right" w:pos="9638"/>
        </w:tabs>
        <w:jc w:val="both"/>
        <w:rPr>
          <w:sz w:val="20"/>
        </w:rPr>
      </w:pPr>
    </w:p>
    <w:p w14:paraId="605AFB49" w14:textId="4909CF54" w:rsidR="00D42E74" w:rsidRDefault="00D42E74">
      <w:pPr>
        <w:tabs>
          <w:tab w:val="center" w:pos="4819"/>
          <w:tab w:val="right" w:pos="9638"/>
        </w:tabs>
        <w:jc w:val="both"/>
        <w:rPr>
          <w:sz w:val="20"/>
        </w:rPr>
      </w:pPr>
    </w:p>
    <w:p w14:paraId="1863993E" w14:textId="77777777" w:rsidR="00D42E74" w:rsidRDefault="00D42E74">
      <w:pPr>
        <w:tabs>
          <w:tab w:val="center" w:pos="4819"/>
          <w:tab w:val="right" w:pos="9638"/>
        </w:tabs>
        <w:jc w:val="both"/>
        <w:rPr>
          <w:sz w:val="20"/>
        </w:rPr>
      </w:pPr>
    </w:p>
    <w:p w14:paraId="528D312C" w14:textId="26FEDCAC" w:rsidR="006446C8" w:rsidRDefault="006446C8">
      <w:pPr>
        <w:tabs>
          <w:tab w:val="center" w:pos="4819"/>
          <w:tab w:val="right" w:pos="9638"/>
        </w:tabs>
        <w:jc w:val="both"/>
        <w:rPr>
          <w:sz w:val="20"/>
        </w:rPr>
      </w:pPr>
    </w:p>
    <w:p w14:paraId="1A647180" w14:textId="754A562C" w:rsidR="006446C8" w:rsidRDefault="006446C8">
      <w:pPr>
        <w:tabs>
          <w:tab w:val="center" w:pos="4819"/>
          <w:tab w:val="right" w:pos="9638"/>
        </w:tabs>
        <w:jc w:val="both"/>
        <w:rPr>
          <w:sz w:val="20"/>
        </w:rPr>
      </w:pPr>
    </w:p>
    <w:p w14:paraId="3FD8D19E" w14:textId="77777777" w:rsidR="006446C8" w:rsidRDefault="006446C8">
      <w:pPr>
        <w:tabs>
          <w:tab w:val="center" w:pos="4819"/>
          <w:tab w:val="right" w:pos="9638"/>
        </w:tabs>
        <w:jc w:val="both"/>
        <w:rPr>
          <w:sz w:val="20"/>
        </w:rPr>
      </w:pPr>
    </w:p>
    <w:p w14:paraId="5C271B4F" w14:textId="0404F4B8" w:rsidR="00A04672" w:rsidRPr="00B94DEA" w:rsidRDefault="00FA5AC2">
      <w:pPr>
        <w:tabs>
          <w:tab w:val="center" w:pos="4819"/>
          <w:tab w:val="right" w:pos="9638"/>
        </w:tabs>
        <w:jc w:val="both"/>
        <w:rPr>
          <w:szCs w:val="24"/>
        </w:rPr>
      </w:pPr>
      <w:r w:rsidRPr="00B94DEA">
        <w:rPr>
          <w:szCs w:val="24"/>
        </w:rPr>
        <w:t>P</w:t>
      </w:r>
      <w:r w:rsidR="00192A94" w:rsidRPr="00B94DEA">
        <w:rPr>
          <w:szCs w:val="24"/>
        </w:rPr>
        <w:t xml:space="preserve">arengė </w:t>
      </w:r>
    </w:p>
    <w:p w14:paraId="634F8EBF" w14:textId="77777777" w:rsidR="0074745B" w:rsidRPr="00B94DEA" w:rsidRDefault="008F2E8A">
      <w:pPr>
        <w:tabs>
          <w:tab w:val="center" w:pos="4819"/>
          <w:tab w:val="right" w:pos="9638"/>
        </w:tabs>
        <w:jc w:val="both"/>
        <w:rPr>
          <w:szCs w:val="24"/>
        </w:rPr>
      </w:pPr>
      <w:r w:rsidRPr="00B94DEA">
        <w:rPr>
          <w:szCs w:val="24"/>
        </w:rPr>
        <w:t xml:space="preserve">Ekonomikos ir inovacijų </w:t>
      </w:r>
      <w:r w:rsidR="00192A94" w:rsidRPr="00B94DEA">
        <w:rPr>
          <w:szCs w:val="24"/>
        </w:rPr>
        <w:t xml:space="preserve">ministerijos </w:t>
      </w:r>
    </w:p>
    <w:p w14:paraId="4C348A08" w14:textId="1841B261" w:rsidR="00A04672" w:rsidRPr="00B94DEA" w:rsidRDefault="00192A94">
      <w:pPr>
        <w:tabs>
          <w:tab w:val="center" w:pos="4819"/>
          <w:tab w:val="right" w:pos="9638"/>
        </w:tabs>
        <w:jc w:val="both"/>
        <w:rPr>
          <w:szCs w:val="24"/>
        </w:rPr>
      </w:pPr>
      <w:r w:rsidRPr="00B94DEA">
        <w:rPr>
          <w:szCs w:val="24"/>
        </w:rPr>
        <w:t xml:space="preserve">Europos Sąjungos </w:t>
      </w:r>
      <w:r w:rsidR="008F2E8A" w:rsidRPr="00B94DEA">
        <w:rPr>
          <w:szCs w:val="24"/>
        </w:rPr>
        <w:t xml:space="preserve">investicijų </w:t>
      </w:r>
      <w:r w:rsidRPr="00B94DEA">
        <w:rPr>
          <w:szCs w:val="24"/>
        </w:rPr>
        <w:t>koordinavimo departamento</w:t>
      </w:r>
    </w:p>
    <w:p w14:paraId="13E18B00" w14:textId="77777777" w:rsidR="008473E3" w:rsidRDefault="008F2E8A">
      <w:pPr>
        <w:tabs>
          <w:tab w:val="center" w:pos="4819"/>
          <w:tab w:val="right" w:pos="9638"/>
        </w:tabs>
        <w:jc w:val="both"/>
        <w:rPr>
          <w:szCs w:val="24"/>
        </w:rPr>
      </w:pPr>
      <w:r w:rsidRPr="00B94DEA">
        <w:rPr>
          <w:szCs w:val="24"/>
        </w:rPr>
        <w:t>Europos Sąjungos investicijų planavimo</w:t>
      </w:r>
      <w:r w:rsidR="008473E3">
        <w:rPr>
          <w:szCs w:val="24"/>
        </w:rPr>
        <w:t xml:space="preserve"> </w:t>
      </w:r>
      <w:r w:rsidR="00192A94" w:rsidRPr="00B94DEA">
        <w:rPr>
          <w:szCs w:val="24"/>
        </w:rPr>
        <w:t>skyriaus</w:t>
      </w:r>
    </w:p>
    <w:p w14:paraId="52816DC5" w14:textId="3C69CD4B" w:rsidR="006C24D9" w:rsidRPr="00B94DEA" w:rsidRDefault="00192A94">
      <w:pPr>
        <w:tabs>
          <w:tab w:val="center" w:pos="4819"/>
          <w:tab w:val="right" w:pos="9638"/>
        </w:tabs>
        <w:jc w:val="both"/>
        <w:rPr>
          <w:szCs w:val="24"/>
        </w:rPr>
      </w:pPr>
      <w:r w:rsidRPr="00B94DEA">
        <w:rPr>
          <w:szCs w:val="24"/>
        </w:rPr>
        <w:t>vyriausioji specialistė</w:t>
      </w:r>
    </w:p>
    <w:p w14:paraId="610D469B" w14:textId="77777777" w:rsidR="00EB16C0" w:rsidRPr="00B94DEA" w:rsidRDefault="00EB16C0">
      <w:pPr>
        <w:tabs>
          <w:tab w:val="center" w:pos="4819"/>
          <w:tab w:val="right" w:pos="9638"/>
        </w:tabs>
        <w:jc w:val="both"/>
        <w:rPr>
          <w:szCs w:val="24"/>
        </w:rPr>
      </w:pPr>
    </w:p>
    <w:p w14:paraId="4A5CFC14" w14:textId="13C42BF6" w:rsidR="005430E4" w:rsidRPr="00B94DEA" w:rsidRDefault="008473E3" w:rsidP="008D405F">
      <w:pPr>
        <w:tabs>
          <w:tab w:val="center" w:pos="4819"/>
          <w:tab w:val="right" w:pos="9638"/>
        </w:tabs>
        <w:jc w:val="both"/>
        <w:rPr>
          <w:rFonts w:eastAsia="Calibri"/>
          <w:szCs w:val="24"/>
        </w:rPr>
      </w:pPr>
      <w:r>
        <w:rPr>
          <w:szCs w:val="24"/>
        </w:rPr>
        <w:t>Renata Čitavičienė</w:t>
      </w:r>
    </w:p>
    <w:sectPr w:rsidR="005430E4" w:rsidRPr="00B94DEA" w:rsidSect="004B4C0D">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709"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81E7AB" w16cid:durableId="212B36DD"/>
  <w16cid:commentId w16cid:paraId="546D2175" w16cid:durableId="212B375E"/>
  <w16cid:commentId w16cid:paraId="1AD0EE68" w16cid:durableId="212B5927"/>
  <w16cid:commentId w16cid:paraId="03169B41" w16cid:durableId="212B4362"/>
  <w16cid:commentId w16cid:paraId="3B0E79EE" w16cid:durableId="212B43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98D71" w14:textId="77777777" w:rsidR="00E16533" w:rsidRDefault="00E16533">
      <w:pPr>
        <w:ind w:firstLine="851"/>
        <w:jc w:val="both"/>
        <w:rPr>
          <w:szCs w:val="24"/>
        </w:rPr>
      </w:pPr>
      <w:r>
        <w:rPr>
          <w:szCs w:val="24"/>
        </w:rPr>
        <w:separator/>
      </w:r>
    </w:p>
    <w:p w14:paraId="22B3E4BF" w14:textId="77777777" w:rsidR="00E16533" w:rsidRDefault="00E16533"/>
    <w:p w14:paraId="6A5B2BCE" w14:textId="77777777" w:rsidR="00E16533" w:rsidRDefault="00E16533">
      <w:pPr>
        <w:ind w:firstLine="851"/>
        <w:jc w:val="both"/>
        <w:rPr>
          <w:szCs w:val="24"/>
        </w:rPr>
      </w:pPr>
    </w:p>
  </w:endnote>
  <w:endnote w:type="continuationSeparator" w:id="0">
    <w:p w14:paraId="6121862D" w14:textId="77777777" w:rsidR="00E16533" w:rsidRDefault="00E16533">
      <w:pPr>
        <w:ind w:firstLine="851"/>
        <w:jc w:val="both"/>
        <w:rPr>
          <w:szCs w:val="24"/>
        </w:rPr>
      </w:pPr>
      <w:r>
        <w:rPr>
          <w:szCs w:val="24"/>
        </w:rPr>
        <w:continuationSeparator/>
      </w:r>
    </w:p>
    <w:p w14:paraId="5E25534C" w14:textId="77777777" w:rsidR="00E16533" w:rsidRDefault="00E16533"/>
    <w:p w14:paraId="58F97A7A" w14:textId="77777777" w:rsidR="00E16533" w:rsidRDefault="00E16533">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77AB7" w14:textId="77777777" w:rsidR="00E16533" w:rsidRDefault="00E16533">
      <w:pPr>
        <w:ind w:firstLine="851"/>
        <w:jc w:val="both"/>
        <w:rPr>
          <w:szCs w:val="24"/>
        </w:rPr>
      </w:pPr>
      <w:r>
        <w:rPr>
          <w:szCs w:val="24"/>
        </w:rPr>
        <w:separator/>
      </w:r>
    </w:p>
    <w:p w14:paraId="15AB7CAD" w14:textId="77777777" w:rsidR="00E16533" w:rsidRDefault="00E16533"/>
    <w:p w14:paraId="6EDAA32E" w14:textId="77777777" w:rsidR="00E16533" w:rsidRDefault="00E16533">
      <w:pPr>
        <w:ind w:firstLine="851"/>
        <w:jc w:val="both"/>
        <w:rPr>
          <w:szCs w:val="24"/>
        </w:rPr>
      </w:pPr>
    </w:p>
  </w:footnote>
  <w:footnote w:type="continuationSeparator" w:id="0">
    <w:p w14:paraId="741DAA61" w14:textId="77777777" w:rsidR="00E16533" w:rsidRDefault="00E16533">
      <w:pPr>
        <w:ind w:firstLine="851"/>
        <w:jc w:val="both"/>
        <w:rPr>
          <w:szCs w:val="24"/>
        </w:rPr>
      </w:pPr>
      <w:r>
        <w:rPr>
          <w:szCs w:val="24"/>
        </w:rPr>
        <w:continuationSeparator/>
      </w:r>
    </w:p>
    <w:p w14:paraId="311E387C" w14:textId="77777777" w:rsidR="00E16533" w:rsidRDefault="00E16533"/>
    <w:p w14:paraId="6F69C097" w14:textId="77777777" w:rsidR="00E16533" w:rsidRDefault="00E16533">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66749B78"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D8058A">
      <w:rPr>
        <w:noProof/>
        <w:szCs w:val="24"/>
      </w:rPr>
      <w:t>6</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9B56" w14:textId="2D87B583" w:rsidR="00ED0306" w:rsidRPr="00BE615D" w:rsidRDefault="00ED0306" w:rsidP="008473E3">
    <w:pPr>
      <w:tabs>
        <w:tab w:val="center" w:pos="4819"/>
        <w:tab w:val="right" w:pos="9638"/>
      </w:tabs>
      <w:ind w:firstLine="851"/>
      <w:jc w:val="right"/>
      <w:rPr>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de-DE" w:vendorID="64" w:dllVersion="6" w:nlCheck="1" w:checkStyle="0"/>
  <w:proofState w:spelling="clean" w:grammar="clean"/>
  <w:defaultTabStop w:val="567"/>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57A5"/>
    <w:rsid w:val="00016CBE"/>
    <w:rsid w:val="000176DF"/>
    <w:rsid w:val="00022E1B"/>
    <w:rsid w:val="0003288A"/>
    <w:rsid w:val="00036743"/>
    <w:rsid w:val="000379E4"/>
    <w:rsid w:val="00060D98"/>
    <w:rsid w:val="00062609"/>
    <w:rsid w:val="00063341"/>
    <w:rsid w:val="000707A3"/>
    <w:rsid w:val="0007483F"/>
    <w:rsid w:val="0007715E"/>
    <w:rsid w:val="000834D5"/>
    <w:rsid w:val="000860E9"/>
    <w:rsid w:val="000902BA"/>
    <w:rsid w:val="000941B4"/>
    <w:rsid w:val="0009639E"/>
    <w:rsid w:val="000A1209"/>
    <w:rsid w:val="000A1AC9"/>
    <w:rsid w:val="000A37F6"/>
    <w:rsid w:val="000B164D"/>
    <w:rsid w:val="000B2419"/>
    <w:rsid w:val="000B377F"/>
    <w:rsid w:val="000B521B"/>
    <w:rsid w:val="000C7AA2"/>
    <w:rsid w:val="000C7B3B"/>
    <w:rsid w:val="000C7EA3"/>
    <w:rsid w:val="000D0327"/>
    <w:rsid w:val="000D1F09"/>
    <w:rsid w:val="000E2E31"/>
    <w:rsid w:val="000E3E8B"/>
    <w:rsid w:val="000E79FE"/>
    <w:rsid w:val="000F242F"/>
    <w:rsid w:val="000F3C92"/>
    <w:rsid w:val="000F5031"/>
    <w:rsid w:val="000F77C8"/>
    <w:rsid w:val="00102126"/>
    <w:rsid w:val="00111465"/>
    <w:rsid w:val="00116183"/>
    <w:rsid w:val="00124201"/>
    <w:rsid w:val="0012525B"/>
    <w:rsid w:val="00125D1B"/>
    <w:rsid w:val="00125EEE"/>
    <w:rsid w:val="001309EC"/>
    <w:rsid w:val="0013249E"/>
    <w:rsid w:val="0013743E"/>
    <w:rsid w:val="00141F2A"/>
    <w:rsid w:val="00143BB3"/>
    <w:rsid w:val="00143CBF"/>
    <w:rsid w:val="00147642"/>
    <w:rsid w:val="00150B93"/>
    <w:rsid w:val="00155D73"/>
    <w:rsid w:val="00157A5C"/>
    <w:rsid w:val="0016084A"/>
    <w:rsid w:val="00164EDC"/>
    <w:rsid w:val="00173926"/>
    <w:rsid w:val="001836CA"/>
    <w:rsid w:val="00184D08"/>
    <w:rsid w:val="001877EB"/>
    <w:rsid w:val="0019051E"/>
    <w:rsid w:val="00192A94"/>
    <w:rsid w:val="001942B1"/>
    <w:rsid w:val="001A5DE9"/>
    <w:rsid w:val="001B3EED"/>
    <w:rsid w:val="001B5B75"/>
    <w:rsid w:val="001B7ABE"/>
    <w:rsid w:val="001C1FF6"/>
    <w:rsid w:val="001C3643"/>
    <w:rsid w:val="001C4903"/>
    <w:rsid w:val="001D3506"/>
    <w:rsid w:val="001D532B"/>
    <w:rsid w:val="001D59BB"/>
    <w:rsid w:val="001D6C71"/>
    <w:rsid w:val="001D7B66"/>
    <w:rsid w:val="001E3469"/>
    <w:rsid w:val="001F2D4F"/>
    <w:rsid w:val="001F3B14"/>
    <w:rsid w:val="001F3FE3"/>
    <w:rsid w:val="001F6256"/>
    <w:rsid w:val="002038B4"/>
    <w:rsid w:val="002039C1"/>
    <w:rsid w:val="00206631"/>
    <w:rsid w:val="00207035"/>
    <w:rsid w:val="00215F53"/>
    <w:rsid w:val="00223945"/>
    <w:rsid w:val="00226FBC"/>
    <w:rsid w:val="002311F2"/>
    <w:rsid w:val="00234F92"/>
    <w:rsid w:val="0023570E"/>
    <w:rsid w:val="00240A6E"/>
    <w:rsid w:val="00240E03"/>
    <w:rsid w:val="002422E3"/>
    <w:rsid w:val="00244211"/>
    <w:rsid w:val="0024795C"/>
    <w:rsid w:val="0025174E"/>
    <w:rsid w:val="0025739D"/>
    <w:rsid w:val="00257F98"/>
    <w:rsid w:val="00261138"/>
    <w:rsid w:val="002673B6"/>
    <w:rsid w:val="002733E9"/>
    <w:rsid w:val="00287A29"/>
    <w:rsid w:val="0029617E"/>
    <w:rsid w:val="00297B5B"/>
    <w:rsid w:val="00297F60"/>
    <w:rsid w:val="002A4DB2"/>
    <w:rsid w:val="002A64A7"/>
    <w:rsid w:val="002C36F4"/>
    <w:rsid w:val="002D0235"/>
    <w:rsid w:val="002D6B5A"/>
    <w:rsid w:val="002D6C72"/>
    <w:rsid w:val="002D7133"/>
    <w:rsid w:val="002E08F7"/>
    <w:rsid w:val="002E42A9"/>
    <w:rsid w:val="002F1439"/>
    <w:rsid w:val="002F21AE"/>
    <w:rsid w:val="002F6FEE"/>
    <w:rsid w:val="002F7E1E"/>
    <w:rsid w:val="00303515"/>
    <w:rsid w:val="003059DA"/>
    <w:rsid w:val="00310FE7"/>
    <w:rsid w:val="00334776"/>
    <w:rsid w:val="00335D70"/>
    <w:rsid w:val="00346BEE"/>
    <w:rsid w:val="00351303"/>
    <w:rsid w:val="003525DC"/>
    <w:rsid w:val="00364137"/>
    <w:rsid w:val="00367189"/>
    <w:rsid w:val="00367B05"/>
    <w:rsid w:val="00373A2D"/>
    <w:rsid w:val="0037423C"/>
    <w:rsid w:val="00384D0A"/>
    <w:rsid w:val="0039495B"/>
    <w:rsid w:val="00394FA9"/>
    <w:rsid w:val="003A4CF1"/>
    <w:rsid w:val="003B22B1"/>
    <w:rsid w:val="003B7118"/>
    <w:rsid w:val="003C673E"/>
    <w:rsid w:val="003E11D3"/>
    <w:rsid w:val="003E30B8"/>
    <w:rsid w:val="003E730D"/>
    <w:rsid w:val="003F0AE2"/>
    <w:rsid w:val="003F5DCD"/>
    <w:rsid w:val="003F6D75"/>
    <w:rsid w:val="00401B1E"/>
    <w:rsid w:val="00402554"/>
    <w:rsid w:val="00402C6A"/>
    <w:rsid w:val="004064F7"/>
    <w:rsid w:val="00411A4D"/>
    <w:rsid w:val="00420EBA"/>
    <w:rsid w:val="0042501E"/>
    <w:rsid w:val="00431A04"/>
    <w:rsid w:val="00453B31"/>
    <w:rsid w:val="00456B4C"/>
    <w:rsid w:val="00457C81"/>
    <w:rsid w:val="00471613"/>
    <w:rsid w:val="00474BB5"/>
    <w:rsid w:val="0048442A"/>
    <w:rsid w:val="004845F2"/>
    <w:rsid w:val="0048462B"/>
    <w:rsid w:val="004A13A8"/>
    <w:rsid w:val="004B1A16"/>
    <w:rsid w:val="004B4C0D"/>
    <w:rsid w:val="004C201B"/>
    <w:rsid w:val="004C711D"/>
    <w:rsid w:val="004D014D"/>
    <w:rsid w:val="004E1ACB"/>
    <w:rsid w:val="004E312D"/>
    <w:rsid w:val="004F1692"/>
    <w:rsid w:val="004F192B"/>
    <w:rsid w:val="00507E31"/>
    <w:rsid w:val="0051143A"/>
    <w:rsid w:val="0051447D"/>
    <w:rsid w:val="005153A9"/>
    <w:rsid w:val="00520D2C"/>
    <w:rsid w:val="00520EE7"/>
    <w:rsid w:val="005251DE"/>
    <w:rsid w:val="005257F6"/>
    <w:rsid w:val="00525EA1"/>
    <w:rsid w:val="00530CFB"/>
    <w:rsid w:val="00535362"/>
    <w:rsid w:val="00542B54"/>
    <w:rsid w:val="005430E4"/>
    <w:rsid w:val="00546485"/>
    <w:rsid w:val="005503B8"/>
    <w:rsid w:val="00551B8D"/>
    <w:rsid w:val="00552C2D"/>
    <w:rsid w:val="005537AD"/>
    <w:rsid w:val="00554A7B"/>
    <w:rsid w:val="005754CF"/>
    <w:rsid w:val="0057707D"/>
    <w:rsid w:val="00586CEF"/>
    <w:rsid w:val="00592AE4"/>
    <w:rsid w:val="00595F81"/>
    <w:rsid w:val="0059630D"/>
    <w:rsid w:val="00597006"/>
    <w:rsid w:val="005A116A"/>
    <w:rsid w:val="005A279A"/>
    <w:rsid w:val="005A28FB"/>
    <w:rsid w:val="005B08FA"/>
    <w:rsid w:val="005B7210"/>
    <w:rsid w:val="005C2F58"/>
    <w:rsid w:val="005C4251"/>
    <w:rsid w:val="005C5418"/>
    <w:rsid w:val="005C54B5"/>
    <w:rsid w:val="005D01DE"/>
    <w:rsid w:val="005D0CD3"/>
    <w:rsid w:val="005D2926"/>
    <w:rsid w:val="005D3AA5"/>
    <w:rsid w:val="005E297E"/>
    <w:rsid w:val="005E3B87"/>
    <w:rsid w:val="005E3EA8"/>
    <w:rsid w:val="005F00CB"/>
    <w:rsid w:val="005F0229"/>
    <w:rsid w:val="005F3302"/>
    <w:rsid w:val="005F44AB"/>
    <w:rsid w:val="005F6F1F"/>
    <w:rsid w:val="00603E38"/>
    <w:rsid w:val="00613585"/>
    <w:rsid w:val="00616452"/>
    <w:rsid w:val="00616B1C"/>
    <w:rsid w:val="00622F0C"/>
    <w:rsid w:val="0063659E"/>
    <w:rsid w:val="006438DB"/>
    <w:rsid w:val="006446C8"/>
    <w:rsid w:val="00644D53"/>
    <w:rsid w:val="006454BC"/>
    <w:rsid w:val="0064787E"/>
    <w:rsid w:val="00650D87"/>
    <w:rsid w:val="006524E3"/>
    <w:rsid w:val="00664774"/>
    <w:rsid w:val="00672FFE"/>
    <w:rsid w:val="00675192"/>
    <w:rsid w:val="006814D4"/>
    <w:rsid w:val="00682CC9"/>
    <w:rsid w:val="00685377"/>
    <w:rsid w:val="006870A4"/>
    <w:rsid w:val="00695C3D"/>
    <w:rsid w:val="006A0090"/>
    <w:rsid w:val="006A0F81"/>
    <w:rsid w:val="006A0F8B"/>
    <w:rsid w:val="006A2D0B"/>
    <w:rsid w:val="006A55F7"/>
    <w:rsid w:val="006A7852"/>
    <w:rsid w:val="006B2242"/>
    <w:rsid w:val="006B3ED9"/>
    <w:rsid w:val="006B743F"/>
    <w:rsid w:val="006C095A"/>
    <w:rsid w:val="006C24D9"/>
    <w:rsid w:val="006C283F"/>
    <w:rsid w:val="006D248D"/>
    <w:rsid w:val="006E3B1E"/>
    <w:rsid w:val="006F4332"/>
    <w:rsid w:val="006F555D"/>
    <w:rsid w:val="006F5D90"/>
    <w:rsid w:val="00705313"/>
    <w:rsid w:val="00707E9E"/>
    <w:rsid w:val="00715B6B"/>
    <w:rsid w:val="00721951"/>
    <w:rsid w:val="00726B44"/>
    <w:rsid w:val="00733A10"/>
    <w:rsid w:val="00735F7E"/>
    <w:rsid w:val="00745BC3"/>
    <w:rsid w:val="0074745B"/>
    <w:rsid w:val="00754EFE"/>
    <w:rsid w:val="00757B8C"/>
    <w:rsid w:val="00765BCF"/>
    <w:rsid w:val="00770A23"/>
    <w:rsid w:val="00772D40"/>
    <w:rsid w:val="00777195"/>
    <w:rsid w:val="0078183D"/>
    <w:rsid w:val="00781AD2"/>
    <w:rsid w:val="00783B22"/>
    <w:rsid w:val="007841A5"/>
    <w:rsid w:val="00791C53"/>
    <w:rsid w:val="0079345E"/>
    <w:rsid w:val="00797A67"/>
    <w:rsid w:val="007A0221"/>
    <w:rsid w:val="007A1AC4"/>
    <w:rsid w:val="007A237B"/>
    <w:rsid w:val="007A7733"/>
    <w:rsid w:val="007B1F63"/>
    <w:rsid w:val="007B291F"/>
    <w:rsid w:val="007B5401"/>
    <w:rsid w:val="007B6BE9"/>
    <w:rsid w:val="007D7324"/>
    <w:rsid w:val="007E027D"/>
    <w:rsid w:val="007E04DE"/>
    <w:rsid w:val="007E66F2"/>
    <w:rsid w:val="007F2C8F"/>
    <w:rsid w:val="007F4BD8"/>
    <w:rsid w:val="0081146D"/>
    <w:rsid w:val="00814001"/>
    <w:rsid w:val="00815F06"/>
    <w:rsid w:val="00821363"/>
    <w:rsid w:val="00823C2E"/>
    <w:rsid w:val="00833089"/>
    <w:rsid w:val="00833766"/>
    <w:rsid w:val="00833E65"/>
    <w:rsid w:val="00840411"/>
    <w:rsid w:val="008473E3"/>
    <w:rsid w:val="00860F16"/>
    <w:rsid w:val="00861699"/>
    <w:rsid w:val="00863576"/>
    <w:rsid w:val="00866005"/>
    <w:rsid w:val="0087275C"/>
    <w:rsid w:val="00880B9A"/>
    <w:rsid w:val="00881201"/>
    <w:rsid w:val="00881395"/>
    <w:rsid w:val="00887530"/>
    <w:rsid w:val="00892287"/>
    <w:rsid w:val="008948A8"/>
    <w:rsid w:val="008A0F85"/>
    <w:rsid w:val="008A2FA1"/>
    <w:rsid w:val="008A5213"/>
    <w:rsid w:val="008B1499"/>
    <w:rsid w:val="008B57F8"/>
    <w:rsid w:val="008B7E25"/>
    <w:rsid w:val="008C0105"/>
    <w:rsid w:val="008C16AC"/>
    <w:rsid w:val="008D130F"/>
    <w:rsid w:val="008D3C6A"/>
    <w:rsid w:val="008D405F"/>
    <w:rsid w:val="008D46BC"/>
    <w:rsid w:val="008D48F7"/>
    <w:rsid w:val="008D71D8"/>
    <w:rsid w:val="008E6BEE"/>
    <w:rsid w:val="008F2E8A"/>
    <w:rsid w:val="008F477D"/>
    <w:rsid w:val="008F6844"/>
    <w:rsid w:val="0090254F"/>
    <w:rsid w:val="009123D5"/>
    <w:rsid w:val="00914F13"/>
    <w:rsid w:val="00915BA3"/>
    <w:rsid w:val="0093179B"/>
    <w:rsid w:val="00931AB0"/>
    <w:rsid w:val="00932ECF"/>
    <w:rsid w:val="00950F9C"/>
    <w:rsid w:val="00953C60"/>
    <w:rsid w:val="009542FC"/>
    <w:rsid w:val="00957671"/>
    <w:rsid w:val="009617F1"/>
    <w:rsid w:val="00962038"/>
    <w:rsid w:val="00966281"/>
    <w:rsid w:val="00970448"/>
    <w:rsid w:val="0097396B"/>
    <w:rsid w:val="00975A60"/>
    <w:rsid w:val="00992BFE"/>
    <w:rsid w:val="009B1927"/>
    <w:rsid w:val="009B2ED1"/>
    <w:rsid w:val="009B5330"/>
    <w:rsid w:val="009D07EA"/>
    <w:rsid w:val="009E07D9"/>
    <w:rsid w:val="009E303B"/>
    <w:rsid w:val="009E30ED"/>
    <w:rsid w:val="009E41C5"/>
    <w:rsid w:val="009F46A6"/>
    <w:rsid w:val="00A00482"/>
    <w:rsid w:val="00A04672"/>
    <w:rsid w:val="00A11D0F"/>
    <w:rsid w:val="00A13C8B"/>
    <w:rsid w:val="00A20018"/>
    <w:rsid w:val="00A235E2"/>
    <w:rsid w:val="00A26E6A"/>
    <w:rsid w:val="00A277CF"/>
    <w:rsid w:val="00A30E10"/>
    <w:rsid w:val="00A34EA4"/>
    <w:rsid w:val="00A361D2"/>
    <w:rsid w:val="00A3628F"/>
    <w:rsid w:val="00A36B47"/>
    <w:rsid w:val="00A3738A"/>
    <w:rsid w:val="00A47260"/>
    <w:rsid w:val="00A5226E"/>
    <w:rsid w:val="00A5735A"/>
    <w:rsid w:val="00A602AB"/>
    <w:rsid w:val="00A608E8"/>
    <w:rsid w:val="00A660A8"/>
    <w:rsid w:val="00A70878"/>
    <w:rsid w:val="00A71FCA"/>
    <w:rsid w:val="00A804CD"/>
    <w:rsid w:val="00A81DBE"/>
    <w:rsid w:val="00A857D8"/>
    <w:rsid w:val="00A916C6"/>
    <w:rsid w:val="00A9257F"/>
    <w:rsid w:val="00A960E8"/>
    <w:rsid w:val="00AA2EA6"/>
    <w:rsid w:val="00AA74D2"/>
    <w:rsid w:val="00AB147F"/>
    <w:rsid w:val="00AB1660"/>
    <w:rsid w:val="00AB4AC1"/>
    <w:rsid w:val="00AB569C"/>
    <w:rsid w:val="00AB6202"/>
    <w:rsid w:val="00AC16AC"/>
    <w:rsid w:val="00AC1A3E"/>
    <w:rsid w:val="00AD23E5"/>
    <w:rsid w:val="00AD2616"/>
    <w:rsid w:val="00AD6B9F"/>
    <w:rsid w:val="00AD7A23"/>
    <w:rsid w:val="00AD7CDB"/>
    <w:rsid w:val="00AE247B"/>
    <w:rsid w:val="00AE5EF5"/>
    <w:rsid w:val="00AF1377"/>
    <w:rsid w:val="00AF3009"/>
    <w:rsid w:val="00AF3453"/>
    <w:rsid w:val="00AF389C"/>
    <w:rsid w:val="00AF606D"/>
    <w:rsid w:val="00AF77F6"/>
    <w:rsid w:val="00B032DE"/>
    <w:rsid w:val="00B03728"/>
    <w:rsid w:val="00B04A84"/>
    <w:rsid w:val="00B12734"/>
    <w:rsid w:val="00B1446C"/>
    <w:rsid w:val="00B14533"/>
    <w:rsid w:val="00B160CA"/>
    <w:rsid w:val="00B20B92"/>
    <w:rsid w:val="00B21246"/>
    <w:rsid w:val="00B212A5"/>
    <w:rsid w:val="00B35C3C"/>
    <w:rsid w:val="00B42C71"/>
    <w:rsid w:val="00B45234"/>
    <w:rsid w:val="00B526FB"/>
    <w:rsid w:val="00B56CF8"/>
    <w:rsid w:val="00B6029F"/>
    <w:rsid w:val="00B6416D"/>
    <w:rsid w:val="00B65334"/>
    <w:rsid w:val="00B67712"/>
    <w:rsid w:val="00B72038"/>
    <w:rsid w:val="00B74887"/>
    <w:rsid w:val="00B77167"/>
    <w:rsid w:val="00B94DEA"/>
    <w:rsid w:val="00B967DC"/>
    <w:rsid w:val="00B96A7B"/>
    <w:rsid w:val="00B97AA0"/>
    <w:rsid w:val="00BA03EE"/>
    <w:rsid w:val="00BA2517"/>
    <w:rsid w:val="00BA6653"/>
    <w:rsid w:val="00BC0DF4"/>
    <w:rsid w:val="00BC170F"/>
    <w:rsid w:val="00BC2DA5"/>
    <w:rsid w:val="00BC401C"/>
    <w:rsid w:val="00BD7864"/>
    <w:rsid w:val="00BE0C93"/>
    <w:rsid w:val="00BE30D7"/>
    <w:rsid w:val="00BE4B5C"/>
    <w:rsid w:val="00BE615D"/>
    <w:rsid w:val="00BF6390"/>
    <w:rsid w:val="00C15A2E"/>
    <w:rsid w:val="00C17F1A"/>
    <w:rsid w:val="00C25938"/>
    <w:rsid w:val="00C25D26"/>
    <w:rsid w:val="00C2787F"/>
    <w:rsid w:val="00C36717"/>
    <w:rsid w:val="00C45DCF"/>
    <w:rsid w:val="00C5558B"/>
    <w:rsid w:val="00C55A69"/>
    <w:rsid w:val="00C574DB"/>
    <w:rsid w:val="00C6098D"/>
    <w:rsid w:val="00C64B84"/>
    <w:rsid w:val="00C66DA0"/>
    <w:rsid w:val="00C7320D"/>
    <w:rsid w:val="00C73CF3"/>
    <w:rsid w:val="00C77351"/>
    <w:rsid w:val="00C86DE3"/>
    <w:rsid w:val="00C87684"/>
    <w:rsid w:val="00C9057F"/>
    <w:rsid w:val="00C94462"/>
    <w:rsid w:val="00C968B9"/>
    <w:rsid w:val="00CA1C4F"/>
    <w:rsid w:val="00CA241A"/>
    <w:rsid w:val="00CA79B8"/>
    <w:rsid w:val="00CB2E00"/>
    <w:rsid w:val="00CB7F65"/>
    <w:rsid w:val="00CC4B3F"/>
    <w:rsid w:val="00CC60D3"/>
    <w:rsid w:val="00CD33E4"/>
    <w:rsid w:val="00CD67B5"/>
    <w:rsid w:val="00CE289B"/>
    <w:rsid w:val="00CE4F40"/>
    <w:rsid w:val="00CF00CA"/>
    <w:rsid w:val="00CF0535"/>
    <w:rsid w:val="00CF21B8"/>
    <w:rsid w:val="00CF46C0"/>
    <w:rsid w:val="00CF6C59"/>
    <w:rsid w:val="00CF6F48"/>
    <w:rsid w:val="00D020EA"/>
    <w:rsid w:val="00D048AD"/>
    <w:rsid w:val="00D35D9B"/>
    <w:rsid w:val="00D36488"/>
    <w:rsid w:val="00D375FE"/>
    <w:rsid w:val="00D4082C"/>
    <w:rsid w:val="00D42E74"/>
    <w:rsid w:val="00D47358"/>
    <w:rsid w:val="00D47D10"/>
    <w:rsid w:val="00D5336A"/>
    <w:rsid w:val="00D63017"/>
    <w:rsid w:val="00D63B2C"/>
    <w:rsid w:val="00D751B0"/>
    <w:rsid w:val="00D7521E"/>
    <w:rsid w:val="00D7647B"/>
    <w:rsid w:val="00D77F85"/>
    <w:rsid w:val="00D8058A"/>
    <w:rsid w:val="00D82282"/>
    <w:rsid w:val="00D84F72"/>
    <w:rsid w:val="00D90144"/>
    <w:rsid w:val="00DA133F"/>
    <w:rsid w:val="00DA7EB0"/>
    <w:rsid w:val="00DB007C"/>
    <w:rsid w:val="00DB00BE"/>
    <w:rsid w:val="00DB322F"/>
    <w:rsid w:val="00DB490D"/>
    <w:rsid w:val="00DB4EB4"/>
    <w:rsid w:val="00DB589A"/>
    <w:rsid w:val="00DB773A"/>
    <w:rsid w:val="00DC6F70"/>
    <w:rsid w:val="00DD5F7D"/>
    <w:rsid w:val="00DE04D7"/>
    <w:rsid w:val="00DE1941"/>
    <w:rsid w:val="00DE50CA"/>
    <w:rsid w:val="00DF0E5B"/>
    <w:rsid w:val="00DF2951"/>
    <w:rsid w:val="00DF7E99"/>
    <w:rsid w:val="00E00C10"/>
    <w:rsid w:val="00E063A1"/>
    <w:rsid w:val="00E06E90"/>
    <w:rsid w:val="00E075BE"/>
    <w:rsid w:val="00E1209F"/>
    <w:rsid w:val="00E1346A"/>
    <w:rsid w:val="00E1532A"/>
    <w:rsid w:val="00E15400"/>
    <w:rsid w:val="00E16533"/>
    <w:rsid w:val="00E223EA"/>
    <w:rsid w:val="00E2798A"/>
    <w:rsid w:val="00E30D64"/>
    <w:rsid w:val="00E31391"/>
    <w:rsid w:val="00E32C8D"/>
    <w:rsid w:val="00E346DD"/>
    <w:rsid w:val="00E35EBD"/>
    <w:rsid w:val="00E375BB"/>
    <w:rsid w:val="00E411B8"/>
    <w:rsid w:val="00E52253"/>
    <w:rsid w:val="00E56073"/>
    <w:rsid w:val="00E5654C"/>
    <w:rsid w:val="00E60D86"/>
    <w:rsid w:val="00E61C41"/>
    <w:rsid w:val="00E6207D"/>
    <w:rsid w:val="00E624B6"/>
    <w:rsid w:val="00E63FE0"/>
    <w:rsid w:val="00E678A5"/>
    <w:rsid w:val="00E74F00"/>
    <w:rsid w:val="00E81931"/>
    <w:rsid w:val="00E85B65"/>
    <w:rsid w:val="00E9216B"/>
    <w:rsid w:val="00E962FF"/>
    <w:rsid w:val="00EA2ABA"/>
    <w:rsid w:val="00EA2FE1"/>
    <w:rsid w:val="00EA3E80"/>
    <w:rsid w:val="00EB16C0"/>
    <w:rsid w:val="00EB3A23"/>
    <w:rsid w:val="00EB4186"/>
    <w:rsid w:val="00EB62BD"/>
    <w:rsid w:val="00ED0306"/>
    <w:rsid w:val="00ED095B"/>
    <w:rsid w:val="00EE434C"/>
    <w:rsid w:val="00F02E94"/>
    <w:rsid w:val="00F03EBE"/>
    <w:rsid w:val="00F04E38"/>
    <w:rsid w:val="00F05B22"/>
    <w:rsid w:val="00F07C5C"/>
    <w:rsid w:val="00F1080E"/>
    <w:rsid w:val="00F115D6"/>
    <w:rsid w:val="00F14BDE"/>
    <w:rsid w:val="00F203B8"/>
    <w:rsid w:val="00F32FD8"/>
    <w:rsid w:val="00F34120"/>
    <w:rsid w:val="00F36918"/>
    <w:rsid w:val="00F40A37"/>
    <w:rsid w:val="00F44F00"/>
    <w:rsid w:val="00F541B3"/>
    <w:rsid w:val="00F6026D"/>
    <w:rsid w:val="00F61234"/>
    <w:rsid w:val="00F64DCB"/>
    <w:rsid w:val="00F65474"/>
    <w:rsid w:val="00F66372"/>
    <w:rsid w:val="00F72E3C"/>
    <w:rsid w:val="00F81EA3"/>
    <w:rsid w:val="00F85101"/>
    <w:rsid w:val="00F90266"/>
    <w:rsid w:val="00F91085"/>
    <w:rsid w:val="00F96631"/>
    <w:rsid w:val="00FA11CC"/>
    <w:rsid w:val="00FA5AC2"/>
    <w:rsid w:val="00FB36C8"/>
    <w:rsid w:val="00FC01EF"/>
    <w:rsid w:val="00FC063E"/>
    <w:rsid w:val="00FC12DE"/>
    <w:rsid w:val="00FC33C4"/>
    <w:rsid w:val="00FD3735"/>
    <w:rsid w:val="00FE221B"/>
    <w:rsid w:val="00FE4F4B"/>
    <w:rsid w:val="00FE7DC4"/>
    <w:rsid w:val="00FF05FF"/>
    <w:rsid w:val="00FF3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F44262"/>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iPriority w:val="99"/>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uiPriority w:val="99"/>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57057759">
      <w:bodyDiv w:val="1"/>
      <w:marLeft w:val="0"/>
      <w:marRight w:val="0"/>
      <w:marTop w:val="0"/>
      <w:marBottom w:val="0"/>
      <w:divBdr>
        <w:top w:val="none" w:sz="0" w:space="0" w:color="auto"/>
        <w:left w:val="none" w:sz="0" w:space="0" w:color="auto"/>
        <w:bottom w:val="none" w:sz="0" w:space="0" w:color="auto"/>
        <w:right w:val="none" w:sz="0" w:space="0" w:color="auto"/>
      </w:divBdr>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02830426">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investicijos.lt/lt/dokumentai/kasmetiniu-atostogu-ismoku-fiksuotuju-normu-nustatymo-tyrimo-ataskait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sinvesticijos.lt/lt/dokumentai/moksliniu-isvyku-islaidu-fiksuotuju-ikainiu-apskaiciavimo-ataskaita" TargetMode="Externa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3.xml><?xml version="1.0" encoding="utf-8"?>
<ds:datastoreItem xmlns:ds="http://schemas.openxmlformats.org/officeDocument/2006/customXml" ds:itemID="{C4C9F7BA-50B7-439A-BCD6-8A7C70C6C090}">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d54348e1-8662-4887-9d6e-2f3aba196886"/>
    <ds:schemaRef ds:uri="http://www.w3.org/XML/1998/namespace"/>
    <ds:schemaRef ds:uri="http://purl.org/dc/dcmitype/"/>
  </ds:schemaRefs>
</ds:datastoreItem>
</file>

<file path=customXml/itemProps4.xml><?xml version="1.0" encoding="utf-8"?>
<ds:datastoreItem xmlns:ds="http://schemas.openxmlformats.org/officeDocument/2006/customXml" ds:itemID="{3C85E10A-2492-4A7F-9EE6-BCD639AB8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11066</Words>
  <Characters>6308</Characters>
  <Application>Microsoft Office Word</Application>
  <DocSecurity>4</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17340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2019-12-11T11:24:00Z</cp:lastPrinted>
  <dcterms:created xsi:type="dcterms:W3CDTF">2019-12-18T12:40:00Z</dcterms:created>
  <dcterms:modified xsi:type="dcterms:W3CDTF">2019-12-18T12:40:00Z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