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62A" w:rsidRDefault="0036662A" w:rsidP="000F61D7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LIETUVOS RESPUBLIKOS </w:t>
      </w:r>
      <w:r w:rsidR="00AA30C9">
        <w:rPr>
          <w:b/>
          <w:bCs/>
        </w:rPr>
        <w:t>EKONOMIKOS IR INOVACIJŲ</w:t>
      </w:r>
      <w:r>
        <w:rPr>
          <w:b/>
          <w:bCs/>
        </w:rPr>
        <w:t xml:space="preserve"> MINISTERIJA</w:t>
      </w:r>
    </w:p>
    <w:p w:rsidR="0036662A" w:rsidRDefault="0036662A" w:rsidP="000F61D7">
      <w:pPr>
        <w:jc w:val="center"/>
        <w:rPr>
          <w:b/>
          <w:bCs/>
        </w:rPr>
      </w:pPr>
    </w:p>
    <w:p w:rsidR="008608D4" w:rsidRDefault="0036662A" w:rsidP="000F61D7">
      <w:pPr>
        <w:pStyle w:val="Default"/>
        <w:jc w:val="center"/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AA30C9">
        <w:rPr>
          <w:b/>
          <w:bCs/>
        </w:rPr>
        <w:t>1</w:t>
      </w:r>
      <w:r>
        <w:rPr>
          <w:b/>
          <w:bCs/>
        </w:rPr>
        <w:t xml:space="preserve"> PRIORITETO „</w:t>
      </w:r>
      <w:r w:rsidR="00AA30C9">
        <w:rPr>
          <w:b/>
          <w:bCs/>
        </w:rPr>
        <w:t>MOKSLINIŲ TYRIMŲ, EKSPERIMENTINĖS PLĖTROS IR INOVACIJŲ SKATINIMAS</w:t>
      </w:r>
      <w:r>
        <w:rPr>
          <w:b/>
          <w:bCs/>
        </w:rPr>
        <w:t xml:space="preserve">“ PRIEMONĖS NR. </w:t>
      </w:r>
      <w:r w:rsidR="008608D4">
        <w:rPr>
          <w:b/>
          <w:bCs/>
        </w:rPr>
        <w:t>01.2.1-</w:t>
      </w:r>
      <w:r w:rsidR="0080576D">
        <w:rPr>
          <w:b/>
          <w:bCs/>
        </w:rPr>
        <w:t>LVPA</w:t>
      </w:r>
      <w:r w:rsidR="008608D4">
        <w:rPr>
          <w:b/>
          <w:bCs/>
        </w:rPr>
        <w:t>-T-8</w:t>
      </w:r>
      <w:r w:rsidR="0080576D">
        <w:rPr>
          <w:b/>
          <w:bCs/>
        </w:rPr>
        <w:t>44</w:t>
      </w:r>
      <w:r w:rsidR="008608D4">
        <w:rPr>
          <w:b/>
          <w:bCs/>
        </w:rPr>
        <w:t xml:space="preserve"> „INO</w:t>
      </w:r>
      <w:r w:rsidR="0080576D">
        <w:rPr>
          <w:b/>
          <w:bCs/>
        </w:rPr>
        <w:t>CONNECT</w:t>
      </w:r>
      <w:r w:rsidR="008608D4">
        <w:rPr>
          <w:b/>
          <w:bCs/>
        </w:rPr>
        <w:t>“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9"/>
        <w:gridCol w:w="360"/>
      </w:tblGrid>
      <w:tr w:rsidR="008608D4" w:rsidTr="008608D4">
        <w:trPr>
          <w:trHeight w:val="107"/>
        </w:trPr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</w:tcPr>
          <w:p w:rsidR="008608D4" w:rsidRDefault="008608D4" w:rsidP="000F61D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0" w:type="dxa"/>
          </w:tcPr>
          <w:p w:rsidR="008608D4" w:rsidRDefault="008608D4">
            <w:pPr>
              <w:spacing w:after="120"/>
              <w:jc w:val="both"/>
            </w:pPr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8608D4" w:rsidRDefault="008608D4" w:rsidP="000F61D7">
      <w:pPr>
        <w:pStyle w:val="Default"/>
      </w:pPr>
    </w:p>
    <w:p w:rsidR="008608D4" w:rsidRDefault="008608D4" w:rsidP="000F61D7">
      <w:pPr>
        <w:pStyle w:val="Default"/>
      </w:pPr>
    </w:p>
    <w:p w:rsidR="0036662A" w:rsidRDefault="008608D4" w:rsidP="0036662A">
      <w:pPr>
        <w:jc w:val="center"/>
        <w:rPr>
          <w:b/>
          <w:bCs/>
        </w:rPr>
      </w:pPr>
      <w:r>
        <w:t xml:space="preserve"> </w:t>
      </w:r>
      <w:r w:rsidR="0036662A">
        <w:rPr>
          <w:b/>
          <w:bCs/>
        </w:rPr>
        <w:t xml:space="preserve"> PROJEKTŲ FINANSAVIMO SĄLYGŲ APRAŠO </w:t>
      </w:r>
      <w:r w:rsidR="00F15C25">
        <w:rPr>
          <w:b/>
          <w:bCs/>
        </w:rPr>
        <w:t xml:space="preserve">KEITIMO </w:t>
      </w:r>
      <w:r w:rsidR="0036662A">
        <w:rPr>
          <w:b/>
          <w:bCs/>
        </w:rPr>
        <w:t>DERINIMAS</w:t>
      </w:r>
    </w:p>
    <w:p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:rsidTr="008608D4">
        <w:tc>
          <w:tcPr>
            <w:tcW w:w="6804" w:type="dxa"/>
          </w:tcPr>
          <w:p w:rsidR="0036662A" w:rsidRPr="00DC6A9A" w:rsidRDefault="0036662A" w:rsidP="008608D4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36662A" w:rsidRDefault="00F15C25" w:rsidP="009E5B53">
            <w:pPr>
              <w:rPr>
                <w:szCs w:val="24"/>
              </w:rPr>
            </w:pPr>
            <w:r>
              <w:rPr>
                <w:szCs w:val="24"/>
              </w:rPr>
              <w:t>2019-</w:t>
            </w:r>
            <w:r w:rsidR="0080576D">
              <w:rPr>
                <w:szCs w:val="24"/>
              </w:rPr>
              <w:t>12-1</w:t>
            </w:r>
            <w:r w:rsidR="009E5B53">
              <w:rPr>
                <w:szCs w:val="24"/>
              </w:rPr>
              <w:t>1</w:t>
            </w:r>
          </w:p>
        </w:tc>
      </w:tr>
      <w:tr w:rsidR="0036662A" w:rsidTr="008608D4">
        <w:tc>
          <w:tcPr>
            <w:tcW w:w="6804" w:type="dxa"/>
          </w:tcPr>
          <w:p w:rsidR="0036662A" w:rsidRDefault="0036662A" w:rsidP="008608D4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:rsidR="0036662A" w:rsidRPr="007070FE" w:rsidRDefault="00024E4C" w:rsidP="0080576D">
            <w:sdt>
              <w:sdtPr>
                <w:id w:val="1312749902"/>
              </w:sdtPr>
              <w:sdtEndPr/>
              <w:sdtContent>
                <w:bookmarkStart w:id="1" w:name="Check1"/>
                <w:r w:rsidR="0080576D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80576D">
                  <w:instrText xml:space="preserve"> FORMCHECKBOX </w:instrText>
                </w:r>
                <w:r>
                  <w:fldChar w:fldCharType="separate"/>
                </w:r>
                <w:r w:rsidR="0080576D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80576D">
                  <w:rPr>
                    <w:b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0576D">
                  <w:rPr>
                    <w:b/>
                    <w:szCs w:val="24"/>
                  </w:rPr>
                  <w:instrText xml:space="preserve"> FORMCHECKBOX </w:instrText>
                </w:r>
                <w:r>
                  <w:rPr>
                    <w:b/>
                    <w:szCs w:val="24"/>
                  </w:rPr>
                </w:r>
                <w:r>
                  <w:rPr>
                    <w:b/>
                    <w:szCs w:val="24"/>
                  </w:rPr>
                  <w:fldChar w:fldCharType="separate"/>
                </w:r>
                <w:r w:rsidR="0080576D">
                  <w:rPr>
                    <w:b/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:rsidTr="008608D4">
        <w:tc>
          <w:tcPr>
            <w:tcW w:w="6804" w:type="dxa"/>
          </w:tcPr>
          <w:p w:rsidR="0036662A" w:rsidRDefault="0036662A" w:rsidP="008608D4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:rsidR="0036662A" w:rsidRPr="00E7584D" w:rsidRDefault="0036662A" w:rsidP="008608D4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36662A" w:rsidRDefault="00024E4C" w:rsidP="0080576D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80576D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80576D">
                  <w:instrText xml:space="preserve"> FORMCHECKBOX </w:instrText>
                </w:r>
                <w:r>
                  <w:fldChar w:fldCharType="separate"/>
                </w:r>
                <w:r w:rsidR="0080576D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:rsidTr="008608D4">
        <w:tc>
          <w:tcPr>
            <w:tcW w:w="567" w:type="dxa"/>
          </w:tcPr>
          <w:p w:rsidR="0036662A" w:rsidRPr="00781CA4" w:rsidRDefault="0036662A" w:rsidP="008608D4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36662A" w:rsidRPr="00781CA4" w:rsidRDefault="0036662A" w:rsidP="008608D4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36662A" w:rsidRPr="00781CA4" w:rsidRDefault="0036662A" w:rsidP="008608D4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:rsidR="0036662A" w:rsidRPr="00781CA4" w:rsidRDefault="0036662A" w:rsidP="008608D4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:rsidTr="008608D4">
        <w:tc>
          <w:tcPr>
            <w:tcW w:w="567" w:type="dxa"/>
          </w:tcPr>
          <w:p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38099D" w:rsidRDefault="0080576D" w:rsidP="008608D4">
            <w:r>
              <w:rPr>
                <w:color w:val="000000"/>
                <w:szCs w:val="24"/>
                <w:lang w:val="en-US"/>
              </w:rPr>
              <w:t>VŠĮ Smart Health DIH</w:t>
            </w:r>
          </w:p>
        </w:tc>
        <w:tc>
          <w:tcPr>
            <w:tcW w:w="5386" w:type="dxa"/>
          </w:tcPr>
          <w:p w:rsidR="0080576D" w:rsidRDefault="0080576D" w:rsidP="0080576D">
            <w:pPr>
              <w:spacing w:after="240"/>
              <w:jc w:val="both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Pagal teikiamą “InoConnect” PFSĄ projektą, pareiškėjais gali būti klasterio koordinatorius, reikalavimuose taip pat numatomi reikalavimai klasterio koordinatoriui, tačiau nėra įtra</w:t>
            </w:r>
            <w:r w:rsidR="00A43B47">
              <w:rPr>
                <w:color w:val="000000"/>
                <w:szCs w:val="24"/>
                <w:lang w:val="en-US"/>
              </w:rPr>
              <w:t>u</w:t>
            </w:r>
            <w:r>
              <w:rPr>
                <w:color w:val="000000"/>
                <w:szCs w:val="24"/>
                <w:lang w:val="en-US"/>
              </w:rPr>
              <w:t xml:space="preserve">kti skaitmeninių inovacijų centrai, kurie taip pat yra sukurti MTEP veikloms vykdyti partnerystės principais. </w:t>
            </w:r>
          </w:p>
          <w:p w:rsidR="0036662A" w:rsidRPr="00A43B47" w:rsidRDefault="0080576D" w:rsidP="00A43B47">
            <w:pPr>
              <w:spacing w:after="240"/>
              <w:jc w:val="both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Prašome įtraukti galimais pareiškėjais ir skaitmeninių inovacijų centrų koordinatorius, paliekant analogiškus reikalavimus, kaip ir klasterių koordinatoriui/nariams. </w:t>
            </w:r>
          </w:p>
        </w:tc>
        <w:tc>
          <w:tcPr>
            <w:tcW w:w="6804" w:type="dxa"/>
          </w:tcPr>
          <w:p w:rsidR="005E34C2" w:rsidRDefault="00A43B47" w:rsidP="005E34C2">
            <w:pPr>
              <w:jc w:val="both"/>
              <w:rPr>
                <w:szCs w:val="24"/>
              </w:rPr>
            </w:pPr>
            <w:r>
              <w:t xml:space="preserve">Priemonės pareiškėjai nustatyti priemonės įgyvendinimo pradžioje, </w:t>
            </w:r>
            <w:r w:rsidR="005E34C2">
              <w:br/>
            </w:r>
            <w:r>
              <w:t xml:space="preserve">t. y. </w:t>
            </w:r>
            <w:r w:rsidR="004238A0">
              <w:t>2017 m. Projekte nėra siūloma keisti pareiškėjus</w:t>
            </w:r>
            <w:r w:rsidR="005E34C2">
              <w:t xml:space="preserve">. </w:t>
            </w:r>
            <w:r w:rsidR="005E34C2">
              <w:rPr>
                <w:szCs w:val="24"/>
              </w:rPr>
              <w:t>Projektų finansavimo sąlygų aprašas keičiamas atsižvelgiant į gautas Valstybės kontrolės ir Europos socialinio fondo Metodinės pagalbos centro pateiktas rekomendacijas dėl tyrimų ataskaitų taikymo: keičiama viena iš ataskaitų, pagal kurias nustatomi fiksuotieji dydžiai, patikslinamas punktas dėl išlaidas pagrindžiančių dokumentų, taip pat patikslinama nuostata, kad projektą vykdantis personalas turi būti įmonių darbuotojai.</w:t>
            </w:r>
          </w:p>
          <w:p w:rsidR="0036662A" w:rsidRPr="00484C68" w:rsidRDefault="005E34C2" w:rsidP="00484C6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Taip pat atkreiptinas dėmesys, kad 2019 m.  gruodžio 16 d. paskelbtas atskiras kvietimas pagal priemonę „S</w:t>
            </w:r>
            <w:r w:rsidR="00262B71">
              <w:rPr>
                <w:szCs w:val="24"/>
              </w:rPr>
              <w:t>kaitmeninių inovacijų centrai“.</w:t>
            </w:r>
          </w:p>
        </w:tc>
      </w:tr>
    </w:tbl>
    <w:p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24E4C"/>
    <w:rsid w:val="00032985"/>
    <w:rsid w:val="00046DFE"/>
    <w:rsid w:val="00050427"/>
    <w:rsid w:val="00053D41"/>
    <w:rsid w:val="00070ED6"/>
    <w:rsid w:val="00081BC9"/>
    <w:rsid w:val="000A3FD2"/>
    <w:rsid w:val="000B1AF5"/>
    <w:rsid w:val="000B2D7C"/>
    <w:rsid w:val="000D3EFE"/>
    <w:rsid w:val="000E1F0C"/>
    <w:rsid w:val="000E275C"/>
    <w:rsid w:val="000E7A99"/>
    <w:rsid w:val="000F5CE6"/>
    <w:rsid w:val="000F61D7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62B71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20D55"/>
    <w:rsid w:val="004238A0"/>
    <w:rsid w:val="004378EE"/>
    <w:rsid w:val="00452AAF"/>
    <w:rsid w:val="00475E13"/>
    <w:rsid w:val="00482B56"/>
    <w:rsid w:val="00484C68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E34C2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0576D"/>
    <w:rsid w:val="008359DC"/>
    <w:rsid w:val="0085384B"/>
    <w:rsid w:val="00856EDA"/>
    <w:rsid w:val="008576A6"/>
    <w:rsid w:val="008608D4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5B53"/>
    <w:rsid w:val="009E69E2"/>
    <w:rsid w:val="00A00DB1"/>
    <w:rsid w:val="00A24DB0"/>
    <w:rsid w:val="00A2721F"/>
    <w:rsid w:val="00A35603"/>
    <w:rsid w:val="00A4128B"/>
    <w:rsid w:val="00A43B47"/>
    <w:rsid w:val="00A47552"/>
    <w:rsid w:val="00A47E71"/>
    <w:rsid w:val="00A52C00"/>
    <w:rsid w:val="00A54BBD"/>
    <w:rsid w:val="00A6632E"/>
    <w:rsid w:val="00A80ADA"/>
    <w:rsid w:val="00A845D7"/>
    <w:rsid w:val="00A91F0C"/>
    <w:rsid w:val="00AA30C9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72AC6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D76BF"/>
    <w:rsid w:val="00EF0A83"/>
    <w:rsid w:val="00EF5D3D"/>
    <w:rsid w:val="00F15C25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6ECD1-7C57-443F-A504-BAB795C6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Default">
    <w:name w:val="Default"/>
    <w:rsid w:val="008608D4"/>
    <w:pPr>
      <w:autoSpaceDE w:val="0"/>
      <w:autoSpaceDN w:val="0"/>
      <w:adjustRightInd w:val="0"/>
      <w:spacing w:after="0"/>
      <w:jc w:val="left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1373</Words>
  <Characters>784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Viluniene Jurgita</cp:lastModifiedBy>
  <cp:revision>2</cp:revision>
  <dcterms:created xsi:type="dcterms:W3CDTF">2019-12-30T07:37:00Z</dcterms:created>
  <dcterms:modified xsi:type="dcterms:W3CDTF">2019-12-30T07:37:00Z</dcterms:modified>
</cp:coreProperties>
</file>