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858C3" w14:textId="77777777" w:rsidR="00F67AFD" w:rsidRPr="00EA556E" w:rsidRDefault="00526181" w:rsidP="00526181">
      <w:pPr>
        <w:tabs>
          <w:tab w:val="center" w:pos="4153"/>
          <w:tab w:val="right" w:pos="8306"/>
        </w:tabs>
        <w:jc w:val="right"/>
        <w:rPr>
          <w:b/>
          <w:szCs w:val="24"/>
        </w:rPr>
      </w:pPr>
      <w:r w:rsidRPr="00EA556E">
        <w:rPr>
          <w:b/>
          <w:szCs w:val="24"/>
        </w:rPr>
        <w:t>Projekto lyginamasis variantas</w:t>
      </w:r>
    </w:p>
    <w:p w14:paraId="6B11FAB8" w14:textId="77777777" w:rsidR="004D47BF" w:rsidRPr="00EA556E" w:rsidRDefault="004D47BF">
      <w:pPr>
        <w:tabs>
          <w:tab w:val="center" w:pos="4153"/>
          <w:tab w:val="right" w:pos="8306"/>
        </w:tabs>
        <w:jc w:val="center"/>
        <w:rPr>
          <w:szCs w:val="24"/>
        </w:rPr>
      </w:pPr>
    </w:p>
    <w:p w14:paraId="2BCC426E" w14:textId="77777777" w:rsidR="00F67AFD" w:rsidRPr="00EA556E" w:rsidRDefault="00FB3FB2">
      <w:pPr>
        <w:tabs>
          <w:tab w:val="center" w:pos="4153"/>
          <w:tab w:val="right" w:pos="8306"/>
        </w:tabs>
        <w:jc w:val="center"/>
        <w:rPr>
          <w:b/>
          <w:bCs/>
          <w:szCs w:val="24"/>
        </w:rPr>
      </w:pPr>
      <w:r w:rsidRPr="00EA556E">
        <w:rPr>
          <w:b/>
          <w:bCs/>
          <w:szCs w:val="24"/>
        </w:rPr>
        <w:t>LIETUVOS RESPUBLIKOS SVEIKATOS APSAUGOS MINISTRAS</w:t>
      </w:r>
    </w:p>
    <w:p w14:paraId="28D35666" w14:textId="77777777" w:rsidR="00BF0B99" w:rsidRPr="00EA556E" w:rsidRDefault="00BF0B99">
      <w:pPr>
        <w:tabs>
          <w:tab w:val="center" w:pos="4153"/>
          <w:tab w:val="right" w:pos="8306"/>
        </w:tabs>
        <w:jc w:val="center"/>
        <w:rPr>
          <w:b/>
          <w:bCs/>
          <w:szCs w:val="24"/>
        </w:rPr>
      </w:pPr>
    </w:p>
    <w:p w14:paraId="561D4ADB" w14:textId="6A786BFA" w:rsidR="00F67AFD" w:rsidRPr="00EA556E" w:rsidRDefault="00FB3FB2">
      <w:pPr>
        <w:tabs>
          <w:tab w:val="center" w:pos="4153"/>
          <w:tab w:val="right" w:pos="8306"/>
        </w:tabs>
        <w:jc w:val="center"/>
        <w:rPr>
          <w:szCs w:val="24"/>
        </w:rPr>
      </w:pPr>
      <w:r w:rsidRPr="00EA556E">
        <w:rPr>
          <w:b/>
          <w:bCs/>
          <w:szCs w:val="24"/>
        </w:rPr>
        <w:t>ĮSAKYMAS</w:t>
      </w:r>
    </w:p>
    <w:p w14:paraId="14BE4394" w14:textId="77777777" w:rsidR="00BF0B99" w:rsidRPr="00EA556E" w:rsidRDefault="00BF0B99" w:rsidP="00BF0B99">
      <w:pPr>
        <w:jc w:val="center"/>
        <w:rPr>
          <w:rFonts w:eastAsia="Calibri"/>
          <w:b/>
          <w:color w:val="000000" w:themeColor="text1"/>
          <w:szCs w:val="24"/>
        </w:rPr>
      </w:pPr>
      <w:r w:rsidRPr="00EA556E">
        <w:rPr>
          <w:rFonts w:eastAsia="Calibri"/>
          <w:b/>
          <w:bCs/>
          <w:color w:val="000000" w:themeColor="text1"/>
          <w:szCs w:val="24"/>
        </w:rPr>
        <w:t xml:space="preserve">DĖL </w:t>
      </w:r>
      <w:r w:rsidRPr="00EA556E">
        <w:rPr>
          <w:rFonts w:eastAsia="Calibri"/>
          <w:b/>
          <w:color w:val="000000" w:themeColor="text1"/>
          <w:szCs w:val="24"/>
        </w:rPr>
        <w:t xml:space="preserve">LIETUVOS RESPUBLIKOS SVEIKATOS APSAUGOS MINISTRO 2015 M. BIRŽELIO 22 D. ĮSAKYMO NR. V-783 „DĖL </w:t>
      </w:r>
      <w:r w:rsidRPr="00EA556E">
        <w:rPr>
          <w:rFonts w:eastAsia="Calibri"/>
          <w:b/>
          <w:color w:val="000000" w:themeColor="text1"/>
          <w:szCs w:val="24"/>
        </w:rPr>
        <w:br/>
        <w:t>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PAKEITIMO</w:t>
      </w:r>
    </w:p>
    <w:p w14:paraId="338E410C" w14:textId="77777777" w:rsidR="00F67AFD" w:rsidRPr="00EA556E" w:rsidRDefault="00F67AFD">
      <w:pPr>
        <w:jc w:val="center"/>
        <w:rPr>
          <w:b/>
          <w:color w:val="000000"/>
          <w:szCs w:val="24"/>
        </w:rPr>
      </w:pPr>
    </w:p>
    <w:p w14:paraId="73624538" w14:textId="5B4C79D8" w:rsidR="009342F7" w:rsidRPr="00EA556E" w:rsidRDefault="00FB3FB2">
      <w:pPr>
        <w:jc w:val="center"/>
        <w:rPr>
          <w:color w:val="000000"/>
          <w:szCs w:val="24"/>
        </w:rPr>
      </w:pPr>
      <w:r w:rsidRPr="00EA556E">
        <w:rPr>
          <w:color w:val="000000"/>
          <w:szCs w:val="24"/>
        </w:rPr>
        <w:t>201</w:t>
      </w:r>
      <w:r w:rsidR="00BF0B99" w:rsidRPr="00EA556E">
        <w:rPr>
          <w:color w:val="000000"/>
          <w:szCs w:val="24"/>
        </w:rPr>
        <w:t>9</w:t>
      </w:r>
      <w:r w:rsidRPr="00EA556E">
        <w:rPr>
          <w:color w:val="000000"/>
          <w:szCs w:val="24"/>
        </w:rPr>
        <w:t xml:space="preserve"> m.</w:t>
      </w:r>
      <w:r w:rsidR="00F773F3" w:rsidRPr="00EA556E">
        <w:rPr>
          <w:color w:val="000000"/>
          <w:spacing w:val="-9"/>
          <w:szCs w:val="24"/>
        </w:rPr>
        <w:t xml:space="preserve"> </w:t>
      </w:r>
      <w:r w:rsidR="00E1634E" w:rsidRPr="00EA556E">
        <w:rPr>
          <w:color w:val="000000"/>
          <w:spacing w:val="-9"/>
          <w:szCs w:val="24"/>
        </w:rPr>
        <w:t xml:space="preserve">               </w:t>
      </w:r>
      <w:r w:rsidR="00926943" w:rsidRPr="00EA556E">
        <w:rPr>
          <w:color w:val="000000"/>
          <w:spacing w:val="-9"/>
          <w:szCs w:val="24"/>
        </w:rPr>
        <w:t xml:space="preserve">   </w:t>
      </w:r>
      <w:r w:rsidR="00976782" w:rsidRPr="00EA556E">
        <w:rPr>
          <w:color w:val="000000"/>
          <w:spacing w:val="-9"/>
          <w:szCs w:val="24"/>
        </w:rPr>
        <w:t xml:space="preserve">  </w:t>
      </w:r>
      <w:r w:rsidR="00926943" w:rsidRPr="00EA556E">
        <w:rPr>
          <w:color w:val="000000"/>
          <w:spacing w:val="-9"/>
          <w:szCs w:val="24"/>
        </w:rPr>
        <w:t xml:space="preserve">       </w:t>
      </w:r>
      <w:r w:rsidRPr="00EA556E">
        <w:rPr>
          <w:color w:val="000000"/>
          <w:szCs w:val="24"/>
        </w:rPr>
        <w:t>Nr. V-</w:t>
      </w:r>
    </w:p>
    <w:p w14:paraId="1C0669B6" w14:textId="77777777" w:rsidR="00F67AFD" w:rsidRPr="00EA556E" w:rsidRDefault="00FB3FB2">
      <w:pPr>
        <w:jc w:val="center"/>
        <w:rPr>
          <w:color w:val="000000"/>
          <w:szCs w:val="24"/>
        </w:rPr>
      </w:pPr>
      <w:r w:rsidRPr="00EA556E">
        <w:rPr>
          <w:color w:val="000000"/>
          <w:szCs w:val="24"/>
        </w:rPr>
        <w:t>Vilnius</w:t>
      </w:r>
    </w:p>
    <w:p w14:paraId="3D12220A" w14:textId="77777777" w:rsidR="00F67AFD" w:rsidRPr="00EA556E" w:rsidRDefault="00F67AFD">
      <w:pPr>
        <w:jc w:val="center"/>
        <w:rPr>
          <w:color w:val="000000"/>
          <w:szCs w:val="24"/>
        </w:rPr>
      </w:pPr>
    </w:p>
    <w:p w14:paraId="45659DE9" w14:textId="77777777" w:rsidR="00BF0B99" w:rsidRPr="00EA556E" w:rsidRDefault="00BF0B99" w:rsidP="00BF0B99">
      <w:pPr>
        <w:ind w:firstLine="851"/>
        <w:jc w:val="both"/>
        <w:rPr>
          <w:color w:val="000000"/>
          <w:szCs w:val="24"/>
          <w:lang w:eastAsia="lt-LT"/>
        </w:rPr>
      </w:pPr>
      <w:r w:rsidRPr="00EA556E">
        <w:rPr>
          <w:color w:val="000000"/>
          <w:szCs w:val="24"/>
          <w:lang w:eastAsia="lt-LT"/>
        </w:rPr>
        <w:t xml:space="preserve">P a k e i č i u Lietuvos Respublikos sveikatos apsaugos ministro 2015 m. birželio 22 d. įsakymą Nr. V-783 „Dėl 2014–2020 metų Europos Sąjungos fondų investicijų veiksmų programos, patvirtintos 2014 m. rugsėjo 8 d. Europos Komisijos sprendimu, 8 prioriteto „Socialinės </w:t>
      </w:r>
      <w:proofErr w:type="spellStart"/>
      <w:r w:rsidRPr="00EA556E">
        <w:rPr>
          <w:color w:val="000000"/>
          <w:szCs w:val="24"/>
          <w:lang w:eastAsia="lt-LT"/>
        </w:rPr>
        <w:t>įtraukties</w:t>
      </w:r>
      <w:proofErr w:type="spellEnd"/>
      <w:r w:rsidRPr="00EA556E">
        <w:rPr>
          <w:color w:val="000000"/>
          <w:szCs w:val="24"/>
          <w:lang w:eastAsia="lt-LT"/>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w:t>
      </w:r>
    </w:p>
    <w:p w14:paraId="6667CC5C" w14:textId="07F83077" w:rsidR="00BF0B99" w:rsidRPr="00EA556E" w:rsidRDefault="00BF0B99" w:rsidP="00BF0B99">
      <w:pPr>
        <w:ind w:firstLine="851"/>
        <w:jc w:val="both"/>
        <w:rPr>
          <w:color w:val="000000"/>
          <w:szCs w:val="24"/>
          <w:lang w:eastAsia="lt-LT"/>
        </w:rPr>
      </w:pPr>
      <w:r w:rsidRPr="00EA556E">
        <w:rPr>
          <w:color w:val="000000"/>
          <w:szCs w:val="24"/>
          <w:lang w:eastAsia="lt-LT"/>
        </w:rPr>
        <w:t xml:space="preserve">1.  Pakeičiu nurodytu įsakymu patvirtintą 2014–2020 metų Europos Sąjungos fondų investicijų veiksmų programos, patvirtintos 2014 m. rugsėjo 8 d. Europos Komisijos sprendimu, 8 prioriteto „Socialinės </w:t>
      </w:r>
      <w:proofErr w:type="spellStart"/>
      <w:r w:rsidRPr="00EA556E">
        <w:rPr>
          <w:color w:val="000000"/>
          <w:szCs w:val="24"/>
          <w:lang w:eastAsia="lt-LT"/>
        </w:rPr>
        <w:t>įtraukties</w:t>
      </w:r>
      <w:proofErr w:type="spellEnd"/>
      <w:r w:rsidRPr="00EA556E">
        <w:rPr>
          <w:color w:val="000000"/>
          <w:szCs w:val="24"/>
          <w:lang w:eastAsia="lt-LT"/>
        </w:rPr>
        <w:t xml:space="preserve"> didinimas ir kova su skurdu“ 8.1.3 konkretaus uždavinio „Pagerinti sveikatos priežiūros kokybę ir prieinamumą tikslinėms gyventojų grupėms bei sumažinti sveikatos netolygumus“ bei 8.4.2 konkretaus uždavinio „Sumažinti sveikatos netolygumus, gerinant sveikatos priežiūros kokybę ir prieinamumą tikslinėms gyventojų grupėms, ir skatinti sveiką senėjimą“ priemonių įgyvendinimo planą:</w:t>
      </w:r>
    </w:p>
    <w:p w14:paraId="35D8F655" w14:textId="77777777" w:rsidR="00BF0B99" w:rsidRPr="00EA556E" w:rsidRDefault="00BF0B99" w:rsidP="00BF0B99">
      <w:pPr>
        <w:pStyle w:val="Sraopastraipa"/>
        <w:numPr>
          <w:ilvl w:val="1"/>
          <w:numId w:val="7"/>
        </w:numPr>
        <w:tabs>
          <w:tab w:val="left" w:pos="0"/>
          <w:tab w:val="left" w:pos="567"/>
        </w:tabs>
        <w:spacing w:after="0"/>
        <w:ind w:left="0" w:firstLine="993"/>
        <w:jc w:val="both"/>
        <w:rPr>
          <w:rFonts w:ascii="Times New Roman" w:hAnsi="Times New Roman" w:cs="Times New Roman"/>
          <w:sz w:val="24"/>
          <w:szCs w:val="24"/>
          <w:lang w:eastAsia="lt-LT"/>
        </w:rPr>
      </w:pPr>
      <w:r w:rsidRPr="00EA556E">
        <w:rPr>
          <w:rFonts w:ascii="Times New Roman" w:eastAsia="Calibri" w:hAnsi="Times New Roman" w:cs="Times New Roman"/>
          <w:color w:val="000000"/>
          <w:sz w:val="24"/>
          <w:szCs w:val="24"/>
        </w:rPr>
        <w:t>Pakeičiu šeštąjį skirsnį:</w:t>
      </w:r>
    </w:p>
    <w:p w14:paraId="715E2870" w14:textId="301A0395" w:rsidR="00BF0B99" w:rsidRPr="00EA556E" w:rsidRDefault="00BF0B99" w:rsidP="00BF0B99">
      <w:pPr>
        <w:pStyle w:val="Sraopastraipa"/>
        <w:numPr>
          <w:ilvl w:val="2"/>
          <w:numId w:val="7"/>
        </w:numPr>
        <w:tabs>
          <w:tab w:val="left" w:pos="0"/>
          <w:tab w:val="left" w:pos="567"/>
        </w:tabs>
        <w:spacing w:after="0"/>
        <w:ind w:left="1701"/>
        <w:jc w:val="both"/>
        <w:rPr>
          <w:rFonts w:ascii="Times New Roman" w:hAnsi="Times New Roman" w:cs="Times New Roman"/>
          <w:sz w:val="24"/>
          <w:szCs w:val="24"/>
          <w:lang w:eastAsia="lt-LT"/>
        </w:rPr>
      </w:pPr>
      <w:r w:rsidRPr="00EA556E">
        <w:rPr>
          <w:rFonts w:ascii="Times New Roman" w:hAnsi="Times New Roman" w:cs="Times New Roman"/>
          <w:sz w:val="24"/>
          <w:szCs w:val="24"/>
          <w:lang w:eastAsia="lt-LT"/>
        </w:rPr>
        <w:t>1 punktą išdėstau taip:</w:t>
      </w:r>
    </w:p>
    <w:p w14:paraId="0E9F83FC" w14:textId="651F2A8D" w:rsidR="004253F3" w:rsidRPr="00EA556E" w:rsidRDefault="004253F3" w:rsidP="004253F3">
      <w:pPr>
        <w:ind w:firstLine="851"/>
        <w:rPr>
          <w:szCs w:val="24"/>
          <w:lang w:eastAsia="lt-LT"/>
        </w:rPr>
      </w:pPr>
      <w:r w:rsidRPr="00EA556E">
        <w:rPr>
          <w:szCs w:val="24"/>
          <w:lang w:eastAsia="lt-LT"/>
        </w:rPr>
        <w:t>„1.    Priemonės aprašymas</w:t>
      </w:r>
    </w:p>
    <w:tbl>
      <w:tblPr>
        <w:tblW w:w="0" w:type="auto"/>
        <w:tblInd w:w="108" w:type="dxa"/>
        <w:tblCellMar>
          <w:left w:w="0" w:type="dxa"/>
          <w:right w:w="0" w:type="dxa"/>
        </w:tblCellMar>
        <w:tblLook w:val="04A0" w:firstRow="1" w:lastRow="0" w:firstColumn="1" w:lastColumn="0" w:noHBand="0" w:noVBand="1"/>
      </w:tblPr>
      <w:tblGrid>
        <w:gridCol w:w="14442"/>
      </w:tblGrid>
      <w:tr w:rsidR="004253F3" w:rsidRPr="004253F3" w14:paraId="77E4B81F" w14:textId="77777777" w:rsidTr="00324C6E">
        <w:tc>
          <w:tcPr>
            <w:tcW w:w="14442"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18971A9D" w14:textId="77777777" w:rsidR="004253F3" w:rsidRPr="004253F3" w:rsidRDefault="004253F3" w:rsidP="004253F3">
            <w:pPr>
              <w:suppressAutoHyphens w:val="0"/>
              <w:autoSpaceDN/>
              <w:spacing w:before="100" w:beforeAutospacing="1" w:after="100" w:afterAutospacing="1"/>
              <w:ind w:left="34" w:hanging="42"/>
              <w:jc w:val="both"/>
              <w:textAlignment w:val="auto"/>
              <w:rPr>
                <w:szCs w:val="24"/>
                <w:lang w:eastAsia="lt-LT"/>
              </w:rPr>
            </w:pPr>
            <w:r w:rsidRPr="004253F3">
              <w:rPr>
                <w:color w:val="000000"/>
                <w:szCs w:val="24"/>
                <w:lang w:eastAsia="lt-LT"/>
              </w:rPr>
              <w:t>1.1.  Priemonės įgyvendinimas finansuojamas Europos socialinio fondo lėšomis.</w:t>
            </w:r>
          </w:p>
        </w:tc>
      </w:tr>
      <w:tr w:rsidR="004253F3" w:rsidRPr="004253F3" w14:paraId="551BD3DB" w14:textId="77777777" w:rsidTr="00324C6E">
        <w:tc>
          <w:tcPr>
            <w:tcW w:w="14442" w:type="dxa"/>
            <w:tcBorders>
              <w:top w:val="nil"/>
              <w:left w:val="single" w:sz="8" w:space="0" w:color="auto"/>
              <w:bottom w:val="nil"/>
              <w:right w:val="single" w:sz="8" w:space="0" w:color="auto"/>
            </w:tcBorders>
            <w:tcMar>
              <w:top w:w="0" w:type="dxa"/>
              <w:left w:w="108" w:type="dxa"/>
              <w:bottom w:w="0" w:type="dxa"/>
              <w:right w:w="108" w:type="dxa"/>
            </w:tcMar>
            <w:hideMark/>
          </w:tcPr>
          <w:p w14:paraId="1C787B38" w14:textId="77777777" w:rsidR="004253F3" w:rsidRPr="004253F3" w:rsidRDefault="004253F3" w:rsidP="004253F3">
            <w:pPr>
              <w:suppressAutoHyphens w:val="0"/>
              <w:autoSpaceDN/>
              <w:spacing w:before="100" w:beforeAutospacing="1" w:after="100" w:afterAutospacing="1"/>
              <w:ind w:left="34" w:hanging="42"/>
              <w:jc w:val="both"/>
              <w:textAlignment w:val="auto"/>
              <w:rPr>
                <w:szCs w:val="24"/>
                <w:lang w:eastAsia="lt-LT"/>
              </w:rPr>
            </w:pPr>
            <w:r w:rsidRPr="004253F3">
              <w:rPr>
                <w:color w:val="000000"/>
                <w:szCs w:val="24"/>
                <w:lang w:eastAsia="lt-LT"/>
              </w:rPr>
              <w:t>1.2.  Įgyvendinant priemonę, prisidedama prie uždavinio „Sumažinti sveikatos netolygumus, gerinant sveikatos priežiūros kokybę ir prieinamumą tikslinėms gyventojų grupėms ir skatinti sveiką senėjimą“.</w:t>
            </w:r>
          </w:p>
        </w:tc>
      </w:tr>
      <w:tr w:rsidR="004253F3" w:rsidRPr="004253F3" w14:paraId="006A2F52" w14:textId="77777777" w:rsidTr="00324C6E">
        <w:tc>
          <w:tcPr>
            <w:tcW w:w="14442" w:type="dxa"/>
            <w:tcBorders>
              <w:top w:val="nil"/>
              <w:left w:val="single" w:sz="8" w:space="0" w:color="auto"/>
              <w:bottom w:val="nil"/>
              <w:right w:val="single" w:sz="8" w:space="0" w:color="auto"/>
            </w:tcBorders>
            <w:tcMar>
              <w:top w:w="0" w:type="dxa"/>
              <w:left w:w="108" w:type="dxa"/>
              <w:bottom w:w="0" w:type="dxa"/>
              <w:right w:w="108" w:type="dxa"/>
            </w:tcMar>
            <w:hideMark/>
          </w:tcPr>
          <w:p w14:paraId="279B6176" w14:textId="77777777" w:rsidR="004253F3" w:rsidRPr="004253F3" w:rsidRDefault="004253F3" w:rsidP="004253F3">
            <w:pPr>
              <w:suppressAutoHyphens w:val="0"/>
              <w:autoSpaceDN/>
              <w:ind w:firstLine="34"/>
              <w:jc w:val="both"/>
              <w:textAlignment w:val="auto"/>
              <w:rPr>
                <w:szCs w:val="24"/>
                <w:lang w:eastAsia="lt-LT"/>
              </w:rPr>
            </w:pPr>
            <w:r w:rsidRPr="004253F3">
              <w:rPr>
                <w:color w:val="000000"/>
                <w:szCs w:val="24"/>
                <w:lang w:eastAsia="lt-LT"/>
              </w:rPr>
              <w:lastRenderedPageBreak/>
              <w:t xml:space="preserve">1.3. Remiamos tikslinių teritorijų gyventojams skirtos veiklos kraujotakos sistemos ligų, </w:t>
            </w:r>
            <w:r w:rsidRPr="004253F3">
              <w:rPr>
                <w:strike/>
                <w:color w:val="000000"/>
                <w:szCs w:val="24"/>
                <w:lang w:eastAsia="lt-LT"/>
              </w:rPr>
              <w:t>galvos smegenų kraujotakos ligų, onkologinių ligų,</w:t>
            </w:r>
            <w:r w:rsidRPr="004253F3">
              <w:rPr>
                <w:color w:val="000000"/>
                <w:szCs w:val="24"/>
                <w:lang w:eastAsia="lt-LT"/>
              </w:rPr>
              <w:t xml:space="preserve"> traumų ir nelaimingų atsitikimų ir mirtingumo nuo išorinių mirties priežasčių srityse</w:t>
            </w:r>
            <w:r w:rsidRPr="004253F3">
              <w:rPr>
                <w:szCs w:val="24"/>
                <w:lang w:eastAsia="lt-LT"/>
              </w:rPr>
              <w:t xml:space="preserve">: </w:t>
            </w:r>
          </w:p>
          <w:p w14:paraId="0EF6AABC" w14:textId="77777777" w:rsidR="004253F3" w:rsidRPr="004253F3" w:rsidRDefault="004253F3" w:rsidP="004253F3">
            <w:pPr>
              <w:suppressAutoHyphens w:val="0"/>
              <w:autoSpaceDN/>
              <w:ind w:left="34"/>
              <w:jc w:val="both"/>
              <w:textAlignment w:val="auto"/>
              <w:rPr>
                <w:szCs w:val="24"/>
                <w:lang w:eastAsia="lt-LT"/>
              </w:rPr>
            </w:pPr>
            <w:r w:rsidRPr="004253F3">
              <w:rPr>
                <w:strike/>
                <w:szCs w:val="24"/>
                <w:lang w:eastAsia="lt-LT"/>
              </w:rPr>
              <w:t>1.3.1.</w:t>
            </w:r>
            <w:r w:rsidRPr="004253F3">
              <w:rPr>
                <w:szCs w:val="24"/>
                <w:lang w:eastAsia="lt-LT"/>
              </w:rPr>
              <w:t xml:space="preserve">   </w:t>
            </w:r>
            <w:r w:rsidRPr="004253F3">
              <w:rPr>
                <w:color w:val="000000"/>
                <w:szCs w:val="24"/>
                <w:lang w:eastAsia="lt-LT"/>
              </w:rPr>
              <w:t>informacijos sklaidai parengimas, informacijos sklaida, visuomenės švietimas sveikatos profilaktikos, pagrindinių rizikos veiksnių bei sveikatai palankių prekių ir paslaugų temomis, visuomenės sveikatos raštingumo didinimas</w:t>
            </w:r>
            <w:r w:rsidRPr="004253F3">
              <w:rPr>
                <w:szCs w:val="24"/>
                <w:lang w:eastAsia="lt-LT"/>
              </w:rPr>
              <w:t xml:space="preserve">; </w:t>
            </w:r>
          </w:p>
          <w:p w14:paraId="2800B0FC" w14:textId="77777777" w:rsidR="004253F3" w:rsidRPr="004253F3" w:rsidRDefault="004253F3" w:rsidP="004253F3">
            <w:pPr>
              <w:suppressAutoHyphens w:val="0"/>
              <w:autoSpaceDN/>
              <w:ind w:left="34"/>
              <w:jc w:val="both"/>
              <w:textAlignment w:val="auto"/>
              <w:rPr>
                <w:strike/>
                <w:szCs w:val="24"/>
                <w:lang w:eastAsia="lt-LT"/>
              </w:rPr>
            </w:pPr>
            <w:r w:rsidRPr="004253F3">
              <w:rPr>
                <w:strike/>
                <w:szCs w:val="24"/>
                <w:lang w:eastAsia="lt-LT"/>
              </w:rPr>
              <w:t xml:space="preserve">1.3.2.   metodikų, rekomendacijų ir kt. dokumentų, reikalingų gyventojų sveikai gyvensenai ir ligų profilaktikai skatinti, rengimas; </w:t>
            </w:r>
          </w:p>
          <w:p w14:paraId="3D928059" w14:textId="77777777" w:rsidR="004253F3" w:rsidRPr="004253F3" w:rsidRDefault="004253F3" w:rsidP="004253F3">
            <w:pPr>
              <w:suppressAutoHyphens w:val="0"/>
              <w:autoSpaceDN/>
              <w:ind w:left="34"/>
              <w:jc w:val="both"/>
              <w:textAlignment w:val="auto"/>
              <w:rPr>
                <w:strike/>
                <w:szCs w:val="24"/>
                <w:lang w:eastAsia="lt-LT"/>
              </w:rPr>
            </w:pPr>
            <w:r w:rsidRPr="004253F3">
              <w:rPr>
                <w:strike/>
                <w:szCs w:val="24"/>
                <w:lang w:eastAsia="lt-LT"/>
              </w:rPr>
              <w:t xml:space="preserve">1.3.3.   tyrimų atlikimas, įgyvendinamų veiksmų bei jų poveikio stebėsena ir vertinimas; </w:t>
            </w:r>
          </w:p>
          <w:p w14:paraId="3852B724" w14:textId="77777777" w:rsidR="004253F3" w:rsidRPr="004253F3" w:rsidRDefault="004253F3" w:rsidP="004253F3">
            <w:pPr>
              <w:suppressAutoHyphens w:val="0"/>
              <w:autoSpaceDN/>
              <w:ind w:left="34"/>
              <w:jc w:val="both"/>
              <w:textAlignment w:val="auto"/>
              <w:rPr>
                <w:strike/>
                <w:szCs w:val="24"/>
                <w:lang w:eastAsia="lt-LT"/>
              </w:rPr>
            </w:pPr>
            <w:r w:rsidRPr="004253F3">
              <w:rPr>
                <w:strike/>
                <w:szCs w:val="24"/>
                <w:lang w:eastAsia="lt-LT"/>
              </w:rPr>
              <w:t xml:space="preserve">1.3.4.   </w:t>
            </w:r>
            <w:r w:rsidRPr="004253F3">
              <w:rPr>
                <w:strike/>
                <w:color w:val="000000"/>
                <w:szCs w:val="24"/>
                <w:lang w:eastAsia="lt-LT"/>
              </w:rPr>
              <w:t xml:space="preserve">sveikatos įgūdžiams formuoti skirtų teminių sveikatos mokymo kabinetų įrengimas, reikalingos įrangos ir priemonių  įsigijimas; </w:t>
            </w:r>
          </w:p>
          <w:p w14:paraId="5698456D" w14:textId="77777777" w:rsidR="00324C6E" w:rsidRPr="00EA556E" w:rsidRDefault="004253F3" w:rsidP="00324C6E">
            <w:pPr>
              <w:suppressAutoHyphens w:val="0"/>
              <w:autoSpaceDN/>
              <w:ind w:left="34"/>
              <w:jc w:val="both"/>
              <w:textAlignment w:val="auto"/>
              <w:rPr>
                <w:strike/>
                <w:szCs w:val="24"/>
                <w:lang w:eastAsia="lt-LT"/>
              </w:rPr>
            </w:pPr>
            <w:r w:rsidRPr="004253F3">
              <w:rPr>
                <w:strike/>
                <w:szCs w:val="24"/>
                <w:lang w:eastAsia="lt-LT"/>
              </w:rPr>
              <w:t>1.3.5.   visuomenės sveikatos specialistų, pirminės sveikatos priežiūros ir kitų specialistų kvalifikacijos tobulinimas gyventojų sveikatos išsaugojimo įgūdžiams formuoti.</w:t>
            </w:r>
          </w:p>
          <w:p w14:paraId="7739D340" w14:textId="5D1DAD90" w:rsidR="004253F3" w:rsidRPr="004253F3" w:rsidRDefault="004253F3" w:rsidP="00324C6E">
            <w:pPr>
              <w:suppressAutoHyphens w:val="0"/>
              <w:autoSpaceDN/>
              <w:ind w:left="34"/>
              <w:jc w:val="both"/>
              <w:textAlignment w:val="auto"/>
              <w:rPr>
                <w:szCs w:val="24"/>
                <w:lang w:eastAsia="lt-LT"/>
              </w:rPr>
            </w:pPr>
            <w:r w:rsidRPr="004253F3">
              <w:rPr>
                <w:color w:val="000000"/>
                <w:szCs w:val="24"/>
                <w:lang w:eastAsia="lt-LT"/>
              </w:rPr>
              <w:t> </w:t>
            </w:r>
          </w:p>
        </w:tc>
      </w:tr>
      <w:tr w:rsidR="004253F3" w:rsidRPr="004253F3" w14:paraId="3FDB7456" w14:textId="77777777" w:rsidTr="00324C6E">
        <w:trPr>
          <w:trHeight w:val="285"/>
        </w:trPr>
        <w:tc>
          <w:tcPr>
            <w:tcW w:w="144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A61404" w14:textId="77777777" w:rsidR="004253F3" w:rsidRPr="004253F3" w:rsidRDefault="004253F3" w:rsidP="004253F3">
            <w:pPr>
              <w:suppressAutoHyphens w:val="0"/>
              <w:autoSpaceDN/>
              <w:ind w:left="34"/>
              <w:jc w:val="both"/>
              <w:textAlignment w:val="auto"/>
              <w:rPr>
                <w:szCs w:val="24"/>
                <w:lang w:eastAsia="lt-LT"/>
              </w:rPr>
            </w:pPr>
            <w:r w:rsidRPr="004253F3">
              <w:rPr>
                <w:color w:val="000000"/>
                <w:szCs w:val="24"/>
                <w:lang w:eastAsia="lt-LT"/>
              </w:rPr>
              <w:t>1.4. Galimi pareiškėjai:</w:t>
            </w:r>
          </w:p>
          <w:p w14:paraId="725A8BE8" w14:textId="0B6FF531" w:rsidR="004253F3" w:rsidRPr="004253F3" w:rsidRDefault="004253F3" w:rsidP="004253F3">
            <w:pPr>
              <w:suppressAutoHyphens w:val="0"/>
              <w:autoSpaceDN/>
              <w:ind w:left="34"/>
              <w:jc w:val="both"/>
              <w:textAlignment w:val="auto"/>
              <w:rPr>
                <w:b/>
                <w:szCs w:val="24"/>
                <w:lang w:eastAsia="lt-LT"/>
              </w:rPr>
            </w:pPr>
            <w:r w:rsidRPr="004253F3">
              <w:rPr>
                <w:strike/>
                <w:color w:val="000000"/>
                <w:szCs w:val="24"/>
                <w:lang w:eastAsia="lt-LT"/>
              </w:rPr>
              <w:t>1.4.1</w:t>
            </w:r>
            <w:r w:rsidRPr="004253F3">
              <w:rPr>
                <w:color w:val="000000"/>
                <w:szCs w:val="24"/>
                <w:lang w:eastAsia="lt-LT"/>
              </w:rPr>
              <w:t>.   Lietuvos Respublikos sveikatos apsaugos ministerija ir (ar) jai pavaldžios įstaigos pagal kompetenciją</w:t>
            </w:r>
            <w:r w:rsidRPr="004253F3">
              <w:rPr>
                <w:strike/>
                <w:color w:val="000000"/>
                <w:szCs w:val="24"/>
                <w:lang w:eastAsia="lt-LT"/>
              </w:rPr>
              <w:t>;</w:t>
            </w:r>
            <w:r w:rsidR="00324C6E" w:rsidRPr="00EA556E">
              <w:rPr>
                <w:b/>
                <w:color w:val="000000"/>
                <w:szCs w:val="24"/>
                <w:lang w:eastAsia="lt-LT"/>
              </w:rPr>
              <w:t>.</w:t>
            </w:r>
          </w:p>
          <w:p w14:paraId="16B6404C" w14:textId="77777777" w:rsidR="004253F3" w:rsidRPr="004253F3" w:rsidRDefault="004253F3" w:rsidP="004253F3">
            <w:pPr>
              <w:suppressAutoHyphens w:val="0"/>
              <w:autoSpaceDN/>
              <w:ind w:left="34"/>
              <w:jc w:val="both"/>
              <w:textAlignment w:val="auto"/>
              <w:rPr>
                <w:strike/>
                <w:szCs w:val="24"/>
                <w:lang w:eastAsia="lt-LT"/>
              </w:rPr>
            </w:pPr>
            <w:r w:rsidRPr="004253F3">
              <w:rPr>
                <w:strike/>
                <w:color w:val="000000"/>
                <w:szCs w:val="24"/>
                <w:lang w:eastAsia="lt-LT"/>
              </w:rPr>
              <w:t>1.4.2.   Vilniaus universitetas, Lietuvos sveikatos mokslų universitetas, Lietuvos sporto universitetas, Klaipėdos universitetas;</w:t>
            </w:r>
          </w:p>
          <w:p w14:paraId="68CD6552" w14:textId="77777777" w:rsidR="004253F3" w:rsidRPr="004253F3" w:rsidRDefault="004253F3" w:rsidP="004253F3">
            <w:pPr>
              <w:suppressAutoHyphens w:val="0"/>
              <w:autoSpaceDN/>
              <w:ind w:left="34"/>
              <w:jc w:val="both"/>
              <w:textAlignment w:val="auto"/>
              <w:rPr>
                <w:strike/>
                <w:szCs w:val="24"/>
                <w:lang w:eastAsia="lt-LT"/>
              </w:rPr>
            </w:pPr>
            <w:r w:rsidRPr="004253F3">
              <w:rPr>
                <w:strike/>
                <w:color w:val="000000"/>
                <w:szCs w:val="24"/>
                <w:lang w:eastAsia="lt-LT"/>
              </w:rPr>
              <w:t>1.4.3.   Nacionalinis vėžio institutas;</w:t>
            </w:r>
          </w:p>
          <w:p w14:paraId="2AB4E018" w14:textId="77777777" w:rsidR="004253F3" w:rsidRPr="004253F3" w:rsidRDefault="004253F3" w:rsidP="004253F3">
            <w:pPr>
              <w:suppressAutoHyphens w:val="0"/>
              <w:autoSpaceDN/>
              <w:ind w:left="34"/>
              <w:jc w:val="both"/>
              <w:textAlignment w:val="auto"/>
              <w:rPr>
                <w:strike/>
                <w:szCs w:val="24"/>
                <w:lang w:eastAsia="lt-LT"/>
              </w:rPr>
            </w:pPr>
            <w:r w:rsidRPr="004253F3">
              <w:rPr>
                <w:strike/>
                <w:color w:val="000000"/>
                <w:szCs w:val="24"/>
                <w:lang w:eastAsia="lt-LT"/>
              </w:rPr>
              <w:t>1.4.4.   VšĮ Vilniaus universiteto ligoninė Santaros klinikos;</w:t>
            </w:r>
          </w:p>
          <w:p w14:paraId="7805C25F" w14:textId="77777777" w:rsidR="004253F3" w:rsidRPr="004253F3" w:rsidRDefault="004253F3" w:rsidP="004253F3">
            <w:pPr>
              <w:suppressAutoHyphens w:val="0"/>
              <w:autoSpaceDN/>
              <w:ind w:left="34"/>
              <w:jc w:val="both"/>
              <w:textAlignment w:val="auto"/>
              <w:rPr>
                <w:strike/>
                <w:szCs w:val="24"/>
                <w:lang w:eastAsia="lt-LT"/>
              </w:rPr>
            </w:pPr>
            <w:r w:rsidRPr="004253F3">
              <w:rPr>
                <w:strike/>
                <w:color w:val="000000"/>
                <w:szCs w:val="24"/>
                <w:lang w:eastAsia="lt-LT"/>
              </w:rPr>
              <w:t>1.4.5.   VšĮ Lietuvos sveikatos mokslų universiteto ligoninė Kauno klinikos.</w:t>
            </w:r>
          </w:p>
          <w:p w14:paraId="30B1B203" w14:textId="77777777" w:rsidR="00324C6E" w:rsidRPr="00EA556E" w:rsidRDefault="00324C6E" w:rsidP="00324C6E">
            <w:pPr>
              <w:suppressAutoHyphens w:val="0"/>
              <w:autoSpaceDN/>
              <w:ind w:left="34"/>
              <w:jc w:val="both"/>
              <w:textAlignment w:val="auto"/>
              <w:rPr>
                <w:color w:val="000000"/>
                <w:szCs w:val="24"/>
                <w:lang w:eastAsia="lt-LT"/>
              </w:rPr>
            </w:pPr>
          </w:p>
          <w:p w14:paraId="372219EB" w14:textId="2AAC57D1" w:rsidR="004253F3" w:rsidRPr="004253F3" w:rsidRDefault="004253F3" w:rsidP="00324C6E">
            <w:pPr>
              <w:suppressAutoHyphens w:val="0"/>
              <w:autoSpaceDN/>
              <w:ind w:left="34"/>
              <w:jc w:val="both"/>
              <w:textAlignment w:val="auto"/>
              <w:rPr>
                <w:szCs w:val="24"/>
                <w:lang w:eastAsia="lt-LT"/>
              </w:rPr>
            </w:pPr>
            <w:r w:rsidRPr="004253F3">
              <w:rPr>
                <w:color w:val="000000"/>
                <w:szCs w:val="24"/>
                <w:lang w:eastAsia="lt-LT"/>
              </w:rPr>
              <w:t>1.5. Galimi partneriai:</w:t>
            </w:r>
          </w:p>
          <w:p w14:paraId="32492457" w14:textId="5BFA934F" w:rsidR="004253F3" w:rsidRPr="004253F3" w:rsidRDefault="004253F3" w:rsidP="00324C6E">
            <w:pPr>
              <w:suppressAutoHyphens w:val="0"/>
              <w:autoSpaceDN/>
              <w:ind w:left="34"/>
              <w:jc w:val="both"/>
              <w:textAlignment w:val="auto"/>
              <w:rPr>
                <w:b/>
                <w:szCs w:val="24"/>
                <w:lang w:eastAsia="lt-LT"/>
              </w:rPr>
            </w:pPr>
            <w:r w:rsidRPr="004253F3">
              <w:rPr>
                <w:strike/>
                <w:color w:val="000000"/>
                <w:szCs w:val="24"/>
                <w:lang w:eastAsia="lt-LT"/>
              </w:rPr>
              <w:t>1.5.1.</w:t>
            </w:r>
            <w:r w:rsidRPr="004253F3">
              <w:rPr>
                <w:color w:val="000000"/>
                <w:szCs w:val="24"/>
                <w:lang w:eastAsia="lt-LT"/>
              </w:rPr>
              <w:t>   Lietuvos Respublikos sveikatos apsaugos ministerija ir (ar) jai pavaldžios įstaigos pagal kompetenciją</w:t>
            </w:r>
            <w:r w:rsidRPr="004253F3">
              <w:rPr>
                <w:strike/>
                <w:color w:val="000000"/>
                <w:szCs w:val="24"/>
                <w:lang w:eastAsia="lt-LT"/>
              </w:rPr>
              <w:t>;</w:t>
            </w:r>
            <w:r w:rsidR="00324C6E" w:rsidRPr="00EA556E">
              <w:rPr>
                <w:b/>
                <w:color w:val="000000"/>
                <w:szCs w:val="24"/>
                <w:lang w:eastAsia="lt-LT"/>
              </w:rPr>
              <w:t>.</w:t>
            </w:r>
          </w:p>
          <w:p w14:paraId="3B03DA86" w14:textId="77777777" w:rsidR="004253F3" w:rsidRPr="004253F3" w:rsidRDefault="004253F3" w:rsidP="00324C6E">
            <w:pPr>
              <w:suppressAutoHyphens w:val="0"/>
              <w:autoSpaceDN/>
              <w:ind w:left="34"/>
              <w:jc w:val="both"/>
              <w:textAlignment w:val="auto"/>
              <w:rPr>
                <w:strike/>
                <w:szCs w:val="24"/>
                <w:lang w:eastAsia="lt-LT"/>
              </w:rPr>
            </w:pPr>
            <w:r w:rsidRPr="004253F3">
              <w:rPr>
                <w:strike/>
                <w:color w:val="000000"/>
                <w:szCs w:val="24"/>
                <w:lang w:eastAsia="lt-LT"/>
              </w:rPr>
              <w:t>1.5.2.   Vilniaus universitetas, Lietuvos sveikatos mokslų universitetas, Lietuvos sporto universitetas, Klaipėdos universitetas;</w:t>
            </w:r>
          </w:p>
          <w:p w14:paraId="1DE31402" w14:textId="77777777" w:rsidR="004253F3" w:rsidRPr="004253F3" w:rsidRDefault="004253F3" w:rsidP="00324C6E">
            <w:pPr>
              <w:suppressAutoHyphens w:val="0"/>
              <w:autoSpaceDN/>
              <w:ind w:left="34"/>
              <w:jc w:val="both"/>
              <w:textAlignment w:val="auto"/>
              <w:rPr>
                <w:strike/>
                <w:szCs w:val="24"/>
                <w:lang w:eastAsia="lt-LT"/>
              </w:rPr>
            </w:pPr>
            <w:r w:rsidRPr="004253F3">
              <w:rPr>
                <w:strike/>
                <w:color w:val="000000"/>
                <w:szCs w:val="24"/>
                <w:lang w:eastAsia="lt-LT"/>
              </w:rPr>
              <w:t>1.5.3.   Nacionalinis vėžio institutas;</w:t>
            </w:r>
          </w:p>
          <w:p w14:paraId="2B835596" w14:textId="77777777" w:rsidR="004253F3" w:rsidRPr="004253F3" w:rsidRDefault="004253F3" w:rsidP="00324C6E">
            <w:pPr>
              <w:suppressAutoHyphens w:val="0"/>
              <w:autoSpaceDN/>
              <w:ind w:left="34"/>
              <w:jc w:val="both"/>
              <w:textAlignment w:val="auto"/>
              <w:rPr>
                <w:strike/>
                <w:szCs w:val="24"/>
                <w:lang w:eastAsia="lt-LT"/>
              </w:rPr>
            </w:pPr>
            <w:r w:rsidRPr="004253F3">
              <w:rPr>
                <w:strike/>
                <w:color w:val="000000"/>
                <w:szCs w:val="24"/>
                <w:lang w:eastAsia="lt-LT"/>
              </w:rPr>
              <w:t>1.5.4.   VšĮ Vilniaus universiteto ligoninė Santaros klinikos;</w:t>
            </w:r>
          </w:p>
          <w:p w14:paraId="6877328F" w14:textId="3C1C346C" w:rsidR="004253F3" w:rsidRPr="004253F3" w:rsidRDefault="004253F3" w:rsidP="00324C6E">
            <w:pPr>
              <w:suppressAutoHyphens w:val="0"/>
              <w:autoSpaceDN/>
              <w:ind w:left="34"/>
              <w:jc w:val="both"/>
              <w:textAlignment w:val="auto"/>
              <w:rPr>
                <w:szCs w:val="24"/>
                <w:lang w:eastAsia="lt-LT"/>
              </w:rPr>
            </w:pPr>
            <w:r w:rsidRPr="004253F3">
              <w:rPr>
                <w:strike/>
                <w:color w:val="000000"/>
                <w:szCs w:val="24"/>
                <w:lang w:eastAsia="lt-LT"/>
              </w:rPr>
              <w:t>1.5.5.     VšĮ Lietuvos sveikatos mokslų universiteto ligoninė Kauno klinikos.</w:t>
            </w:r>
            <w:r w:rsidR="00324C6E" w:rsidRPr="00EA556E">
              <w:rPr>
                <w:strike/>
                <w:color w:val="000000"/>
                <w:szCs w:val="24"/>
                <w:lang w:eastAsia="lt-LT"/>
              </w:rPr>
              <w:t>“</w:t>
            </w:r>
          </w:p>
        </w:tc>
      </w:tr>
    </w:tbl>
    <w:p w14:paraId="4FB5257F" w14:textId="51EC6A4E" w:rsidR="00324C6E" w:rsidRPr="00EA556E" w:rsidRDefault="00324C6E" w:rsidP="00324C6E">
      <w:pPr>
        <w:pStyle w:val="Sraopastraipa"/>
        <w:numPr>
          <w:ilvl w:val="2"/>
          <w:numId w:val="7"/>
        </w:numPr>
        <w:tabs>
          <w:tab w:val="left" w:pos="0"/>
          <w:tab w:val="left" w:pos="567"/>
        </w:tabs>
        <w:spacing w:after="0"/>
        <w:ind w:left="0" w:firstLine="851"/>
        <w:jc w:val="both"/>
        <w:rPr>
          <w:rFonts w:ascii="Times New Roman" w:hAnsi="Times New Roman" w:cs="Times New Roman"/>
          <w:sz w:val="24"/>
          <w:szCs w:val="24"/>
          <w:lang w:eastAsia="lt-LT"/>
        </w:rPr>
      </w:pPr>
      <w:r w:rsidRPr="00EA556E">
        <w:rPr>
          <w:rFonts w:ascii="Times New Roman" w:hAnsi="Times New Roman" w:cs="Times New Roman"/>
          <w:sz w:val="24"/>
          <w:szCs w:val="24"/>
          <w:lang w:eastAsia="lt-LT"/>
        </w:rPr>
        <w:t>6 punktą išdėstau taip:</w:t>
      </w:r>
    </w:p>
    <w:p w14:paraId="2D804BAF" w14:textId="2C62BC8C" w:rsidR="00324C6E" w:rsidRPr="00EA556E" w:rsidRDefault="00324C6E" w:rsidP="00324C6E">
      <w:pPr>
        <w:suppressAutoHyphens w:val="0"/>
        <w:autoSpaceDN/>
        <w:ind w:left="851"/>
        <w:jc w:val="both"/>
        <w:textAlignment w:val="auto"/>
        <w:rPr>
          <w:szCs w:val="24"/>
          <w:lang w:eastAsia="lt-LT"/>
        </w:rPr>
      </w:pPr>
      <w:r w:rsidRPr="00EA556E">
        <w:rPr>
          <w:szCs w:val="24"/>
          <w:lang w:eastAsia="lt-LT"/>
        </w:rPr>
        <w:t>„</w:t>
      </w:r>
      <w:r w:rsidRPr="00324C6E">
        <w:rPr>
          <w:szCs w:val="24"/>
          <w:lang w:eastAsia="lt-LT"/>
        </w:rPr>
        <w:t>6.    Priemonės įgyvendinimo stebėsenos rodikliai</w:t>
      </w:r>
    </w:p>
    <w:tbl>
      <w:tblPr>
        <w:tblW w:w="13181" w:type="dxa"/>
        <w:tblCellMar>
          <w:left w:w="0" w:type="dxa"/>
          <w:right w:w="0" w:type="dxa"/>
        </w:tblCellMar>
        <w:tblLook w:val="04A0" w:firstRow="1" w:lastRow="0" w:firstColumn="1" w:lastColumn="0" w:noHBand="0" w:noVBand="1"/>
      </w:tblPr>
      <w:tblGrid>
        <w:gridCol w:w="1708"/>
        <w:gridCol w:w="5129"/>
        <w:gridCol w:w="1757"/>
        <w:gridCol w:w="2030"/>
        <w:gridCol w:w="2557"/>
      </w:tblGrid>
      <w:tr w:rsidR="00324C6E" w:rsidRPr="00324C6E" w14:paraId="7F59CE97" w14:textId="77777777" w:rsidTr="001C379C">
        <w:trPr>
          <w:trHeight w:val="1146"/>
        </w:trPr>
        <w:tc>
          <w:tcPr>
            <w:tcW w:w="1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E431F9" w14:textId="77777777" w:rsidR="00324C6E" w:rsidRPr="00324C6E" w:rsidRDefault="00324C6E" w:rsidP="00324C6E">
            <w:pPr>
              <w:suppressAutoHyphens w:val="0"/>
              <w:autoSpaceDN/>
              <w:spacing w:before="100" w:beforeAutospacing="1" w:after="100" w:afterAutospacing="1"/>
              <w:jc w:val="center"/>
              <w:textAlignment w:val="auto"/>
              <w:rPr>
                <w:szCs w:val="24"/>
                <w:lang w:eastAsia="lt-LT"/>
              </w:rPr>
            </w:pPr>
            <w:r w:rsidRPr="00324C6E">
              <w:rPr>
                <w:szCs w:val="24"/>
                <w:lang w:eastAsia="lt-LT"/>
              </w:rPr>
              <w:t>Stebėsenos rodiklio kodas</w:t>
            </w:r>
          </w:p>
        </w:tc>
        <w:tc>
          <w:tcPr>
            <w:tcW w:w="51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5DD62E" w14:textId="77777777" w:rsidR="00324C6E" w:rsidRPr="00324C6E" w:rsidRDefault="00324C6E" w:rsidP="00324C6E">
            <w:pPr>
              <w:suppressAutoHyphens w:val="0"/>
              <w:autoSpaceDN/>
              <w:spacing w:before="100" w:beforeAutospacing="1" w:after="100" w:afterAutospacing="1"/>
              <w:jc w:val="center"/>
              <w:textAlignment w:val="auto"/>
              <w:rPr>
                <w:szCs w:val="24"/>
                <w:lang w:eastAsia="lt-LT"/>
              </w:rPr>
            </w:pPr>
            <w:r w:rsidRPr="00324C6E">
              <w:rPr>
                <w:szCs w:val="24"/>
                <w:lang w:eastAsia="lt-LT"/>
              </w:rPr>
              <w:t>Stebėsenos rodiklio pavadinimas</w:t>
            </w:r>
          </w:p>
        </w:tc>
        <w:tc>
          <w:tcPr>
            <w:tcW w:w="17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EE6971" w14:textId="77777777" w:rsidR="00324C6E" w:rsidRPr="00324C6E" w:rsidRDefault="00324C6E" w:rsidP="00324C6E">
            <w:pPr>
              <w:suppressAutoHyphens w:val="0"/>
              <w:autoSpaceDN/>
              <w:spacing w:before="100" w:beforeAutospacing="1" w:after="100" w:afterAutospacing="1"/>
              <w:jc w:val="center"/>
              <w:textAlignment w:val="auto"/>
              <w:rPr>
                <w:szCs w:val="24"/>
                <w:lang w:eastAsia="lt-LT"/>
              </w:rPr>
            </w:pPr>
            <w:r w:rsidRPr="00324C6E">
              <w:rPr>
                <w:szCs w:val="24"/>
                <w:lang w:eastAsia="lt-LT"/>
              </w:rPr>
              <w:t>Matavimo vienetas</w:t>
            </w:r>
          </w:p>
        </w:tc>
        <w:tc>
          <w:tcPr>
            <w:tcW w:w="20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4FFFDF" w14:textId="77777777" w:rsidR="00324C6E" w:rsidRPr="00324C6E" w:rsidRDefault="00324C6E" w:rsidP="00324C6E">
            <w:pPr>
              <w:suppressAutoHyphens w:val="0"/>
              <w:autoSpaceDN/>
              <w:spacing w:before="100" w:beforeAutospacing="1" w:after="100" w:afterAutospacing="1"/>
              <w:jc w:val="center"/>
              <w:textAlignment w:val="auto"/>
              <w:rPr>
                <w:szCs w:val="24"/>
                <w:lang w:eastAsia="lt-LT"/>
              </w:rPr>
            </w:pPr>
            <w:r w:rsidRPr="00324C6E">
              <w:rPr>
                <w:szCs w:val="24"/>
                <w:lang w:eastAsia="lt-LT"/>
              </w:rPr>
              <w:t>Tarpinė reikšmė 2018 m. gruodžio 31 d.</w:t>
            </w:r>
          </w:p>
        </w:tc>
        <w:tc>
          <w:tcPr>
            <w:tcW w:w="25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17F68A" w14:textId="77777777" w:rsidR="00324C6E" w:rsidRPr="00324C6E" w:rsidRDefault="00324C6E" w:rsidP="00324C6E">
            <w:pPr>
              <w:suppressAutoHyphens w:val="0"/>
              <w:autoSpaceDN/>
              <w:spacing w:before="100" w:beforeAutospacing="1" w:after="100" w:afterAutospacing="1"/>
              <w:jc w:val="center"/>
              <w:textAlignment w:val="auto"/>
              <w:rPr>
                <w:szCs w:val="24"/>
                <w:lang w:eastAsia="lt-LT"/>
              </w:rPr>
            </w:pPr>
            <w:r w:rsidRPr="00324C6E">
              <w:rPr>
                <w:szCs w:val="24"/>
                <w:lang w:eastAsia="lt-LT"/>
              </w:rPr>
              <w:t>Galutinė reikšmė 2023 m. gruodžio 31 d.</w:t>
            </w:r>
          </w:p>
        </w:tc>
      </w:tr>
      <w:tr w:rsidR="00324C6E" w:rsidRPr="00324C6E" w14:paraId="18C94C1D" w14:textId="77777777" w:rsidTr="001C379C">
        <w:trPr>
          <w:trHeight w:val="912"/>
        </w:trPr>
        <w:tc>
          <w:tcPr>
            <w:tcW w:w="1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577B7B" w14:textId="77777777" w:rsidR="00324C6E" w:rsidRPr="00324C6E" w:rsidRDefault="00324C6E" w:rsidP="00324C6E">
            <w:pPr>
              <w:suppressAutoHyphens w:val="0"/>
              <w:autoSpaceDN/>
              <w:spacing w:before="100" w:beforeAutospacing="1" w:after="100" w:afterAutospacing="1"/>
              <w:textAlignment w:val="auto"/>
              <w:rPr>
                <w:szCs w:val="24"/>
                <w:lang w:eastAsia="lt-LT"/>
              </w:rPr>
            </w:pPr>
            <w:r w:rsidRPr="00324C6E">
              <w:rPr>
                <w:color w:val="000000"/>
                <w:szCs w:val="24"/>
                <w:lang w:eastAsia="lt-LT"/>
              </w:rPr>
              <w:t>R.S.359</w:t>
            </w:r>
          </w:p>
        </w:tc>
        <w:tc>
          <w:tcPr>
            <w:tcW w:w="5129" w:type="dxa"/>
            <w:tcBorders>
              <w:top w:val="nil"/>
              <w:left w:val="nil"/>
              <w:bottom w:val="single" w:sz="8" w:space="0" w:color="auto"/>
              <w:right w:val="single" w:sz="8" w:space="0" w:color="auto"/>
            </w:tcBorders>
            <w:tcMar>
              <w:top w:w="0" w:type="dxa"/>
              <w:left w:w="108" w:type="dxa"/>
              <w:bottom w:w="0" w:type="dxa"/>
              <w:right w:w="108" w:type="dxa"/>
            </w:tcMar>
            <w:hideMark/>
          </w:tcPr>
          <w:p w14:paraId="3E28E4A4" w14:textId="77777777" w:rsidR="00324C6E" w:rsidRPr="00324C6E" w:rsidRDefault="00324C6E" w:rsidP="00324C6E">
            <w:pPr>
              <w:suppressAutoHyphens w:val="0"/>
              <w:autoSpaceDN/>
              <w:spacing w:before="100" w:beforeAutospacing="1" w:after="100" w:afterAutospacing="1"/>
              <w:textAlignment w:val="auto"/>
              <w:rPr>
                <w:szCs w:val="24"/>
                <w:lang w:eastAsia="lt-LT"/>
              </w:rPr>
            </w:pPr>
            <w:r w:rsidRPr="00324C6E">
              <w:rPr>
                <w:color w:val="000000"/>
                <w:szCs w:val="24"/>
                <w:lang w:eastAsia="lt-LT"/>
              </w:rPr>
              <w:t>„Standartizuoto 0–64 m. amžiaus gyventojų mirtingumo sumažėjimas tikslinėse teritorijose nuo kraujotakos sistemos ligų“</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41D841F1" w14:textId="77777777" w:rsidR="00324C6E" w:rsidRPr="00324C6E" w:rsidRDefault="00324C6E" w:rsidP="00324C6E">
            <w:pPr>
              <w:suppressAutoHyphens w:val="0"/>
              <w:autoSpaceDN/>
              <w:spacing w:before="100" w:beforeAutospacing="1" w:after="100" w:afterAutospacing="1"/>
              <w:jc w:val="center"/>
              <w:textAlignment w:val="auto"/>
              <w:rPr>
                <w:szCs w:val="24"/>
                <w:lang w:eastAsia="lt-LT"/>
              </w:rPr>
            </w:pPr>
            <w:r w:rsidRPr="00324C6E">
              <w:rPr>
                <w:szCs w:val="24"/>
                <w:lang w:eastAsia="lt-LT"/>
              </w:rPr>
              <w:t>Atvejų skaičius 100 000 gyv.</w:t>
            </w:r>
          </w:p>
        </w:tc>
        <w:tc>
          <w:tcPr>
            <w:tcW w:w="2030" w:type="dxa"/>
            <w:tcBorders>
              <w:top w:val="nil"/>
              <w:left w:val="nil"/>
              <w:bottom w:val="single" w:sz="8" w:space="0" w:color="auto"/>
              <w:right w:val="single" w:sz="8" w:space="0" w:color="auto"/>
            </w:tcBorders>
            <w:tcMar>
              <w:top w:w="0" w:type="dxa"/>
              <w:left w:w="108" w:type="dxa"/>
              <w:bottom w:w="0" w:type="dxa"/>
              <w:right w:w="108" w:type="dxa"/>
            </w:tcMar>
            <w:hideMark/>
          </w:tcPr>
          <w:p w14:paraId="206696A4" w14:textId="77777777" w:rsidR="00324C6E" w:rsidRPr="00324C6E" w:rsidRDefault="00324C6E" w:rsidP="00324C6E">
            <w:pPr>
              <w:suppressAutoHyphens w:val="0"/>
              <w:autoSpaceDN/>
              <w:spacing w:before="100" w:beforeAutospacing="1" w:after="100" w:afterAutospacing="1"/>
              <w:jc w:val="center"/>
              <w:textAlignment w:val="auto"/>
              <w:rPr>
                <w:szCs w:val="24"/>
                <w:lang w:eastAsia="lt-LT"/>
              </w:rPr>
            </w:pPr>
            <w:r w:rsidRPr="00324C6E">
              <w:rPr>
                <w:szCs w:val="24"/>
                <w:lang w:eastAsia="lt-LT"/>
              </w:rPr>
              <w:t>120</w:t>
            </w:r>
          </w:p>
        </w:tc>
        <w:tc>
          <w:tcPr>
            <w:tcW w:w="2557" w:type="dxa"/>
            <w:tcBorders>
              <w:top w:val="nil"/>
              <w:left w:val="nil"/>
              <w:bottom w:val="single" w:sz="8" w:space="0" w:color="auto"/>
              <w:right w:val="single" w:sz="8" w:space="0" w:color="auto"/>
            </w:tcBorders>
            <w:tcMar>
              <w:top w:w="0" w:type="dxa"/>
              <w:left w:w="108" w:type="dxa"/>
              <w:bottom w:w="0" w:type="dxa"/>
              <w:right w:w="108" w:type="dxa"/>
            </w:tcMar>
            <w:hideMark/>
          </w:tcPr>
          <w:p w14:paraId="1AADCE1F" w14:textId="77777777" w:rsidR="00324C6E" w:rsidRPr="00324C6E" w:rsidRDefault="00324C6E" w:rsidP="00324C6E">
            <w:pPr>
              <w:suppressAutoHyphens w:val="0"/>
              <w:autoSpaceDN/>
              <w:spacing w:before="100" w:beforeAutospacing="1" w:after="100" w:afterAutospacing="1"/>
              <w:jc w:val="center"/>
              <w:textAlignment w:val="auto"/>
              <w:rPr>
                <w:szCs w:val="24"/>
                <w:lang w:eastAsia="lt-LT"/>
              </w:rPr>
            </w:pPr>
            <w:r w:rsidRPr="00324C6E">
              <w:rPr>
                <w:szCs w:val="24"/>
                <w:lang w:eastAsia="lt-LT"/>
              </w:rPr>
              <w:t>105</w:t>
            </w:r>
          </w:p>
        </w:tc>
      </w:tr>
      <w:tr w:rsidR="00324C6E" w:rsidRPr="00324C6E" w14:paraId="6CB5B573" w14:textId="77777777" w:rsidTr="001C379C">
        <w:trPr>
          <w:trHeight w:val="912"/>
        </w:trPr>
        <w:tc>
          <w:tcPr>
            <w:tcW w:w="1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79A7A2" w14:textId="77777777" w:rsidR="00324C6E" w:rsidRPr="00324C6E" w:rsidRDefault="00324C6E" w:rsidP="00324C6E">
            <w:pPr>
              <w:suppressAutoHyphens w:val="0"/>
              <w:autoSpaceDN/>
              <w:spacing w:before="100" w:beforeAutospacing="1" w:after="100" w:afterAutospacing="1"/>
              <w:textAlignment w:val="auto"/>
              <w:rPr>
                <w:strike/>
                <w:szCs w:val="24"/>
                <w:lang w:eastAsia="lt-LT"/>
              </w:rPr>
            </w:pPr>
            <w:r w:rsidRPr="00324C6E">
              <w:rPr>
                <w:strike/>
                <w:color w:val="000000"/>
                <w:szCs w:val="24"/>
                <w:lang w:eastAsia="lt-LT"/>
              </w:rPr>
              <w:lastRenderedPageBreak/>
              <w:t>R.S.360</w:t>
            </w:r>
          </w:p>
        </w:tc>
        <w:tc>
          <w:tcPr>
            <w:tcW w:w="5129" w:type="dxa"/>
            <w:tcBorders>
              <w:top w:val="nil"/>
              <w:left w:val="nil"/>
              <w:bottom w:val="single" w:sz="8" w:space="0" w:color="auto"/>
              <w:right w:val="single" w:sz="8" w:space="0" w:color="auto"/>
            </w:tcBorders>
            <w:tcMar>
              <w:top w:w="0" w:type="dxa"/>
              <w:left w:w="108" w:type="dxa"/>
              <w:bottom w:w="0" w:type="dxa"/>
              <w:right w:w="108" w:type="dxa"/>
            </w:tcMar>
            <w:hideMark/>
          </w:tcPr>
          <w:p w14:paraId="3F20ED69" w14:textId="77777777" w:rsidR="00324C6E" w:rsidRPr="00324C6E" w:rsidRDefault="00324C6E" w:rsidP="00324C6E">
            <w:pPr>
              <w:suppressAutoHyphens w:val="0"/>
              <w:autoSpaceDN/>
              <w:spacing w:before="100" w:beforeAutospacing="1" w:after="100" w:afterAutospacing="1"/>
              <w:textAlignment w:val="auto"/>
              <w:rPr>
                <w:strike/>
                <w:szCs w:val="24"/>
                <w:lang w:eastAsia="lt-LT"/>
              </w:rPr>
            </w:pPr>
            <w:r w:rsidRPr="00324C6E">
              <w:rPr>
                <w:strike/>
                <w:szCs w:val="24"/>
                <w:lang w:eastAsia="lt-LT"/>
              </w:rPr>
              <w:t xml:space="preserve">„Standartizuoto 0–64 m. amžiaus gyventojų mirtingumo sumažėjimas tikslinėse teritorijose nuo </w:t>
            </w:r>
            <w:proofErr w:type="spellStart"/>
            <w:r w:rsidRPr="00324C6E">
              <w:rPr>
                <w:strike/>
                <w:szCs w:val="24"/>
                <w:lang w:eastAsia="lt-LT"/>
              </w:rPr>
              <w:t>cerebrovaskulinių</w:t>
            </w:r>
            <w:proofErr w:type="spellEnd"/>
            <w:r w:rsidRPr="00324C6E">
              <w:rPr>
                <w:strike/>
                <w:szCs w:val="24"/>
                <w:lang w:eastAsia="lt-LT"/>
              </w:rPr>
              <w:t xml:space="preserve"> ligų“</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6D409CD9" w14:textId="77777777" w:rsidR="00324C6E" w:rsidRPr="00324C6E" w:rsidRDefault="00324C6E" w:rsidP="00324C6E">
            <w:pPr>
              <w:suppressAutoHyphens w:val="0"/>
              <w:autoSpaceDN/>
              <w:spacing w:before="100" w:beforeAutospacing="1" w:after="100" w:afterAutospacing="1"/>
              <w:jc w:val="center"/>
              <w:textAlignment w:val="auto"/>
              <w:rPr>
                <w:strike/>
                <w:szCs w:val="24"/>
                <w:lang w:eastAsia="lt-LT"/>
              </w:rPr>
            </w:pPr>
            <w:r w:rsidRPr="00324C6E">
              <w:rPr>
                <w:strike/>
                <w:szCs w:val="24"/>
                <w:lang w:eastAsia="lt-LT"/>
              </w:rPr>
              <w:t>Atvejų skaičius 100 000 gyv.</w:t>
            </w:r>
          </w:p>
        </w:tc>
        <w:tc>
          <w:tcPr>
            <w:tcW w:w="2030" w:type="dxa"/>
            <w:tcBorders>
              <w:top w:val="nil"/>
              <w:left w:val="nil"/>
              <w:bottom w:val="single" w:sz="8" w:space="0" w:color="auto"/>
              <w:right w:val="single" w:sz="8" w:space="0" w:color="auto"/>
            </w:tcBorders>
            <w:tcMar>
              <w:top w:w="0" w:type="dxa"/>
              <w:left w:w="108" w:type="dxa"/>
              <w:bottom w:w="0" w:type="dxa"/>
              <w:right w:w="108" w:type="dxa"/>
            </w:tcMar>
            <w:hideMark/>
          </w:tcPr>
          <w:p w14:paraId="62CE2A84" w14:textId="77777777" w:rsidR="00324C6E" w:rsidRPr="00324C6E" w:rsidRDefault="00324C6E" w:rsidP="00324C6E">
            <w:pPr>
              <w:suppressAutoHyphens w:val="0"/>
              <w:autoSpaceDN/>
              <w:spacing w:before="100" w:beforeAutospacing="1" w:after="100" w:afterAutospacing="1"/>
              <w:jc w:val="center"/>
              <w:textAlignment w:val="auto"/>
              <w:rPr>
                <w:strike/>
                <w:szCs w:val="24"/>
                <w:lang w:eastAsia="lt-LT"/>
              </w:rPr>
            </w:pPr>
            <w:r w:rsidRPr="00324C6E">
              <w:rPr>
                <w:strike/>
                <w:szCs w:val="24"/>
                <w:lang w:eastAsia="lt-LT"/>
              </w:rPr>
              <w:t>24</w:t>
            </w:r>
          </w:p>
        </w:tc>
        <w:tc>
          <w:tcPr>
            <w:tcW w:w="2557" w:type="dxa"/>
            <w:tcBorders>
              <w:top w:val="nil"/>
              <w:left w:val="nil"/>
              <w:bottom w:val="single" w:sz="8" w:space="0" w:color="auto"/>
              <w:right w:val="single" w:sz="8" w:space="0" w:color="auto"/>
            </w:tcBorders>
            <w:tcMar>
              <w:top w:w="0" w:type="dxa"/>
              <w:left w:w="108" w:type="dxa"/>
              <w:bottom w:w="0" w:type="dxa"/>
              <w:right w:w="108" w:type="dxa"/>
            </w:tcMar>
            <w:hideMark/>
          </w:tcPr>
          <w:p w14:paraId="1A41E332" w14:textId="77777777" w:rsidR="00324C6E" w:rsidRPr="00324C6E" w:rsidRDefault="00324C6E" w:rsidP="00324C6E">
            <w:pPr>
              <w:suppressAutoHyphens w:val="0"/>
              <w:autoSpaceDN/>
              <w:spacing w:before="100" w:beforeAutospacing="1" w:after="100" w:afterAutospacing="1"/>
              <w:jc w:val="center"/>
              <w:textAlignment w:val="auto"/>
              <w:rPr>
                <w:strike/>
                <w:szCs w:val="24"/>
                <w:lang w:eastAsia="lt-LT"/>
              </w:rPr>
            </w:pPr>
            <w:r w:rsidRPr="00324C6E">
              <w:rPr>
                <w:strike/>
                <w:szCs w:val="24"/>
                <w:lang w:eastAsia="lt-LT"/>
              </w:rPr>
              <w:t>24</w:t>
            </w:r>
          </w:p>
        </w:tc>
      </w:tr>
      <w:tr w:rsidR="00324C6E" w:rsidRPr="00324C6E" w14:paraId="6D46F20A" w14:textId="77777777" w:rsidTr="001C379C">
        <w:trPr>
          <w:trHeight w:val="899"/>
        </w:trPr>
        <w:tc>
          <w:tcPr>
            <w:tcW w:w="1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FEF723" w14:textId="77777777" w:rsidR="00324C6E" w:rsidRPr="00324C6E" w:rsidRDefault="00324C6E" w:rsidP="00324C6E">
            <w:pPr>
              <w:suppressAutoHyphens w:val="0"/>
              <w:autoSpaceDN/>
              <w:spacing w:before="100" w:beforeAutospacing="1" w:after="100" w:afterAutospacing="1"/>
              <w:textAlignment w:val="auto"/>
              <w:rPr>
                <w:strike/>
                <w:szCs w:val="24"/>
                <w:lang w:eastAsia="lt-LT"/>
              </w:rPr>
            </w:pPr>
            <w:r w:rsidRPr="00324C6E">
              <w:rPr>
                <w:strike/>
                <w:color w:val="000000"/>
                <w:szCs w:val="24"/>
                <w:lang w:eastAsia="lt-LT"/>
              </w:rPr>
              <w:t>R.S.361</w:t>
            </w:r>
          </w:p>
        </w:tc>
        <w:tc>
          <w:tcPr>
            <w:tcW w:w="5129" w:type="dxa"/>
            <w:tcBorders>
              <w:top w:val="nil"/>
              <w:left w:val="nil"/>
              <w:bottom w:val="single" w:sz="8" w:space="0" w:color="auto"/>
              <w:right w:val="single" w:sz="8" w:space="0" w:color="auto"/>
            </w:tcBorders>
            <w:tcMar>
              <w:top w:w="0" w:type="dxa"/>
              <w:left w:w="108" w:type="dxa"/>
              <w:bottom w:w="0" w:type="dxa"/>
              <w:right w:w="108" w:type="dxa"/>
            </w:tcMar>
            <w:hideMark/>
          </w:tcPr>
          <w:p w14:paraId="7D5BC504" w14:textId="77777777" w:rsidR="00324C6E" w:rsidRPr="00324C6E" w:rsidRDefault="00324C6E" w:rsidP="00324C6E">
            <w:pPr>
              <w:suppressAutoHyphens w:val="0"/>
              <w:autoSpaceDN/>
              <w:spacing w:before="100" w:beforeAutospacing="1" w:after="100" w:afterAutospacing="1"/>
              <w:textAlignment w:val="auto"/>
              <w:rPr>
                <w:strike/>
                <w:szCs w:val="24"/>
                <w:lang w:eastAsia="lt-LT"/>
              </w:rPr>
            </w:pPr>
            <w:r w:rsidRPr="00324C6E">
              <w:rPr>
                <w:strike/>
                <w:szCs w:val="24"/>
                <w:lang w:eastAsia="lt-LT"/>
              </w:rPr>
              <w:t>„Standartizuoto 0–64 m. amžiaus gyventojų mirtingumo sumažėjimas tikslinėse teritorijose nuo piktybinių navikų“</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44A21959" w14:textId="77777777" w:rsidR="00324C6E" w:rsidRPr="00324C6E" w:rsidRDefault="00324C6E" w:rsidP="00324C6E">
            <w:pPr>
              <w:suppressAutoHyphens w:val="0"/>
              <w:autoSpaceDN/>
              <w:spacing w:before="100" w:beforeAutospacing="1" w:after="100" w:afterAutospacing="1"/>
              <w:jc w:val="center"/>
              <w:textAlignment w:val="auto"/>
              <w:rPr>
                <w:strike/>
                <w:szCs w:val="24"/>
                <w:lang w:eastAsia="lt-LT"/>
              </w:rPr>
            </w:pPr>
            <w:r w:rsidRPr="00324C6E">
              <w:rPr>
                <w:strike/>
                <w:szCs w:val="24"/>
                <w:lang w:eastAsia="lt-LT"/>
              </w:rPr>
              <w:t>Atvejų skaičius 100 000 gyv.</w:t>
            </w:r>
          </w:p>
        </w:tc>
        <w:tc>
          <w:tcPr>
            <w:tcW w:w="2030" w:type="dxa"/>
            <w:tcBorders>
              <w:top w:val="nil"/>
              <w:left w:val="nil"/>
              <w:bottom w:val="single" w:sz="8" w:space="0" w:color="auto"/>
              <w:right w:val="single" w:sz="8" w:space="0" w:color="auto"/>
            </w:tcBorders>
            <w:tcMar>
              <w:top w:w="0" w:type="dxa"/>
              <w:left w:w="108" w:type="dxa"/>
              <w:bottom w:w="0" w:type="dxa"/>
              <w:right w:w="108" w:type="dxa"/>
            </w:tcMar>
            <w:hideMark/>
          </w:tcPr>
          <w:p w14:paraId="19B33E94" w14:textId="77777777" w:rsidR="00324C6E" w:rsidRPr="00324C6E" w:rsidRDefault="00324C6E" w:rsidP="00324C6E">
            <w:pPr>
              <w:suppressAutoHyphens w:val="0"/>
              <w:autoSpaceDN/>
              <w:spacing w:before="100" w:beforeAutospacing="1" w:after="100" w:afterAutospacing="1"/>
              <w:jc w:val="center"/>
              <w:textAlignment w:val="auto"/>
              <w:rPr>
                <w:strike/>
                <w:szCs w:val="24"/>
                <w:lang w:eastAsia="lt-LT"/>
              </w:rPr>
            </w:pPr>
            <w:r w:rsidRPr="00324C6E">
              <w:rPr>
                <w:strike/>
                <w:szCs w:val="24"/>
                <w:lang w:eastAsia="lt-LT"/>
              </w:rPr>
              <w:t>85</w:t>
            </w:r>
          </w:p>
        </w:tc>
        <w:tc>
          <w:tcPr>
            <w:tcW w:w="2557" w:type="dxa"/>
            <w:tcBorders>
              <w:top w:val="nil"/>
              <w:left w:val="nil"/>
              <w:bottom w:val="single" w:sz="8" w:space="0" w:color="auto"/>
              <w:right w:val="single" w:sz="8" w:space="0" w:color="auto"/>
            </w:tcBorders>
            <w:tcMar>
              <w:top w:w="0" w:type="dxa"/>
              <w:left w:w="108" w:type="dxa"/>
              <w:bottom w:w="0" w:type="dxa"/>
              <w:right w:w="108" w:type="dxa"/>
            </w:tcMar>
            <w:hideMark/>
          </w:tcPr>
          <w:p w14:paraId="0C74860A" w14:textId="77777777" w:rsidR="00324C6E" w:rsidRPr="00324C6E" w:rsidRDefault="00324C6E" w:rsidP="00324C6E">
            <w:pPr>
              <w:suppressAutoHyphens w:val="0"/>
              <w:autoSpaceDN/>
              <w:spacing w:before="100" w:beforeAutospacing="1" w:after="100" w:afterAutospacing="1"/>
              <w:jc w:val="center"/>
              <w:textAlignment w:val="auto"/>
              <w:rPr>
                <w:strike/>
                <w:szCs w:val="24"/>
                <w:lang w:eastAsia="lt-LT"/>
              </w:rPr>
            </w:pPr>
            <w:r w:rsidRPr="00324C6E">
              <w:rPr>
                <w:strike/>
                <w:szCs w:val="24"/>
                <w:lang w:eastAsia="lt-LT"/>
              </w:rPr>
              <w:t>78</w:t>
            </w:r>
          </w:p>
        </w:tc>
      </w:tr>
      <w:tr w:rsidR="00324C6E" w:rsidRPr="00324C6E" w14:paraId="5A8366E3" w14:textId="77777777" w:rsidTr="001C379C">
        <w:trPr>
          <w:trHeight w:val="912"/>
        </w:trPr>
        <w:tc>
          <w:tcPr>
            <w:tcW w:w="1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C0639D" w14:textId="77777777" w:rsidR="00324C6E" w:rsidRPr="00324C6E" w:rsidRDefault="00324C6E" w:rsidP="00324C6E">
            <w:pPr>
              <w:suppressAutoHyphens w:val="0"/>
              <w:autoSpaceDN/>
              <w:spacing w:before="100" w:beforeAutospacing="1" w:after="100" w:afterAutospacing="1"/>
              <w:textAlignment w:val="auto"/>
              <w:rPr>
                <w:szCs w:val="24"/>
                <w:lang w:eastAsia="lt-LT"/>
              </w:rPr>
            </w:pPr>
            <w:r w:rsidRPr="00324C6E">
              <w:rPr>
                <w:color w:val="000000"/>
                <w:szCs w:val="24"/>
                <w:lang w:eastAsia="lt-LT"/>
              </w:rPr>
              <w:t>R.S.362</w:t>
            </w:r>
          </w:p>
        </w:tc>
        <w:tc>
          <w:tcPr>
            <w:tcW w:w="5129" w:type="dxa"/>
            <w:tcBorders>
              <w:top w:val="nil"/>
              <w:left w:val="nil"/>
              <w:bottom w:val="single" w:sz="8" w:space="0" w:color="auto"/>
              <w:right w:val="single" w:sz="8" w:space="0" w:color="auto"/>
            </w:tcBorders>
            <w:tcMar>
              <w:top w:w="0" w:type="dxa"/>
              <w:left w:w="108" w:type="dxa"/>
              <w:bottom w:w="0" w:type="dxa"/>
              <w:right w:w="108" w:type="dxa"/>
            </w:tcMar>
            <w:hideMark/>
          </w:tcPr>
          <w:p w14:paraId="50BA7326" w14:textId="77777777" w:rsidR="00324C6E" w:rsidRPr="00324C6E" w:rsidRDefault="00324C6E" w:rsidP="00324C6E">
            <w:pPr>
              <w:suppressAutoHyphens w:val="0"/>
              <w:autoSpaceDN/>
              <w:spacing w:before="100" w:beforeAutospacing="1" w:after="100" w:afterAutospacing="1"/>
              <w:textAlignment w:val="auto"/>
              <w:rPr>
                <w:szCs w:val="24"/>
                <w:lang w:eastAsia="lt-LT"/>
              </w:rPr>
            </w:pPr>
            <w:r w:rsidRPr="00324C6E">
              <w:rPr>
                <w:szCs w:val="24"/>
                <w:lang w:eastAsia="lt-LT"/>
              </w:rPr>
              <w:t>„Standartizuoto 0–64 m. amžiaus gyventojų mirtingumo sumažėjimas tikslinėse teritorijose dėl išorinių mirties priežasčių“</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1BE04EFA" w14:textId="77777777" w:rsidR="00324C6E" w:rsidRPr="00324C6E" w:rsidRDefault="00324C6E" w:rsidP="00324C6E">
            <w:pPr>
              <w:suppressAutoHyphens w:val="0"/>
              <w:autoSpaceDN/>
              <w:spacing w:before="100" w:beforeAutospacing="1" w:after="100" w:afterAutospacing="1"/>
              <w:jc w:val="center"/>
              <w:textAlignment w:val="auto"/>
              <w:rPr>
                <w:szCs w:val="24"/>
                <w:lang w:eastAsia="lt-LT"/>
              </w:rPr>
            </w:pPr>
            <w:r w:rsidRPr="00324C6E">
              <w:rPr>
                <w:szCs w:val="24"/>
                <w:lang w:eastAsia="lt-LT"/>
              </w:rPr>
              <w:t>Atvejų skaičius 100 000 gyv.</w:t>
            </w:r>
          </w:p>
        </w:tc>
        <w:tc>
          <w:tcPr>
            <w:tcW w:w="2030" w:type="dxa"/>
            <w:tcBorders>
              <w:top w:val="nil"/>
              <w:left w:val="nil"/>
              <w:bottom w:val="single" w:sz="8" w:space="0" w:color="auto"/>
              <w:right w:val="single" w:sz="8" w:space="0" w:color="auto"/>
            </w:tcBorders>
            <w:tcMar>
              <w:top w:w="0" w:type="dxa"/>
              <w:left w:w="108" w:type="dxa"/>
              <w:bottom w:w="0" w:type="dxa"/>
              <w:right w:w="108" w:type="dxa"/>
            </w:tcMar>
            <w:hideMark/>
          </w:tcPr>
          <w:p w14:paraId="07427BF4" w14:textId="77777777" w:rsidR="00324C6E" w:rsidRPr="00324C6E" w:rsidRDefault="00324C6E" w:rsidP="00324C6E">
            <w:pPr>
              <w:suppressAutoHyphens w:val="0"/>
              <w:autoSpaceDN/>
              <w:spacing w:before="100" w:beforeAutospacing="1" w:after="100" w:afterAutospacing="1"/>
              <w:jc w:val="center"/>
              <w:textAlignment w:val="auto"/>
              <w:rPr>
                <w:szCs w:val="24"/>
                <w:lang w:eastAsia="lt-LT"/>
              </w:rPr>
            </w:pPr>
            <w:r w:rsidRPr="00324C6E">
              <w:rPr>
                <w:szCs w:val="24"/>
                <w:lang w:eastAsia="lt-LT"/>
              </w:rPr>
              <w:t>130</w:t>
            </w:r>
          </w:p>
        </w:tc>
        <w:tc>
          <w:tcPr>
            <w:tcW w:w="2557" w:type="dxa"/>
            <w:tcBorders>
              <w:top w:val="nil"/>
              <w:left w:val="nil"/>
              <w:bottom w:val="single" w:sz="8" w:space="0" w:color="auto"/>
              <w:right w:val="single" w:sz="8" w:space="0" w:color="auto"/>
            </w:tcBorders>
            <w:tcMar>
              <w:top w:w="0" w:type="dxa"/>
              <w:left w:w="108" w:type="dxa"/>
              <w:bottom w:w="0" w:type="dxa"/>
              <w:right w:w="108" w:type="dxa"/>
            </w:tcMar>
            <w:hideMark/>
          </w:tcPr>
          <w:p w14:paraId="1C99FCC9" w14:textId="77777777" w:rsidR="00324C6E" w:rsidRPr="00324C6E" w:rsidRDefault="00324C6E" w:rsidP="00324C6E">
            <w:pPr>
              <w:suppressAutoHyphens w:val="0"/>
              <w:autoSpaceDN/>
              <w:spacing w:before="100" w:beforeAutospacing="1" w:after="100" w:afterAutospacing="1"/>
              <w:jc w:val="center"/>
              <w:textAlignment w:val="auto"/>
              <w:rPr>
                <w:szCs w:val="24"/>
                <w:lang w:eastAsia="lt-LT"/>
              </w:rPr>
            </w:pPr>
            <w:r w:rsidRPr="00324C6E">
              <w:rPr>
                <w:szCs w:val="24"/>
                <w:lang w:eastAsia="lt-LT"/>
              </w:rPr>
              <w:t>82</w:t>
            </w:r>
          </w:p>
        </w:tc>
      </w:tr>
      <w:tr w:rsidR="00324C6E" w:rsidRPr="00324C6E" w14:paraId="67C9D426" w14:textId="77777777" w:rsidTr="001C379C">
        <w:trPr>
          <w:trHeight w:val="690"/>
        </w:trPr>
        <w:tc>
          <w:tcPr>
            <w:tcW w:w="1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0EF152" w14:textId="77777777" w:rsidR="00324C6E" w:rsidRPr="00324C6E" w:rsidRDefault="00324C6E" w:rsidP="00324C6E">
            <w:pPr>
              <w:suppressAutoHyphens w:val="0"/>
              <w:autoSpaceDN/>
              <w:spacing w:before="100" w:beforeAutospacing="1" w:after="100" w:afterAutospacing="1"/>
              <w:textAlignment w:val="auto"/>
              <w:rPr>
                <w:strike/>
                <w:szCs w:val="24"/>
                <w:lang w:eastAsia="lt-LT"/>
              </w:rPr>
            </w:pPr>
            <w:r w:rsidRPr="00324C6E">
              <w:rPr>
                <w:strike/>
                <w:szCs w:val="24"/>
                <w:lang w:eastAsia="lt-LT"/>
              </w:rPr>
              <w:t>R.N.631</w:t>
            </w:r>
          </w:p>
        </w:tc>
        <w:tc>
          <w:tcPr>
            <w:tcW w:w="5129" w:type="dxa"/>
            <w:tcBorders>
              <w:top w:val="nil"/>
              <w:left w:val="nil"/>
              <w:bottom w:val="single" w:sz="8" w:space="0" w:color="auto"/>
              <w:right w:val="single" w:sz="8" w:space="0" w:color="auto"/>
            </w:tcBorders>
            <w:tcMar>
              <w:top w:w="0" w:type="dxa"/>
              <w:left w:w="108" w:type="dxa"/>
              <w:bottom w:w="0" w:type="dxa"/>
              <w:right w:w="108" w:type="dxa"/>
            </w:tcMar>
            <w:hideMark/>
          </w:tcPr>
          <w:p w14:paraId="1E4CD558" w14:textId="77777777" w:rsidR="00324C6E" w:rsidRPr="00324C6E" w:rsidRDefault="00324C6E" w:rsidP="00324C6E">
            <w:pPr>
              <w:suppressAutoHyphens w:val="0"/>
              <w:autoSpaceDN/>
              <w:spacing w:before="100" w:beforeAutospacing="1" w:after="100" w:afterAutospacing="1"/>
              <w:textAlignment w:val="auto"/>
              <w:rPr>
                <w:strike/>
                <w:szCs w:val="24"/>
                <w:lang w:eastAsia="lt-LT"/>
              </w:rPr>
            </w:pPr>
            <w:r w:rsidRPr="00324C6E">
              <w:rPr>
                <w:strike/>
                <w:szCs w:val="24"/>
                <w:lang w:eastAsia="lt-LT"/>
              </w:rPr>
              <w:t>„Tikslinių teritorijų gyventojų, žinančių, ką reiškia gyventi sveikai, dalies padidėjimas “</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04A162DF" w14:textId="77777777" w:rsidR="00324C6E" w:rsidRPr="00324C6E" w:rsidRDefault="00324C6E" w:rsidP="00324C6E">
            <w:pPr>
              <w:suppressAutoHyphens w:val="0"/>
              <w:autoSpaceDN/>
              <w:spacing w:before="100" w:beforeAutospacing="1" w:after="100" w:afterAutospacing="1"/>
              <w:jc w:val="center"/>
              <w:textAlignment w:val="auto"/>
              <w:rPr>
                <w:strike/>
                <w:szCs w:val="24"/>
                <w:lang w:eastAsia="lt-LT"/>
              </w:rPr>
            </w:pPr>
            <w:r w:rsidRPr="00324C6E">
              <w:rPr>
                <w:strike/>
                <w:szCs w:val="24"/>
                <w:lang w:eastAsia="lt-LT"/>
              </w:rPr>
              <w:t>Procentiniai punktai</w:t>
            </w:r>
          </w:p>
        </w:tc>
        <w:tc>
          <w:tcPr>
            <w:tcW w:w="2030" w:type="dxa"/>
            <w:tcBorders>
              <w:top w:val="nil"/>
              <w:left w:val="nil"/>
              <w:bottom w:val="single" w:sz="8" w:space="0" w:color="auto"/>
              <w:right w:val="single" w:sz="8" w:space="0" w:color="auto"/>
            </w:tcBorders>
            <w:tcMar>
              <w:top w:w="0" w:type="dxa"/>
              <w:left w:w="108" w:type="dxa"/>
              <w:bottom w:w="0" w:type="dxa"/>
              <w:right w:w="108" w:type="dxa"/>
            </w:tcMar>
            <w:hideMark/>
          </w:tcPr>
          <w:p w14:paraId="3E5AA694" w14:textId="77777777" w:rsidR="00324C6E" w:rsidRPr="00324C6E" w:rsidRDefault="00324C6E" w:rsidP="00324C6E">
            <w:pPr>
              <w:suppressAutoHyphens w:val="0"/>
              <w:autoSpaceDN/>
              <w:spacing w:before="100" w:beforeAutospacing="1" w:after="100" w:afterAutospacing="1"/>
              <w:jc w:val="center"/>
              <w:textAlignment w:val="auto"/>
              <w:rPr>
                <w:strike/>
                <w:szCs w:val="24"/>
                <w:lang w:eastAsia="lt-LT"/>
              </w:rPr>
            </w:pPr>
            <w:r w:rsidRPr="00324C6E">
              <w:rPr>
                <w:strike/>
                <w:szCs w:val="24"/>
                <w:lang w:eastAsia="lt-LT"/>
              </w:rPr>
              <w:t>2</w:t>
            </w:r>
          </w:p>
        </w:tc>
        <w:tc>
          <w:tcPr>
            <w:tcW w:w="2557" w:type="dxa"/>
            <w:tcBorders>
              <w:top w:val="nil"/>
              <w:left w:val="nil"/>
              <w:bottom w:val="single" w:sz="8" w:space="0" w:color="auto"/>
              <w:right w:val="single" w:sz="8" w:space="0" w:color="auto"/>
            </w:tcBorders>
            <w:tcMar>
              <w:top w:w="0" w:type="dxa"/>
              <w:left w:w="108" w:type="dxa"/>
              <w:bottom w:w="0" w:type="dxa"/>
              <w:right w:w="108" w:type="dxa"/>
            </w:tcMar>
            <w:hideMark/>
          </w:tcPr>
          <w:p w14:paraId="36B563FE" w14:textId="77777777" w:rsidR="00324C6E" w:rsidRPr="00324C6E" w:rsidRDefault="00324C6E" w:rsidP="00324C6E">
            <w:pPr>
              <w:suppressAutoHyphens w:val="0"/>
              <w:autoSpaceDN/>
              <w:spacing w:before="100" w:beforeAutospacing="1" w:after="100" w:afterAutospacing="1"/>
              <w:jc w:val="center"/>
              <w:textAlignment w:val="auto"/>
              <w:rPr>
                <w:strike/>
                <w:szCs w:val="24"/>
                <w:lang w:eastAsia="lt-LT"/>
              </w:rPr>
            </w:pPr>
            <w:r w:rsidRPr="00324C6E">
              <w:rPr>
                <w:strike/>
                <w:szCs w:val="24"/>
                <w:lang w:eastAsia="lt-LT"/>
              </w:rPr>
              <w:t>5</w:t>
            </w:r>
          </w:p>
        </w:tc>
      </w:tr>
      <w:tr w:rsidR="00324C6E" w:rsidRPr="00324C6E" w14:paraId="387CB95B" w14:textId="77777777" w:rsidTr="001C379C">
        <w:trPr>
          <w:trHeight w:val="677"/>
        </w:trPr>
        <w:tc>
          <w:tcPr>
            <w:tcW w:w="1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DC9D95" w14:textId="77777777" w:rsidR="00324C6E" w:rsidRPr="00324C6E" w:rsidRDefault="00324C6E" w:rsidP="00324C6E">
            <w:pPr>
              <w:suppressAutoHyphens w:val="0"/>
              <w:autoSpaceDN/>
              <w:spacing w:before="100" w:beforeAutospacing="1" w:after="100" w:afterAutospacing="1"/>
              <w:textAlignment w:val="auto"/>
              <w:rPr>
                <w:strike/>
                <w:szCs w:val="24"/>
                <w:lang w:eastAsia="lt-LT"/>
              </w:rPr>
            </w:pPr>
            <w:r w:rsidRPr="00324C6E">
              <w:rPr>
                <w:strike/>
                <w:szCs w:val="24"/>
                <w:lang w:eastAsia="lt-LT"/>
              </w:rPr>
              <w:t>R.N.632</w:t>
            </w:r>
          </w:p>
        </w:tc>
        <w:tc>
          <w:tcPr>
            <w:tcW w:w="5129" w:type="dxa"/>
            <w:tcBorders>
              <w:top w:val="nil"/>
              <w:left w:val="nil"/>
              <w:bottom w:val="single" w:sz="8" w:space="0" w:color="auto"/>
              <w:right w:val="single" w:sz="8" w:space="0" w:color="auto"/>
            </w:tcBorders>
            <w:tcMar>
              <w:top w:w="0" w:type="dxa"/>
              <w:left w:w="108" w:type="dxa"/>
              <w:bottom w:w="0" w:type="dxa"/>
              <w:right w:w="108" w:type="dxa"/>
            </w:tcMar>
            <w:hideMark/>
          </w:tcPr>
          <w:p w14:paraId="5E96268F" w14:textId="77777777" w:rsidR="00324C6E" w:rsidRPr="00324C6E" w:rsidRDefault="00324C6E" w:rsidP="00324C6E">
            <w:pPr>
              <w:suppressAutoHyphens w:val="0"/>
              <w:autoSpaceDN/>
              <w:spacing w:before="100" w:beforeAutospacing="1" w:after="100" w:afterAutospacing="1"/>
              <w:textAlignment w:val="auto"/>
              <w:rPr>
                <w:strike/>
                <w:szCs w:val="24"/>
                <w:lang w:eastAsia="lt-LT"/>
              </w:rPr>
            </w:pPr>
            <w:r w:rsidRPr="00324C6E">
              <w:rPr>
                <w:strike/>
                <w:szCs w:val="24"/>
                <w:lang w:eastAsia="lt-LT"/>
              </w:rPr>
              <w:t>„Tikslinių teritorijų gyventojų, manančių, kad jie atsakingi už savo sveikatą, dalies padidėjimas“</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41521617" w14:textId="77777777" w:rsidR="00324C6E" w:rsidRPr="00324C6E" w:rsidRDefault="00324C6E" w:rsidP="00324C6E">
            <w:pPr>
              <w:suppressAutoHyphens w:val="0"/>
              <w:autoSpaceDN/>
              <w:spacing w:before="100" w:beforeAutospacing="1" w:after="100" w:afterAutospacing="1"/>
              <w:jc w:val="center"/>
              <w:textAlignment w:val="auto"/>
              <w:rPr>
                <w:strike/>
                <w:szCs w:val="24"/>
                <w:lang w:eastAsia="lt-LT"/>
              </w:rPr>
            </w:pPr>
            <w:r w:rsidRPr="00324C6E">
              <w:rPr>
                <w:strike/>
                <w:szCs w:val="24"/>
                <w:lang w:eastAsia="lt-LT"/>
              </w:rPr>
              <w:t>Procentiniai punktai</w:t>
            </w:r>
          </w:p>
        </w:tc>
        <w:tc>
          <w:tcPr>
            <w:tcW w:w="2030" w:type="dxa"/>
            <w:tcBorders>
              <w:top w:val="nil"/>
              <w:left w:val="nil"/>
              <w:bottom w:val="single" w:sz="8" w:space="0" w:color="auto"/>
              <w:right w:val="single" w:sz="8" w:space="0" w:color="auto"/>
            </w:tcBorders>
            <w:tcMar>
              <w:top w:w="0" w:type="dxa"/>
              <w:left w:w="108" w:type="dxa"/>
              <w:bottom w:w="0" w:type="dxa"/>
              <w:right w:w="108" w:type="dxa"/>
            </w:tcMar>
            <w:hideMark/>
          </w:tcPr>
          <w:p w14:paraId="0526378B" w14:textId="77777777" w:rsidR="00324C6E" w:rsidRPr="00324C6E" w:rsidRDefault="00324C6E" w:rsidP="00324C6E">
            <w:pPr>
              <w:suppressAutoHyphens w:val="0"/>
              <w:autoSpaceDN/>
              <w:spacing w:before="100" w:beforeAutospacing="1" w:after="100" w:afterAutospacing="1"/>
              <w:jc w:val="center"/>
              <w:textAlignment w:val="auto"/>
              <w:rPr>
                <w:strike/>
                <w:szCs w:val="24"/>
                <w:lang w:eastAsia="lt-LT"/>
              </w:rPr>
            </w:pPr>
            <w:r w:rsidRPr="00324C6E">
              <w:rPr>
                <w:strike/>
                <w:szCs w:val="24"/>
                <w:lang w:eastAsia="lt-LT"/>
              </w:rPr>
              <w:t>1</w:t>
            </w:r>
          </w:p>
        </w:tc>
        <w:tc>
          <w:tcPr>
            <w:tcW w:w="2557" w:type="dxa"/>
            <w:tcBorders>
              <w:top w:val="nil"/>
              <w:left w:val="nil"/>
              <w:bottom w:val="single" w:sz="8" w:space="0" w:color="auto"/>
              <w:right w:val="single" w:sz="8" w:space="0" w:color="auto"/>
            </w:tcBorders>
            <w:tcMar>
              <w:top w:w="0" w:type="dxa"/>
              <w:left w:w="108" w:type="dxa"/>
              <w:bottom w:w="0" w:type="dxa"/>
              <w:right w:w="108" w:type="dxa"/>
            </w:tcMar>
            <w:hideMark/>
          </w:tcPr>
          <w:p w14:paraId="262D720A" w14:textId="77777777" w:rsidR="00324C6E" w:rsidRPr="00324C6E" w:rsidRDefault="00324C6E" w:rsidP="00324C6E">
            <w:pPr>
              <w:suppressAutoHyphens w:val="0"/>
              <w:autoSpaceDN/>
              <w:spacing w:before="100" w:beforeAutospacing="1" w:after="100" w:afterAutospacing="1"/>
              <w:jc w:val="center"/>
              <w:textAlignment w:val="auto"/>
              <w:rPr>
                <w:strike/>
                <w:szCs w:val="24"/>
                <w:lang w:eastAsia="lt-LT"/>
              </w:rPr>
            </w:pPr>
            <w:r w:rsidRPr="00324C6E">
              <w:rPr>
                <w:strike/>
                <w:szCs w:val="24"/>
                <w:lang w:eastAsia="lt-LT"/>
              </w:rPr>
              <w:t>3</w:t>
            </w:r>
          </w:p>
        </w:tc>
      </w:tr>
      <w:tr w:rsidR="00324C6E" w:rsidRPr="00324C6E" w14:paraId="20C01A4A" w14:textId="77777777" w:rsidTr="001C379C">
        <w:trPr>
          <w:trHeight w:val="690"/>
        </w:trPr>
        <w:tc>
          <w:tcPr>
            <w:tcW w:w="1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DFBC17" w14:textId="77777777" w:rsidR="00324C6E" w:rsidRPr="00324C6E" w:rsidRDefault="00324C6E" w:rsidP="00324C6E">
            <w:pPr>
              <w:suppressAutoHyphens w:val="0"/>
              <w:autoSpaceDN/>
              <w:spacing w:before="100" w:beforeAutospacing="1" w:after="100" w:afterAutospacing="1"/>
              <w:textAlignment w:val="auto"/>
              <w:rPr>
                <w:strike/>
                <w:szCs w:val="24"/>
                <w:lang w:eastAsia="lt-LT"/>
              </w:rPr>
            </w:pPr>
            <w:r w:rsidRPr="00324C6E">
              <w:rPr>
                <w:strike/>
                <w:szCs w:val="24"/>
                <w:lang w:eastAsia="lt-LT"/>
              </w:rPr>
              <w:t>P.N.633</w:t>
            </w:r>
          </w:p>
        </w:tc>
        <w:tc>
          <w:tcPr>
            <w:tcW w:w="5129" w:type="dxa"/>
            <w:tcBorders>
              <w:top w:val="nil"/>
              <w:left w:val="nil"/>
              <w:bottom w:val="single" w:sz="8" w:space="0" w:color="auto"/>
              <w:right w:val="single" w:sz="8" w:space="0" w:color="auto"/>
            </w:tcBorders>
            <w:tcMar>
              <w:top w:w="0" w:type="dxa"/>
              <w:left w:w="108" w:type="dxa"/>
              <w:bottom w:w="0" w:type="dxa"/>
              <w:right w:w="108" w:type="dxa"/>
            </w:tcMar>
            <w:hideMark/>
          </w:tcPr>
          <w:p w14:paraId="593F84A3" w14:textId="77777777" w:rsidR="00324C6E" w:rsidRPr="00324C6E" w:rsidRDefault="00324C6E" w:rsidP="00324C6E">
            <w:pPr>
              <w:suppressAutoHyphens w:val="0"/>
              <w:autoSpaceDN/>
              <w:spacing w:before="100" w:beforeAutospacing="1" w:after="100" w:afterAutospacing="1"/>
              <w:textAlignment w:val="auto"/>
              <w:rPr>
                <w:strike/>
                <w:szCs w:val="24"/>
                <w:lang w:eastAsia="lt-LT"/>
              </w:rPr>
            </w:pPr>
            <w:r w:rsidRPr="00324C6E">
              <w:rPr>
                <w:strike/>
                <w:szCs w:val="24"/>
                <w:lang w:eastAsia="lt-LT"/>
              </w:rPr>
              <w:t>„Įrengti teminiai sveikatos mokymo kabinetai Sveikatos mokymo ir ligų prevencijos centre“</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74D04996" w14:textId="77777777" w:rsidR="00324C6E" w:rsidRPr="00324C6E" w:rsidRDefault="00324C6E" w:rsidP="00324C6E">
            <w:pPr>
              <w:suppressAutoHyphens w:val="0"/>
              <w:autoSpaceDN/>
              <w:spacing w:before="100" w:beforeAutospacing="1" w:after="100" w:afterAutospacing="1"/>
              <w:jc w:val="center"/>
              <w:textAlignment w:val="auto"/>
              <w:rPr>
                <w:strike/>
                <w:szCs w:val="24"/>
                <w:lang w:eastAsia="lt-LT"/>
              </w:rPr>
            </w:pPr>
            <w:r w:rsidRPr="00324C6E">
              <w:rPr>
                <w:strike/>
                <w:szCs w:val="24"/>
                <w:lang w:eastAsia="lt-LT"/>
              </w:rPr>
              <w:t>Skaičius</w:t>
            </w:r>
          </w:p>
        </w:tc>
        <w:tc>
          <w:tcPr>
            <w:tcW w:w="2030" w:type="dxa"/>
            <w:tcBorders>
              <w:top w:val="nil"/>
              <w:left w:val="nil"/>
              <w:bottom w:val="single" w:sz="8" w:space="0" w:color="auto"/>
              <w:right w:val="single" w:sz="8" w:space="0" w:color="auto"/>
            </w:tcBorders>
            <w:tcMar>
              <w:top w:w="0" w:type="dxa"/>
              <w:left w:w="108" w:type="dxa"/>
              <w:bottom w:w="0" w:type="dxa"/>
              <w:right w:w="108" w:type="dxa"/>
            </w:tcMar>
            <w:hideMark/>
          </w:tcPr>
          <w:p w14:paraId="75A400AA" w14:textId="77777777" w:rsidR="00324C6E" w:rsidRPr="00324C6E" w:rsidRDefault="00324C6E" w:rsidP="00324C6E">
            <w:pPr>
              <w:suppressAutoHyphens w:val="0"/>
              <w:autoSpaceDN/>
              <w:spacing w:before="100" w:beforeAutospacing="1" w:after="100" w:afterAutospacing="1"/>
              <w:jc w:val="center"/>
              <w:textAlignment w:val="auto"/>
              <w:rPr>
                <w:strike/>
                <w:szCs w:val="24"/>
                <w:lang w:eastAsia="lt-LT"/>
              </w:rPr>
            </w:pPr>
            <w:r w:rsidRPr="00324C6E">
              <w:rPr>
                <w:strike/>
                <w:szCs w:val="24"/>
                <w:lang w:eastAsia="lt-LT"/>
              </w:rPr>
              <w:t>2</w:t>
            </w:r>
          </w:p>
        </w:tc>
        <w:tc>
          <w:tcPr>
            <w:tcW w:w="2557" w:type="dxa"/>
            <w:tcBorders>
              <w:top w:val="nil"/>
              <w:left w:val="nil"/>
              <w:bottom w:val="single" w:sz="8" w:space="0" w:color="auto"/>
              <w:right w:val="single" w:sz="8" w:space="0" w:color="auto"/>
            </w:tcBorders>
            <w:tcMar>
              <w:top w:w="0" w:type="dxa"/>
              <w:left w:w="108" w:type="dxa"/>
              <w:bottom w:w="0" w:type="dxa"/>
              <w:right w:w="108" w:type="dxa"/>
            </w:tcMar>
            <w:hideMark/>
          </w:tcPr>
          <w:p w14:paraId="2FBA7FA8" w14:textId="77777777" w:rsidR="00324C6E" w:rsidRPr="00324C6E" w:rsidRDefault="00324C6E" w:rsidP="00324C6E">
            <w:pPr>
              <w:suppressAutoHyphens w:val="0"/>
              <w:autoSpaceDN/>
              <w:spacing w:before="100" w:beforeAutospacing="1" w:after="100" w:afterAutospacing="1"/>
              <w:jc w:val="center"/>
              <w:textAlignment w:val="auto"/>
              <w:rPr>
                <w:strike/>
                <w:szCs w:val="24"/>
                <w:lang w:eastAsia="lt-LT"/>
              </w:rPr>
            </w:pPr>
            <w:r w:rsidRPr="00324C6E">
              <w:rPr>
                <w:strike/>
                <w:szCs w:val="24"/>
                <w:lang w:eastAsia="lt-LT"/>
              </w:rPr>
              <w:t>5</w:t>
            </w:r>
          </w:p>
        </w:tc>
      </w:tr>
      <w:tr w:rsidR="00324C6E" w:rsidRPr="00324C6E" w14:paraId="749B2EE5" w14:textId="77777777" w:rsidTr="001C379C">
        <w:trPr>
          <w:trHeight w:val="690"/>
        </w:trPr>
        <w:tc>
          <w:tcPr>
            <w:tcW w:w="1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BD3C96" w14:textId="77777777" w:rsidR="00324C6E" w:rsidRPr="00324C6E" w:rsidRDefault="00324C6E" w:rsidP="00324C6E">
            <w:pPr>
              <w:suppressAutoHyphens w:val="0"/>
              <w:autoSpaceDN/>
              <w:spacing w:before="100" w:beforeAutospacing="1" w:after="100" w:afterAutospacing="1"/>
              <w:textAlignment w:val="auto"/>
              <w:rPr>
                <w:szCs w:val="24"/>
                <w:lang w:eastAsia="lt-LT"/>
              </w:rPr>
            </w:pPr>
            <w:r w:rsidRPr="00324C6E">
              <w:rPr>
                <w:szCs w:val="24"/>
                <w:lang w:eastAsia="lt-LT"/>
              </w:rPr>
              <w:t>P.N.602</w:t>
            </w:r>
          </w:p>
        </w:tc>
        <w:tc>
          <w:tcPr>
            <w:tcW w:w="5129" w:type="dxa"/>
            <w:tcBorders>
              <w:top w:val="nil"/>
              <w:left w:val="nil"/>
              <w:bottom w:val="single" w:sz="8" w:space="0" w:color="auto"/>
              <w:right w:val="single" w:sz="8" w:space="0" w:color="auto"/>
            </w:tcBorders>
            <w:tcMar>
              <w:top w:w="0" w:type="dxa"/>
              <w:left w:w="108" w:type="dxa"/>
              <w:bottom w:w="0" w:type="dxa"/>
              <w:right w:w="108" w:type="dxa"/>
            </w:tcMar>
            <w:hideMark/>
          </w:tcPr>
          <w:p w14:paraId="6ACA06B4" w14:textId="77777777" w:rsidR="00324C6E" w:rsidRPr="00324C6E" w:rsidRDefault="00324C6E" w:rsidP="00324C6E">
            <w:pPr>
              <w:suppressAutoHyphens w:val="0"/>
              <w:autoSpaceDN/>
              <w:spacing w:before="100" w:beforeAutospacing="1" w:after="100" w:afterAutospacing="1"/>
              <w:textAlignment w:val="auto"/>
              <w:rPr>
                <w:szCs w:val="24"/>
                <w:lang w:eastAsia="lt-LT"/>
              </w:rPr>
            </w:pPr>
            <w:r w:rsidRPr="00324C6E">
              <w:rPr>
                <w:szCs w:val="24"/>
                <w:lang w:eastAsia="lt-LT"/>
              </w:rPr>
              <w:t>„Mokymuose dalyvavę sveikatos priežiūros ir kiti specialistai“</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63701AC7" w14:textId="77777777" w:rsidR="00324C6E" w:rsidRPr="00324C6E" w:rsidRDefault="00324C6E" w:rsidP="00324C6E">
            <w:pPr>
              <w:suppressAutoHyphens w:val="0"/>
              <w:autoSpaceDN/>
              <w:spacing w:before="100" w:beforeAutospacing="1" w:after="100" w:afterAutospacing="1"/>
              <w:jc w:val="center"/>
              <w:textAlignment w:val="auto"/>
              <w:rPr>
                <w:szCs w:val="24"/>
                <w:lang w:eastAsia="lt-LT"/>
              </w:rPr>
            </w:pPr>
            <w:r w:rsidRPr="00324C6E">
              <w:rPr>
                <w:szCs w:val="24"/>
                <w:lang w:eastAsia="lt-LT"/>
              </w:rPr>
              <w:t>Skaičius</w:t>
            </w:r>
          </w:p>
        </w:tc>
        <w:tc>
          <w:tcPr>
            <w:tcW w:w="2030" w:type="dxa"/>
            <w:tcBorders>
              <w:top w:val="nil"/>
              <w:left w:val="nil"/>
              <w:bottom w:val="single" w:sz="8" w:space="0" w:color="auto"/>
              <w:right w:val="single" w:sz="8" w:space="0" w:color="auto"/>
            </w:tcBorders>
            <w:tcMar>
              <w:top w:w="0" w:type="dxa"/>
              <w:left w:w="108" w:type="dxa"/>
              <w:bottom w:w="0" w:type="dxa"/>
              <w:right w:w="108" w:type="dxa"/>
            </w:tcMar>
            <w:hideMark/>
          </w:tcPr>
          <w:p w14:paraId="46EF666D" w14:textId="77777777" w:rsidR="00324C6E" w:rsidRPr="00EA556E" w:rsidRDefault="00324C6E" w:rsidP="00324C6E">
            <w:pPr>
              <w:suppressAutoHyphens w:val="0"/>
              <w:autoSpaceDN/>
              <w:spacing w:before="100" w:beforeAutospacing="1" w:after="100" w:afterAutospacing="1"/>
              <w:jc w:val="center"/>
              <w:textAlignment w:val="auto"/>
              <w:rPr>
                <w:strike/>
                <w:szCs w:val="24"/>
                <w:lang w:eastAsia="lt-LT"/>
              </w:rPr>
            </w:pPr>
            <w:r w:rsidRPr="00324C6E">
              <w:rPr>
                <w:strike/>
                <w:szCs w:val="24"/>
                <w:lang w:eastAsia="lt-LT"/>
              </w:rPr>
              <w:t>100</w:t>
            </w:r>
          </w:p>
          <w:p w14:paraId="5EC03A01" w14:textId="69394108" w:rsidR="00324C6E" w:rsidRPr="00324C6E" w:rsidRDefault="00324C6E" w:rsidP="00324C6E">
            <w:pPr>
              <w:suppressAutoHyphens w:val="0"/>
              <w:autoSpaceDN/>
              <w:spacing w:before="100" w:beforeAutospacing="1" w:after="100" w:afterAutospacing="1"/>
              <w:jc w:val="center"/>
              <w:textAlignment w:val="auto"/>
              <w:rPr>
                <w:b/>
                <w:szCs w:val="24"/>
                <w:lang w:eastAsia="lt-LT"/>
              </w:rPr>
            </w:pPr>
            <w:r w:rsidRPr="00EA556E">
              <w:rPr>
                <w:b/>
                <w:szCs w:val="24"/>
                <w:lang w:eastAsia="lt-LT"/>
              </w:rPr>
              <w:t>0</w:t>
            </w:r>
          </w:p>
        </w:tc>
        <w:tc>
          <w:tcPr>
            <w:tcW w:w="2557" w:type="dxa"/>
            <w:tcBorders>
              <w:top w:val="nil"/>
              <w:left w:val="nil"/>
              <w:bottom w:val="single" w:sz="8" w:space="0" w:color="auto"/>
              <w:right w:val="single" w:sz="8" w:space="0" w:color="auto"/>
            </w:tcBorders>
            <w:tcMar>
              <w:top w:w="0" w:type="dxa"/>
              <w:left w:w="108" w:type="dxa"/>
              <w:bottom w:w="0" w:type="dxa"/>
              <w:right w:w="108" w:type="dxa"/>
            </w:tcMar>
            <w:hideMark/>
          </w:tcPr>
          <w:p w14:paraId="50B945C1" w14:textId="77777777" w:rsidR="00324C6E" w:rsidRPr="00EA556E" w:rsidRDefault="00324C6E" w:rsidP="00324C6E">
            <w:pPr>
              <w:suppressAutoHyphens w:val="0"/>
              <w:autoSpaceDN/>
              <w:spacing w:before="100" w:beforeAutospacing="1" w:after="100" w:afterAutospacing="1"/>
              <w:jc w:val="center"/>
              <w:textAlignment w:val="auto"/>
              <w:rPr>
                <w:strike/>
                <w:szCs w:val="24"/>
                <w:lang w:eastAsia="lt-LT"/>
              </w:rPr>
            </w:pPr>
            <w:r w:rsidRPr="00324C6E">
              <w:rPr>
                <w:strike/>
                <w:szCs w:val="24"/>
                <w:lang w:eastAsia="lt-LT"/>
              </w:rPr>
              <w:t>600</w:t>
            </w:r>
          </w:p>
          <w:p w14:paraId="0F7E1FEB" w14:textId="092C944E" w:rsidR="001C379C" w:rsidRPr="00324C6E" w:rsidRDefault="001C379C" w:rsidP="00324C6E">
            <w:pPr>
              <w:suppressAutoHyphens w:val="0"/>
              <w:autoSpaceDN/>
              <w:spacing w:before="100" w:beforeAutospacing="1" w:after="100" w:afterAutospacing="1"/>
              <w:jc w:val="center"/>
              <w:textAlignment w:val="auto"/>
              <w:rPr>
                <w:b/>
                <w:szCs w:val="24"/>
                <w:lang w:eastAsia="lt-LT"/>
              </w:rPr>
            </w:pPr>
            <w:r w:rsidRPr="00EA556E">
              <w:rPr>
                <w:b/>
                <w:szCs w:val="24"/>
                <w:lang w:eastAsia="lt-LT"/>
              </w:rPr>
              <w:t>1499</w:t>
            </w:r>
          </w:p>
        </w:tc>
      </w:tr>
      <w:tr w:rsidR="00324C6E" w:rsidRPr="00324C6E" w14:paraId="51EC9F7A" w14:textId="77777777" w:rsidTr="001C379C">
        <w:trPr>
          <w:trHeight w:val="677"/>
        </w:trPr>
        <w:tc>
          <w:tcPr>
            <w:tcW w:w="1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62EDB3" w14:textId="77777777" w:rsidR="00324C6E" w:rsidRPr="00324C6E" w:rsidRDefault="00324C6E" w:rsidP="00324C6E">
            <w:pPr>
              <w:suppressAutoHyphens w:val="0"/>
              <w:autoSpaceDN/>
              <w:spacing w:before="100" w:beforeAutospacing="1" w:after="100" w:afterAutospacing="1"/>
              <w:textAlignment w:val="auto"/>
              <w:rPr>
                <w:strike/>
                <w:szCs w:val="24"/>
                <w:lang w:eastAsia="lt-LT"/>
              </w:rPr>
            </w:pPr>
            <w:r w:rsidRPr="00324C6E">
              <w:rPr>
                <w:strike/>
                <w:szCs w:val="24"/>
                <w:lang w:eastAsia="lt-LT"/>
              </w:rPr>
              <w:t>P.N.603</w:t>
            </w:r>
          </w:p>
        </w:tc>
        <w:tc>
          <w:tcPr>
            <w:tcW w:w="5129" w:type="dxa"/>
            <w:tcBorders>
              <w:top w:val="nil"/>
              <w:left w:val="nil"/>
              <w:bottom w:val="single" w:sz="8" w:space="0" w:color="auto"/>
              <w:right w:val="single" w:sz="8" w:space="0" w:color="auto"/>
            </w:tcBorders>
            <w:tcMar>
              <w:top w:w="0" w:type="dxa"/>
              <w:left w:w="108" w:type="dxa"/>
              <w:bottom w:w="0" w:type="dxa"/>
              <w:right w:w="108" w:type="dxa"/>
            </w:tcMar>
            <w:hideMark/>
          </w:tcPr>
          <w:p w14:paraId="6E458BB8" w14:textId="77777777" w:rsidR="00324C6E" w:rsidRPr="00324C6E" w:rsidRDefault="00324C6E" w:rsidP="00324C6E">
            <w:pPr>
              <w:suppressAutoHyphens w:val="0"/>
              <w:autoSpaceDN/>
              <w:spacing w:before="100" w:beforeAutospacing="1" w:after="100" w:afterAutospacing="1"/>
              <w:textAlignment w:val="auto"/>
              <w:rPr>
                <w:strike/>
                <w:szCs w:val="24"/>
                <w:lang w:eastAsia="lt-LT"/>
              </w:rPr>
            </w:pPr>
            <w:r w:rsidRPr="00324C6E">
              <w:rPr>
                <w:strike/>
                <w:szCs w:val="24"/>
                <w:lang w:eastAsia="lt-LT"/>
              </w:rPr>
              <w:t>„Parengtos ir patvirtintos metodikos, tvarkos aprašai ir kiti dokumentai“</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7D0E0BAD" w14:textId="77777777" w:rsidR="00324C6E" w:rsidRPr="00324C6E" w:rsidRDefault="00324C6E" w:rsidP="00324C6E">
            <w:pPr>
              <w:suppressAutoHyphens w:val="0"/>
              <w:autoSpaceDN/>
              <w:spacing w:before="100" w:beforeAutospacing="1" w:after="100" w:afterAutospacing="1"/>
              <w:jc w:val="center"/>
              <w:textAlignment w:val="auto"/>
              <w:rPr>
                <w:strike/>
                <w:szCs w:val="24"/>
                <w:lang w:eastAsia="lt-LT"/>
              </w:rPr>
            </w:pPr>
            <w:r w:rsidRPr="00324C6E">
              <w:rPr>
                <w:strike/>
                <w:szCs w:val="24"/>
                <w:lang w:eastAsia="lt-LT"/>
              </w:rPr>
              <w:t>Skaičius</w:t>
            </w:r>
          </w:p>
        </w:tc>
        <w:tc>
          <w:tcPr>
            <w:tcW w:w="2030" w:type="dxa"/>
            <w:tcBorders>
              <w:top w:val="nil"/>
              <w:left w:val="nil"/>
              <w:bottom w:val="single" w:sz="8" w:space="0" w:color="auto"/>
              <w:right w:val="single" w:sz="8" w:space="0" w:color="auto"/>
            </w:tcBorders>
            <w:tcMar>
              <w:top w:w="0" w:type="dxa"/>
              <w:left w:w="108" w:type="dxa"/>
              <w:bottom w:w="0" w:type="dxa"/>
              <w:right w:w="108" w:type="dxa"/>
            </w:tcMar>
            <w:hideMark/>
          </w:tcPr>
          <w:p w14:paraId="1EE2E16A" w14:textId="77777777" w:rsidR="00324C6E" w:rsidRPr="00324C6E" w:rsidRDefault="00324C6E" w:rsidP="00324C6E">
            <w:pPr>
              <w:suppressAutoHyphens w:val="0"/>
              <w:autoSpaceDN/>
              <w:spacing w:before="100" w:beforeAutospacing="1" w:after="100" w:afterAutospacing="1"/>
              <w:jc w:val="center"/>
              <w:textAlignment w:val="auto"/>
              <w:rPr>
                <w:strike/>
                <w:szCs w:val="24"/>
                <w:lang w:eastAsia="lt-LT"/>
              </w:rPr>
            </w:pPr>
            <w:r w:rsidRPr="00324C6E">
              <w:rPr>
                <w:strike/>
                <w:szCs w:val="24"/>
                <w:lang w:eastAsia="lt-LT"/>
              </w:rPr>
              <w:t>5</w:t>
            </w:r>
          </w:p>
        </w:tc>
        <w:tc>
          <w:tcPr>
            <w:tcW w:w="2557" w:type="dxa"/>
            <w:tcBorders>
              <w:top w:val="nil"/>
              <w:left w:val="nil"/>
              <w:bottom w:val="single" w:sz="8" w:space="0" w:color="auto"/>
              <w:right w:val="single" w:sz="8" w:space="0" w:color="auto"/>
            </w:tcBorders>
            <w:tcMar>
              <w:top w:w="0" w:type="dxa"/>
              <w:left w:w="108" w:type="dxa"/>
              <w:bottom w:w="0" w:type="dxa"/>
              <w:right w:w="108" w:type="dxa"/>
            </w:tcMar>
            <w:hideMark/>
          </w:tcPr>
          <w:p w14:paraId="00EE52D6" w14:textId="77777777" w:rsidR="00324C6E" w:rsidRPr="00324C6E" w:rsidRDefault="00324C6E" w:rsidP="00324C6E">
            <w:pPr>
              <w:suppressAutoHyphens w:val="0"/>
              <w:autoSpaceDN/>
              <w:spacing w:before="100" w:beforeAutospacing="1" w:after="100" w:afterAutospacing="1"/>
              <w:jc w:val="center"/>
              <w:textAlignment w:val="auto"/>
              <w:rPr>
                <w:strike/>
                <w:szCs w:val="24"/>
                <w:lang w:eastAsia="lt-LT"/>
              </w:rPr>
            </w:pPr>
            <w:r w:rsidRPr="00324C6E">
              <w:rPr>
                <w:strike/>
                <w:szCs w:val="24"/>
                <w:lang w:eastAsia="lt-LT"/>
              </w:rPr>
              <w:t>10</w:t>
            </w:r>
          </w:p>
        </w:tc>
      </w:tr>
      <w:tr w:rsidR="00324C6E" w:rsidRPr="00324C6E" w14:paraId="36666DF7" w14:textId="77777777" w:rsidTr="001C379C">
        <w:trPr>
          <w:trHeight w:val="57"/>
        </w:trPr>
        <w:tc>
          <w:tcPr>
            <w:tcW w:w="1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AEECF3" w14:textId="77777777" w:rsidR="00324C6E" w:rsidRPr="00324C6E" w:rsidRDefault="00324C6E" w:rsidP="00324C6E">
            <w:pPr>
              <w:suppressAutoHyphens w:val="0"/>
              <w:autoSpaceDN/>
              <w:spacing w:before="100" w:beforeAutospacing="1" w:after="100" w:afterAutospacing="1"/>
              <w:ind w:firstLine="30"/>
              <w:textAlignment w:val="auto"/>
              <w:rPr>
                <w:strike/>
                <w:szCs w:val="24"/>
                <w:lang w:eastAsia="lt-LT"/>
              </w:rPr>
            </w:pPr>
            <w:r w:rsidRPr="00324C6E">
              <w:rPr>
                <w:strike/>
                <w:color w:val="000000"/>
                <w:szCs w:val="24"/>
                <w:lang w:eastAsia="lt-LT"/>
              </w:rPr>
              <w:t>P.N.619</w:t>
            </w:r>
          </w:p>
        </w:tc>
        <w:tc>
          <w:tcPr>
            <w:tcW w:w="5129" w:type="dxa"/>
            <w:tcBorders>
              <w:top w:val="nil"/>
              <w:left w:val="nil"/>
              <w:bottom w:val="single" w:sz="8" w:space="0" w:color="auto"/>
              <w:right w:val="single" w:sz="8" w:space="0" w:color="auto"/>
            </w:tcBorders>
            <w:tcMar>
              <w:top w:w="0" w:type="dxa"/>
              <w:left w:w="108" w:type="dxa"/>
              <w:bottom w:w="0" w:type="dxa"/>
              <w:right w:w="108" w:type="dxa"/>
            </w:tcMar>
            <w:hideMark/>
          </w:tcPr>
          <w:p w14:paraId="3AC52595" w14:textId="77777777" w:rsidR="00324C6E" w:rsidRPr="00324C6E" w:rsidRDefault="00324C6E" w:rsidP="00324C6E">
            <w:pPr>
              <w:suppressAutoHyphens w:val="0"/>
              <w:autoSpaceDN/>
              <w:spacing w:before="100" w:beforeAutospacing="1" w:after="100" w:afterAutospacing="1"/>
              <w:textAlignment w:val="auto"/>
              <w:rPr>
                <w:strike/>
                <w:szCs w:val="24"/>
                <w:lang w:eastAsia="lt-LT"/>
              </w:rPr>
            </w:pPr>
            <w:r w:rsidRPr="00324C6E">
              <w:rPr>
                <w:strike/>
                <w:color w:val="000000"/>
                <w:szCs w:val="24"/>
                <w:lang w:eastAsia="lt-LT"/>
              </w:rPr>
              <w:t>„</w:t>
            </w:r>
            <w:r w:rsidRPr="00324C6E">
              <w:rPr>
                <w:strike/>
                <w:szCs w:val="24"/>
                <w:lang w:eastAsia="lt-LT"/>
              </w:rPr>
              <w:t>Įgyvendintos priemonės, skirtos skatinti tikslinių grupių asmenis dalyvauti sveikatinimo veikloje ir (ar) didinančios jų sveikatos raštingumą</w:t>
            </w:r>
            <w:r w:rsidRPr="00324C6E">
              <w:rPr>
                <w:strike/>
                <w:color w:val="000000"/>
                <w:szCs w:val="24"/>
                <w:lang w:eastAsia="lt-LT"/>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383F8FFC" w14:textId="77777777" w:rsidR="00324C6E" w:rsidRPr="00324C6E" w:rsidRDefault="00324C6E" w:rsidP="00324C6E">
            <w:pPr>
              <w:suppressAutoHyphens w:val="0"/>
              <w:autoSpaceDN/>
              <w:spacing w:before="100" w:beforeAutospacing="1" w:after="100" w:afterAutospacing="1"/>
              <w:jc w:val="center"/>
              <w:textAlignment w:val="auto"/>
              <w:rPr>
                <w:strike/>
                <w:szCs w:val="24"/>
                <w:lang w:eastAsia="lt-LT"/>
              </w:rPr>
            </w:pPr>
            <w:r w:rsidRPr="00324C6E">
              <w:rPr>
                <w:strike/>
                <w:color w:val="000000"/>
                <w:szCs w:val="24"/>
                <w:lang w:eastAsia="lt-LT"/>
              </w:rPr>
              <w:t>Skaičius</w:t>
            </w:r>
          </w:p>
        </w:tc>
        <w:tc>
          <w:tcPr>
            <w:tcW w:w="2030" w:type="dxa"/>
            <w:tcBorders>
              <w:top w:val="nil"/>
              <w:left w:val="nil"/>
              <w:bottom w:val="single" w:sz="8" w:space="0" w:color="auto"/>
              <w:right w:val="single" w:sz="8" w:space="0" w:color="auto"/>
            </w:tcBorders>
            <w:tcMar>
              <w:top w:w="0" w:type="dxa"/>
              <w:left w:w="108" w:type="dxa"/>
              <w:bottom w:w="0" w:type="dxa"/>
              <w:right w:w="108" w:type="dxa"/>
            </w:tcMar>
            <w:hideMark/>
          </w:tcPr>
          <w:p w14:paraId="79837BA1" w14:textId="77777777" w:rsidR="00324C6E" w:rsidRPr="00324C6E" w:rsidRDefault="00324C6E" w:rsidP="00324C6E">
            <w:pPr>
              <w:suppressAutoHyphens w:val="0"/>
              <w:autoSpaceDN/>
              <w:spacing w:before="100" w:beforeAutospacing="1" w:after="100" w:afterAutospacing="1"/>
              <w:jc w:val="center"/>
              <w:textAlignment w:val="auto"/>
              <w:rPr>
                <w:strike/>
                <w:szCs w:val="24"/>
                <w:lang w:eastAsia="lt-LT"/>
              </w:rPr>
            </w:pPr>
            <w:r w:rsidRPr="00324C6E">
              <w:rPr>
                <w:strike/>
                <w:color w:val="000000"/>
                <w:szCs w:val="24"/>
                <w:lang w:eastAsia="lt-LT"/>
              </w:rPr>
              <w:t>0</w:t>
            </w:r>
          </w:p>
        </w:tc>
        <w:tc>
          <w:tcPr>
            <w:tcW w:w="2557" w:type="dxa"/>
            <w:tcBorders>
              <w:top w:val="nil"/>
              <w:left w:val="nil"/>
              <w:bottom w:val="single" w:sz="8" w:space="0" w:color="auto"/>
              <w:right w:val="single" w:sz="8" w:space="0" w:color="auto"/>
            </w:tcBorders>
            <w:tcMar>
              <w:top w:w="0" w:type="dxa"/>
              <w:left w:w="108" w:type="dxa"/>
              <w:bottom w:w="0" w:type="dxa"/>
              <w:right w:w="108" w:type="dxa"/>
            </w:tcMar>
            <w:hideMark/>
          </w:tcPr>
          <w:p w14:paraId="442ABB76" w14:textId="77777777" w:rsidR="00324C6E" w:rsidRPr="00324C6E" w:rsidRDefault="00324C6E" w:rsidP="00324C6E">
            <w:pPr>
              <w:suppressAutoHyphens w:val="0"/>
              <w:autoSpaceDN/>
              <w:spacing w:before="100" w:beforeAutospacing="1" w:after="100" w:afterAutospacing="1"/>
              <w:jc w:val="center"/>
              <w:textAlignment w:val="auto"/>
              <w:rPr>
                <w:strike/>
                <w:szCs w:val="24"/>
                <w:lang w:eastAsia="lt-LT"/>
              </w:rPr>
            </w:pPr>
            <w:r w:rsidRPr="00324C6E">
              <w:rPr>
                <w:strike/>
                <w:color w:val="000000"/>
                <w:szCs w:val="24"/>
                <w:lang w:eastAsia="lt-LT"/>
              </w:rPr>
              <w:t>10</w:t>
            </w:r>
          </w:p>
        </w:tc>
      </w:tr>
      <w:tr w:rsidR="00B24D11" w:rsidRPr="00EA556E" w14:paraId="26740BF9" w14:textId="77777777" w:rsidTr="001C379C">
        <w:trPr>
          <w:trHeight w:val="57"/>
        </w:trPr>
        <w:tc>
          <w:tcPr>
            <w:tcW w:w="17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68B762" w14:textId="15FD711C" w:rsidR="00B24D11" w:rsidRPr="00EA556E" w:rsidRDefault="00B24D11" w:rsidP="00B24D11">
            <w:pPr>
              <w:suppressAutoHyphens w:val="0"/>
              <w:autoSpaceDN/>
              <w:spacing w:before="100" w:beforeAutospacing="1" w:after="100" w:afterAutospacing="1"/>
              <w:ind w:firstLine="30"/>
              <w:textAlignment w:val="auto"/>
              <w:rPr>
                <w:strike/>
                <w:color w:val="000000"/>
                <w:szCs w:val="24"/>
                <w:lang w:eastAsia="lt-LT"/>
              </w:rPr>
            </w:pPr>
            <w:r w:rsidRPr="00324C6E">
              <w:rPr>
                <w:color w:val="000000"/>
                <w:szCs w:val="24"/>
                <w:lang w:eastAsia="lt-LT"/>
              </w:rPr>
              <w:t>P.S.372</w:t>
            </w:r>
          </w:p>
        </w:tc>
        <w:tc>
          <w:tcPr>
            <w:tcW w:w="5129" w:type="dxa"/>
            <w:tcBorders>
              <w:top w:val="nil"/>
              <w:left w:val="nil"/>
              <w:bottom w:val="single" w:sz="8" w:space="0" w:color="auto"/>
              <w:right w:val="single" w:sz="8" w:space="0" w:color="auto"/>
            </w:tcBorders>
            <w:tcMar>
              <w:top w:w="0" w:type="dxa"/>
              <w:left w:w="108" w:type="dxa"/>
              <w:bottom w:w="0" w:type="dxa"/>
              <w:right w:w="108" w:type="dxa"/>
            </w:tcMar>
          </w:tcPr>
          <w:p w14:paraId="104FF948" w14:textId="36E90C93" w:rsidR="00B24D11" w:rsidRPr="00EA556E" w:rsidRDefault="00B24D11" w:rsidP="00B24D11">
            <w:pPr>
              <w:suppressAutoHyphens w:val="0"/>
              <w:autoSpaceDN/>
              <w:spacing w:before="100" w:beforeAutospacing="1" w:after="100" w:afterAutospacing="1"/>
              <w:textAlignment w:val="auto"/>
              <w:rPr>
                <w:strike/>
                <w:color w:val="000000"/>
                <w:szCs w:val="24"/>
                <w:lang w:eastAsia="lt-LT"/>
              </w:rPr>
            </w:pPr>
            <w:r w:rsidRPr="00324C6E">
              <w:rPr>
                <w:szCs w:val="24"/>
                <w:lang w:eastAsia="lt-LT"/>
              </w:rPr>
              <w:t>„Tikslinių grupių asmenys, kurie dalyvavo informavimo, švietimo ir mokymo renginiuose bei sveikatos raštingumą didinančiose veiklose“</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671AE7FD" w14:textId="25942F3B" w:rsidR="00B24D11" w:rsidRPr="00EA556E" w:rsidRDefault="00B24D11" w:rsidP="00B24D11">
            <w:pPr>
              <w:suppressAutoHyphens w:val="0"/>
              <w:autoSpaceDN/>
              <w:spacing w:before="100" w:beforeAutospacing="1" w:after="100" w:afterAutospacing="1"/>
              <w:jc w:val="center"/>
              <w:textAlignment w:val="auto"/>
              <w:rPr>
                <w:strike/>
                <w:color w:val="000000"/>
                <w:szCs w:val="24"/>
                <w:lang w:eastAsia="lt-LT"/>
              </w:rPr>
            </w:pPr>
            <w:r w:rsidRPr="00324C6E">
              <w:rPr>
                <w:color w:val="000000"/>
                <w:szCs w:val="24"/>
                <w:lang w:eastAsia="lt-LT"/>
              </w:rPr>
              <w:t>Skaičius</w:t>
            </w:r>
          </w:p>
        </w:tc>
        <w:tc>
          <w:tcPr>
            <w:tcW w:w="2030" w:type="dxa"/>
            <w:tcBorders>
              <w:top w:val="nil"/>
              <w:left w:val="nil"/>
              <w:bottom w:val="single" w:sz="8" w:space="0" w:color="auto"/>
              <w:right w:val="single" w:sz="8" w:space="0" w:color="auto"/>
            </w:tcBorders>
            <w:tcMar>
              <w:top w:w="0" w:type="dxa"/>
              <w:left w:w="108" w:type="dxa"/>
              <w:bottom w:w="0" w:type="dxa"/>
              <w:right w:w="108" w:type="dxa"/>
            </w:tcMar>
          </w:tcPr>
          <w:p w14:paraId="0E42D4E4" w14:textId="40E4BD61" w:rsidR="00B24D11" w:rsidRPr="00EA556E" w:rsidRDefault="00B24D11" w:rsidP="00B24D11">
            <w:pPr>
              <w:suppressAutoHyphens w:val="0"/>
              <w:autoSpaceDN/>
              <w:spacing w:before="100" w:beforeAutospacing="1" w:after="100" w:afterAutospacing="1"/>
              <w:jc w:val="center"/>
              <w:textAlignment w:val="auto"/>
              <w:rPr>
                <w:strike/>
                <w:color w:val="000000"/>
                <w:szCs w:val="24"/>
                <w:lang w:eastAsia="lt-LT"/>
              </w:rPr>
            </w:pPr>
            <w:r w:rsidRPr="00324C6E">
              <w:rPr>
                <w:color w:val="000000"/>
                <w:szCs w:val="24"/>
                <w:lang w:eastAsia="lt-LT"/>
              </w:rPr>
              <w:t>3000</w:t>
            </w:r>
          </w:p>
        </w:tc>
        <w:tc>
          <w:tcPr>
            <w:tcW w:w="2557" w:type="dxa"/>
            <w:tcBorders>
              <w:top w:val="nil"/>
              <w:left w:val="nil"/>
              <w:bottom w:val="single" w:sz="8" w:space="0" w:color="auto"/>
              <w:right w:val="single" w:sz="8" w:space="0" w:color="auto"/>
            </w:tcBorders>
            <w:tcMar>
              <w:top w:w="0" w:type="dxa"/>
              <w:left w:w="108" w:type="dxa"/>
              <w:bottom w:w="0" w:type="dxa"/>
              <w:right w:w="108" w:type="dxa"/>
            </w:tcMar>
          </w:tcPr>
          <w:p w14:paraId="22420F00" w14:textId="77777777" w:rsidR="00B24D11" w:rsidRPr="00EA556E" w:rsidRDefault="00B24D11" w:rsidP="00B24D11">
            <w:pPr>
              <w:suppressAutoHyphens w:val="0"/>
              <w:autoSpaceDN/>
              <w:spacing w:before="100" w:beforeAutospacing="1" w:after="100" w:afterAutospacing="1"/>
              <w:jc w:val="center"/>
              <w:textAlignment w:val="auto"/>
              <w:rPr>
                <w:strike/>
                <w:color w:val="000000"/>
                <w:szCs w:val="24"/>
                <w:lang w:eastAsia="lt-LT"/>
              </w:rPr>
            </w:pPr>
            <w:r w:rsidRPr="00324C6E">
              <w:rPr>
                <w:strike/>
                <w:color w:val="000000"/>
                <w:szCs w:val="24"/>
                <w:lang w:eastAsia="lt-LT"/>
              </w:rPr>
              <w:t>6000</w:t>
            </w:r>
          </w:p>
          <w:p w14:paraId="34EDEB99" w14:textId="0A18ECB1" w:rsidR="00B24D11" w:rsidRPr="00EA556E" w:rsidRDefault="00B24D11" w:rsidP="00B24D11">
            <w:pPr>
              <w:suppressAutoHyphens w:val="0"/>
              <w:autoSpaceDN/>
              <w:spacing w:before="100" w:beforeAutospacing="1" w:after="100" w:afterAutospacing="1"/>
              <w:jc w:val="center"/>
              <w:textAlignment w:val="auto"/>
              <w:rPr>
                <w:strike/>
                <w:color w:val="000000"/>
                <w:szCs w:val="24"/>
                <w:lang w:eastAsia="lt-LT"/>
              </w:rPr>
            </w:pPr>
            <w:r w:rsidRPr="00EA556E">
              <w:rPr>
                <w:b/>
                <w:color w:val="000000"/>
                <w:szCs w:val="24"/>
                <w:lang w:eastAsia="lt-LT"/>
              </w:rPr>
              <w:t>1</w:t>
            </w:r>
            <w:r w:rsidR="006573D9">
              <w:rPr>
                <w:b/>
                <w:color w:val="000000"/>
                <w:szCs w:val="24"/>
                <w:lang w:eastAsia="lt-LT"/>
              </w:rPr>
              <w:t>3121</w:t>
            </w:r>
            <w:bookmarkStart w:id="0" w:name="_GoBack"/>
            <w:bookmarkEnd w:id="0"/>
            <w:r w:rsidRPr="00EA556E">
              <w:rPr>
                <w:b/>
                <w:color w:val="000000"/>
                <w:szCs w:val="24"/>
                <w:lang w:eastAsia="lt-LT"/>
              </w:rPr>
              <w:t>“</w:t>
            </w:r>
          </w:p>
        </w:tc>
      </w:tr>
    </w:tbl>
    <w:p w14:paraId="69FA4D91" w14:textId="5515AEE7" w:rsidR="00D30C3A" w:rsidRPr="00EA556E" w:rsidRDefault="00D30C3A" w:rsidP="00FF3369">
      <w:pPr>
        <w:pStyle w:val="Sraopastraipa"/>
        <w:numPr>
          <w:ilvl w:val="2"/>
          <w:numId w:val="7"/>
        </w:numPr>
        <w:tabs>
          <w:tab w:val="left" w:pos="0"/>
          <w:tab w:val="left" w:pos="567"/>
        </w:tabs>
        <w:spacing w:after="0"/>
        <w:ind w:left="0" w:firstLine="851"/>
        <w:jc w:val="both"/>
        <w:rPr>
          <w:rFonts w:ascii="Times New Roman" w:hAnsi="Times New Roman" w:cs="Times New Roman"/>
          <w:sz w:val="24"/>
          <w:szCs w:val="24"/>
          <w:lang w:eastAsia="lt-LT"/>
        </w:rPr>
      </w:pPr>
      <w:r w:rsidRPr="00EA556E">
        <w:rPr>
          <w:rFonts w:ascii="Times New Roman" w:hAnsi="Times New Roman" w:cs="Times New Roman"/>
          <w:sz w:val="24"/>
          <w:szCs w:val="24"/>
          <w:lang w:eastAsia="lt-LT"/>
        </w:rPr>
        <w:t>7 punktą išdėstau taip:</w:t>
      </w:r>
    </w:p>
    <w:p w14:paraId="09905750" w14:textId="120CBB6C" w:rsidR="00B03C03" w:rsidRPr="00EA556E" w:rsidRDefault="00D30C3A" w:rsidP="007B1EA3">
      <w:pPr>
        <w:tabs>
          <w:tab w:val="left" w:pos="0"/>
          <w:tab w:val="left" w:pos="567"/>
          <w:tab w:val="left" w:pos="1134"/>
        </w:tabs>
        <w:ind w:right="2664" w:firstLine="851"/>
        <w:jc w:val="both"/>
        <w:rPr>
          <w:szCs w:val="24"/>
          <w:lang w:eastAsia="lt-LT"/>
        </w:rPr>
      </w:pPr>
      <w:r w:rsidRPr="00EA556E">
        <w:rPr>
          <w:rFonts w:eastAsia="Calibri"/>
          <w:bCs/>
          <w:szCs w:val="24"/>
          <w:lang w:eastAsia="lt-LT"/>
        </w:rPr>
        <w:t xml:space="preserve"> </w:t>
      </w:r>
      <w:r w:rsidR="00B03C03" w:rsidRPr="00EA556E">
        <w:rPr>
          <w:rFonts w:eastAsia="Calibri"/>
          <w:bCs/>
          <w:szCs w:val="24"/>
          <w:lang w:eastAsia="lt-LT"/>
        </w:rPr>
        <w:t>„7.</w:t>
      </w:r>
      <w:r w:rsidR="00B03C03" w:rsidRPr="00EA556E">
        <w:rPr>
          <w:rFonts w:eastAsia="Calibri"/>
          <w:bCs/>
          <w:szCs w:val="24"/>
          <w:lang w:eastAsia="lt-LT"/>
        </w:rPr>
        <w:tab/>
      </w:r>
      <w:r w:rsidR="00B03C03" w:rsidRPr="00EA556E">
        <w:rPr>
          <w:bCs/>
          <w:szCs w:val="24"/>
          <w:lang w:eastAsia="lt-LT"/>
        </w:rPr>
        <w:t>Priemonės finansavimo šaltiniai</w:t>
      </w:r>
      <w:r w:rsidR="00CD082D" w:rsidRPr="00EA556E">
        <w:rPr>
          <w:bCs/>
          <w:szCs w:val="24"/>
          <w:lang w:eastAsia="lt-LT"/>
        </w:rPr>
        <w:t xml:space="preserve"> </w:t>
      </w:r>
      <w:r w:rsidR="00B03C03" w:rsidRPr="00EA556E">
        <w:rPr>
          <w:szCs w:val="24"/>
          <w:lang w:eastAsia="lt-LT"/>
        </w:rPr>
        <w:t>(eurais)</w:t>
      </w:r>
    </w:p>
    <w:tbl>
      <w:tblPr>
        <w:tblW w:w="13365" w:type="dxa"/>
        <w:tblCellMar>
          <w:left w:w="0" w:type="dxa"/>
          <w:right w:w="0" w:type="dxa"/>
        </w:tblCellMar>
        <w:tblLook w:val="04A0" w:firstRow="1" w:lastRow="0" w:firstColumn="1" w:lastColumn="0" w:noHBand="0" w:noVBand="1"/>
      </w:tblPr>
      <w:tblGrid>
        <w:gridCol w:w="1977"/>
        <w:gridCol w:w="2200"/>
        <w:gridCol w:w="1538"/>
        <w:gridCol w:w="2097"/>
        <w:gridCol w:w="1817"/>
        <w:gridCol w:w="1843"/>
        <w:gridCol w:w="1893"/>
      </w:tblGrid>
      <w:tr w:rsidR="00D30C3A" w:rsidRPr="00D30C3A" w14:paraId="36C83C86" w14:textId="77777777" w:rsidTr="00D30C3A">
        <w:trPr>
          <w:trHeight w:val="363"/>
          <w:tblHeader/>
        </w:trPr>
        <w:tc>
          <w:tcPr>
            <w:tcW w:w="417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E1DD01" w14:textId="77777777" w:rsidR="00D30C3A" w:rsidRPr="00D30C3A" w:rsidRDefault="00D30C3A" w:rsidP="00D30C3A">
            <w:pPr>
              <w:suppressAutoHyphens w:val="0"/>
              <w:autoSpaceDN/>
              <w:spacing w:before="100" w:beforeAutospacing="1" w:after="100" w:afterAutospacing="1"/>
              <w:ind w:firstLine="62"/>
              <w:jc w:val="center"/>
              <w:textAlignment w:val="auto"/>
              <w:rPr>
                <w:szCs w:val="24"/>
                <w:lang w:eastAsia="lt-LT"/>
              </w:rPr>
            </w:pPr>
            <w:r w:rsidRPr="00D30C3A">
              <w:rPr>
                <w:szCs w:val="24"/>
                <w:lang w:eastAsia="lt-LT"/>
              </w:rPr>
              <w:lastRenderedPageBreak/>
              <w:t>Projektams skiriamas finansavimas</w:t>
            </w:r>
          </w:p>
        </w:tc>
        <w:tc>
          <w:tcPr>
            <w:tcW w:w="9188"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3574A1" w14:textId="77777777" w:rsidR="00D30C3A" w:rsidRPr="00D30C3A" w:rsidRDefault="00D30C3A" w:rsidP="00D30C3A">
            <w:pPr>
              <w:suppressAutoHyphens w:val="0"/>
              <w:autoSpaceDN/>
              <w:spacing w:before="100" w:beforeAutospacing="1" w:after="100" w:afterAutospacing="1"/>
              <w:jc w:val="center"/>
              <w:textAlignment w:val="auto"/>
              <w:rPr>
                <w:szCs w:val="24"/>
                <w:lang w:eastAsia="lt-LT"/>
              </w:rPr>
            </w:pPr>
            <w:r w:rsidRPr="00D30C3A">
              <w:rPr>
                <w:szCs w:val="24"/>
                <w:lang w:eastAsia="lt-LT"/>
              </w:rPr>
              <w:t>Kiti projektų finansavimo šaltiniai</w:t>
            </w:r>
          </w:p>
        </w:tc>
      </w:tr>
      <w:tr w:rsidR="00D30C3A" w:rsidRPr="00D30C3A" w14:paraId="023D9AAE" w14:textId="77777777" w:rsidTr="000B3D18">
        <w:trPr>
          <w:trHeight w:val="436"/>
          <w:tblHeader/>
        </w:trPr>
        <w:tc>
          <w:tcPr>
            <w:tcW w:w="197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C6BA38" w14:textId="77777777" w:rsidR="00D30C3A" w:rsidRPr="00D30C3A" w:rsidRDefault="00D30C3A" w:rsidP="00D30C3A">
            <w:pPr>
              <w:suppressAutoHyphens w:val="0"/>
              <w:autoSpaceDN/>
              <w:ind w:left="-108" w:right="-108"/>
              <w:jc w:val="center"/>
              <w:textAlignment w:val="auto"/>
              <w:rPr>
                <w:szCs w:val="24"/>
                <w:lang w:eastAsia="lt-LT"/>
              </w:rPr>
            </w:pPr>
            <w:r w:rsidRPr="00D30C3A">
              <w:rPr>
                <w:szCs w:val="24"/>
                <w:lang w:eastAsia="lt-LT"/>
              </w:rPr>
              <w:t>ES struktūrinių fondų</w:t>
            </w:r>
          </w:p>
          <w:p w14:paraId="74E2D281" w14:textId="77777777" w:rsidR="00D30C3A" w:rsidRPr="00D30C3A" w:rsidRDefault="00D30C3A" w:rsidP="00D30C3A">
            <w:pPr>
              <w:suppressAutoHyphens w:val="0"/>
              <w:autoSpaceDN/>
              <w:ind w:left="-108" w:right="-108"/>
              <w:jc w:val="center"/>
              <w:textAlignment w:val="auto"/>
              <w:rPr>
                <w:szCs w:val="24"/>
                <w:lang w:eastAsia="lt-LT"/>
              </w:rPr>
            </w:pPr>
            <w:r w:rsidRPr="00D30C3A">
              <w:rPr>
                <w:szCs w:val="24"/>
                <w:lang w:eastAsia="lt-LT"/>
              </w:rPr>
              <w:t>lėšos – iki</w:t>
            </w:r>
          </w:p>
        </w:tc>
        <w:tc>
          <w:tcPr>
            <w:tcW w:w="11388"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348777" w14:textId="6A3A47B1" w:rsidR="00D30C3A" w:rsidRPr="00D30C3A" w:rsidRDefault="00D30C3A" w:rsidP="00D30C3A">
            <w:pPr>
              <w:suppressAutoHyphens w:val="0"/>
              <w:autoSpaceDN/>
              <w:jc w:val="center"/>
              <w:textAlignment w:val="auto"/>
              <w:rPr>
                <w:szCs w:val="24"/>
                <w:lang w:eastAsia="lt-LT"/>
              </w:rPr>
            </w:pPr>
            <w:r w:rsidRPr="00D30C3A">
              <w:rPr>
                <w:szCs w:val="24"/>
                <w:lang w:eastAsia="lt-LT"/>
              </w:rPr>
              <w:t>Nacionalinės lėšos</w:t>
            </w:r>
          </w:p>
        </w:tc>
      </w:tr>
      <w:tr w:rsidR="00D30C3A" w:rsidRPr="00D30C3A" w14:paraId="0FF081B0" w14:textId="77777777" w:rsidTr="00D30C3A">
        <w:trPr>
          <w:trHeight w:val="312"/>
          <w:tblHeader/>
        </w:trPr>
        <w:tc>
          <w:tcPr>
            <w:tcW w:w="0" w:type="auto"/>
            <w:vMerge/>
            <w:tcBorders>
              <w:top w:val="nil"/>
              <w:left w:val="single" w:sz="8" w:space="0" w:color="auto"/>
              <w:bottom w:val="single" w:sz="8" w:space="0" w:color="auto"/>
              <w:right w:val="single" w:sz="8" w:space="0" w:color="auto"/>
            </w:tcBorders>
            <w:vAlign w:val="center"/>
            <w:hideMark/>
          </w:tcPr>
          <w:p w14:paraId="1063AC67" w14:textId="77777777" w:rsidR="00D30C3A" w:rsidRPr="00D30C3A" w:rsidRDefault="00D30C3A" w:rsidP="00D30C3A">
            <w:pPr>
              <w:suppressAutoHyphens w:val="0"/>
              <w:autoSpaceDN/>
              <w:textAlignment w:val="auto"/>
              <w:rPr>
                <w:szCs w:val="24"/>
                <w:lang w:eastAsia="lt-LT"/>
              </w:rPr>
            </w:pPr>
          </w:p>
        </w:tc>
        <w:tc>
          <w:tcPr>
            <w:tcW w:w="220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AEBFFE" w14:textId="22A38E27" w:rsidR="00D30C3A" w:rsidRPr="00D30C3A" w:rsidRDefault="00D30C3A" w:rsidP="00D30C3A">
            <w:pPr>
              <w:suppressAutoHyphens w:val="0"/>
              <w:autoSpaceDN/>
              <w:spacing w:before="100" w:beforeAutospacing="1" w:after="100" w:afterAutospacing="1"/>
              <w:jc w:val="center"/>
              <w:textAlignment w:val="auto"/>
              <w:rPr>
                <w:szCs w:val="24"/>
                <w:lang w:eastAsia="lt-LT"/>
              </w:rPr>
            </w:pPr>
            <w:r w:rsidRPr="00D30C3A">
              <w:rPr>
                <w:szCs w:val="24"/>
                <w:lang w:eastAsia="lt-LT"/>
              </w:rPr>
              <w:t>Lietuvos Respublikos valstybės biudžeto lėšos – iki</w:t>
            </w:r>
          </w:p>
        </w:tc>
        <w:tc>
          <w:tcPr>
            <w:tcW w:w="9188"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0E73EA4F" w14:textId="046ABFC1" w:rsidR="00D30C3A" w:rsidRPr="00D30C3A" w:rsidRDefault="00D30C3A" w:rsidP="00D30C3A">
            <w:pPr>
              <w:suppressAutoHyphens w:val="0"/>
              <w:autoSpaceDN/>
              <w:spacing w:before="100" w:beforeAutospacing="1" w:after="100" w:afterAutospacing="1"/>
              <w:jc w:val="center"/>
              <w:textAlignment w:val="auto"/>
              <w:rPr>
                <w:szCs w:val="24"/>
                <w:lang w:eastAsia="lt-LT"/>
              </w:rPr>
            </w:pPr>
            <w:r w:rsidRPr="00D30C3A">
              <w:rPr>
                <w:szCs w:val="24"/>
                <w:lang w:eastAsia="lt-LT"/>
              </w:rPr>
              <w:t>Projektų vykdytojų lėšos</w:t>
            </w:r>
          </w:p>
        </w:tc>
      </w:tr>
      <w:tr w:rsidR="00D30C3A" w:rsidRPr="00EA556E" w14:paraId="5C3CB1BB" w14:textId="77777777" w:rsidTr="00D30C3A">
        <w:trPr>
          <w:trHeight w:val="852"/>
          <w:tblHeader/>
        </w:trPr>
        <w:tc>
          <w:tcPr>
            <w:tcW w:w="0" w:type="auto"/>
            <w:vMerge/>
            <w:tcBorders>
              <w:top w:val="nil"/>
              <w:left w:val="single" w:sz="8" w:space="0" w:color="auto"/>
              <w:bottom w:val="single" w:sz="8" w:space="0" w:color="auto"/>
              <w:right w:val="single" w:sz="8" w:space="0" w:color="auto"/>
            </w:tcBorders>
            <w:vAlign w:val="center"/>
            <w:hideMark/>
          </w:tcPr>
          <w:p w14:paraId="18ABFE21" w14:textId="77777777" w:rsidR="00D30C3A" w:rsidRPr="00D30C3A" w:rsidRDefault="00D30C3A" w:rsidP="00D30C3A">
            <w:pPr>
              <w:suppressAutoHyphens w:val="0"/>
              <w:autoSpaceDN/>
              <w:textAlignment w:val="auto"/>
              <w:rPr>
                <w:szCs w:val="24"/>
                <w:lang w:eastAsia="lt-LT"/>
              </w:rPr>
            </w:pPr>
          </w:p>
        </w:tc>
        <w:tc>
          <w:tcPr>
            <w:tcW w:w="0" w:type="auto"/>
            <w:vMerge/>
            <w:tcBorders>
              <w:top w:val="nil"/>
              <w:left w:val="nil"/>
              <w:bottom w:val="single" w:sz="8" w:space="0" w:color="auto"/>
              <w:right w:val="single" w:sz="8" w:space="0" w:color="auto"/>
            </w:tcBorders>
            <w:vAlign w:val="center"/>
            <w:hideMark/>
          </w:tcPr>
          <w:p w14:paraId="1940EC84" w14:textId="77777777" w:rsidR="00D30C3A" w:rsidRPr="00D30C3A" w:rsidRDefault="00D30C3A" w:rsidP="00D30C3A">
            <w:pPr>
              <w:suppressAutoHyphens w:val="0"/>
              <w:autoSpaceDN/>
              <w:textAlignment w:val="auto"/>
              <w:rPr>
                <w:szCs w:val="24"/>
                <w:lang w:eastAsia="lt-LT"/>
              </w:rPr>
            </w:pP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4712C7" w14:textId="680E0F92" w:rsidR="00D30C3A" w:rsidRPr="00D30C3A" w:rsidRDefault="00D30C3A" w:rsidP="00D30C3A">
            <w:pPr>
              <w:suppressAutoHyphens w:val="0"/>
              <w:autoSpaceDN/>
              <w:spacing w:before="100" w:beforeAutospacing="1" w:after="100" w:afterAutospacing="1"/>
              <w:jc w:val="center"/>
              <w:textAlignment w:val="auto"/>
              <w:rPr>
                <w:szCs w:val="24"/>
                <w:lang w:eastAsia="lt-LT"/>
              </w:rPr>
            </w:pPr>
            <w:r w:rsidRPr="00D30C3A">
              <w:rPr>
                <w:szCs w:val="24"/>
                <w:lang w:eastAsia="lt-LT"/>
              </w:rPr>
              <w:t>Iš viso – ne mažiau kaip</w:t>
            </w:r>
          </w:p>
        </w:tc>
        <w:tc>
          <w:tcPr>
            <w:tcW w:w="20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3D3305" w14:textId="47E8B938" w:rsidR="00D30C3A" w:rsidRPr="00D30C3A" w:rsidRDefault="00D30C3A" w:rsidP="00D30C3A">
            <w:pPr>
              <w:suppressAutoHyphens w:val="0"/>
              <w:autoSpaceDN/>
              <w:spacing w:before="100" w:beforeAutospacing="1" w:after="100" w:afterAutospacing="1"/>
              <w:jc w:val="center"/>
              <w:textAlignment w:val="auto"/>
              <w:rPr>
                <w:szCs w:val="24"/>
                <w:lang w:eastAsia="lt-LT"/>
              </w:rPr>
            </w:pPr>
            <w:r w:rsidRPr="00D30C3A">
              <w:rPr>
                <w:szCs w:val="24"/>
                <w:lang w:eastAsia="lt-LT"/>
              </w:rPr>
              <w:t>Lietuvos Respublikos valstybės biudžeto lėšos</w:t>
            </w:r>
          </w:p>
        </w:tc>
        <w:tc>
          <w:tcPr>
            <w:tcW w:w="18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703907" w14:textId="75702EA3" w:rsidR="00D30C3A" w:rsidRPr="00D30C3A" w:rsidRDefault="00D30C3A" w:rsidP="00D30C3A">
            <w:pPr>
              <w:suppressAutoHyphens w:val="0"/>
              <w:autoSpaceDN/>
              <w:spacing w:before="100" w:beforeAutospacing="1" w:after="100" w:afterAutospacing="1"/>
              <w:ind w:right="-108"/>
              <w:jc w:val="center"/>
              <w:textAlignment w:val="auto"/>
              <w:rPr>
                <w:szCs w:val="24"/>
                <w:lang w:eastAsia="lt-LT"/>
              </w:rPr>
            </w:pPr>
            <w:r w:rsidRPr="00D30C3A">
              <w:rPr>
                <w:szCs w:val="24"/>
                <w:lang w:eastAsia="lt-LT"/>
              </w:rPr>
              <w:t>Savivaldybės biu</w:t>
            </w:r>
            <w:r w:rsidRPr="00EA556E">
              <w:rPr>
                <w:szCs w:val="24"/>
                <w:lang w:eastAsia="lt-LT"/>
              </w:rPr>
              <w:t>d</w:t>
            </w:r>
            <w:r w:rsidRPr="00D30C3A">
              <w:rPr>
                <w:szCs w:val="24"/>
                <w:lang w:eastAsia="lt-LT"/>
              </w:rPr>
              <w:t>žeto</w:t>
            </w:r>
            <w:r w:rsidRPr="00EA556E">
              <w:rPr>
                <w:szCs w:val="24"/>
                <w:lang w:eastAsia="lt-LT"/>
              </w:rPr>
              <w:t xml:space="preserve"> </w:t>
            </w:r>
            <w:r w:rsidRPr="00D30C3A">
              <w:rPr>
                <w:szCs w:val="24"/>
                <w:lang w:eastAsia="lt-LT"/>
              </w:rPr>
              <w:t xml:space="preserve">lėšos </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48AC17" w14:textId="77777777" w:rsidR="00D30C3A" w:rsidRPr="00D30C3A" w:rsidRDefault="00D30C3A" w:rsidP="00D30C3A">
            <w:pPr>
              <w:suppressAutoHyphens w:val="0"/>
              <w:autoSpaceDN/>
              <w:ind w:left="34" w:right="-108" w:hanging="34"/>
              <w:jc w:val="center"/>
              <w:textAlignment w:val="auto"/>
              <w:rPr>
                <w:szCs w:val="24"/>
                <w:lang w:eastAsia="lt-LT"/>
              </w:rPr>
            </w:pPr>
            <w:r w:rsidRPr="00D30C3A">
              <w:rPr>
                <w:szCs w:val="24"/>
                <w:lang w:eastAsia="lt-LT"/>
              </w:rPr>
              <w:t xml:space="preserve">Kitos viešosios lėšos </w:t>
            </w:r>
          </w:p>
        </w:tc>
        <w:tc>
          <w:tcPr>
            <w:tcW w:w="1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022470" w14:textId="1D1FA6E9" w:rsidR="00D30C3A" w:rsidRPr="00D30C3A" w:rsidRDefault="00D30C3A" w:rsidP="00D30C3A">
            <w:pPr>
              <w:suppressAutoHyphens w:val="0"/>
              <w:autoSpaceDN/>
              <w:spacing w:before="100" w:beforeAutospacing="1" w:after="100" w:afterAutospacing="1"/>
              <w:textAlignment w:val="auto"/>
              <w:rPr>
                <w:szCs w:val="24"/>
                <w:lang w:eastAsia="lt-LT"/>
              </w:rPr>
            </w:pPr>
            <w:r w:rsidRPr="00D30C3A">
              <w:rPr>
                <w:szCs w:val="24"/>
                <w:lang w:eastAsia="lt-LT"/>
              </w:rPr>
              <w:t xml:space="preserve"> Privačios lėšos </w:t>
            </w:r>
          </w:p>
        </w:tc>
      </w:tr>
      <w:tr w:rsidR="00D30C3A" w:rsidRPr="00D30C3A" w14:paraId="04273744" w14:textId="77777777" w:rsidTr="000B3D18">
        <w:trPr>
          <w:trHeight w:val="357"/>
        </w:trPr>
        <w:tc>
          <w:tcPr>
            <w:tcW w:w="1336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600EDE" w14:textId="024F0A4C" w:rsidR="00D30C3A" w:rsidRPr="00D30C3A" w:rsidRDefault="00D30C3A" w:rsidP="000B3D18">
            <w:pPr>
              <w:suppressAutoHyphens w:val="0"/>
              <w:autoSpaceDN/>
              <w:spacing w:before="100" w:beforeAutospacing="1" w:after="100" w:afterAutospacing="1"/>
              <w:textAlignment w:val="auto"/>
              <w:rPr>
                <w:szCs w:val="24"/>
                <w:lang w:eastAsia="lt-LT"/>
              </w:rPr>
            </w:pPr>
            <w:r w:rsidRPr="00D30C3A">
              <w:rPr>
                <w:szCs w:val="24"/>
                <w:lang w:eastAsia="lt-LT"/>
              </w:rPr>
              <w:t> 1.   Priemonės finansavimo šaltiniai, neįskaitant veiklos lėšų rezervo ir jam finansuoti skiriamų lėšų</w:t>
            </w:r>
          </w:p>
        </w:tc>
      </w:tr>
      <w:tr w:rsidR="00D30C3A" w:rsidRPr="00EA556E" w14:paraId="17AAFB5F" w14:textId="77777777" w:rsidTr="00D30C3A">
        <w:trPr>
          <w:trHeight w:val="328"/>
        </w:trPr>
        <w:tc>
          <w:tcPr>
            <w:tcW w:w="19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E843FE" w14:textId="77777777" w:rsidR="00D30C3A" w:rsidRPr="00EA556E" w:rsidRDefault="00D30C3A" w:rsidP="00D30C3A">
            <w:pPr>
              <w:suppressAutoHyphens w:val="0"/>
              <w:autoSpaceDN/>
              <w:spacing w:before="100" w:beforeAutospacing="1" w:after="100" w:afterAutospacing="1"/>
              <w:jc w:val="center"/>
              <w:textAlignment w:val="auto"/>
              <w:rPr>
                <w:strike/>
                <w:szCs w:val="24"/>
                <w:lang w:eastAsia="lt-LT"/>
              </w:rPr>
            </w:pPr>
            <w:r w:rsidRPr="00D30C3A">
              <w:rPr>
                <w:strike/>
                <w:szCs w:val="24"/>
                <w:lang w:eastAsia="lt-LT"/>
              </w:rPr>
              <w:t>2 615 389</w:t>
            </w:r>
          </w:p>
          <w:p w14:paraId="6F7FCC4B" w14:textId="6E839C85" w:rsidR="00FF3369" w:rsidRPr="00D30C3A" w:rsidRDefault="002F4489" w:rsidP="00D30C3A">
            <w:pPr>
              <w:suppressAutoHyphens w:val="0"/>
              <w:autoSpaceDN/>
              <w:spacing w:before="100" w:beforeAutospacing="1" w:after="100" w:afterAutospacing="1"/>
              <w:jc w:val="center"/>
              <w:textAlignment w:val="auto"/>
              <w:rPr>
                <w:b/>
                <w:szCs w:val="24"/>
                <w:lang w:eastAsia="lt-LT"/>
              </w:rPr>
            </w:pPr>
            <w:r w:rsidRPr="00EA556E">
              <w:rPr>
                <w:b/>
                <w:szCs w:val="24"/>
                <w:lang w:eastAsia="lt-LT"/>
              </w:rPr>
              <w:t>2</w:t>
            </w:r>
            <w:r w:rsidR="006C3F4E">
              <w:rPr>
                <w:b/>
                <w:szCs w:val="24"/>
                <w:lang w:eastAsia="lt-LT"/>
              </w:rPr>
              <w:t xml:space="preserve"> </w:t>
            </w:r>
            <w:r w:rsidRPr="00EA556E">
              <w:rPr>
                <w:b/>
                <w:szCs w:val="24"/>
                <w:lang w:eastAsia="lt-LT"/>
              </w:rPr>
              <w:t>653</w:t>
            </w:r>
            <w:r w:rsidR="006C3F4E">
              <w:rPr>
                <w:b/>
                <w:szCs w:val="24"/>
                <w:lang w:eastAsia="lt-LT"/>
              </w:rPr>
              <w:t xml:space="preserve"> </w:t>
            </w:r>
            <w:r w:rsidRPr="00EA556E">
              <w:rPr>
                <w:b/>
                <w:szCs w:val="24"/>
                <w:lang w:eastAsia="lt-LT"/>
              </w:rPr>
              <w:t>130</w:t>
            </w:r>
          </w:p>
        </w:tc>
        <w:tc>
          <w:tcPr>
            <w:tcW w:w="2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E31CE7" w14:textId="77777777" w:rsidR="00D30C3A" w:rsidRPr="00EA556E" w:rsidRDefault="00D30C3A" w:rsidP="00D30C3A">
            <w:pPr>
              <w:suppressAutoHyphens w:val="0"/>
              <w:autoSpaceDN/>
              <w:spacing w:before="100" w:beforeAutospacing="1" w:after="100" w:afterAutospacing="1"/>
              <w:jc w:val="center"/>
              <w:textAlignment w:val="auto"/>
              <w:rPr>
                <w:strike/>
                <w:szCs w:val="24"/>
                <w:lang w:eastAsia="lt-LT"/>
              </w:rPr>
            </w:pPr>
            <w:r w:rsidRPr="00D30C3A">
              <w:rPr>
                <w:strike/>
                <w:szCs w:val="24"/>
                <w:lang w:eastAsia="lt-LT"/>
              </w:rPr>
              <w:t>461 539</w:t>
            </w:r>
          </w:p>
          <w:p w14:paraId="14CD59FA" w14:textId="1420E4E5" w:rsidR="00FF3369" w:rsidRPr="00D30C3A" w:rsidRDefault="002F4489" w:rsidP="00D30C3A">
            <w:pPr>
              <w:suppressAutoHyphens w:val="0"/>
              <w:autoSpaceDN/>
              <w:spacing w:before="100" w:beforeAutospacing="1" w:after="100" w:afterAutospacing="1"/>
              <w:jc w:val="center"/>
              <w:textAlignment w:val="auto"/>
              <w:rPr>
                <w:b/>
                <w:szCs w:val="24"/>
                <w:lang w:eastAsia="lt-LT"/>
              </w:rPr>
            </w:pPr>
            <w:r w:rsidRPr="00EA556E">
              <w:rPr>
                <w:b/>
                <w:szCs w:val="24"/>
                <w:lang w:eastAsia="lt-LT"/>
              </w:rPr>
              <w:t>468 199</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0181B2" w14:textId="77777777" w:rsidR="00D30C3A" w:rsidRPr="00D30C3A" w:rsidRDefault="00D30C3A" w:rsidP="00D30C3A">
            <w:pPr>
              <w:suppressAutoHyphens w:val="0"/>
              <w:autoSpaceDN/>
              <w:spacing w:before="100" w:beforeAutospacing="1" w:after="100" w:afterAutospacing="1"/>
              <w:jc w:val="center"/>
              <w:textAlignment w:val="auto"/>
              <w:rPr>
                <w:szCs w:val="24"/>
                <w:lang w:eastAsia="lt-LT"/>
              </w:rPr>
            </w:pPr>
            <w:r w:rsidRPr="00D30C3A">
              <w:rPr>
                <w:szCs w:val="24"/>
                <w:lang w:eastAsia="lt-LT"/>
              </w:rPr>
              <w:t>0</w:t>
            </w:r>
          </w:p>
        </w:tc>
        <w:tc>
          <w:tcPr>
            <w:tcW w:w="20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D95425" w14:textId="77777777" w:rsidR="00D30C3A" w:rsidRPr="00D30C3A" w:rsidRDefault="00D30C3A" w:rsidP="00D30C3A">
            <w:pPr>
              <w:suppressAutoHyphens w:val="0"/>
              <w:autoSpaceDN/>
              <w:spacing w:before="100" w:beforeAutospacing="1" w:after="100" w:afterAutospacing="1"/>
              <w:jc w:val="center"/>
              <w:textAlignment w:val="auto"/>
              <w:rPr>
                <w:szCs w:val="24"/>
                <w:lang w:eastAsia="lt-LT"/>
              </w:rPr>
            </w:pPr>
            <w:r w:rsidRPr="00D30C3A">
              <w:rPr>
                <w:szCs w:val="24"/>
                <w:lang w:eastAsia="lt-LT"/>
              </w:rPr>
              <w:t>0</w:t>
            </w:r>
          </w:p>
        </w:tc>
        <w:tc>
          <w:tcPr>
            <w:tcW w:w="1817" w:type="dxa"/>
            <w:tcBorders>
              <w:top w:val="nil"/>
              <w:left w:val="nil"/>
              <w:bottom w:val="single" w:sz="8" w:space="0" w:color="auto"/>
              <w:right w:val="single" w:sz="8" w:space="0" w:color="auto"/>
            </w:tcBorders>
            <w:tcMar>
              <w:top w:w="0" w:type="dxa"/>
              <w:left w:w="108" w:type="dxa"/>
              <w:bottom w:w="0" w:type="dxa"/>
              <w:right w:w="108" w:type="dxa"/>
            </w:tcMar>
            <w:hideMark/>
          </w:tcPr>
          <w:p w14:paraId="3D7DD80C" w14:textId="77777777" w:rsidR="00D30C3A" w:rsidRPr="00D30C3A" w:rsidRDefault="00D30C3A" w:rsidP="00D30C3A">
            <w:pPr>
              <w:suppressAutoHyphens w:val="0"/>
              <w:autoSpaceDN/>
              <w:spacing w:before="100" w:beforeAutospacing="1" w:after="100" w:afterAutospacing="1"/>
              <w:jc w:val="center"/>
              <w:textAlignment w:val="auto"/>
              <w:rPr>
                <w:szCs w:val="24"/>
                <w:lang w:eastAsia="lt-LT"/>
              </w:rPr>
            </w:pPr>
            <w:r w:rsidRPr="00D30C3A">
              <w:rPr>
                <w:szCs w:val="24"/>
                <w:lang w:eastAsia="lt-LT"/>
              </w:rPr>
              <w:t>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D61E93" w14:textId="77777777" w:rsidR="00D30C3A" w:rsidRPr="00D30C3A" w:rsidRDefault="00D30C3A" w:rsidP="00D30C3A">
            <w:pPr>
              <w:suppressAutoHyphens w:val="0"/>
              <w:autoSpaceDN/>
              <w:spacing w:before="100" w:beforeAutospacing="1" w:after="100" w:afterAutospacing="1"/>
              <w:jc w:val="center"/>
              <w:textAlignment w:val="auto"/>
              <w:rPr>
                <w:szCs w:val="24"/>
                <w:lang w:eastAsia="lt-LT"/>
              </w:rPr>
            </w:pPr>
            <w:r w:rsidRPr="00D30C3A">
              <w:rPr>
                <w:szCs w:val="24"/>
                <w:lang w:eastAsia="lt-LT"/>
              </w:rPr>
              <w:t>0</w:t>
            </w:r>
          </w:p>
        </w:tc>
        <w:tc>
          <w:tcPr>
            <w:tcW w:w="1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5FBB8D" w14:textId="77777777" w:rsidR="00D30C3A" w:rsidRPr="00D30C3A" w:rsidRDefault="00D30C3A" w:rsidP="00D30C3A">
            <w:pPr>
              <w:suppressAutoHyphens w:val="0"/>
              <w:autoSpaceDN/>
              <w:spacing w:before="100" w:beforeAutospacing="1" w:after="100" w:afterAutospacing="1"/>
              <w:jc w:val="center"/>
              <w:textAlignment w:val="auto"/>
              <w:rPr>
                <w:szCs w:val="24"/>
                <w:lang w:eastAsia="lt-LT"/>
              </w:rPr>
            </w:pPr>
            <w:r w:rsidRPr="00D30C3A">
              <w:rPr>
                <w:szCs w:val="24"/>
                <w:lang w:eastAsia="lt-LT"/>
              </w:rPr>
              <w:t>0</w:t>
            </w:r>
          </w:p>
        </w:tc>
      </w:tr>
      <w:tr w:rsidR="00D30C3A" w:rsidRPr="00D30C3A" w14:paraId="54F98088" w14:textId="77777777" w:rsidTr="00FF3369">
        <w:trPr>
          <w:trHeight w:val="327"/>
        </w:trPr>
        <w:tc>
          <w:tcPr>
            <w:tcW w:w="1336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536FED" w14:textId="33AECE14" w:rsidR="00D30C3A" w:rsidRPr="00D30C3A" w:rsidRDefault="00D30C3A" w:rsidP="00FF3369">
            <w:pPr>
              <w:suppressAutoHyphens w:val="0"/>
              <w:autoSpaceDN/>
              <w:spacing w:before="100" w:beforeAutospacing="1" w:after="100" w:afterAutospacing="1"/>
              <w:textAlignment w:val="auto"/>
              <w:rPr>
                <w:szCs w:val="24"/>
                <w:lang w:eastAsia="lt-LT"/>
              </w:rPr>
            </w:pPr>
            <w:r w:rsidRPr="00D30C3A">
              <w:rPr>
                <w:szCs w:val="24"/>
                <w:lang w:eastAsia="lt-LT"/>
              </w:rPr>
              <w:t> 2.   Veiklos lėšų rezervas ir jam finansuoti skiriamos nacionalinės lėšos</w:t>
            </w:r>
          </w:p>
        </w:tc>
      </w:tr>
      <w:tr w:rsidR="00D30C3A" w:rsidRPr="00EA556E" w14:paraId="65AA3455" w14:textId="77777777" w:rsidTr="00FF3369">
        <w:trPr>
          <w:trHeight w:val="207"/>
        </w:trPr>
        <w:tc>
          <w:tcPr>
            <w:tcW w:w="19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C4CC68" w14:textId="77777777" w:rsidR="00D30C3A" w:rsidRPr="00D30C3A" w:rsidRDefault="00D30C3A" w:rsidP="00FF3369">
            <w:pPr>
              <w:suppressAutoHyphens w:val="0"/>
              <w:autoSpaceDN/>
              <w:spacing w:before="100" w:beforeAutospacing="1" w:after="100" w:afterAutospacing="1"/>
              <w:jc w:val="center"/>
              <w:textAlignment w:val="auto"/>
              <w:rPr>
                <w:szCs w:val="24"/>
                <w:lang w:eastAsia="lt-LT"/>
              </w:rPr>
            </w:pPr>
            <w:r w:rsidRPr="00D30C3A">
              <w:rPr>
                <w:szCs w:val="24"/>
                <w:lang w:eastAsia="lt-LT"/>
              </w:rPr>
              <w:t>0</w:t>
            </w:r>
          </w:p>
        </w:tc>
        <w:tc>
          <w:tcPr>
            <w:tcW w:w="2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E273F1" w14:textId="77777777" w:rsidR="00D30C3A" w:rsidRPr="00D30C3A" w:rsidRDefault="00D30C3A" w:rsidP="00FF3369">
            <w:pPr>
              <w:suppressAutoHyphens w:val="0"/>
              <w:autoSpaceDN/>
              <w:spacing w:before="100" w:beforeAutospacing="1" w:after="100" w:afterAutospacing="1"/>
              <w:jc w:val="center"/>
              <w:textAlignment w:val="auto"/>
              <w:rPr>
                <w:szCs w:val="24"/>
                <w:lang w:eastAsia="lt-LT"/>
              </w:rPr>
            </w:pPr>
            <w:r w:rsidRPr="00D30C3A">
              <w:rPr>
                <w:szCs w:val="24"/>
                <w:lang w:eastAsia="lt-LT"/>
              </w:rPr>
              <w:t>0</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7EF144" w14:textId="2A5E4733" w:rsidR="00D30C3A" w:rsidRPr="00D30C3A" w:rsidRDefault="00D30C3A" w:rsidP="00FF3369">
            <w:pPr>
              <w:suppressAutoHyphens w:val="0"/>
              <w:autoSpaceDN/>
              <w:spacing w:before="100" w:beforeAutospacing="1" w:after="100" w:afterAutospacing="1"/>
              <w:jc w:val="center"/>
              <w:textAlignment w:val="auto"/>
              <w:rPr>
                <w:szCs w:val="24"/>
                <w:lang w:eastAsia="lt-LT"/>
              </w:rPr>
            </w:pPr>
            <w:r w:rsidRPr="00D30C3A">
              <w:rPr>
                <w:szCs w:val="24"/>
                <w:lang w:eastAsia="lt-LT"/>
              </w:rPr>
              <w:t>0</w:t>
            </w:r>
          </w:p>
        </w:tc>
        <w:tc>
          <w:tcPr>
            <w:tcW w:w="20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BC6857" w14:textId="7DDE2FD0" w:rsidR="00D30C3A" w:rsidRPr="00D30C3A" w:rsidRDefault="00D30C3A" w:rsidP="00FF3369">
            <w:pPr>
              <w:suppressAutoHyphens w:val="0"/>
              <w:autoSpaceDN/>
              <w:spacing w:before="100" w:beforeAutospacing="1" w:after="100" w:afterAutospacing="1"/>
              <w:jc w:val="center"/>
              <w:textAlignment w:val="auto"/>
              <w:rPr>
                <w:szCs w:val="24"/>
                <w:lang w:eastAsia="lt-LT"/>
              </w:rPr>
            </w:pPr>
            <w:r w:rsidRPr="00D30C3A">
              <w:rPr>
                <w:szCs w:val="24"/>
                <w:lang w:eastAsia="lt-LT"/>
              </w:rPr>
              <w:t>0</w:t>
            </w:r>
          </w:p>
        </w:tc>
        <w:tc>
          <w:tcPr>
            <w:tcW w:w="18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49AFFD" w14:textId="4FDD38EB" w:rsidR="00D30C3A" w:rsidRPr="00D30C3A" w:rsidRDefault="00D30C3A" w:rsidP="00FF3369">
            <w:pPr>
              <w:suppressAutoHyphens w:val="0"/>
              <w:autoSpaceDN/>
              <w:spacing w:before="100" w:beforeAutospacing="1" w:after="100" w:afterAutospacing="1"/>
              <w:jc w:val="center"/>
              <w:textAlignment w:val="auto"/>
              <w:rPr>
                <w:szCs w:val="24"/>
                <w:lang w:eastAsia="lt-LT"/>
              </w:rPr>
            </w:pPr>
            <w:r w:rsidRPr="00D30C3A">
              <w:rPr>
                <w:szCs w:val="24"/>
                <w:lang w:eastAsia="lt-LT"/>
              </w:rPr>
              <w:t>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692322" w14:textId="70AC2529" w:rsidR="00D30C3A" w:rsidRPr="00D30C3A" w:rsidRDefault="00D30C3A" w:rsidP="00FF3369">
            <w:pPr>
              <w:suppressAutoHyphens w:val="0"/>
              <w:autoSpaceDN/>
              <w:spacing w:before="100" w:beforeAutospacing="1" w:after="100" w:afterAutospacing="1"/>
              <w:jc w:val="center"/>
              <w:textAlignment w:val="auto"/>
              <w:rPr>
                <w:szCs w:val="24"/>
                <w:lang w:eastAsia="lt-LT"/>
              </w:rPr>
            </w:pPr>
            <w:r w:rsidRPr="00D30C3A">
              <w:rPr>
                <w:szCs w:val="24"/>
                <w:lang w:eastAsia="lt-LT"/>
              </w:rPr>
              <w:t>0</w:t>
            </w:r>
          </w:p>
        </w:tc>
        <w:tc>
          <w:tcPr>
            <w:tcW w:w="1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50B7DB" w14:textId="171A8F82" w:rsidR="00D30C3A" w:rsidRPr="00D30C3A" w:rsidRDefault="00D30C3A" w:rsidP="00FF3369">
            <w:pPr>
              <w:suppressAutoHyphens w:val="0"/>
              <w:autoSpaceDN/>
              <w:spacing w:before="100" w:beforeAutospacing="1" w:after="100" w:afterAutospacing="1"/>
              <w:jc w:val="center"/>
              <w:textAlignment w:val="auto"/>
              <w:rPr>
                <w:szCs w:val="24"/>
                <w:lang w:eastAsia="lt-LT"/>
              </w:rPr>
            </w:pPr>
            <w:r w:rsidRPr="00D30C3A">
              <w:rPr>
                <w:szCs w:val="24"/>
                <w:lang w:eastAsia="lt-LT"/>
              </w:rPr>
              <w:t>0</w:t>
            </w:r>
          </w:p>
        </w:tc>
      </w:tr>
      <w:tr w:rsidR="00D30C3A" w:rsidRPr="00D30C3A" w14:paraId="1403F14F" w14:textId="77777777" w:rsidTr="00FF3369">
        <w:trPr>
          <w:trHeight w:val="313"/>
        </w:trPr>
        <w:tc>
          <w:tcPr>
            <w:tcW w:w="1336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08F0A0" w14:textId="63C93257" w:rsidR="00D30C3A" w:rsidRPr="00D30C3A" w:rsidRDefault="00D30C3A" w:rsidP="00FF3369">
            <w:pPr>
              <w:suppressAutoHyphens w:val="0"/>
              <w:autoSpaceDN/>
              <w:spacing w:before="100" w:beforeAutospacing="1" w:after="100" w:afterAutospacing="1"/>
              <w:textAlignment w:val="auto"/>
              <w:rPr>
                <w:szCs w:val="24"/>
                <w:lang w:eastAsia="lt-LT"/>
              </w:rPr>
            </w:pPr>
            <w:r w:rsidRPr="00D30C3A">
              <w:rPr>
                <w:szCs w:val="24"/>
                <w:lang w:eastAsia="lt-LT"/>
              </w:rPr>
              <w:t xml:space="preserve"> 3.   Iš viso </w:t>
            </w:r>
          </w:p>
        </w:tc>
      </w:tr>
      <w:tr w:rsidR="00D30C3A" w:rsidRPr="00EA556E" w14:paraId="47C9523F" w14:textId="77777777" w:rsidTr="00D30C3A">
        <w:trPr>
          <w:trHeight w:val="207"/>
        </w:trPr>
        <w:tc>
          <w:tcPr>
            <w:tcW w:w="19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394AB6" w14:textId="77777777" w:rsidR="00D30C3A" w:rsidRPr="00EA556E" w:rsidRDefault="00D30C3A" w:rsidP="00FF3369">
            <w:pPr>
              <w:suppressAutoHyphens w:val="0"/>
              <w:autoSpaceDN/>
              <w:spacing w:before="100" w:beforeAutospacing="1" w:after="100" w:afterAutospacing="1"/>
              <w:jc w:val="center"/>
              <w:textAlignment w:val="auto"/>
              <w:rPr>
                <w:strike/>
                <w:szCs w:val="24"/>
                <w:lang w:eastAsia="lt-LT"/>
              </w:rPr>
            </w:pPr>
            <w:r w:rsidRPr="00D30C3A">
              <w:rPr>
                <w:strike/>
                <w:szCs w:val="24"/>
                <w:lang w:eastAsia="lt-LT"/>
              </w:rPr>
              <w:t>2 615 389</w:t>
            </w:r>
          </w:p>
          <w:p w14:paraId="764D2C9A" w14:textId="29467C2C" w:rsidR="002F4489" w:rsidRPr="00D30C3A" w:rsidRDefault="002F4489" w:rsidP="00FF3369">
            <w:pPr>
              <w:suppressAutoHyphens w:val="0"/>
              <w:autoSpaceDN/>
              <w:spacing w:before="100" w:beforeAutospacing="1" w:after="100" w:afterAutospacing="1"/>
              <w:jc w:val="center"/>
              <w:textAlignment w:val="auto"/>
              <w:rPr>
                <w:szCs w:val="24"/>
                <w:lang w:eastAsia="lt-LT"/>
              </w:rPr>
            </w:pPr>
            <w:r w:rsidRPr="00EA556E">
              <w:rPr>
                <w:b/>
                <w:szCs w:val="24"/>
                <w:lang w:eastAsia="lt-LT"/>
              </w:rPr>
              <w:t>2</w:t>
            </w:r>
            <w:r w:rsidR="006C3F4E">
              <w:rPr>
                <w:b/>
                <w:szCs w:val="24"/>
                <w:lang w:eastAsia="lt-LT"/>
              </w:rPr>
              <w:t xml:space="preserve"> </w:t>
            </w:r>
            <w:r w:rsidRPr="00EA556E">
              <w:rPr>
                <w:b/>
                <w:szCs w:val="24"/>
                <w:lang w:eastAsia="lt-LT"/>
              </w:rPr>
              <w:t>653</w:t>
            </w:r>
            <w:r w:rsidR="006C3F4E">
              <w:rPr>
                <w:b/>
                <w:szCs w:val="24"/>
                <w:lang w:eastAsia="lt-LT"/>
              </w:rPr>
              <w:t xml:space="preserve"> </w:t>
            </w:r>
            <w:r w:rsidRPr="00EA556E">
              <w:rPr>
                <w:b/>
                <w:szCs w:val="24"/>
                <w:lang w:eastAsia="lt-LT"/>
              </w:rPr>
              <w:t>130</w:t>
            </w:r>
          </w:p>
        </w:tc>
        <w:tc>
          <w:tcPr>
            <w:tcW w:w="2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F6B6F2" w14:textId="77777777" w:rsidR="00D30C3A" w:rsidRPr="00EA556E" w:rsidRDefault="00D30C3A" w:rsidP="00FF3369">
            <w:pPr>
              <w:suppressAutoHyphens w:val="0"/>
              <w:autoSpaceDN/>
              <w:spacing w:before="100" w:beforeAutospacing="1" w:after="100" w:afterAutospacing="1"/>
              <w:jc w:val="center"/>
              <w:textAlignment w:val="auto"/>
              <w:rPr>
                <w:strike/>
                <w:szCs w:val="24"/>
                <w:lang w:eastAsia="lt-LT"/>
              </w:rPr>
            </w:pPr>
            <w:r w:rsidRPr="00D30C3A">
              <w:rPr>
                <w:strike/>
                <w:szCs w:val="24"/>
                <w:lang w:eastAsia="lt-LT"/>
              </w:rPr>
              <w:t>461 539</w:t>
            </w:r>
          </w:p>
          <w:p w14:paraId="09B50609" w14:textId="0DD53C95" w:rsidR="002F4489" w:rsidRPr="00D30C3A" w:rsidRDefault="002F4489" w:rsidP="00FF3369">
            <w:pPr>
              <w:suppressAutoHyphens w:val="0"/>
              <w:autoSpaceDN/>
              <w:spacing w:before="100" w:beforeAutospacing="1" w:after="100" w:afterAutospacing="1"/>
              <w:jc w:val="center"/>
              <w:textAlignment w:val="auto"/>
              <w:rPr>
                <w:strike/>
                <w:szCs w:val="24"/>
                <w:lang w:eastAsia="lt-LT"/>
              </w:rPr>
            </w:pPr>
            <w:r w:rsidRPr="00EA556E">
              <w:rPr>
                <w:b/>
                <w:szCs w:val="24"/>
                <w:lang w:eastAsia="lt-LT"/>
              </w:rPr>
              <w:t>468 199</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227178" w14:textId="160676C0" w:rsidR="00D30C3A" w:rsidRPr="00D30C3A" w:rsidRDefault="00D30C3A" w:rsidP="00FF3369">
            <w:pPr>
              <w:suppressAutoHyphens w:val="0"/>
              <w:autoSpaceDN/>
              <w:spacing w:before="100" w:beforeAutospacing="1" w:after="100" w:afterAutospacing="1"/>
              <w:jc w:val="center"/>
              <w:textAlignment w:val="auto"/>
              <w:rPr>
                <w:szCs w:val="24"/>
                <w:lang w:eastAsia="lt-LT"/>
              </w:rPr>
            </w:pPr>
            <w:r w:rsidRPr="00D30C3A">
              <w:rPr>
                <w:szCs w:val="24"/>
                <w:lang w:eastAsia="lt-LT"/>
              </w:rPr>
              <w:t>0</w:t>
            </w:r>
          </w:p>
        </w:tc>
        <w:tc>
          <w:tcPr>
            <w:tcW w:w="20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944060" w14:textId="11067307" w:rsidR="00D30C3A" w:rsidRPr="00D30C3A" w:rsidRDefault="00D30C3A" w:rsidP="00FF3369">
            <w:pPr>
              <w:suppressAutoHyphens w:val="0"/>
              <w:autoSpaceDN/>
              <w:spacing w:before="100" w:beforeAutospacing="1" w:after="100" w:afterAutospacing="1"/>
              <w:jc w:val="center"/>
              <w:textAlignment w:val="auto"/>
              <w:rPr>
                <w:szCs w:val="24"/>
                <w:lang w:eastAsia="lt-LT"/>
              </w:rPr>
            </w:pPr>
            <w:r w:rsidRPr="00D30C3A">
              <w:rPr>
                <w:szCs w:val="24"/>
                <w:lang w:eastAsia="lt-LT"/>
              </w:rPr>
              <w:t>0</w:t>
            </w:r>
          </w:p>
        </w:tc>
        <w:tc>
          <w:tcPr>
            <w:tcW w:w="18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827060" w14:textId="3F778DC3" w:rsidR="00D30C3A" w:rsidRPr="00D30C3A" w:rsidRDefault="00D30C3A" w:rsidP="00FF3369">
            <w:pPr>
              <w:suppressAutoHyphens w:val="0"/>
              <w:autoSpaceDN/>
              <w:spacing w:before="100" w:beforeAutospacing="1" w:after="100" w:afterAutospacing="1"/>
              <w:jc w:val="center"/>
              <w:textAlignment w:val="auto"/>
              <w:rPr>
                <w:szCs w:val="24"/>
                <w:lang w:eastAsia="lt-LT"/>
              </w:rPr>
            </w:pPr>
            <w:r w:rsidRPr="00D30C3A">
              <w:rPr>
                <w:szCs w:val="24"/>
                <w:lang w:eastAsia="lt-LT"/>
              </w:rPr>
              <w:t>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E38513" w14:textId="688650D9" w:rsidR="00D30C3A" w:rsidRPr="00D30C3A" w:rsidRDefault="00D30C3A" w:rsidP="00FF3369">
            <w:pPr>
              <w:suppressAutoHyphens w:val="0"/>
              <w:autoSpaceDN/>
              <w:spacing w:before="100" w:beforeAutospacing="1" w:after="100" w:afterAutospacing="1"/>
              <w:jc w:val="center"/>
              <w:textAlignment w:val="auto"/>
              <w:rPr>
                <w:szCs w:val="24"/>
                <w:lang w:eastAsia="lt-LT"/>
              </w:rPr>
            </w:pPr>
            <w:r w:rsidRPr="00D30C3A">
              <w:rPr>
                <w:szCs w:val="24"/>
                <w:lang w:eastAsia="lt-LT"/>
              </w:rPr>
              <w:t>0</w:t>
            </w:r>
          </w:p>
        </w:tc>
        <w:tc>
          <w:tcPr>
            <w:tcW w:w="1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1DE439" w14:textId="03D87AF7" w:rsidR="00D30C3A" w:rsidRPr="00D30C3A" w:rsidRDefault="00D30C3A" w:rsidP="00FF3369">
            <w:pPr>
              <w:suppressAutoHyphens w:val="0"/>
              <w:autoSpaceDN/>
              <w:spacing w:before="100" w:beforeAutospacing="1" w:after="100" w:afterAutospacing="1"/>
              <w:jc w:val="center"/>
              <w:textAlignment w:val="auto"/>
              <w:rPr>
                <w:szCs w:val="24"/>
                <w:lang w:eastAsia="lt-LT"/>
              </w:rPr>
            </w:pPr>
            <w:r w:rsidRPr="00D30C3A">
              <w:rPr>
                <w:szCs w:val="24"/>
                <w:lang w:eastAsia="lt-LT"/>
              </w:rPr>
              <w:t>0</w:t>
            </w:r>
          </w:p>
        </w:tc>
      </w:tr>
    </w:tbl>
    <w:p w14:paraId="0D7ED935" w14:textId="77777777" w:rsidR="00D30C3A" w:rsidRPr="00126C1E" w:rsidRDefault="00D30C3A" w:rsidP="007B1EA3">
      <w:pPr>
        <w:tabs>
          <w:tab w:val="left" w:pos="0"/>
          <w:tab w:val="left" w:pos="567"/>
          <w:tab w:val="left" w:pos="1134"/>
        </w:tabs>
        <w:ind w:right="2664" w:firstLine="851"/>
        <w:jc w:val="both"/>
        <w:rPr>
          <w:rFonts w:eastAsia="Calibri"/>
          <w:bCs/>
          <w:szCs w:val="24"/>
          <w:lang w:eastAsia="lt-LT"/>
        </w:rPr>
      </w:pPr>
    </w:p>
    <w:p w14:paraId="6C4D4593" w14:textId="4FB2C1ED" w:rsidR="00126C1E" w:rsidRPr="00126C1E" w:rsidRDefault="00126C1E" w:rsidP="00126C1E">
      <w:pPr>
        <w:pStyle w:val="Sraopastraipa"/>
        <w:numPr>
          <w:ilvl w:val="1"/>
          <w:numId w:val="7"/>
        </w:numPr>
        <w:tabs>
          <w:tab w:val="left" w:pos="0"/>
          <w:tab w:val="left" w:pos="567"/>
        </w:tabs>
        <w:spacing w:after="0"/>
        <w:ind w:left="0" w:firstLine="851"/>
        <w:jc w:val="both"/>
        <w:rPr>
          <w:rFonts w:ascii="Times New Roman" w:eastAsia="Calibri" w:hAnsi="Times New Roman" w:cs="Times New Roman"/>
          <w:color w:val="000000"/>
          <w:sz w:val="24"/>
          <w:szCs w:val="24"/>
        </w:rPr>
      </w:pPr>
      <w:r w:rsidRPr="00126C1E">
        <w:rPr>
          <w:rFonts w:ascii="Times New Roman" w:eastAsia="Calibri" w:hAnsi="Times New Roman" w:cs="Times New Roman"/>
          <w:color w:val="000000"/>
          <w:sz w:val="24"/>
          <w:szCs w:val="24"/>
        </w:rPr>
        <w:t>Pakeičiu dvidešimt pirmojo skirsnio 7 punktą ir jį išdėstau taip:</w:t>
      </w:r>
    </w:p>
    <w:p w14:paraId="6B730CC3" w14:textId="77777777" w:rsidR="00126C1E" w:rsidRPr="00126C1E" w:rsidRDefault="00126C1E" w:rsidP="00126C1E">
      <w:pPr>
        <w:ind w:firstLine="851"/>
        <w:jc w:val="both"/>
        <w:rPr>
          <w:color w:val="000000"/>
          <w:szCs w:val="24"/>
          <w:lang w:eastAsia="lt-LT"/>
        </w:rPr>
      </w:pPr>
      <w:r w:rsidRPr="00126C1E">
        <w:rPr>
          <w:color w:val="000000"/>
          <w:szCs w:val="24"/>
          <w:lang w:eastAsia="lt-LT"/>
        </w:rPr>
        <w:t xml:space="preserve">„7. Priemonės finansavimo šaltiniai (eurais) </w:t>
      </w:r>
    </w:p>
    <w:tbl>
      <w:tblPr>
        <w:tblW w:w="13315" w:type="dxa"/>
        <w:tblCellMar>
          <w:left w:w="0" w:type="dxa"/>
          <w:right w:w="0" w:type="dxa"/>
        </w:tblCellMar>
        <w:tblLook w:val="04A0" w:firstRow="1" w:lastRow="0" w:firstColumn="1" w:lastColumn="0" w:noHBand="0" w:noVBand="1"/>
      </w:tblPr>
      <w:tblGrid>
        <w:gridCol w:w="2038"/>
        <w:gridCol w:w="2234"/>
        <w:gridCol w:w="1388"/>
        <w:gridCol w:w="2127"/>
        <w:gridCol w:w="1842"/>
        <w:gridCol w:w="1843"/>
        <w:gridCol w:w="1843"/>
      </w:tblGrid>
      <w:tr w:rsidR="00126C1E" w:rsidRPr="0067613D" w14:paraId="4B96985A" w14:textId="77777777" w:rsidTr="00EF0171">
        <w:trPr>
          <w:trHeight w:val="449"/>
          <w:tblHeader/>
        </w:trPr>
        <w:tc>
          <w:tcPr>
            <w:tcW w:w="427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7BD987D" w14:textId="77777777" w:rsidR="00126C1E" w:rsidRPr="0067613D" w:rsidRDefault="00126C1E" w:rsidP="00BC30A2">
            <w:pPr>
              <w:spacing w:before="100" w:beforeAutospacing="1" w:after="100" w:afterAutospacing="1"/>
              <w:jc w:val="center"/>
              <w:rPr>
                <w:szCs w:val="24"/>
                <w:lang w:eastAsia="lt-LT"/>
              </w:rPr>
            </w:pPr>
            <w:r w:rsidRPr="0067613D">
              <w:rPr>
                <w:color w:val="000000"/>
                <w:szCs w:val="24"/>
                <w:lang w:eastAsia="lt-LT"/>
              </w:rPr>
              <w:t>Projektams skiriamas finansavimas</w:t>
            </w:r>
          </w:p>
        </w:tc>
        <w:tc>
          <w:tcPr>
            <w:tcW w:w="9043" w:type="dxa"/>
            <w:gridSpan w:val="5"/>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8FD2CA" w14:textId="77777777" w:rsidR="00126C1E" w:rsidRPr="0067613D" w:rsidRDefault="00126C1E" w:rsidP="00BC30A2">
            <w:pPr>
              <w:spacing w:before="100" w:beforeAutospacing="1" w:after="100" w:afterAutospacing="1"/>
              <w:jc w:val="center"/>
              <w:rPr>
                <w:szCs w:val="24"/>
                <w:lang w:eastAsia="lt-LT"/>
              </w:rPr>
            </w:pPr>
            <w:r w:rsidRPr="0067613D">
              <w:rPr>
                <w:color w:val="000000"/>
                <w:szCs w:val="24"/>
                <w:lang w:eastAsia="lt-LT"/>
              </w:rPr>
              <w:t>Kiti projektų finansavimo šaltiniai</w:t>
            </w:r>
          </w:p>
        </w:tc>
      </w:tr>
      <w:tr w:rsidR="00126C1E" w:rsidRPr="0067613D" w14:paraId="52CDE167" w14:textId="77777777" w:rsidTr="00EF0171">
        <w:trPr>
          <w:trHeight w:val="449"/>
          <w:tblHeader/>
        </w:trPr>
        <w:tc>
          <w:tcPr>
            <w:tcW w:w="203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B5F9008" w14:textId="77777777" w:rsidR="00126C1E" w:rsidRPr="0067613D" w:rsidRDefault="00126C1E" w:rsidP="00BC30A2">
            <w:pPr>
              <w:spacing w:before="100" w:beforeAutospacing="1" w:after="100" w:afterAutospacing="1"/>
              <w:jc w:val="center"/>
              <w:rPr>
                <w:szCs w:val="24"/>
                <w:lang w:eastAsia="lt-LT"/>
              </w:rPr>
            </w:pPr>
            <w:r w:rsidRPr="0067613D">
              <w:rPr>
                <w:color w:val="000000"/>
                <w:szCs w:val="24"/>
                <w:lang w:eastAsia="lt-LT"/>
              </w:rPr>
              <w:t>ES struktūrinių fondų lėšos – iki</w:t>
            </w:r>
          </w:p>
        </w:tc>
        <w:tc>
          <w:tcPr>
            <w:tcW w:w="11277" w:type="dxa"/>
            <w:gridSpan w:val="6"/>
            <w:tcBorders>
              <w:top w:val="nil"/>
              <w:left w:val="nil"/>
              <w:bottom w:val="single" w:sz="8" w:space="0" w:color="000000"/>
              <w:right w:val="single" w:sz="8" w:space="0" w:color="000000"/>
            </w:tcBorders>
            <w:tcMar>
              <w:top w:w="0" w:type="dxa"/>
              <w:left w:w="108" w:type="dxa"/>
              <w:bottom w:w="0" w:type="dxa"/>
              <w:right w:w="108" w:type="dxa"/>
            </w:tcMar>
            <w:hideMark/>
          </w:tcPr>
          <w:p w14:paraId="4C256CDB" w14:textId="77777777" w:rsidR="00126C1E" w:rsidRPr="0067613D" w:rsidRDefault="00126C1E" w:rsidP="00BC30A2">
            <w:pPr>
              <w:spacing w:before="100" w:beforeAutospacing="1" w:after="100" w:afterAutospacing="1"/>
              <w:jc w:val="center"/>
              <w:rPr>
                <w:szCs w:val="24"/>
                <w:lang w:eastAsia="lt-LT"/>
              </w:rPr>
            </w:pPr>
            <w:r w:rsidRPr="0067613D">
              <w:rPr>
                <w:color w:val="000000"/>
                <w:szCs w:val="24"/>
                <w:lang w:eastAsia="lt-LT"/>
              </w:rPr>
              <w:t>Nacionalinės lėšos</w:t>
            </w:r>
          </w:p>
        </w:tc>
      </w:tr>
      <w:tr w:rsidR="00126C1E" w:rsidRPr="0067613D" w14:paraId="3004F574" w14:textId="77777777" w:rsidTr="00EF0171">
        <w:trPr>
          <w:trHeight w:val="324"/>
          <w:tblHeader/>
        </w:trPr>
        <w:tc>
          <w:tcPr>
            <w:tcW w:w="0" w:type="auto"/>
            <w:vMerge/>
            <w:tcBorders>
              <w:top w:val="nil"/>
              <w:left w:val="single" w:sz="8" w:space="0" w:color="000000"/>
              <w:bottom w:val="single" w:sz="8" w:space="0" w:color="000000"/>
              <w:right w:val="single" w:sz="8" w:space="0" w:color="000000"/>
            </w:tcBorders>
            <w:vAlign w:val="center"/>
            <w:hideMark/>
          </w:tcPr>
          <w:p w14:paraId="3F4D1013" w14:textId="77777777" w:rsidR="00126C1E" w:rsidRPr="0067613D" w:rsidRDefault="00126C1E" w:rsidP="00BC30A2">
            <w:pPr>
              <w:rPr>
                <w:szCs w:val="24"/>
                <w:lang w:eastAsia="lt-LT"/>
              </w:rPr>
            </w:pPr>
          </w:p>
        </w:tc>
        <w:tc>
          <w:tcPr>
            <w:tcW w:w="2234"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A6E72B6" w14:textId="77777777" w:rsidR="00126C1E" w:rsidRPr="0067613D" w:rsidRDefault="00126C1E" w:rsidP="00BC30A2">
            <w:pPr>
              <w:spacing w:before="100" w:beforeAutospacing="1" w:after="100" w:afterAutospacing="1"/>
              <w:jc w:val="center"/>
              <w:rPr>
                <w:szCs w:val="24"/>
                <w:lang w:eastAsia="lt-LT"/>
              </w:rPr>
            </w:pPr>
            <w:r w:rsidRPr="0067613D">
              <w:rPr>
                <w:color w:val="000000"/>
                <w:szCs w:val="24"/>
                <w:lang w:eastAsia="lt-LT"/>
              </w:rPr>
              <w:t>Lietuvos Respublikos valstybės biudžeto lėšos – iki</w:t>
            </w:r>
          </w:p>
        </w:tc>
        <w:tc>
          <w:tcPr>
            <w:tcW w:w="9043"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14:paraId="4A33605F" w14:textId="77777777" w:rsidR="00126C1E" w:rsidRPr="0067613D" w:rsidRDefault="00126C1E" w:rsidP="00BC30A2">
            <w:pPr>
              <w:spacing w:before="100" w:beforeAutospacing="1" w:after="100" w:afterAutospacing="1"/>
              <w:jc w:val="center"/>
              <w:rPr>
                <w:szCs w:val="24"/>
                <w:lang w:eastAsia="lt-LT"/>
              </w:rPr>
            </w:pPr>
            <w:r w:rsidRPr="0067613D">
              <w:rPr>
                <w:color w:val="000000"/>
                <w:szCs w:val="24"/>
                <w:lang w:eastAsia="lt-LT"/>
              </w:rPr>
              <w:t>Projektų vykdytojų lėšos</w:t>
            </w:r>
          </w:p>
        </w:tc>
      </w:tr>
      <w:tr w:rsidR="00126C1E" w:rsidRPr="0067613D" w14:paraId="16CD466B" w14:textId="77777777" w:rsidTr="00EF0171">
        <w:trPr>
          <w:trHeight w:val="1010"/>
          <w:tblHeader/>
        </w:trPr>
        <w:tc>
          <w:tcPr>
            <w:tcW w:w="0" w:type="auto"/>
            <w:vMerge/>
            <w:tcBorders>
              <w:top w:val="nil"/>
              <w:left w:val="single" w:sz="8" w:space="0" w:color="000000"/>
              <w:bottom w:val="single" w:sz="8" w:space="0" w:color="000000"/>
              <w:right w:val="single" w:sz="8" w:space="0" w:color="000000"/>
            </w:tcBorders>
            <w:vAlign w:val="center"/>
            <w:hideMark/>
          </w:tcPr>
          <w:p w14:paraId="49492DEB" w14:textId="77777777" w:rsidR="00126C1E" w:rsidRPr="0067613D" w:rsidRDefault="00126C1E" w:rsidP="00BC30A2">
            <w:pPr>
              <w:rPr>
                <w:szCs w:val="24"/>
                <w:lang w:eastAsia="lt-LT"/>
              </w:rPr>
            </w:pPr>
          </w:p>
        </w:tc>
        <w:tc>
          <w:tcPr>
            <w:tcW w:w="0" w:type="auto"/>
            <w:vMerge/>
            <w:tcBorders>
              <w:top w:val="nil"/>
              <w:left w:val="nil"/>
              <w:bottom w:val="single" w:sz="8" w:space="0" w:color="000000"/>
              <w:right w:val="single" w:sz="8" w:space="0" w:color="000000"/>
            </w:tcBorders>
            <w:vAlign w:val="center"/>
            <w:hideMark/>
          </w:tcPr>
          <w:p w14:paraId="177374DA" w14:textId="77777777" w:rsidR="00126C1E" w:rsidRPr="0067613D" w:rsidRDefault="00126C1E" w:rsidP="00BC30A2">
            <w:pPr>
              <w:rPr>
                <w:szCs w:val="24"/>
                <w:lang w:eastAsia="lt-LT"/>
              </w:rPr>
            </w:pPr>
          </w:p>
        </w:tc>
        <w:tc>
          <w:tcPr>
            <w:tcW w:w="1388" w:type="dxa"/>
            <w:tcBorders>
              <w:top w:val="nil"/>
              <w:left w:val="nil"/>
              <w:bottom w:val="single" w:sz="8" w:space="0" w:color="000000"/>
              <w:right w:val="single" w:sz="8" w:space="0" w:color="000000"/>
            </w:tcBorders>
            <w:tcMar>
              <w:top w:w="0" w:type="dxa"/>
              <w:left w:w="108" w:type="dxa"/>
              <w:bottom w:w="0" w:type="dxa"/>
              <w:right w:w="108" w:type="dxa"/>
            </w:tcMar>
            <w:hideMark/>
          </w:tcPr>
          <w:p w14:paraId="435698ED" w14:textId="77777777" w:rsidR="00126C1E" w:rsidRDefault="00126C1E" w:rsidP="00BC30A2">
            <w:pPr>
              <w:jc w:val="center"/>
              <w:rPr>
                <w:color w:val="000000"/>
                <w:szCs w:val="24"/>
                <w:lang w:eastAsia="lt-LT"/>
              </w:rPr>
            </w:pPr>
          </w:p>
          <w:p w14:paraId="6C358BBE" w14:textId="77777777" w:rsidR="00126C1E" w:rsidRPr="0067613D" w:rsidRDefault="00126C1E" w:rsidP="00BC30A2">
            <w:pPr>
              <w:jc w:val="center"/>
              <w:rPr>
                <w:szCs w:val="24"/>
                <w:lang w:eastAsia="lt-LT"/>
              </w:rPr>
            </w:pPr>
            <w:r w:rsidRPr="0067613D">
              <w:rPr>
                <w:color w:val="000000"/>
                <w:szCs w:val="24"/>
                <w:lang w:eastAsia="lt-LT"/>
              </w:rPr>
              <w:t>Iš viso – ne mažiau kaip</w:t>
            </w:r>
          </w:p>
        </w:tc>
        <w:tc>
          <w:tcPr>
            <w:tcW w:w="212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D3EFB72" w14:textId="77777777" w:rsidR="00126C1E" w:rsidRPr="0067613D" w:rsidRDefault="00126C1E" w:rsidP="00BC30A2">
            <w:pPr>
              <w:spacing w:before="100" w:beforeAutospacing="1" w:after="100" w:afterAutospacing="1"/>
              <w:jc w:val="center"/>
              <w:rPr>
                <w:szCs w:val="24"/>
                <w:lang w:eastAsia="lt-LT"/>
              </w:rPr>
            </w:pPr>
            <w:r w:rsidRPr="0067613D">
              <w:rPr>
                <w:color w:val="000000"/>
                <w:szCs w:val="24"/>
                <w:lang w:eastAsia="lt-LT"/>
              </w:rPr>
              <w:t>Lietuvos Respublikos valstybės biudžeto lėšos</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14:paraId="54413555" w14:textId="77777777" w:rsidR="00126C1E" w:rsidRDefault="00126C1E" w:rsidP="00BC30A2">
            <w:pPr>
              <w:jc w:val="center"/>
              <w:rPr>
                <w:color w:val="000000"/>
                <w:szCs w:val="24"/>
                <w:lang w:eastAsia="lt-LT"/>
              </w:rPr>
            </w:pPr>
          </w:p>
          <w:p w14:paraId="64A7CD73" w14:textId="77777777" w:rsidR="00126C1E" w:rsidRPr="0067613D" w:rsidRDefault="00126C1E" w:rsidP="00BC30A2">
            <w:pPr>
              <w:jc w:val="center"/>
              <w:rPr>
                <w:szCs w:val="24"/>
                <w:lang w:eastAsia="lt-LT"/>
              </w:rPr>
            </w:pPr>
            <w:r w:rsidRPr="0067613D">
              <w:rPr>
                <w:color w:val="000000"/>
                <w:szCs w:val="24"/>
                <w:lang w:eastAsia="lt-LT"/>
              </w:rPr>
              <w:t>Savivaldybės biudžeto</w:t>
            </w:r>
            <w:r>
              <w:rPr>
                <w:color w:val="000000"/>
                <w:szCs w:val="24"/>
                <w:lang w:eastAsia="lt-LT"/>
              </w:rPr>
              <w:t xml:space="preserve"> </w:t>
            </w:r>
            <w:r w:rsidRPr="0067613D">
              <w:rPr>
                <w:color w:val="000000"/>
                <w:szCs w:val="24"/>
                <w:lang w:eastAsia="lt-LT"/>
              </w:rPr>
              <w:t>lėšos</w:t>
            </w:r>
          </w:p>
        </w:tc>
        <w:tc>
          <w:tcPr>
            <w:tcW w:w="184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81B13C" w14:textId="77777777" w:rsidR="00126C1E" w:rsidRPr="0067613D" w:rsidRDefault="00126C1E" w:rsidP="00BC30A2">
            <w:pPr>
              <w:spacing w:before="100" w:beforeAutospacing="1" w:after="100" w:afterAutospacing="1"/>
              <w:jc w:val="center"/>
              <w:rPr>
                <w:szCs w:val="24"/>
                <w:lang w:eastAsia="lt-LT"/>
              </w:rPr>
            </w:pPr>
            <w:r w:rsidRPr="0067613D">
              <w:rPr>
                <w:color w:val="000000"/>
                <w:szCs w:val="24"/>
                <w:lang w:eastAsia="lt-LT"/>
              </w:rPr>
              <w:t>Kitos viešosios lėšos</w:t>
            </w:r>
          </w:p>
        </w:tc>
        <w:tc>
          <w:tcPr>
            <w:tcW w:w="184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E791952" w14:textId="77777777" w:rsidR="00126C1E" w:rsidRPr="0067613D" w:rsidRDefault="00126C1E" w:rsidP="00BC30A2">
            <w:pPr>
              <w:spacing w:before="100" w:beforeAutospacing="1" w:after="100" w:afterAutospacing="1"/>
              <w:jc w:val="center"/>
              <w:rPr>
                <w:szCs w:val="24"/>
                <w:lang w:eastAsia="lt-LT"/>
              </w:rPr>
            </w:pPr>
            <w:r w:rsidRPr="0067613D">
              <w:rPr>
                <w:color w:val="000000"/>
                <w:szCs w:val="24"/>
                <w:lang w:eastAsia="lt-LT"/>
              </w:rPr>
              <w:t>Privačios lėšos</w:t>
            </w:r>
          </w:p>
        </w:tc>
      </w:tr>
      <w:tr w:rsidR="00126C1E" w:rsidRPr="0067613D" w14:paraId="677FFC2A" w14:textId="77777777" w:rsidTr="00EF0171">
        <w:trPr>
          <w:trHeight w:val="312"/>
        </w:trPr>
        <w:tc>
          <w:tcPr>
            <w:tcW w:w="13315" w:type="dxa"/>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C13325D" w14:textId="77777777" w:rsidR="00126C1E" w:rsidRPr="0067613D" w:rsidRDefault="00126C1E" w:rsidP="00BC30A2">
            <w:pPr>
              <w:spacing w:before="100" w:beforeAutospacing="1" w:after="100" w:afterAutospacing="1"/>
              <w:rPr>
                <w:szCs w:val="24"/>
                <w:lang w:eastAsia="lt-LT"/>
              </w:rPr>
            </w:pPr>
            <w:r w:rsidRPr="0067613D">
              <w:rPr>
                <w:sz w:val="8"/>
                <w:szCs w:val="8"/>
                <w:lang w:eastAsia="lt-LT"/>
              </w:rPr>
              <w:t> </w:t>
            </w:r>
            <w:r w:rsidRPr="0067613D">
              <w:rPr>
                <w:color w:val="000000"/>
                <w:szCs w:val="24"/>
                <w:lang w:eastAsia="lt-LT"/>
              </w:rPr>
              <w:t>1.   Priemonės finansavimo šaltiniai, neįskaitant veiklos lėšų rezervo ir jam finansuoti skiriamų lėšų</w:t>
            </w:r>
          </w:p>
        </w:tc>
      </w:tr>
      <w:tr w:rsidR="00126C1E" w:rsidRPr="0067613D" w14:paraId="3BD931EA" w14:textId="77777777" w:rsidTr="00EF0171">
        <w:trPr>
          <w:trHeight w:val="563"/>
        </w:trPr>
        <w:tc>
          <w:tcPr>
            <w:tcW w:w="20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E31D0A" w14:textId="10EBE1E4" w:rsidR="00126C1E" w:rsidRDefault="00126C1E" w:rsidP="00BC30A2">
            <w:pPr>
              <w:jc w:val="center"/>
              <w:rPr>
                <w:strike/>
              </w:rPr>
            </w:pPr>
            <w:r w:rsidRPr="00126C1E">
              <w:rPr>
                <w:strike/>
              </w:rPr>
              <w:t>4 236 535</w:t>
            </w:r>
          </w:p>
          <w:p w14:paraId="4445B23B" w14:textId="5D967474" w:rsidR="00126C1E" w:rsidRPr="0018089A" w:rsidRDefault="0018089A" w:rsidP="00BC30A2">
            <w:pPr>
              <w:jc w:val="center"/>
              <w:rPr>
                <w:b/>
                <w:szCs w:val="24"/>
                <w:lang w:eastAsia="lt-LT"/>
              </w:rPr>
            </w:pPr>
            <w:r w:rsidRPr="0018089A">
              <w:rPr>
                <w:b/>
                <w:lang w:eastAsia="lt-LT"/>
              </w:rPr>
              <w:t>4 198 794</w:t>
            </w:r>
          </w:p>
          <w:p w14:paraId="16DDB4D8" w14:textId="77777777" w:rsidR="00126C1E" w:rsidRPr="00126C1E" w:rsidRDefault="00126C1E" w:rsidP="00BC30A2">
            <w:pPr>
              <w:spacing w:before="100" w:beforeAutospacing="1" w:after="100" w:afterAutospacing="1"/>
              <w:jc w:val="center"/>
              <w:rPr>
                <w:strike/>
                <w:szCs w:val="24"/>
                <w:lang w:eastAsia="lt-LT"/>
              </w:rPr>
            </w:pPr>
          </w:p>
        </w:tc>
        <w:tc>
          <w:tcPr>
            <w:tcW w:w="22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F331526" w14:textId="77777777" w:rsidR="00126C1E" w:rsidRDefault="00126C1E" w:rsidP="00126C1E">
            <w:pPr>
              <w:jc w:val="center"/>
              <w:rPr>
                <w:strike/>
              </w:rPr>
            </w:pPr>
            <w:r w:rsidRPr="00126C1E">
              <w:rPr>
                <w:strike/>
              </w:rPr>
              <w:t>747 624</w:t>
            </w:r>
          </w:p>
          <w:p w14:paraId="1EA1647B" w14:textId="651F8099" w:rsidR="0018089A" w:rsidRPr="0018089A" w:rsidRDefault="0018089A" w:rsidP="00126C1E">
            <w:pPr>
              <w:jc w:val="center"/>
              <w:rPr>
                <w:b/>
                <w:szCs w:val="24"/>
                <w:lang w:eastAsia="lt-LT"/>
              </w:rPr>
            </w:pPr>
            <w:r>
              <w:rPr>
                <w:b/>
                <w:lang w:eastAsia="lt-LT"/>
              </w:rPr>
              <w:t>740 964</w:t>
            </w:r>
          </w:p>
        </w:tc>
        <w:tc>
          <w:tcPr>
            <w:tcW w:w="1388" w:type="dxa"/>
            <w:tcBorders>
              <w:top w:val="nil"/>
              <w:left w:val="nil"/>
              <w:bottom w:val="single" w:sz="8" w:space="0" w:color="000000"/>
              <w:right w:val="single" w:sz="8" w:space="0" w:color="000000"/>
            </w:tcBorders>
            <w:tcMar>
              <w:top w:w="0" w:type="dxa"/>
              <w:left w:w="108" w:type="dxa"/>
              <w:bottom w:w="0" w:type="dxa"/>
              <w:right w:w="108" w:type="dxa"/>
            </w:tcMar>
            <w:hideMark/>
          </w:tcPr>
          <w:p w14:paraId="30988AC4" w14:textId="77777777" w:rsidR="00126C1E" w:rsidRPr="0067613D" w:rsidRDefault="00126C1E" w:rsidP="00BC30A2">
            <w:pPr>
              <w:spacing w:before="100" w:beforeAutospacing="1" w:after="100" w:afterAutospacing="1"/>
              <w:jc w:val="center"/>
              <w:rPr>
                <w:szCs w:val="24"/>
                <w:lang w:eastAsia="lt-LT"/>
              </w:rPr>
            </w:pPr>
            <w:r w:rsidRPr="0067613D">
              <w:rPr>
                <w:color w:val="000000"/>
                <w:szCs w:val="24"/>
                <w:lang w:eastAsia="lt-LT"/>
              </w:rPr>
              <w:t>133 768</w:t>
            </w:r>
          </w:p>
        </w:tc>
        <w:tc>
          <w:tcPr>
            <w:tcW w:w="212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7105100" w14:textId="77777777" w:rsidR="00126C1E" w:rsidRPr="0067613D" w:rsidRDefault="00126C1E" w:rsidP="00BC30A2">
            <w:pPr>
              <w:spacing w:before="100" w:beforeAutospacing="1" w:after="100" w:afterAutospacing="1"/>
              <w:jc w:val="center"/>
              <w:rPr>
                <w:szCs w:val="24"/>
                <w:lang w:eastAsia="lt-LT"/>
              </w:rPr>
            </w:pPr>
            <w:r w:rsidRPr="0067613D">
              <w:rPr>
                <w:color w:val="000000"/>
                <w:szCs w:val="24"/>
                <w:lang w:eastAsia="lt-LT"/>
              </w:rPr>
              <w:t>0</w:t>
            </w:r>
          </w:p>
          <w:p w14:paraId="780057FF" w14:textId="77777777" w:rsidR="00126C1E" w:rsidRPr="0067613D" w:rsidRDefault="00126C1E" w:rsidP="00BC30A2">
            <w:pPr>
              <w:spacing w:before="100" w:beforeAutospacing="1" w:after="100" w:afterAutospacing="1"/>
              <w:jc w:val="center"/>
              <w:rPr>
                <w:szCs w:val="24"/>
                <w:lang w:eastAsia="lt-LT"/>
              </w:rPr>
            </w:pP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14:paraId="403CBA29" w14:textId="77777777" w:rsidR="00126C1E" w:rsidRPr="0067613D" w:rsidRDefault="00126C1E" w:rsidP="00BC30A2">
            <w:pPr>
              <w:spacing w:before="100" w:beforeAutospacing="1" w:after="100" w:afterAutospacing="1"/>
              <w:jc w:val="center"/>
              <w:rPr>
                <w:szCs w:val="24"/>
                <w:lang w:eastAsia="lt-LT"/>
              </w:rPr>
            </w:pPr>
            <w:r w:rsidRPr="0067613D">
              <w:rPr>
                <w:color w:val="000000"/>
                <w:szCs w:val="24"/>
                <w:lang w:eastAsia="lt-LT"/>
              </w:rPr>
              <w:t>0</w:t>
            </w:r>
          </w:p>
        </w:tc>
        <w:tc>
          <w:tcPr>
            <w:tcW w:w="184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4BE9FB7" w14:textId="77777777" w:rsidR="00126C1E" w:rsidRPr="0067613D" w:rsidRDefault="00126C1E" w:rsidP="00BC30A2">
            <w:pPr>
              <w:spacing w:before="100" w:beforeAutospacing="1" w:after="100" w:afterAutospacing="1"/>
              <w:jc w:val="center"/>
              <w:rPr>
                <w:szCs w:val="24"/>
                <w:lang w:eastAsia="lt-LT"/>
              </w:rPr>
            </w:pPr>
            <w:r w:rsidRPr="0067613D">
              <w:rPr>
                <w:color w:val="000000"/>
                <w:szCs w:val="24"/>
                <w:lang w:eastAsia="lt-LT"/>
              </w:rPr>
              <w:t>133 768</w:t>
            </w:r>
          </w:p>
          <w:p w14:paraId="5002341A" w14:textId="77777777" w:rsidR="00126C1E" w:rsidRPr="0067613D" w:rsidRDefault="00126C1E" w:rsidP="00BC30A2">
            <w:pPr>
              <w:spacing w:before="100" w:beforeAutospacing="1" w:after="100" w:afterAutospacing="1"/>
              <w:jc w:val="center"/>
              <w:rPr>
                <w:szCs w:val="24"/>
                <w:lang w:eastAsia="lt-LT"/>
              </w:rPr>
            </w:pPr>
          </w:p>
        </w:tc>
        <w:tc>
          <w:tcPr>
            <w:tcW w:w="184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F95B6C3" w14:textId="77777777" w:rsidR="00126C1E" w:rsidRPr="0067613D" w:rsidRDefault="00126C1E" w:rsidP="00BC30A2">
            <w:pPr>
              <w:spacing w:before="100" w:beforeAutospacing="1" w:after="100" w:afterAutospacing="1"/>
              <w:jc w:val="center"/>
              <w:rPr>
                <w:szCs w:val="24"/>
                <w:lang w:eastAsia="lt-LT"/>
              </w:rPr>
            </w:pPr>
            <w:r w:rsidRPr="0067613D">
              <w:rPr>
                <w:color w:val="000000"/>
                <w:szCs w:val="24"/>
                <w:lang w:eastAsia="lt-LT"/>
              </w:rPr>
              <w:t>0</w:t>
            </w:r>
          </w:p>
          <w:p w14:paraId="2D915791" w14:textId="77777777" w:rsidR="00126C1E" w:rsidRPr="0067613D" w:rsidRDefault="00126C1E" w:rsidP="00BC30A2">
            <w:pPr>
              <w:spacing w:before="100" w:beforeAutospacing="1" w:after="100" w:afterAutospacing="1"/>
              <w:jc w:val="center"/>
              <w:rPr>
                <w:szCs w:val="24"/>
                <w:lang w:eastAsia="lt-LT"/>
              </w:rPr>
            </w:pPr>
          </w:p>
        </w:tc>
      </w:tr>
      <w:tr w:rsidR="00126C1E" w:rsidRPr="0067613D" w14:paraId="7BB88C03" w14:textId="77777777" w:rsidTr="00EF0171">
        <w:trPr>
          <w:trHeight w:val="246"/>
        </w:trPr>
        <w:tc>
          <w:tcPr>
            <w:tcW w:w="13315" w:type="dxa"/>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65CA87D" w14:textId="77777777" w:rsidR="00126C1E" w:rsidRPr="0067613D" w:rsidRDefault="00126C1E" w:rsidP="00BC30A2">
            <w:pPr>
              <w:spacing w:before="100" w:beforeAutospacing="1" w:after="100" w:afterAutospacing="1"/>
              <w:rPr>
                <w:szCs w:val="24"/>
                <w:lang w:eastAsia="lt-LT"/>
              </w:rPr>
            </w:pPr>
            <w:r w:rsidRPr="0067613D">
              <w:rPr>
                <w:sz w:val="8"/>
                <w:szCs w:val="8"/>
                <w:lang w:eastAsia="lt-LT"/>
              </w:rPr>
              <w:t> </w:t>
            </w:r>
            <w:r w:rsidRPr="0067613D">
              <w:rPr>
                <w:color w:val="000000"/>
                <w:szCs w:val="24"/>
                <w:lang w:eastAsia="lt-LT"/>
              </w:rPr>
              <w:t>2.   Veiklos lėšų rezervas ir jam finansuoti skiriamos nacionalinės lėšos</w:t>
            </w:r>
          </w:p>
        </w:tc>
      </w:tr>
      <w:tr w:rsidR="00126C1E" w:rsidRPr="0067613D" w14:paraId="52037714" w14:textId="77777777" w:rsidTr="00EF0171">
        <w:trPr>
          <w:trHeight w:val="246"/>
        </w:trPr>
        <w:tc>
          <w:tcPr>
            <w:tcW w:w="20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E04FAA" w14:textId="77777777" w:rsidR="00126C1E" w:rsidRPr="0067613D" w:rsidRDefault="00126C1E" w:rsidP="00BC30A2">
            <w:pPr>
              <w:spacing w:before="100" w:beforeAutospacing="1" w:after="100" w:afterAutospacing="1"/>
              <w:jc w:val="center"/>
              <w:rPr>
                <w:szCs w:val="24"/>
                <w:lang w:eastAsia="lt-LT"/>
              </w:rPr>
            </w:pPr>
            <w:r w:rsidRPr="0067613D">
              <w:rPr>
                <w:color w:val="000000"/>
                <w:szCs w:val="24"/>
                <w:lang w:eastAsia="lt-LT"/>
              </w:rPr>
              <w:lastRenderedPageBreak/>
              <w:t>0</w:t>
            </w:r>
          </w:p>
        </w:tc>
        <w:tc>
          <w:tcPr>
            <w:tcW w:w="22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55D2145" w14:textId="77777777" w:rsidR="00126C1E" w:rsidRPr="0067613D" w:rsidRDefault="00126C1E" w:rsidP="00BC30A2">
            <w:pPr>
              <w:spacing w:before="100" w:beforeAutospacing="1" w:after="100" w:afterAutospacing="1"/>
              <w:jc w:val="center"/>
              <w:rPr>
                <w:szCs w:val="24"/>
                <w:lang w:eastAsia="lt-LT"/>
              </w:rPr>
            </w:pPr>
            <w:r w:rsidRPr="0067613D">
              <w:rPr>
                <w:color w:val="000000"/>
                <w:szCs w:val="24"/>
                <w:lang w:eastAsia="lt-LT"/>
              </w:rPr>
              <w:t>0</w:t>
            </w:r>
          </w:p>
        </w:tc>
        <w:tc>
          <w:tcPr>
            <w:tcW w:w="1388" w:type="dxa"/>
            <w:tcBorders>
              <w:top w:val="nil"/>
              <w:left w:val="nil"/>
              <w:bottom w:val="single" w:sz="8" w:space="0" w:color="000000"/>
              <w:right w:val="single" w:sz="8" w:space="0" w:color="000000"/>
            </w:tcBorders>
            <w:tcMar>
              <w:top w:w="0" w:type="dxa"/>
              <w:left w:w="108" w:type="dxa"/>
              <w:bottom w:w="0" w:type="dxa"/>
              <w:right w:w="108" w:type="dxa"/>
            </w:tcMar>
            <w:hideMark/>
          </w:tcPr>
          <w:p w14:paraId="20D23F4B" w14:textId="77777777" w:rsidR="00126C1E" w:rsidRPr="0067613D" w:rsidRDefault="00126C1E" w:rsidP="00BC30A2">
            <w:pPr>
              <w:spacing w:before="100" w:beforeAutospacing="1" w:after="100" w:afterAutospacing="1"/>
              <w:jc w:val="center"/>
              <w:rPr>
                <w:szCs w:val="24"/>
                <w:lang w:eastAsia="lt-LT"/>
              </w:rPr>
            </w:pPr>
            <w:r w:rsidRPr="0067613D">
              <w:rPr>
                <w:color w:val="000000"/>
                <w:szCs w:val="24"/>
                <w:lang w:eastAsia="lt-LT"/>
              </w:rPr>
              <w:t>0</w:t>
            </w:r>
          </w:p>
        </w:tc>
        <w:tc>
          <w:tcPr>
            <w:tcW w:w="212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CD2D0F3" w14:textId="77777777" w:rsidR="00126C1E" w:rsidRPr="0067613D" w:rsidRDefault="00126C1E" w:rsidP="00BC30A2">
            <w:pPr>
              <w:spacing w:before="100" w:beforeAutospacing="1" w:after="100" w:afterAutospacing="1"/>
              <w:jc w:val="center"/>
              <w:rPr>
                <w:szCs w:val="24"/>
                <w:lang w:eastAsia="lt-LT"/>
              </w:rPr>
            </w:pPr>
            <w:r w:rsidRPr="0067613D">
              <w:rPr>
                <w:color w:val="000000"/>
                <w:szCs w:val="24"/>
                <w:lang w:eastAsia="lt-LT"/>
              </w:rPr>
              <w:t>0</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14:paraId="7EA6D6A9" w14:textId="77777777" w:rsidR="00126C1E" w:rsidRPr="0067613D" w:rsidRDefault="00126C1E" w:rsidP="00BC30A2">
            <w:pPr>
              <w:spacing w:before="100" w:beforeAutospacing="1" w:after="100" w:afterAutospacing="1"/>
              <w:jc w:val="center"/>
              <w:rPr>
                <w:szCs w:val="24"/>
                <w:lang w:eastAsia="lt-LT"/>
              </w:rPr>
            </w:pPr>
            <w:r w:rsidRPr="0067613D">
              <w:rPr>
                <w:color w:val="000000"/>
                <w:szCs w:val="24"/>
                <w:lang w:eastAsia="lt-LT"/>
              </w:rPr>
              <w:t>0</w:t>
            </w:r>
          </w:p>
        </w:tc>
        <w:tc>
          <w:tcPr>
            <w:tcW w:w="184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186102C" w14:textId="77777777" w:rsidR="00126C1E" w:rsidRPr="0067613D" w:rsidRDefault="00126C1E" w:rsidP="00BC30A2">
            <w:pPr>
              <w:spacing w:before="100" w:beforeAutospacing="1" w:after="100" w:afterAutospacing="1"/>
              <w:jc w:val="center"/>
              <w:rPr>
                <w:szCs w:val="24"/>
                <w:lang w:eastAsia="lt-LT"/>
              </w:rPr>
            </w:pPr>
            <w:r w:rsidRPr="0067613D">
              <w:rPr>
                <w:color w:val="000000"/>
                <w:szCs w:val="24"/>
                <w:lang w:eastAsia="lt-LT"/>
              </w:rPr>
              <w:t>0</w:t>
            </w:r>
          </w:p>
        </w:tc>
        <w:tc>
          <w:tcPr>
            <w:tcW w:w="184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F274EB5" w14:textId="77777777" w:rsidR="00126C1E" w:rsidRPr="0067613D" w:rsidRDefault="00126C1E" w:rsidP="00BC30A2">
            <w:pPr>
              <w:spacing w:before="100" w:beforeAutospacing="1" w:after="100" w:afterAutospacing="1"/>
              <w:jc w:val="center"/>
              <w:rPr>
                <w:szCs w:val="24"/>
                <w:lang w:eastAsia="lt-LT"/>
              </w:rPr>
            </w:pPr>
            <w:r w:rsidRPr="0067613D">
              <w:rPr>
                <w:color w:val="000000"/>
                <w:szCs w:val="24"/>
                <w:lang w:eastAsia="lt-LT"/>
              </w:rPr>
              <w:t>0</w:t>
            </w:r>
          </w:p>
        </w:tc>
      </w:tr>
      <w:tr w:rsidR="00126C1E" w:rsidRPr="0067613D" w14:paraId="0992FF58" w14:textId="77777777" w:rsidTr="00EF0171">
        <w:trPr>
          <w:trHeight w:val="246"/>
        </w:trPr>
        <w:tc>
          <w:tcPr>
            <w:tcW w:w="13315" w:type="dxa"/>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FC27E2" w14:textId="77777777" w:rsidR="00126C1E" w:rsidRPr="0067613D" w:rsidRDefault="00126C1E" w:rsidP="00BC30A2">
            <w:pPr>
              <w:spacing w:before="100" w:beforeAutospacing="1" w:after="100" w:afterAutospacing="1"/>
              <w:rPr>
                <w:szCs w:val="24"/>
                <w:lang w:eastAsia="lt-LT"/>
              </w:rPr>
            </w:pPr>
            <w:r w:rsidRPr="0067613D">
              <w:rPr>
                <w:sz w:val="8"/>
                <w:szCs w:val="8"/>
                <w:lang w:eastAsia="lt-LT"/>
              </w:rPr>
              <w:t> </w:t>
            </w:r>
            <w:r w:rsidRPr="0067613D">
              <w:rPr>
                <w:color w:val="000000"/>
                <w:szCs w:val="24"/>
                <w:lang w:eastAsia="lt-LT"/>
              </w:rPr>
              <w:t xml:space="preserve">3.   Iš viso </w:t>
            </w:r>
          </w:p>
        </w:tc>
      </w:tr>
      <w:tr w:rsidR="0018089A" w:rsidRPr="0067613D" w14:paraId="394C2E4B" w14:textId="77777777" w:rsidTr="00EF0171">
        <w:trPr>
          <w:trHeight w:val="881"/>
        </w:trPr>
        <w:tc>
          <w:tcPr>
            <w:tcW w:w="20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69A0015" w14:textId="77777777" w:rsidR="0018089A" w:rsidRDefault="0018089A" w:rsidP="0018089A">
            <w:pPr>
              <w:jc w:val="center"/>
              <w:rPr>
                <w:strike/>
              </w:rPr>
            </w:pPr>
            <w:r w:rsidRPr="00126C1E">
              <w:rPr>
                <w:strike/>
              </w:rPr>
              <w:t>4 236 535</w:t>
            </w:r>
          </w:p>
          <w:p w14:paraId="2D01DB6E" w14:textId="77777777" w:rsidR="0018089A" w:rsidRPr="0018089A" w:rsidRDefault="0018089A" w:rsidP="0018089A">
            <w:pPr>
              <w:jc w:val="center"/>
              <w:rPr>
                <w:b/>
                <w:szCs w:val="24"/>
                <w:lang w:eastAsia="lt-LT"/>
              </w:rPr>
            </w:pPr>
            <w:r w:rsidRPr="0018089A">
              <w:rPr>
                <w:b/>
                <w:lang w:eastAsia="lt-LT"/>
              </w:rPr>
              <w:t>4 198 794</w:t>
            </w:r>
          </w:p>
          <w:p w14:paraId="14C26DA9" w14:textId="418B7246" w:rsidR="0018089A" w:rsidRPr="00126C1E" w:rsidRDefault="0018089A" w:rsidP="0018089A">
            <w:pPr>
              <w:jc w:val="center"/>
              <w:rPr>
                <w:strike/>
                <w:szCs w:val="24"/>
                <w:lang w:eastAsia="lt-LT"/>
              </w:rPr>
            </w:pPr>
          </w:p>
        </w:tc>
        <w:tc>
          <w:tcPr>
            <w:tcW w:w="2234" w:type="dxa"/>
            <w:tcBorders>
              <w:top w:val="nil"/>
              <w:left w:val="nil"/>
              <w:bottom w:val="single" w:sz="8" w:space="0" w:color="000000"/>
              <w:right w:val="single" w:sz="8" w:space="0" w:color="000000"/>
            </w:tcBorders>
            <w:tcMar>
              <w:top w:w="0" w:type="dxa"/>
              <w:left w:w="108" w:type="dxa"/>
              <w:bottom w:w="0" w:type="dxa"/>
              <w:right w:w="108" w:type="dxa"/>
            </w:tcMar>
          </w:tcPr>
          <w:p w14:paraId="3B4BCE79" w14:textId="77777777" w:rsidR="0018089A" w:rsidRDefault="0018089A" w:rsidP="0018089A">
            <w:pPr>
              <w:jc w:val="center"/>
              <w:rPr>
                <w:strike/>
              </w:rPr>
            </w:pPr>
            <w:r w:rsidRPr="00126C1E">
              <w:rPr>
                <w:strike/>
              </w:rPr>
              <w:t>747 624</w:t>
            </w:r>
          </w:p>
          <w:p w14:paraId="494D654D" w14:textId="663CC4AE" w:rsidR="0018089A" w:rsidRPr="00126C1E" w:rsidRDefault="0018089A" w:rsidP="0018089A">
            <w:pPr>
              <w:jc w:val="center"/>
              <w:rPr>
                <w:strike/>
                <w:szCs w:val="24"/>
                <w:lang w:eastAsia="lt-LT"/>
              </w:rPr>
            </w:pPr>
            <w:r>
              <w:rPr>
                <w:b/>
                <w:lang w:eastAsia="lt-LT"/>
              </w:rPr>
              <w:t>740 964</w:t>
            </w:r>
          </w:p>
        </w:tc>
        <w:tc>
          <w:tcPr>
            <w:tcW w:w="1388" w:type="dxa"/>
            <w:tcBorders>
              <w:top w:val="nil"/>
              <w:left w:val="nil"/>
              <w:bottom w:val="single" w:sz="8" w:space="0" w:color="000000"/>
              <w:right w:val="single" w:sz="8" w:space="0" w:color="000000"/>
            </w:tcBorders>
            <w:tcMar>
              <w:top w:w="0" w:type="dxa"/>
              <w:left w:w="108" w:type="dxa"/>
              <w:bottom w:w="0" w:type="dxa"/>
              <w:right w:w="108" w:type="dxa"/>
            </w:tcMar>
            <w:hideMark/>
          </w:tcPr>
          <w:p w14:paraId="393417A9" w14:textId="77777777" w:rsidR="0018089A" w:rsidRPr="0067613D" w:rsidRDefault="0018089A" w:rsidP="0018089A">
            <w:pPr>
              <w:spacing w:before="100" w:beforeAutospacing="1" w:after="100" w:afterAutospacing="1"/>
              <w:jc w:val="center"/>
              <w:rPr>
                <w:szCs w:val="24"/>
                <w:lang w:eastAsia="lt-LT"/>
              </w:rPr>
            </w:pPr>
            <w:r w:rsidRPr="0067613D">
              <w:rPr>
                <w:color w:val="000000"/>
                <w:szCs w:val="24"/>
                <w:lang w:eastAsia="lt-LT"/>
              </w:rPr>
              <w:t>133 768</w:t>
            </w:r>
          </w:p>
        </w:tc>
        <w:tc>
          <w:tcPr>
            <w:tcW w:w="2127" w:type="dxa"/>
            <w:tcBorders>
              <w:top w:val="nil"/>
              <w:left w:val="nil"/>
              <w:bottom w:val="single" w:sz="8" w:space="0" w:color="000000"/>
              <w:right w:val="single" w:sz="8" w:space="0" w:color="000000"/>
            </w:tcBorders>
            <w:tcMar>
              <w:top w:w="0" w:type="dxa"/>
              <w:left w:w="108" w:type="dxa"/>
              <w:bottom w:w="0" w:type="dxa"/>
              <w:right w:w="108" w:type="dxa"/>
            </w:tcMar>
            <w:hideMark/>
          </w:tcPr>
          <w:p w14:paraId="1E7C9353" w14:textId="77777777" w:rsidR="0018089A" w:rsidRPr="0067613D" w:rsidRDefault="0018089A" w:rsidP="0018089A">
            <w:pPr>
              <w:spacing w:before="100" w:beforeAutospacing="1" w:after="100" w:afterAutospacing="1"/>
              <w:jc w:val="center"/>
              <w:rPr>
                <w:szCs w:val="24"/>
                <w:lang w:eastAsia="lt-LT"/>
              </w:rPr>
            </w:pPr>
            <w:r w:rsidRPr="0067613D">
              <w:rPr>
                <w:color w:val="000000"/>
                <w:szCs w:val="24"/>
                <w:lang w:eastAsia="lt-LT"/>
              </w:rPr>
              <w:t>0</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14:paraId="2C2CA454" w14:textId="77777777" w:rsidR="0018089A" w:rsidRPr="0067613D" w:rsidRDefault="0018089A" w:rsidP="0018089A">
            <w:pPr>
              <w:spacing w:before="100" w:beforeAutospacing="1" w:after="100" w:afterAutospacing="1"/>
              <w:jc w:val="center"/>
              <w:rPr>
                <w:szCs w:val="24"/>
                <w:lang w:eastAsia="lt-LT"/>
              </w:rPr>
            </w:pPr>
            <w:r w:rsidRPr="0067613D">
              <w:rPr>
                <w:color w:val="000000"/>
                <w:szCs w:val="24"/>
                <w:lang w:eastAsia="lt-LT"/>
              </w:rPr>
              <w:t>0</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14:paraId="47A907CD" w14:textId="77777777" w:rsidR="0018089A" w:rsidRPr="0067613D" w:rsidRDefault="0018089A" w:rsidP="0018089A">
            <w:pPr>
              <w:spacing w:before="100" w:beforeAutospacing="1" w:after="100" w:afterAutospacing="1"/>
              <w:jc w:val="center"/>
              <w:rPr>
                <w:szCs w:val="24"/>
                <w:lang w:eastAsia="lt-LT"/>
              </w:rPr>
            </w:pPr>
            <w:r w:rsidRPr="0067613D">
              <w:rPr>
                <w:color w:val="000000"/>
                <w:szCs w:val="24"/>
                <w:lang w:eastAsia="lt-LT"/>
              </w:rPr>
              <w:t>133 768</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14:paraId="3A9D22C8" w14:textId="77777777" w:rsidR="0018089A" w:rsidRPr="0067613D" w:rsidRDefault="0018089A" w:rsidP="0018089A">
            <w:pPr>
              <w:spacing w:before="100" w:beforeAutospacing="1" w:after="100" w:afterAutospacing="1"/>
              <w:jc w:val="center"/>
              <w:rPr>
                <w:szCs w:val="24"/>
                <w:lang w:eastAsia="lt-LT"/>
              </w:rPr>
            </w:pPr>
            <w:r w:rsidRPr="0067613D">
              <w:rPr>
                <w:color w:val="000000"/>
                <w:szCs w:val="24"/>
                <w:lang w:eastAsia="lt-LT"/>
              </w:rPr>
              <w:t>0</w:t>
            </w:r>
            <w:r>
              <w:rPr>
                <w:color w:val="000000"/>
                <w:szCs w:val="24"/>
                <w:lang w:eastAsia="lt-LT"/>
              </w:rPr>
              <w:t>“</w:t>
            </w:r>
          </w:p>
        </w:tc>
      </w:tr>
    </w:tbl>
    <w:p w14:paraId="615805B5" w14:textId="491C3F4D" w:rsidR="00782603" w:rsidRPr="00EA556E" w:rsidRDefault="008E2802" w:rsidP="00B24D11">
      <w:pPr>
        <w:pStyle w:val="Betarp"/>
        <w:tabs>
          <w:tab w:val="left" w:pos="0"/>
          <w:tab w:val="left" w:pos="1134"/>
        </w:tabs>
        <w:ind w:firstLine="851"/>
        <w:jc w:val="both"/>
        <w:rPr>
          <w:rFonts w:ascii="Times New Roman" w:hAnsi="Times New Roman" w:cs="Times New Roman"/>
          <w:color w:val="000000"/>
          <w:sz w:val="24"/>
          <w:szCs w:val="24"/>
          <w:highlight w:val="yellow"/>
        </w:rPr>
      </w:pPr>
      <w:r w:rsidRPr="00EA556E">
        <w:rPr>
          <w:rFonts w:ascii="Times New Roman" w:hAnsi="Times New Roman" w:cs="Times New Roman"/>
          <w:color w:val="000000"/>
          <w:sz w:val="24"/>
          <w:szCs w:val="24"/>
        </w:rPr>
        <w:t xml:space="preserve">2. </w:t>
      </w:r>
      <w:r w:rsidR="00782603" w:rsidRPr="00EA556E">
        <w:rPr>
          <w:rFonts w:ascii="Times New Roman" w:hAnsi="Times New Roman" w:cs="Times New Roman"/>
          <w:color w:val="000000"/>
          <w:sz w:val="24"/>
          <w:szCs w:val="24"/>
        </w:rPr>
        <w:t xml:space="preserve">Pakeičiu nurodytu įsakymu patvirtintą 2014–2020 metų Europos Sąjungos fondų investicijų veiksmų programos, patvirtintos 2014 m. rugsėjo 8 d. Europos Komisijos sprendimu, 8 prioriteto „Socialinės </w:t>
      </w:r>
      <w:proofErr w:type="spellStart"/>
      <w:r w:rsidR="00782603" w:rsidRPr="00EA556E">
        <w:rPr>
          <w:rFonts w:ascii="Times New Roman" w:hAnsi="Times New Roman" w:cs="Times New Roman"/>
          <w:color w:val="000000"/>
          <w:sz w:val="24"/>
          <w:szCs w:val="24"/>
        </w:rPr>
        <w:t>įtraukties</w:t>
      </w:r>
      <w:proofErr w:type="spellEnd"/>
      <w:r w:rsidR="00782603" w:rsidRPr="00EA556E">
        <w:rPr>
          <w:rFonts w:ascii="Times New Roman" w:hAnsi="Times New Roman" w:cs="Times New Roman"/>
          <w:color w:val="000000"/>
          <w:sz w:val="24"/>
          <w:szCs w:val="24"/>
        </w:rPr>
        <w:t xml:space="preserve"> didinimas ir kova su skurdu“ 8.1.3 konkretaus uždavinio „Pagerinti sveikatos priežiūros kokybę ir prieinamumą tikslinėms gyventojų grupėms bei sumažinti sveikatos netolygumus“ bei 8.4.2 konkretaus uždavinio „Sumažinti sveikatos netolygumus, gerinant sveikatos priežiūros kokybę ir prieinamumą tikslinėms gyventojų grupėms, ir skatinti sveiką senėjimą“ priemonių nacionalinių stebėsenos rodiklių skaičiavimo aprašą</w:t>
      </w:r>
      <w:r w:rsidR="00B24D11" w:rsidRPr="00EA556E">
        <w:rPr>
          <w:rFonts w:ascii="Times New Roman" w:hAnsi="Times New Roman" w:cs="Times New Roman"/>
          <w:color w:val="000000"/>
          <w:sz w:val="24"/>
          <w:szCs w:val="24"/>
        </w:rPr>
        <w:t xml:space="preserve"> ir </w:t>
      </w:r>
      <w:r w:rsidRPr="00EA556E">
        <w:rPr>
          <w:rFonts w:ascii="Times New Roman" w:hAnsi="Times New Roman" w:cs="Times New Roman"/>
          <w:color w:val="000000"/>
          <w:sz w:val="24"/>
          <w:szCs w:val="24"/>
        </w:rPr>
        <w:t>p</w:t>
      </w:r>
      <w:r w:rsidRPr="00EA556E">
        <w:rPr>
          <w:rFonts w:ascii="Times New Roman" w:hAnsi="Times New Roman" w:cs="Times New Roman"/>
          <w:sz w:val="24"/>
          <w:szCs w:val="24"/>
        </w:rPr>
        <w:t>ripažįstu netekusia galios:</w:t>
      </w:r>
    </w:p>
    <w:p w14:paraId="68380C17" w14:textId="7B967524" w:rsidR="00782603" w:rsidRPr="00EA556E" w:rsidRDefault="008E2802" w:rsidP="00B24D11">
      <w:pPr>
        <w:pStyle w:val="Sraopastraipa"/>
        <w:numPr>
          <w:ilvl w:val="1"/>
          <w:numId w:val="16"/>
        </w:numPr>
        <w:tabs>
          <w:tab w:val="left" w:pos="0"/>
          <w:tab w:val="left" w:pos="1134"/>
        </w:tabs>
        <w:ind w:left="0" w:firstLine="851"/>
        <w:jc w:val="both"/>
        <w:rPr>
          <w:rFonts w:ascii="Times New Roman" w:hAnsi="Times New Roman" w:cs="Times New Roman"/>
          <w:sz w:val="24"/>
          <w:szCs w:val="24"/>
        </w:rPr>
      </w:pPr>
      <w:r w:rsidRPr="00EA556E">
        <w:rPr>
          <w:rFonts w:ascii="Times New Roman" w:hAnsi="Times New Roman" w:cs="Times New Roman"/>
          <w:sz w:val="24"/>
          <w:szCs w:val="24"/>
        </w:rPr>
        <w:t>R</w:t>
      </w:r>
      <w:r w:rsidR="00782603" w:rsidRPr="00EA556E">
        <w:rPr>
          <w:rFonts w:ascii="Times New Roman" w:hAnsi="Times New Roman" w:cs="Times New Roman"/>
          <w:sz w:val="24"/>
          <w:szCs w:val="24"/>
        </w:rPr>
        <w:t>odiklio R.N. 6</w:t>
      </w:r>
      <w:r w:rsidRPr="00EA556E">
        <w:rPr>
          <w:rFonts w:ascii="Times New Roman" w:hAnsi="Times New Roman" w:cs="Times New Roman"/>
          <w:sz w:val="24"/>
          <w:szCs w:val="24"/>
        </w:rPr>
        <w:t>31</w:t>
      </w:r>
      <w:r w:rsidR="00782603" w:rsidRPr="00EA556E">
        <w:rPr>
          <w:rFonts w:ascii="Times New Roman" w:hAnsi="Times New Roman" w:cs="Times New Roman"/>
          <w:sz w:val="24"/>
          <w:szCs w:val="24"/>
        </w:rPr>
        <w:t xml:space="preserve"> „</w:t>
      </w:r>
      <w:r w:rsidRPr="00EA556E">
        <w:rPr>
          <w:rFonts w:ascii="Times New Roman" w:hAnsi="Times New Roman" w:cs="Times New Roman"/>
          <w:sz w:val="24"/>
          <w:szCs w:val="24"/>
          <w:lang w:eastAsia="lt-LT"/>
        </w:rPr>
        <w:t>Tikslinių teritorijų gyventojų, žinančių, ką reiškia gyventi sveikai, dalies padidėjimas</w:t>
      </w:r>
      <w:r w:rsidR="00782603" w:rsidRPr="00EA556E">
        <w:rPr>
          <w:rFonts w:ascii="Times New Roman" w:hAnsi="Times New Roman" w:cs="Times New Roman"/>
          <w:color w:val="000000"/>
          <w:sz w:val="24"/>
          <w:szCs w:val="24"/>
          <w:lang w:eastAsia="lt-LT"/>
        </w:rPr>
        <w:t>“</w:t>
      </w:r>
      <w:r w:rsidR="00782603" w:rsidRPr="00EA556E">
        <w:rPr>
          <w:rFonts w:ascii="Times New Roman" w:hAnsi="Times New Roman" w:cs="Times New Roman"/>
          <w:bCs/>
          <w:sz w:val="24"/>
          <w:szCs w:val="24"/>
          <w:lang w:val="en-GB"/>
        </w:rPr>
        <w:t xml:space="preserve"> </w:t>
      </w:r>
      <w:proofErr w:type="spellStart"/>
      <w:r w:rsidR="00782603" w:rsidRPr="00EA556E">
        <w:rPr>
          <w:rFonts w:ascii="Times New Roman" w:hAnsi="Times New Roman" w:cs="Times New Roman"/>
          <w:bCs/>
          <w:sz w:val="24"/>
          <w:szCs w:val="24"/>
          <w:lang w:val="en-GB"/>
        </w:rPr>
        <w:t>eilutę</w:t>
      </w:r>
      <w:proofErr w:type="spellEnd"/>
      <w:r w:rsidR="00782603" w:rsidRPr="00EA556E">
        <w:rPr>
          <w:rFonts w:ascii="Times New Roman" w:hAnsi="Times New Roman" w:cs="Times New Roman"/>
          <w:color w:val="000000"/>
          <w:sz w:val="24"/>
          <w:szCs w:val="24"/>
          <w:lang w:eastAsia="lt-LT"/>
        </w:rPr>
        <w:t>.</w:t>
      </w:r>
    </w:p>
    <w:p w14:paraId="67C74084" w14:textId="1C36DBF8" w:rsidR="008E2802" w:rsidRPr="00EA556E" w:rsidRDefault="008E2802" w:rsidP="00B24D11">
      <w:pPr>
        <w:pStyle w:val="Sraopastraipa"/>
        <w:numPr>
          <w:ilvl w:val="1"/>
          <w:numId w:val="16"/>
        </w:numPr>
        <w:tabs>
          <w:tab w:val="left" w:pos="0"/>
          <w:tab w:val="left" w:pos="1134"/>
        </w:tabs>
        <w:ind w:left="0" w:firstLine="851"/>
        <w:jc w:val="both"/>
        <w:rPr>
          <w:rFonts w:ascii="Times New Roman" w:hAnsi="Times New Roman" w:cs="Times New Roman"/>
          <w:sz w:val="24"/>
          <w:szCs w:val="24"/>
        </w:rPr>
      </w:pPr>
      <w:r w:rsidRPr="00EA556E">
        <w:rPr>
          <w:rFonts w:ascii="Times New Roman" w:hAnsi="Times New Roman" w:cs="Times New Roman"/>
          <w:sz w:val="24"/>
          <w:szCs w:val="24"/>
        </w:rPr>
        <w:t>Rodiklio R.N. 632 „Tikslinių teritorijų gyventojų, manančių, kad jie atsakingi už savo sveikatą, dalies padidėjimas“ eilutę;</w:t>
      </w:r>
    </w:p>
    <w:p w14:paraId="55BF020F" w14:textId="5538C0FF" w:rsidR="008E2802" w:rsidRPr="00EA556E" w:rsidRDefault="008E2802" w:rsidP="00B24D11">
      <w:pPr>
        <w:pStyle w:val="Sraopastraipa"/>
        <w:numPr>
          <w:ilvl w:val="1"/>
          <w:numId w:val="16"/>
        </w:numPr>
        <w:tabs>
          <w:tab w:val="left" w:pos="0"/>
          <w:tab w:val="left" w:pos="1134"/>
        </w:tabs>
        <w:ind w:left="0" w:firstLine="851"/>
        <w:jc w:val="both"/>
        <w:rPr>
          <w:rFonts w:ascii="Times New Roman" w:hAnsi="Times New Roman" w:cs="Times New Roman"/>
          <w:sz w:val="24"/>
          <w:szCs w:val="24"/>
        </w:rPr>
      </w:pPr>
      <w:r w:rsidRPr="00EA556E">
        <w:rPr>
          <w:rFonts w:ascii="Times New Roman" w:hAnsi="Times New Roman" w:cs="Times New Roman"/>
          <w:sz w:val="24"/>
          <w:szCs w:val="24"/>
        </w:rPr>
        <w:t>Rodiklio P.N. 633 „Įrengti teminiai sveikatos mokymo kabinetai Sveikatos mokymo ir ligų prevencijos centre“ eilutę</w:t>
      </w:r>
      <w:r w:rsidR="00B24D11" w:rsidRPr="00EA556E">
        <w:rPr>
          <w:rFonts w:ascii="Times New Roman" w:hAnsi="Times New Roman" w:cs="Times New Roman"/>
          <w:sz w:val="24"/>
          <w:szCs w:val="24"/>
        </w:rPr>
        <w:t>.</w:t>
      </w:r>
    </w:p>
    <w:p w14:paraId="08BC8C79" w14:textId="2860E5B7" w:rsidR="00B24D11" w:rsidRPr="00EA556E" w:rsidRDefault="00B24D11" w:rsidP="00B24D11">
      <w:pPr>
        <w:tabs>
          <w:tab w:val="left" w:pos="709"/>
          <w:tab w:val="left" w:pos="1134"/>
          <w:tab w:val="left" w:pos="1276"/>
        </w:tabs>
        <w:ind w:firstLine="851"/>
        <w:jc w:val="both"/>
        <w:rPr>
          <w:color w:val="000000"/>
          <w:szCs w:val="24"/>
          <w:lang w:eastAsia="lt-LT"/>
        </w:rPr>
      </w:pPr>
    </w:p>
    <w:p w14:paraId="3E3511AA" w14:textId="50CB2A82" w:rsidR="00782603" w:rsidRPr="00EA556E" w:rsidRDefault="00B24D11" w:rsidP="00F112C5">
      <w:pPr>
        <w:tabs>
          <w:tab w:val="left" w:pos="1134"/>
          <w:tab w:val="left" w:pos="1276"/>
        </w:tabs>
        <w:jc w:val="both"/>
        <w:rPr>
          <w:szCs w:val="24"/>
        </w:rPr>
      </w:pPr>
      <w:r w:rsidRPr="00EA556E">
        <w:rPr>
          <w:szCs w:val="24"/>
        </w:rPr>
        <w:t>Sveikatos apsaugos ministras</w:t>
      </w:r>
    </w:p>
    <w:sectPr w:rsidR="00782603" w:rsidRPr="00EA556E" w:rsidSect="00CE189D">
      <w:headerReference w:type="even" r:id="rId8"/>
      <w:headerReference w:type="default" r:id="rId9"/>
      <w:footerReference w:type="even" r:id="rId10"/>
      <w:footerReference w:type="default" r:id="rId11"/>
      <w:headerReference w:type="first" r:id="rId12"/>
      <w:footerReference w:type="first" r:id="rId13"/>
      <w:pgSz w:w="16838" w:h="11906" w:orient="landscape"/>
      <w:pgMar w:top="1276" w:right="567" w:bottom="993"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7E04C" w14:textId="77777777" w:rsidR="00467D46" w:rsidRDefault="00467D46">
      <w:r>
        <w:separator/>
      </w:r>
    </w:p>
  </w:endnote>
  <w:endnote w:type="continuationSeparator" w:id="0">
    <w:p w14:paraId="3494DC66" w14:textId="77777777" w:rsidR="00467D46" w:rsidRDefault="00467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CF1A3" w14:textId="77777777" w:rsidR="00DE0D29" w:rsidRDefault="00DE0D2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45646" w14:textId="77777777" w:rsidR="00DE0D29" w:rsidRDefault="00DE0D29">
    <w:pPr>
      <w:tabs>
        <w:tab w:val="center" w:pos="4153"/>
        <w:tab w:val="right" w:pos="8306"/>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E06B5" w14:textId="77777777" w:rsidR="00DE0D29" w:rsidRDefault="00DE0D29">
    <w:pPr>
      <w:tabs>
        <w:tab w:val="center" w:pos="4153"/>
        <w:tab w:val="right" w:pos="8306"/>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1ADD4" w14:textId="77777777" w:rsidR="00467D46" w:rsidRDefault="00467D46">
      <w:r>
        <w:rPr>
          <w:color w:val="000000"/>
        </w:rPr>
        <w:separator/>
      </w:r>
    </w:p>
  </w:footnote>
  <w:footnote w:type="continuationSeparator" w:id="0">
    <w:p w14:paraId="50153963" w14:textId="77777777" w:rsidR="00467D46" w:rsidRDefault="00467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B795C" w14:textId="77777777" w:rsidR="00DE0D29" w:rsidRDefault="00DE0D2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2027114"/>
      <w:docPartObj>
        <w:docPartGallery w:val="Page Numbers (Top of Page)"/>
        <w:docPartUnique/>
      </w:docPartObj>
    </w:sdtPr>
    <w:sdtEndPr/>
    <w:sdtContent>
      <w:p w14:paraId="7C0C65F8" w14:textId="77777777" w:rsidR="00DE0D29" w:rsidRDefault="00DE0D29">
        <w:pPr>
          <w:pStyle w:val="Antrats"/>
          <w:jc w:val="center"/>
        </w:pPr>
        <w:r>
          <w:fldChar w:fldCharType="begin"/>
        </w:r>
        <w:r>
          <w:instrText>PAGE   \* MERGEFORMAT</w:instrText>
        </w:r>
        <w:r>
          <w:fldChar w:fldCharType="separate"/>
        </w:r>
        <w:r w:rsidR="004B17C6">
          <w:rPr>
            <w:noProof/>
          </w:rPr>
          <w:t>11</w:t>
        </w:r>
        <w:r>
          <w:fldChar w:fldCharType="end"/>
        </w:r>
      </w:p>
    </w:sdtContent>
  </w:sdt>
  <w:p w14:paraId="02B0D18F" w14:textId="77777777" w:rsidR="00DE0D29" w:rsidRDefault="00DE0D29">
    <w:pPr>
      <w:tabs>
        <w:tab w:val="center" w:pos="4153"/>
        <w:tab w:val="right" w:pos="8306"/>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30FBE" w14:textId="77777777" w:rsidR="00DE0D29" w:rsidRDefault="00DE0D29">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1561E"/>
    <w:multiLevelType w:val="multilevel"/>
    <w:tmpl w:val="17B4B8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E20BE0"/>
    <w:multiLevelType w:val="multilevel"/>
    <w:tmpl w:val="3886C108"/>
    <w:lvl w:ilvl="0">
      <w:start w:val="1"/>
      <w:numFmt w:val="decimal"/>
      <w:lvlText w:val="%1."/>
      <w:lvlJc w:val="left"/>
      <w:pPr>
        <w:ind w:left="644"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138" w:hanging="720"/>
      </w:pPr>
      <w:rPr>
        <w:rFonts w:hint="default"/>
        <w:i w:val="0"/>
        <w:sz w:val="24"/>
        <w:szCs w:val="24"/>
      </w:rPr>
    </w:lvl>
    <w:lvl w:ilvl="3">
      <w:start w:val="1"/>
      <w:numFmt w:val="decimal"/>
      <w:lvlText w:val="%1.%2.%3.%4."/>
      <w:lvlJc w:val="left"/>
      <w:pPr>
        <w:ind w:left="1429" w:hanging="720"/>
      </w:pPr>
      <w:rPr>
        <w:rFonts w:hint="default"/>
        <w:b w:val="0"/>
        <w:i w:val="0"/>
        <w:sz w:val="24"/>
        <w:szCs w:val="24"/>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2" w15:restartNumberingAfterBreak="0">
    <w:nsid w:val="0C04210B"/>
    <w:multiLevelType w:val="multilevel"/>
    <w:tmpl w:val="96F6E93E"/>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30039B"/>
    <w:multiLevelType w:val="multilevel"/>
    <w:tmpl w:val="9B06C42A"/>
    <w:lvl w:ilvl="0">
      <w:start w:val="1"/>
      <w:numFmt w:val="decimal"/>
      <w:lvlText w:val="%1."/>
      <w:lvlJc w:val="left"/>
      <w:pPr>
        <w:ind w:left="510" w:hanging="510"/>
      </w:pPr>
      <w:rPr>
        <w:rFonts w:eastAsia="Calibri" w:hint="default"/>
        <w:color w:val="000000"/>
      </w:rPr>
    </w:lvl>
    <w:lvl w:ilvl="1">
      <w:start w:val="1"/>
      <w:numFmt w:val="decimal"/>
      <w:lvlText w:val="%1.%2."/>
      <w:lvlJc w:val="left"/>
      <w:pPr>
        <w:ind w:left="1503" w:hanging="510"/>
      </w:pPr>
      <w:rPr>
        <w:rFonts w:eastAsia="Calibri" w:hint="default"/>
        <w:color w:val="000000"/>
      </w:rPr>
    </w:lvl>
    <w:lvl w:ilvl="2">
      <w:start w:val="1"/>
      <w:numFmt w:val="decimal"/>
      <w:lvlText w:val="%1.%2.%3."/>
      <w:lvlJc w:val="left"/>
      <w:pPr>
        <w:ind w:left="5257" w:hanging="720"/>
      </w:pPr>
      <w:rPr>
        <w:rFonts w:eastAsia="Calibri" w:hint="default"/>
        <w:color w:val="000000"/>
      </w:rPr>
    </w:lvl>
    <w:lvl w:ilvl="3">
      <w:start w:val="1"/>
      <w:numFmt w:val="decimal"/>
      <w:lvlText w:val="%1.%2.%3.%4."/>
      <w:lvlJc w:val="left"/>
      <w:pPr>
        <w:ind w:left="3699" w:hanging="720"/>
      </w:pPr>
      <w:rPr>
        <w:rFonts w:eastAsia="Calibri" w:hint="default"/>
        <w:color w:val="000000"/>
      </w:rPr>
    </w:lvl>
    <w:lvl w:ilvl="4">
      <w:start w:val="1"/>
      <w:numFmt w:val="decimal"/>
      <w:lvlText w:val="%1.%2.%3.%4.%5."/>
      <w:lvlJc w:val="left"/>
      <w:pPr>
        <w:ind w:left="5052" w:hanging="1080"/>
      </w:pPr>
      <w:rPr>
        <w:rFonts w:eastAsia="Calibri" w:hint="default"/>
        <w:color w:val="000000"/>
      </w:rPr>
    </w:lvl>
    <w:lvl w:ilvl="5">
      <w:start w:val="1"/>
      <w:numFmt w:val="decimal"/>
      <w:lvlText w:val="%1.%2.%3.%4.%5.%6."/>
      <w:lvlJc w:val="left"/>
      <w:pPr>
        <w:ind w:left="6045" w:hanging="1080"/>
      </w:pPr>
      <w:rPr>
        <w:rFonts w:eastAsia="Calibri" w:hint="default"/>
        <w:color w:val="000000"/>
      </w:rPr>
    </w:lvl>
    <w:lvl w:ilvl="6">
      <w:start w:val="1"/>
      <w:numFmt w:val="decimal"/>
      <w:lvlText w:val="%1.%2.%3.%4.%5.%6.%7."/>
      <w:lvlJc w:val="left"/>
      <w:pPr>
        <w:ind w:left="7398" w:hanging="1440"/>
      </w:pPr>
      <w:rPr>
        <w:rFonts w:eastAsia="Calibri" w:hint="default"/>
        <w:color w:val="000000"/>
      </w:rPr>
    </w:lvl>
    <w:lvl w:ilvl="7">
      <w:start w:val="1"/>
      <w:numFmt w:val="decimal"/>
      <w:lvlText w:val="%1.%2.%3.%4.%5.%6.%7.%8."/>
      <w:lvlJc w:val="left"/>
      <w:pPr>
        <w:ind w:left="8391" w:hanging="1440"/>
      </w:pPr>
      <w:rPr>
        <w:rFonts w:eastAsia="Calibri" w:hint="default"/>
        <w:color w:val="000000"/>
      </w:rPr>
    </w:lvl>
    <w:lvl w:ilvl="8">
      <w:start w:val="1"/>
      <w:numFmt w:val="decimal"/>
      <w:lvlText w:val="%1.%2.%3.%4.%5.%6.%7.%8.%9."/>
      <w:lvlJc w:val="left"/>
      <w:pPr>
        <w:ind w:left="9744" w:hanging="1800"/>
      </w:pPr>
      <w:rPr>
        <w:rFonts w:eastAsia="Calibri" w:hint="default"/>
        <w:color w:val="000000"/>
      </w:rPr>
    </w:lvl>
  </w:abstractNum>
  <w:abstractNum w:abstractNumId="4" w15:restartNumberingAfterBreak="0">
    <w:nsid w:val="17A24B35"/>
    <w:multiLevelType w:val="hybridMultilevel"/>
    <w:tmpl w:val="F3EEBAC0"/>
    <w:lvl w:ilvl="0" w:tplc="0427000F">
      <w:start w:val="1"/>
      <w:numFmt w:val="decimal"/>
      <w:lvlText w:val="%1."/>
      <w:lvlJc w:val="left"/>
      <w:pPr>
        <w:ind w:left="1463" w:hanging="360"/>
      </w:pPr>
    </w:lvl>
    <w:lvl w:ilvl="1" w:tplc="04270019" w:tentative="1">
      <w:start w:val="1"/>
      <w:numFmt w:val="lowerLetter"/>
      <w:lvlText w:val="%2."/>
      <w:lvlJc w:val="left"/>
      <w:pPr>
        <w:ind w:left="2183" w:hanging="360"/>
      </w:pPr>
    </w:lvl>
    <w:lvl w:ilvl="2" w:tplc="0427001B" w:tentative="1">
      <w:start w:val="1"/>
      <w:numFmt w:val="lowerRoman"/>
      <w:lvlText w:val="%3."/>
      <w:lvlJc w:val="right"/>
      <w:pPr>
        <w:ind w:left="2903" w:hanging="180"/>
      </w:pPr>
    </w:lvl>
    <w:lvl w:ilvl="3" w:tplc="0427000F" w:tentative="1">
      <w:start w:val="1"/>
      <w:numFmt w:val="decimal"/>
      <w:lvlText w:val="%4."/>
      <w:lvlJc w:val="left"/>
      <w:pPr>
        <w:ind w:left="3623" w:hanging="360"/>
      </w:pPr>
    </w:lvl>
    <w:lvl w:ilvl="4" w:tplc="04270019" w:tentative="1">
      <w:start w:val="1"/>
      <w:numFmt w:val="lowerLetter"/>
      <w:lvlText w:val="%5."/>
      <w:lvlJc w:val="left"/>
      <w:pPr>
        <w:ind w:left="4343" w:hanging="360"/>
      </w:pPr>
    </w:lvl>
    <w:lvl w:ilvl="5" w:tplc="0427001B" w:tentative="1">
      <w:start w:val="1"/>
      <w:numFmt w:val="lowerRoman"/>
      <w:lvlText w:val="%6."/>
      <w:lvlJc w:val="right"/>
      <w:pPr>
        <w:ind w:left="5063" w:hanging="180"/>
      </w:pPr>
    </w:lvl>
    <w:lvl w:ilvl="6" w:tplc="0427000F" w:tentative="1">
      <w:start w:val="1"/>
      <w:numFmt w:val="decimal"/>
      <w:lvlText w:val="%7."/>
      <w:lvlJc w:val="left"/>
      <w:pPr>
        <w:ind w:left="5783" w:hanging="360"/>
      </w:pPr>
    </w:lvl>
    <w:lvl w:ilvl="7" w:tplc="04270019" w:tentative="1">
      <w:start w:val="1"/>
      <w:numFmt w:val="lowerLetter"/>
      <w:lvlText w:val="%8."/>
      <w:lvlJc w:val="left"/>
      <w:pPr>
        <w:ind w:left="6503" w:hanging="360"/>
      </w:pPr>
    </w:lvl>
    <w:lvl w:ilvl="8" w:tplc="0427001B" w:tentative="1">
      <w:start w:val="1"/>
      <w:numFmt w:val="lowerRoman"/>
      <w:lvlText w:val="%9."/>
      <w:lvlJc w:val="right"/>
      <w:pPr>
        <w:ind w:left="7223" w:hanging="180"/>
      </w:pPr>
    </w:lvl>
  </w:abstractNum>
  <w:abstractNum w:abstractNumId="5" w15:restartNumberingAfterBreak="0">
    <w:nsid w:val="2E110030"/>
    <w:multiLevelType w:val="multilevel"/>
    <w:tmpl w:val="9B06C42A"/>
    <w:lvl w:ilvl="0">
      <w:start w:val="1"/>
      <w:numFmt w:val="decimal"/>
      <w:lvlText w:val="%1."/>
      <w:lvlJc w:val="left"/>
      <w:pPr>
        <w:ind w:left="510" w:hanging="510"/>
      </w:pPr>
      <w:rPr>
        <w:rFonts w:eastAsia="Calibri" w:hint="default"/>
        <w:color w:val="000000"/>
      </w:rPr>
    </w:lvl>
    <w:lvl w:ilvl="1">
      <w:start w:val="1"/>
      <w:numFmt w:val="decimal"/>
      <w:lvlText w:val="%1.%2."/>
      <w:lvlJc w:val="left"/>
      <w:pPr>
        <w:ind w:left="5330" w:hanging="510"/>
      </w:pPr>
      <w:rPr>
        <w:rFonts w:eastAsia="Calibri" w:hint="default"/>
        <w:color w:val="000000"/>
      </w:rPr>
    </w:lvl>
    <w:lvl w:ilvl="2">
      <w:start w:val="1"/>
      <w:numFmt w:val="decimal"/>
      <w:lvlText w:val="%1.%2.%3."/>
      <w:lvlJc w:val="left"/>
      <w:pPr>
        <w:ind w:left="5257" w:hanging="720"/>
      </w:pPr>
      <w:rPr>
        <w:rFonts w:eastAsia="Calibri" w:hint="default"/>
        <w:color w:val="000000"/>
      </w:rPr>
    </w:lvl>
    <w:lvl w:ilvl="3">
      <w:start w:val="1"/>
      <w:numFmt w:val="decimal"/>
      <w:lvlText w:val="%1.%2.%3.%4."/>
      <w:lvlJc w:val="left"/>
      <w:pPr>
        <w:ind w:left="3699" w:hanging="720"/>
      </w:pPr>
      <w:rPr>
        <w:rFonts w:eastAsia="Calibri" w:hint="default"/>
        <w:color w:val="000000"/>
      </w:rPr>
    </w:lvl>
    <w:lvl w:ilvl="4">
      <w:start w:val="1"/>
      <w:numFmt w:val="decimal"/>
      <w:lvlText w:val="%1.%2.%3.%4.%5."/>
      <w:lvlJc w:val="left"/>
      <w:pPr>
        <w:ind w:left="5052" w:hanging="1080"/>
      </w:pPr>
      <w:rPr>
        <w:rFonts w:eastAsia="Calibri" w:hint="default"/>
        <w:color w:val="000000"/>
      </w:rPr>
    </w:lvl>
    <w:lvl w:ilvl="5">
      <w:start w:val="1"/>
      <w:numFmt w:val="decimal"/>
      <w:lvlText w:val="%1.%2.%3.%4.%5.%6."/>
      <w:lvlJc w:val="left"/>
      <w:pPr>
        <w:ind w:left="6045" w:hanging="1080"/>
      </w:pPr>
      <w:rPr>
        <w:rFonts w:eastAsia="Calibri" w:hint="default"/>
        <w:color w:val="000000"/>
      </w:rPr>
    </w:lvl>
    <w:lvl w:ilvl="6">
      <w:start w:val="1"/>
      <w:numFmt w:val="decimal"/>
      <w:lvlText w:val="%1.%2.%3.%4.%5.%6.%7."/>
      <w:lvlJc w:val="left"/>
      <w:pPr>
        <w:ind w:left="7398" w:hanging="1440"/>
      </w:pPr>
      <w:rPr>
        <w:rFonts w:eastAsia="Calibri" w:hint="default"/>
        <w:color w:val="000000"/>
      </w:rPr>
    </w:lvl>
    <w:lvl w:ilvl="7">
      <w:start w:val="1"/>
      <w:numFmt w:val="decimal"/>
      <w:lvlText w:val="%1.%2.%3.%4.%5.%6.%7.%8."/>
      <w:lvlJc w:val="left"/>
      <w:pPr>
        <w:ind w:left="8391" w:hanging="1440"/>
      </w:pPr>
      <w:rPr>
        <w:rFonts w:eastAsia="Calibri" w:hint="default"/>
        <w:color w:val="000000"/>
      </w:rPr>
    </w:lvl>
    <w:lvl w:ilvl="8">
      <w:start w:val="1"/>
      <w:numFmt w:val="decimal"/>
      <w:lvlText w:val="%1.%2.%3.%4.%5.%6.%7.%8.%9."/>
      <w:lvlJc w:val="left"/>
      <w:pPr>
        <w:ind w:left="9744" w:hanging="1800"/>
      </w:pPr>
      <w:rPr>
        <w:rFonts w:eastAsia="Calibri" w:hint="default"/>
        <w:color w:val="000000"/>
      </w:rPr>
    </w:lvl>
  </w:abstractNum>
  <w:abstractNum w:abstractNumId="6" w15:restartNumberingAfterBreak="0">
    <w:nsid w:val="3C055CF2"/>
    <w:multiLevelType w:val="multilevel"/>
    <w:tmpl w:val="9B06C42A"/>
    <w:lvl w:ilvl="0">
      <w:start w:val="1"/>
      <w:numFmt w:val="decimal"/>
      <w:lvlText w:val="%1."/>
      <w:lvlJc w:val="left"/>
      <w:pPr>
        <w:ind w:left="510" w:hanging="510"/>
      </w:pPr>
      <w:rPr>
        <w:rFonts w:eastAsia="Calibri" w:hint="default"/>
        <w:color w:val="000000"/>
      </w:rPr>
    </w:lvl>
    <w:lvl w:ilvl="1">
      <w:start w:val="1"/>
      <w:numFmt w:val="decimal"/>
      <w:lvlText w:val="%1.%2."/>
      <w:lvlJc w:val="left"/>
      <w:pPr>
        <w:ind w:left="1503" w:hanging="510"/>
      </w:pPr>
      <w:rPr>
        <w:rFonts w:eastAsia="Calibri" w:hint="default"/>
        <w:color w:val="000000"/>
      </w:rPr>
    </w:lvl>
    <w:lvl w:ilvl="2">
      <w:start w:val="1"/>
      <w:numFmt w:val="decimal"/>
      <w:lvlText w:val="%1.%2.%3."/>
      <w:lvlJc w:val="left"/>
      <w:pPr>
        <w:ind w:left="2706" w:hanging="720"/>
      </w:pPr>
      <w:rPr>
        <w:rFonts w:eastAsia="Calibri" w:hint="default"/>
        <w:color w:val="000000"/>
      </w:rPr>
    </w:lvl>
    <w:lvl w:ilvl="3">
      <w:start w:val="1"/>
      <w:numFmt w:val="decimal"/>
      <w:lvlText w:val="%1.%2.%3.%4."/>
      <w:lvlJc w:val="left"/>
      <w:pPr>
        <w:ind w:left="3699" w:hanging="720"/>
      </w:pPr>
      <w:rPr>
        <w:rFonts w:eastAsia="Calibri" w:hint="default"/>
        <w:color w:val="000000"/>
      </w:rPr>
    </w:lvl>
    <w:lvl w:ilvl="4">
      <w:start w:val="1"/>
      <w:numFmt w:val="decimal"/>
      <w:lvlText w:val="%1.%2.%3.%4.%5."/>
      <w:lvlJc w:val="left"/>
      <w:pPr>
        <w:ind w:left="5052" w:hanging="1080"/>
      </w:pPr>
      <w:rPr>
        <w:rFonts w:eastAsia="Calibri" w:hint="default"/>
        <w:color w:val="000000"/>
      </w:rPr>
    </w:lvl>
    <w:lvl w:ilvl="5">
      <w:start w:val="1"/>
      <w:numFmt w:val="decimal"/>
      <w:lvlText w:val="%1.%2.%3.%4.%5.%6."/>
      <w:lvlJc w:val="left"/>
      <w:pPr>
        <w:ind w:left="6045" w:hanging="1080"/>
      </w:pPr>
      <w:rPr>
        <w:rFonts w:eastAsia="Calibri" w:hint="default"/>
        <w:color w:val="000000"/>
      </w:rPr>
    </w:lvl>
    <w:lvl w:ilvl="6">
      <w:start w:val="1"/>
      <w:numFmt w:val="decimal"/>
      <w:lvlText w:val="%1.%2.%3.%4.%5.%6.%7."/>
      <w:lvlJc w:val="left"/>
      <w:pPr>
        <w:ind w:left="7398" w:hanging="1440"/>
      </w:pPr>
      <w:rPr>
        <w:rFonts w:eastAsia="Calibri" w:hint="default"/>
        <w:color w:val="000000"/>
      </w:rPr>
    </w:lvl>
    <w:lvl w:ilvl="7">
      <w:start w:val="1"/>
      <w:numFmt w:val="decimal"/>
      <w:lvlText w:val="%1.%2.%3.%4.%5.%6.%7.%8."/>
      <w:lvlJc w:val="left"/>
      <w:pPr>
        <w:ind w:left="8391" w:hanging="1440"/>
      </w:pPr>
      <w:rPr>
        <w:rFonts w:eastAsia="Calibri" w:hint="default"/>
        <w:color w:val="000000"/>
      </w:rPr>
    </w:lvl>
    <w:lvl w:ilvl="8">
      <w:start w:val="1"/>
      <w:numFmt w:val="decimal"/>
      <w:lvlText w:val="%1.%2.%3.%4.%5.%6.%7.%8.%9."/>
      <w:lvlJc w:val="left"/>
      <w:pPr>
        <w:ind w:left="9744" w:hanging="1800"/>
      </w:pPr>
      <w:rPr>
        <w:rFonts w:eastAsia="Calibri" w:hint="default"/>
        <w:color w:val="000000"/>
      </w:rPr>
    </w:lvl>
  </w:abstractNum>
  <w:abstractNum w:abstractNumId="7" w15:restartNumberingAfterBreak="0">
    <w:nsid w:val="413B4918"/>
    <w:multiLevelType w:val="multilevel"/>
    <w:tmpl w:val="E55C75D4"/>
    <w:lvl w:ilvl="0">
      <w:start w:val="1"/>
      <w:numFmt w:val="decimal"/>
      <w:lvlText w:val="%1."/>
      <w:lvlJc w:val="left"/>
      <w:pPr>
        <w:ind w:left="360" w:hanging="360"/>
      </w:pPr>
      <w:rPr>
        <w:rFonts w:eastAsiaTheme="minorHAnsi" w:hint="default"/>
        <w:color w:val="auto"/>
      </w:rPr>
    </w:lvl>
    <w:lvl w:ilvl="1">
      <w:start w:val="5"/>
      <w:numFmt w:val="decimal"/>
      <w:lvlText w:val="%1.%2."/>
      <w:lvlJc w:val="left"/>
      <w:pPr>
        <w:ind w:left="960" w:hanging="360"/>
      </w:pPr>
      <w:rPr>
        <w:rFonts w:eastAsiaTheme="minorHAnsi" w:hint="default"/>
        <w:color w:val="auto"/>
      </w:rPr>
    </w:lvl>
    <w:lvl w:ilvl="2">
      <w:start w:val="1"/>
      <w:numFmt w:val="decimal"/>
      <w:lvlText w:val="%1.%2.%3."/>
      <w:lvlJc w:val="left"/>
      <w:pPr>
        <w:ind w:left="1920" w:hanging="720"/>
      </w:pPr>
      <w:rPr>
        <w:rFonts w:eastAsiaTheme="minorHAnsi" w:hint="default"/>
        <w:color w:val="auto"/>
      </w:rPr>
    </w:lvl>
    <w:lvl w:ilvl="3">
      <w:start w:val="1"/>
      <w:numFmt w:val="decimal"/>
      <w:lvlText w:val="%1.%2.%3.%4."/>
      <w:lvlJc w:val="left"/>
      <w:pPr>
        <w:ind w:left="2520" w:hanging="720"/>
      </w:pPr>
      <w:rPr>
        <w:rFonts w:eastAsiaTheme="minorHAnsi" w:hint="default"/>
        <w:color w:val="auto"/>
      </w:rPr>
    </w:lvl>
    <w:lvl w:ilvl="4">
      <w:start w:val="1"/>
      <w:numFmt w:val="decimal"/>
      <w:lvlText w:val="%1.%2.%3.%4.%5."/>
      <w:lvlJc w:val="left"/>
      <w:pPr>
        <w:ind w:left="3480" w:hanging="1080"/>
      </w:pPr>
      <w:rPr>
        <w:rFonts w:eastAsiaTheme="minorHAnsi" w:hint="default"/>
        <w:color w:val="auto"/>
      </w:rPr>
    </w:lvl>
    <w:lvl w:ilvl="5">
      <w:start w:val="1"/>
      <w:numFmt w:val="decimal"/>
      <w:lvlText w:val="%1.%2.%3.%4.%5.%6."/>
      <w:lvlJc w:val="left"/>
      <w:pPr>
        <w:ind w:left="4080" w:hanging="1080"/>
      </w:pPr>
      <w:rPr>
        <w:rFonts w:eastAsiaTheme="minorHAnsi" w:hint="default"/>
        <w:color w:val="auto"/>
      </w:rPr>
    </w:lvl>
    <w:lvl w:ilvl="6">
      <w:start w:val="1"/>
      <w:numFmt w:val="decimal"/>
      <w:lvlText w:val="%1.%2.%3.%4.%5.%6.%7."/>
      <w:lvlJc w:val="left"/>
      <w:pPr>
        <w:ind w:left="5040" w:hanging="1440"/>
      </w:pPr>
      <w:rPr>
        <w:rFonts w:eastAsiaTheme="minorHAnsi" w:hint="default"/>
        <w:color w:val="auto"/>
      </w:rPr>
    </w:lvl>
    <w:lvl w:ilvl="7">
      <w:start w:val="1"/>
      <w:numFmt w:val="decimal"/>
      <w:lvlText w:val="%1.%2.%3.%4.%5.%6.%7.%8."/>
      <w:lvlJc w:val="left"/>
      <w:pPr>
        <w:ind w:left="5640" w:hanging="1440"/>
      </w:pPr>
      <w:rPr>
        <w:rFonts w:eastAsiaTheme="minorHAnsi" w:hint="default"/>
        <w:color w:val="auto"/>
      </w:rPr>
    </w:lvl>
    <w:lvl w:ilvl="8">
      <w:start w:val="1"/>
      <w:numFmt w:val="decimal"/>
      <w:lvlText w:val="%1.%2.%3.%4.%5.%6.%7.%8.%9."/>
      <w:lvlJc w:val="left"/>
      <w:pPr>
        <w:ind w:left="6600" w:hanging="1800"/>
      </w:pPr>
      <w:rPr>
        <w:rFonts w:eastAsiaTheme="minorHAnsi" w:hint="default"/>
        <w:color w:val="auto"/>
      </w:rPr>
    </w:lvl>
  </w:abstractNum>
  <w:abstractNum w:abstractNumId="8" w15:restartNumberingAfterBreak="0">
    <w:nsid w:val="41DB3614"/>
    <w:multiLevelType w:val="hybridMultilevel"/>
    <w:tmpl w:val="50D2E026"/>
    <w:lvl w:ilvl="0" w:tplc="9A80B7D0">
      <w:start w:val="1"/>
      <w:numFmt w:val="decimal"/>
      <w:lvlText w:val="%1."/>
      <w:lvlJc w:val="left"/>
      <w:pPr>
        <w:ind w:left="1271" w:hanging="360"/>
      </w:pPr>
      <w:rPr>
        <w:rFonts w:hint="default"/>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abstractNum w:abstractNumId="9" w15:restartNumberingAfterBreak="0">
    <w:nsid w:val="427E0F5D"/>
    <w:multiLevelType w:val="multilevel"/>
    <w:tmpl w:val="9B06C42A"/>
    <w:lvl w:ilvl="0">
      <w:start w:val="1"/>
      <w:numFmt w:val="decimal"/>
      <w:lvlText w:val="%1."/>
      <w:lvlJc w:val="left"/>
      <w:pPr>
        <w:ind w:left="510" w:hanging="510"/>
      </w:pPr>
      <w:rPr>
        <w:rFonts w:eastAsia="Calibri" w:hint="default"/>
        <w:color w:val="000000"/>
      </w:rPr>
    </w:lvl>
    <w:lvl w:ilvl="1">
      <w:start w:val="1"/>
      <w:numFmt w:val="decimal"/>
      <w:lvlText w:val="%1.%2."/>
      <w:lvlJc w:val="left"/>
      <w:pPr>
        <w:ind w:left="1503" w:hanging="510"/>
      </w:pPr>
      <w:rPr>
        <w:rFonts w:eastAsia="Calibri" w:hint="default"/>
        <w:color w:val="000000"/>
      </w:rPr>
    </w:lvl>
    <w:lvl w:ilvl="2">
      <w:start w:val="1"/>
      <w:numFmt w:val="decimal"/>
      <w:lvlText w:val="%1.%2.%3."/>
      <w:lvlJc w:val="left"/>
      <w:pPr>
        <w:ind w:left="5257" w:hanging="720"/>
      </w:pPr>
      <w:rPr>
        <w:rFonts w:eastAsia="Calibri" w:hint="default"/>
        <w:color w:val="000000"/>
      </w:rPr>
    </w:lvl>
    <w:lvl w:ilvl="3">
      <w:start w:val="1"/>
      <w:numFmt w:val="decimal"/>
      <w:lvlText w:val="%1.%2.%3.%4."/>
      <w:lvlJc w:val="left"/>
      <w:pPr>
        <w:ind w:left="3699" w:hanging="720"/>
      </w:pPr>
      <w:rPr>
        <w:rFonts w:eastAsia="Calibri" w:hint="default"/>
        <w:color w:val="000000"/>
      </w:rPr>
    </w:lvl>
    <w:lvl w:ilvl="4">
      <w:start w:val="1"/>
      <w:numFmt w:val="decimal"/>
      <w:lvlText w:val="%1.%2.%3.%4.%5."/>
      <w:lvlJc w:val="left"/>
      <w:pPr>
        <w:ind w:left="5052" w:hanging="1080"/>
      </w:pPr>
      <w:rPr>
        <w:rFonts w:eastAsia="Calibri" w:hint="default"/>
        <w:color w:val="000000"/>
      </w:rPr>
    </w:lvl>
    <w:lvl w:ilvl="5">
      <w:start w:val="1"/>
      <w:numFmt w:val="decimal"/>
      <w:lvlText w:val="%1.%2.%3.%4.%5.%6."/>
      <w:lvlJc w:val="left"/>
      <w:pPr>
        <w:ind w:left="6045" w:hanging="1080"/>
      </w:pPr>
      <w:rPr>
        <w:rFonts w:eastAsia="Calibri" w:hint="default"/>
        <w:color w:val="000000"/>
      </w:rPr>
    </w:lvl>
    <w:lvl w:ilvl="6">
      <w:start w:val="1"/>
      <w:numFmt w:val="decimal"/>
      <w:lvlText w:val="%1.%2.%3.%4.%5.%6.%7."/>
      <w:lvlJc w:val="left"/>
      <w:pPr>
        <w:ind w:left="7398" w:hanging="1440"/>
      </w:pPr>
      <w:rPr>
        <w:rFonts w:eastAsia="Calibri" w:hint="default"/>
        <w:color w:val="000000"/>
      </w:rPr>
    </w:lvl>
    <w:lvl w:ilvl="7">
      <w:start w:val="1"/>
      <w:numFmt w:val="decimal"/>
      <w:lvlText w:val="%1.%2.%3.%4.%5.%6.%7.%8."/>
      <w:lvlJc w:val="left"/>
      <w:pPr>
        <w:ind w:left="8391" w:hanging="1440"/>
      </w:pPr>
      <w:rPr>
        <w:rFonts w:eastAsia="Calibri" w:hint="default"/>
        <w:color w:val="000000"/>
      </w:rPr>
    </w:lvl>
    <w:lvl w:ilvl="8">
      <w:start w:val="1"/>
      <w:numFmt w:val="decimal"/>
      <w:lvlText w:val="%1.%2.%3.%4.%5.%6.%7.%8.%9."/>
      <w:lvlJc w:val="left"/>
      <w:pPr>
        <w:ind w:left="9744" w:hanging="1800"/>
      </w:pPr>
      <w:rPr>
        <w:rFonts w:eastAsia="Calibri" w:hint="default"/>
        <w:color w:val="000000"/>
      </w:rPr>
    </w:lvl>
  </w:abstractNum>
  <w:abstractNum w:abstractNumId="10" w15:restartNumberingAfterBreak="0">
    <w:nsid w:val="55816C12"/>
    <w:multiLevelType w:val="multilevel"/>
    <w:tmpl w:val="8924A09A"/>
    <w:lvl w:ilvl="0">
      <w:start w:val="1"/>
      <w:numFmt w:val="decimal"/>
      <w:lvlText w:val="%1."/>
      <w:lvlJc w:val="left"/>
      <w:pPr>
        <w:ind w:left="360" w:hanging="360"/>
      </w:pPr>
      <w:rPr>
        <w:rFonts w:hint="default"/>
      </w:rPr>
    </w:lvl>
    <w:lvl w:ilvl="1">
      <w:start w:val="3"/>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1" w15:restartNumberingAfterBreak="0">
    <w:nsid w:val="56181236"/>
    <w:multiLevelType w:val="multilevel"/>
    <w:tmpl w:val="8D046A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9E27E13"/>
    <w:multiLevelType w:val="multilevel"/>
    <w:tmpl w:val="9B06C42A"/>
    <w:lvl w:ilvl="0">
      <w:start w:val="1"/>
      <w:numFmt w:val="decimal"/>
      <w:lvlText w:val="%1."/>
      <w:lvlJc w:val="left"/>
      <w:pPr>
        <w:ind w:left="510" w:hanging="510"/>
      </w:pPr>
      <w:rPr>
        <w:rFonts w:eastAsia="Calibri" w:hint="default"/>
        <w:color w:val="000000"/>
      </w:rPr>
    </w:lvl>
    <w:lvl w:ilvl="1">
      <w:start w:val="1"/>
      <w:numFmt w:val="decimal"/>
      <w:lvlText w:val="%1.%2."/>
      <w:lvlJc w:val="left"/>
      <w:pPr>
        <w:ind w:left="1503" w:hanging="510"/>
      </w:pPr>
      <w:rPr>
        <w:rFonts w:eastAsia="Calibri" w:hint="default"/>
        <w:color w:val="000000"/>
      </w:rPr>
    </w:lvl>
    <w:lvl w:ilvl="2">
      <w:start w:val="1"/>
      <w:numFmt w:val="decimal"/>
      <w:lvlText w:val="%1.%2.%3."/>
      <w:lvlJc w:val="left"/>
      <w:pPr>
        <w:ind w:left="5257" w:hanging="720"/>
      </w:pPr>
      <w:rPr>
        <w:rFonts w:eastAsia="Calibri" w:hint="default"/>
        <w:color w:val="000000"/>
      </w:rPr>
    </w:lvl>
    <w:lvl w:ilvl="3">
      <w:start w:val="1"/>
      <w:numFmt w:val="decimal"/>
      <w:lvlText w:val="%1.%2.%3.%4."/>
      <w:lvlJc w:val="left"/>
      <w:pPr>
        <w:ind w:left="3699" w:hanging="720"/>
      </w:pPr>
      <w:rPr>
        <w:rFonts w:eastAsia="Calibri" w:hint="default"/>
        <w:color w:val="000000"/>
      </w:rPr>
    </w:lvl>
    <w:lvl w:ilvl="4">
      <w:start w:val="1"/>
      <w:numFmt w:val="decimal"/>
      <w:lvlText w:val="%1.%2.%3.%4.%5."/>
      <w:lvlJc w:val="left"/>
      <w:pPr>
        <w:ind w:left="5052" w:hanging="1080"/>
      </w:pPr>
      <w:rPr>
        <w:rFonts w:eastAsia="Calibri" w:hint="default"/>
        <w:color w:val="000000"/>
      </w:rPr>
    </w:lvl>
    <w:lvl w:ilvl="5">
      <w:start w:val="1"/>
      <w:numFmt w:val="decimal"/>
      <w:lvlText w:val="%1.%2.%3.%4.%5.%6."/>
      <w:lvlJc w:val="left"/>
      <w:pPr>
        <w:ind w:left="6045" w:hanging="1080"/>
      </w:pPr>
      <w:rPr>
        <w:rFonts w:eastAsia="Calibri" w:hint="default"/>
        <w:color w:val="000000"/>
      </w:rPr>
    </w:lvl>
    <w:lvl w:ilvl="6">
      <w:start w:val="1"/>
      <w:numFmt w:val="decimal"/>
      <w:lvlText w:val="%1.%2.%3.%4.%5.%6.%7."/>
      <w:lvlJc w:val="left"/>
      <w:pPr>
        <w:ind w:left="7398" w:hanging="1440"/>
      </w:pPr>
      <w:rPr>
        <w:rFonts w:eastAsia="Calibri" w:hint="default"/>
        <w:color w:val="000000"/>
      </w:rPr>
    </w:lvl>
    <w:lvl w:ilvl="7">
      <w:start w:val="1"/>
      <w:numFmt w:val="decimal"/>
      <w:lvlText w:val="%1.%2.%3.%4.%5.%6.%7.%8."/>
      <w:lvlJc w:val="left"/>
      <w:pPr>
        <w:ind w:left="8391" w:hanging="1440"/>
      </w:pPr>
      <w:rPr>
        <w:rFonts w:eastAsia="Calibri" w:hint="default"/>
        <w:color w:val="000000"/>
      </w:rPr>
    </w:lvl>
    <w:lvl w:ilvl="8">
      <w:start w:val="1"/>
      <w:numFmt w:val="decimal"/>
      <w:lvlText w:val="%1.%2.%3.%4.%5.%6.%7.%8.%9."/>
      <w:lvlJc w:val="left"/>
      <w:pPr>
        <w:ind w:left="9744" w:hanging="1800"/>
      </w:pPr>
      <w:rPr>
        <w:rFonts w:eastAsia="Calibri" w:hint="default"/>
        <w:color w:val="000000"/>
      </w:rPr>
    </w:lvl>
  </w:abstractNum>
  <w:abstractNum w:abstractNumId="13" w15:restartNumberingAfterBreak="0">
    <w:nsid w:val="68F12791"/>
    <w:multiLevelType w:val="multilevel"/>
    <w:tmpl w:val="0C126CF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strike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6AB74B7B"/>
    <w:multiLevelType w:val="multilevel"/>
    <w:tmpl w:val="C66A588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12438E3"/>
    <w:multiLevelType w:val="multilevel"/>
    <w:tmpl w:val="324CFD46"/>
    <w:lvl w:ilvl="0">
      <w:start w:val="1"/>
      <w:numFmt w:val="decimal"/>
      <w:lvlText w:val="%1."/>
      <w:lvlJc w:val="left"/>
      <w:pPr>
        <w:ind w:left="360" w:hanging="360"/>
      </w:pPr>
      <w:rPr>
        <w:rFonts w:hint="default"/>
      </w:rPr>
    </w:lvl>
    <w:lvl w:ilvl="1">
      <w:start w:val="1"/>
      <w:numFmt w:val="decimal"/>
      <w:lvlText w:val="%1.%2."/>
      <w:lvlJc w:val="left"/>
      <w:pPr>
        <w:ind w:left="1463" w:hanging="360"/>
      </w:pPr>
      <w:rPr>
        <w:rFonts w:hint="default"/>
      </w:rPr>
    </w:lvl>
    <w:lvl w:ilvl="2">
      <w:start w:val="1"/>
      <w:numFmt w:val="decimal"/>
      <w:lvlText w:val="%1.%2.%3."/>
      <w:lvlJc w:val="left"/>
      <w:pPr>
        <w:ind w:left="2926" w:hanging="720"/>
      </w:pPr>
      <w:rPr>
        <w:rFonts w:hint="default"/>
      </w:rPr>
    </w:lvl>
    <w:lvl w:ilvl="3">
      <w:start w:val="1"/>
      <w:numFmt w:val="decimal"/>
      <w:lvlText w:val="%1.%2.%3.%4."/>
      <w:lvlJc w:val="left"/>
      <w:pPr>
        <w:ind w:left="4029" w:hanging="720"/>
      </w:pPr>
      <w:rPr>
        <w:rFonts w:hint="default"/>
      </w:rPr>
    </w:lvl>
    <w:lvl w:ilvl="4">
      <w:start w:val="1"/>
      <w:numFmt w:val="decimal"/>
      <w:lvlText w:val="%1.%2.%3.%4.%5."/>
      <w:lvlJc w:val="left"/>
      <w:pPr>
        <w:ind w:left="5492" w:hanging="1080"/>
      </w:pPr>
      <w:rPr>
        <w:rFonts w:hint="default"/>
      </w:rPr>
    </w:lvl>
    <w:lvl w:ilvl="5">
      <w:start w:val="1"/>
      <w:numFmt w:val="decimal"/>
      <w:lvlText w:val="%1.%2.%3.%4.%5.%6."/>
      <w:lvlJc w:val="left"/>
      <w:pPr>
        <w:ind w:left="6595" w:hanging="1080"/>
      </w:pPr>
      <w:rPr>
        <w:rFonts w:hint="default"/>
      </w:rPr>
    </w:lvl>
    <w:lvl w:ilvl="6">
      <w:start w:val="1"/>
      <w:numFmt w:val="decimal"/>
      <w:lvlText w:val="%1.%2.%3.%4.%5.%6.%7."/>
      <w:lvlJc w:val="left"/>
      <w:pPr>
        <w:ind w:left="8058" w:hanging="1440"/>
      </w:pPr>
      <w:rPr>
        <w:rFonts w:hint="default"/>
      </w:rPr>
    </w:lvl>
    <w:lvl w:ilvl="7">
      <w:start w:val="1"/>
      <w:numFmt w:val="decimal"/>
      <w:lvlText w:val="%1.%2.%3.%4.%5.%6.%7.%8."/>
      <w:lvlJc w:val="left"/>
      <w:pPr>
        <w:ind w:left="9161" w:hanging="1440"/>
      </w:pPr>
      <w:rPr>
        <w:rFonts w:hint="default"/>
      </w:rPr>
    </w:lvl>
    <w:lvl w:ilvl="8">
      <w:start w:val="1"/>
      <w:numFmt w:val="decimal"/>
      <w:lvlText w:val="%1.%2.%3.%4.%5.%6.%7.%8.%9."/>
      <w:lvlJc w:val="left"/>
      <w:pPr>
        <w:ind w:left="10624" w:hanging="1800"/>
      </w:pPr>
      <w:rPr>
        <w:rFonts w:hint="default"/>
      </w:rPr>
    </w:lvl>
  </w:abstractNum>
  <w:abstractNum w:abstractNumId="16" w15:restartNumberingAfterBreak="0">
    <w:nsid w:val="74A9581D"/>
    <w:multiLevelType w:val="multilevel"/>
    <w:tmpl w:val="9B06C42A"/>
    <w:lvl w:ilvl="0">
      <w:start w:val="1"/>
      <w:numFmt w:val="decimal"/>
      <w:lvlText w:val="%1."/>
      <w:lvlJc w:val="left"/>
      <w:pPr>
        <w:ind w:left="510" w:hanging="510"/>
      </w:pPr>
      <w:rPr>
        <w:rFonts w:eastAsia="Calibri" w:hint="default"/>
        <w:color w:val="000000"/>
      </w:rPr>
    </w:lvl>
    <w:lvl w:ilvl="1">
      <w:start w:val="1"/>
      <w:numFmt w:val="decimal"/>
      <w:lvlText w:val="%1.%2."/>
      <w:lvlJc w:val="left"/>
      <w:pPr>
        <w:ind w:left="1503" w:hanging="510"/>
      </w:pPr>
      <w:rPr>
        <w:rFonts w:eastAsia="Calibri" w:hint="default"/>
        <w:color w:val="000000"/>
      </w:rPr>
    </w:lvl>
    <w:lvl w:ilvl="2">
      <w:start w:val="1"/>
      <w:numFmt w:val="decimal"/>
      <w:lvlText w:val="%1.%2.%3."/>
      <w:lvlJc w:val="left"/>
      <w:pPr>
        <w:ind w:left="5257" w:hanging="720"/>
      </w:pPr>
      <w:rPr>
        <w:rFonts w:eastAsia="Calibri" w:hint="default"/>
        <w:color w:val="000000"/>
      </w:rPr>
    </w:lvl>
    <w:lvl w:ilvl="3">
      <w:start w:val="1"/>
      <w:numFmt w:val="decimal"/>
      <w:lvlText w:val="%1.%2.%3.%4."/>
      <w:lvlJc w:val="left"/>
      <w:pPr>
        <w:ind w:left="3699" w:hanging="720"/>
      </w:pPr>
      <w:rPr>
        <w:rFonts w:eastAsia="Calibri" w:hint="default"/>
        <w:color w:val="000000"/>
      </w:rPr>
    </w:lvl>
    <w:lvl w:ilvl="4">
      <w:start w:val="1"/>
      <w:numFmt w:val="decimal"/>
      <w:lvlText w:val="%1.%2.%3.%4.%5."/>
      <w:lvlJc w:val="left"/>
      <w:pPr>
        <w:ind w:left="5052" w:hanging="1080"/>
      </w:pPr>
      <w:rPr>
        <w:rFonts w:eastAsia="Calibri" w:hint="default"/>
        <w:color w:val="000000"/>
      </w:rPr>
    </w:lvl>
    <w:lvl w:ilvl="5">
      <w:start w:val="1"/>
      <w:numFmt w:val="decimal"/>
      <w:lvlText w:val="%1.%2.%3.%4.%5.%6."/>
      <w:lvlJc w:val="left"/>
      <w:pPr>
        <w:ind w:left="6045" w:hanging="1080"/>
      </w:pPr>
      <w:rPr>
        <w:rFonts w:eastAsia="Calibri" w:hint="default"/>
        <w:color w:val="000000"/>
      </w:rPr>
    </w:lvl>
    <w:lvl w:ilvl="6">
      <w:start w:val="1"/>
      <w:numFmt w:val="decimal"/>
      <w:lvlText w:val="%1.%2.%3.%4.%5.%6.%7."/>
      <w:lvlJc w:val="left"/>
      <w:pPr>
        <w:ind w:left="7398" w:hanging="1440"/>
      </w:pPr>
      <w:rPr>
        <w:rFonts w:eastAsia="Calibri" w:hint="default"/>
        <w:color w:val="000000"/>
      </w:rPr>
    </w:lvl>
    <w:lvl w:ilvl="7">
      <w:start w:val="1"/>
      <w:numFmt w:val="decimal"/>
      <w:lvlText w:val="%1.%2.%3.%4.%5.%6.%7.%8."/>
      <w:lvlJc w:val="left"/>
      <w:pPr>
        <w:ind w:left="8391" w:hanging="1440"/>
      </w:pPr>
      <w:rPr>
        <w:rFonts w:eastAsia="Calibri" w:hint="default"/>
        <w:color w:val="000000"/>
      </w:rPr>
    </w:lvl>
    <w:lvl w:ilvl="8">
      <w:start w:val="1"/>
      <w:numFmt w:val="decimal"/>
      <w:lvlText w:val="%1.%2.%3.%4.%5.%6.%7.%8.%9."/>
      <w:lvlJc w:val="left"/>
      <w:pPr>
        <w:ind w:left="9744" w:hanging="1800"/>
      </w:pPr>
      <w:rPr>
        <w:rFonts w:eastAsia="Calibri" w:hint="default"/>
        <w:color w:val="000000"/>
      </w:rPr>
    </w:lvl>
  </w:abstractNum>
  <w:num w:numId="1">
    <w:abstractNumId w:val="10"/>
  </w:num>
  <w:num w:numId="2">
    <w:abstractNumId w:val="7"/>
  </w:num>
  <w:num w:numId="3">
    <w:abstractNumId w:val="4"/>
  </w:num>
  <w:num w:numId="4">
    <w:abstractNumId w:val="15"/>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1"/>
  </w:num>
  <w:num w:numId="9">
    <w:abstractNumId w:val="2"/>
  </w:num>
  <w:num w:numId="10">
    <w:abstractNumId w:val="6"/>
  </w:num>
  <w:num w:numId="11">
    <w:abstractNumId w:val="16"/>
  </w:num>
  <w:num w:numId="12">
    <w:abstractNumId w:val="9"/>
  </w:num>
  <w:num w:numId="13">
    <w:abstractNumId w:val="14"/>
  </w:num>
  <w:num w:numId="14">
    <w:abstractNumId w:val="0"/>
  </w:num>
  <w:num w:numId="15">
    <w:abstractNumId w:val="12"/>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AFD"/>
    <w:rsid w:val="000115E2"/>
    <w:rsid w:val="00026D36"/>
    <w:rsid w:val="00031080"/>
    <w:rsid w:val="00053A54"/>
    <w:rsid w:val="00061A4C"/>
    <w:rsid w:val="00067167"/>
    <w:rsid w:val="00086D9A"/>
    <w:rsid w:val="00094F09"/>
    <w:rsid w:val="000B2C7F"/>
    <w:rsid w:val="000B3D18"/>
    <w:rsid w:val="000D107A"/>
    <w:rsid w:val="000E141D"/>
    <w:rsid w:val="000E2FDC"/>
    <w:rsid w:val="001071B4"/>
    <w:rsid w:val="00113D6F"/>
    <w:rsid w:val="001206EF"/>
    <w:rsid w:val="00121446"/>
    <w:rsid w:val="00126C1E"/>
    <w:rsid w:val="0013146C"/>
    <w:rsid w:val="00154C28"/>
    <w:rsid w:val="0016244D"/>
    <w:rsid w:val="0018089A"/>
    <w:rsid w:val="00181AEB"/>
    <w:rsid w:val="001B5C03"/>
    <w:rsid w:val="001C1BA2"/>
    <w:rsid w:val="001C379C"/>
    <w:rsid w:val="001F07B6"/>
    <w:rsid w:val="002009DC"/>
    <w:rsid w:val="00213759"/>
    <w:rsid w:val="002212BB"/>
    <w:rsid w:val="002213F3"/>
    <w:rsid w:val="00235CCE"/>
    <w:rsid w:val="002432D2"/>
    <w:rsid w:val="00253D39"/>
    <w:rsid w:val="00270E48"/>
    <w:rsid w:val="00273FDF"/>
    <w:rsid w:val="002A577C"/>
    <w:rsid w:val="002B27A7"/>
    <w:rsid w:val="002C193D"/>
    <w:rsid w:val="002F4489"/>
    <w:rsid w:val="002F726B"/>
    <w:rsid w:val="00320F0D"/>
    <w:rsid w:val="00324C6E"/>
    <w:rsid w:val="00354454"/>
    <w:rsid w:val="00367C11"/>
    <w:rsid w:val="00374B42"/>
    <w:rsid w:val="00376399"/>
    <w:rsid w:val="00395A63"/>
    <w:rsid w:val="0039787A"/>
    <w:rsid w:val="003B2469"/>
    <w:rsid w:val="003D639E"/>
    <w:rsid w:val="003D6CEF"/>
    <w:rsid w:val="003F0C04"/>
    <w:rsid w:val="003F4453"/>
    <w:rsid w:val="00413820"/>
    <w:rsid w:val="00416147"/>
    <w:rsid w:val="004253F3"/>
    <w:rsid w:val="004265B4"/>
    <w:rsid w:val="00434BC8"/>
    <w:rsid w:val="00446C13"/>
    <w:rsid w:val="00452167"/>
    <w:rsid w:val="00452DB8"/>
    <w:rsid w:val="004553B5"/>
    <w:rsid w:val="00456A51"/>
    <w:rsid w:val="00463449"/>
    <w:rsid w:val="00463BB5"/>
    <w:rsid w:val="00467D46"/>
    <w:rsid w:val="00487BEF"/>
    <w:rsid w:val="004A21D5"/>
    <w:rsid w:val="004A5221"/>
    <w:rsid w:val="004B17C6"/>
    <w:rsid w:val="004B63F9"/>
    <w:rsid w:val="004D2761"/>
    <w:rsid w:val="004D47BF"/>
    <w:rsid w:val="004E153D"/>
    <w:rsid w:val="00511A36"/>
    <w:rsid w:val="00516408"/>
    <w:rsid w:val="005228F6"/>
    <w:rsid w:val="00526181"/>
    <w:rsid w:val="0054100E"/>
    <w:rsid w:val="00541823"/>
    <w:rsid w:val="00546DB1"/>
    <w:rsid w:val="00561549"/>
    <w:rsid w:val="0056330A"/>
    <w:rsid w:val="00565F58"/>
    <w:rsid w:val="00567C98"/>
    <w:rsid w:val="00567E54"/>
    <w:rsid w:val="005729C7"/>
    <w:rsid w:val="00585D88"/>
    <w:rsid w:val="00585FC6"/>
    <w:rsid w:val="00597F48"/>
    <w:rsid w:val="005A6B61"/>
    <w:rsid w:val="005E2F35"/>
    <w:rsid w:val="005F40A6"/>
    <w:rsid w:val="006071BB"/>
    <w:rsid w:val="006203FE"/>
    <w:rsid w:val="00623817"/>
    <w:rsid w:val="00626634"/>
    <w:rsid w:val="00633B6C"/>
    <w:rsid w:val="00634F85"/>
    <w:rsid w:val="00653576"/>
    <w:rsid w:val="006564A8"/>
    <w:rsid w:val="00656880"/>
    <w:rsid w:val="006573D9"/>
    <w:rsid w:val="00662720"/>
    <w:rsid w:val="00663B7A"/>
    <w:rsid w:val="0066647D"/>
    <w:rsid w:val="0068347A"/>
    <w:rsid w:val="00685E92"/>
    <w:rsid w:val="006C3F4E"/>
    <w:rsid w:val="006C6724"/>
    <w:rsid w:val="006D0A5A"/>
    <w:rsid w:val="006E6378"/>
    <w:rsid w:val="006F270D"/>
    <w:rsid w:val="006F5212"/>
    <w:rsid w:val="00703B5B"/>
    <w:rsid w:val="00713F5E"/>
    <w:rsid w:val="007141A8"/>
    <w:rsid w:val="007355BC"/>
    <w:rsid w:val="00740466"/>
    <w:rsid w:val="00742F0B"/>
    <w:rsid w:val="007506D9"/>
    <w:rsid w:val="00750D59"/>
    <w:rsid w:val="00773188"/>
    <w:rsid w:val="00774FAA"/>
    <w:rsid w:val="00782603"/>
    <w:rsid w:val="0078448D"/>
    <w:rsid w:val="007870F9"/>
    <w:rsid w:val="00792A67"/>
    <w:rsid w:val="007A28FA"/>
    <w:rsid w:val="007A7708"/>
    <w:rsid w:val="007B0ACE"/>
    <w:rsid w:val="007B1619"/>
    <w:rsid w:val="007B1EA3"/>
    <w:rsid w:val="007C5A1F"/>
    <w:rsid w:val="007D2698"/>
    <w:rsid w:val="007D2898"/>
    <w:rsid w:val="007D613B"/>
    <w:rsid w:val="007D6F30"/>
    <w:rsid w:val="007E021B"/>
    <w:rsid w:val="007F0A2E"/>
    <w:rsid w:val="007F2757"/>
    <w:rsid w:val="007F78C1"/>
    <w:rsid w:val="008103FE"/>
    <w:rsid w:val="00835F8F"/>
    <w:rsid w:val="00841416"/>
    <w:rsid w:val="00854B5D"/>
    <w:rsid w:val="00856674"/>
    <w:rsid w:val="00857805"/>
    <w:rsid w:val="00871B9E"/>
    <w:rsid w:val="00877005"/>
    <w:rsid w:val="008B03CE"/>
    <w:rsid w:val="008C1418"/>
    <w:rsid w:val="008C735F"/>
    <w:rsid w:val="008D231D"/>
    <w:rsid w:val="008D424E"/>
    <w:rsid w:val="008D7864"/>
    <w:rsid w:val="008E2802"/>
    <w:rsid w:val="00906109"/>
    <w:rsid w:val="0091489E"/>
    <w:rsid w:val="00915AE2"/>
    <w:rsid w:val="00925F41"/>
    <w:rsid w:val="00926943"/>
    <w:rsid w:val="009342F7"/>
    <w:rsid w:val="00935C92"/>
    <w:rsid w:val="0095507B"/>
    <w:rsid w:val="00976782"/>
    <w:rsid w:val="009854E9"/>
    <w:rsid w:val="00991CFC"/>
    <w:rsid w:val="009B0FAB"/>
    <w:rsid w:val="009C72F4"/>
    <w:rsid w:val="009D29A6"/>
    <w:rsid w:val="009D544A"/>
    <w:rsid w:val="009F58F6"/>
    <w:rsid w:val="00A06F73"/>
    <w:rsid w:val="00A124E7"/>
    <w:rsid w:val="00A13576"/>
    <w:rsid w:val="00A24CEF"/>
    <w:rsid w:val="00A33A91"/>
    <w:rsid w:val="00A41241"/>
    <w:rsid w:val="00A532F8"/>
    <w:rsid w:val="00A6378B"/>
    <w:rsid w:val="00A6642A"/>
    <w:rsid w:val="00A66BBF"/>
    <w:rsid w:val="00A776E9"/>
    <w:rsid w:val="00A974EF"/>
    <w:rsid w:val="00AA0421"/>
    <w:rsid w:val="00AB28B7"/>
    <w:rsid w:val="00AC106F"/>
    <w:rsid w:val="00AC6640"/>
    <w:rsid w:val="00AF0AAC"/>
    <w:rsid w:val="00AF6628"/>
    <w:rsid w:val="00B0326F"/>
    <w:rsid w:val="00B03C03"/>
    <w:rsid w:val="00B054A5"/>
    <w:rsid w:val="00B24D11"/>
    <w:rsid w:val="00B40642"/>
    <w:rsid w:val="00B43DDF"/>
    <w:rsid w:val="00B51F4B"/>
    <w:rsid w:val="00B91CA3"/>
    <w:rsid w:val="00B922FD"/>
    <w:rsid w:val="00B9269E"/>
    <w:rsid w:val="00B9315F"/>
    <w:rsid w:val="00BB246A"/>
    <w:rsid w:val="00BD0AC8"/>
    <w:rsid w:val="00BF0B99"/>
    <w:rsid w:val="00BF0F2F"/>
    <w:rsid w:val="00C07C66"/>
    <w:rsid w:val="00C12541"/>
    <w:rsid w:val="00C3712A"/>
    <w:rsid w:val="00C468F6"/>
    <w:rsid w:val="00C6099E"/>
    <w:rsid w:val="00C646AD"/>
    <w:rsid w:val="00C808EB"/>
    <w:rsid w:val="00CA7E9F"/>
    <w:rsid w:val="00CC1C4C"/>
    <w:rsid w:val="00CD082D"/>
    <w:rsid w:val="00CD0D91"/>
    <w:rsid w:val="00CD360E"/>
    <w:rsid w:val="00CD73E7"/>
    <w:rsid w:val="00CE055F"/>
    <w:rsid w:val="00CE189D"/>
    <w:rsid w:val="00CE3B09"/>
    <w:rsid w:val="00CF68B6"/>
    <w:rsid w:val="00D0673D"/>
    <w:rsid w:val="00D07416"/>
    <w:rsid w:val="00D20E0D"/>
    <w:rsid w:val="00D30C3A"/>
    <w:rsid w:val="00D35231"/>
    <w:rsid w:val="00D5494C"/>
    <w:rsid w:val="00D563F8"/>
    <w:rsid w:val="00D62EDF"/>
    <w:rsid w:val="00D6402D"/>
    <w:rsid w:val="00D9560F"/>
    <w:rsid w:val="00DA12F9"/>
    <w:rsid w:val="00DC3904"/>
    <w:rsid w:val="00DE0D29"/>
    <w:rsid w:val="00DE74D5"/>
    <w:rsid w:val="00DE7C2C"/>
    <w:rsid w:val="00DF7A84"/>
    <w:rsid w:val="00E14790"/>
    <w:rsid w:val="00E1634E"/>
    <w:rsid w:val="00E20654"/>
    <w:rsid w:val="00E22831"/>
    <w:rsid w:val="00E27DC1"/>
    <w:rsid w:val="00E32344"/>
    <w:rsid w:val="00E45074"/>
    <w:rsid w:val="00E5107F"/>
    <w:rsid w:val="00E5776F"/>
    <w:rsid w:val="00E6087D"/>
    <w:rsid w:val="00E670C8"/>
    <w:rsid w:val="00E8168E"/>
    <w:rsid w:val="00E9161E"/>
    <w:rsid w:val="00E979EF"/>
    <w:rsid w:val="00EA1958"/>
    <w:rsid w:val="00EA4D99"/>
    <w:rsid w:val="00EA4EEE"/>
    <w:rsid w:val="00EA556E"/>
    <w:rsid w:val="00EA6F28"/>
    <w:rsid w:val="00EB2336"/>
    <w:rsid w:val="00EC6DAB"/>
    <w:rsid w:val="00ED1030"/>
    <w:rsid w:val="00EE0DE9"/>
    <w:rsid w:val="00EF0171"/>
    <w:rsid w:val="00EF3033"/>
    <w:rsid w:val="00F112C5"/>
    <w:rsid w:val="00F13D00"/>
    <w:rsid w:val="00F3175C"/>
    <w:rsid w:val="00F36087"/>
    <w:rsid w:val="00F44D35"/>
    <w:rsid w:val="00F61CF6"/>
    <w:rsid w:val="00F62220"/>
    <w:rsid w:val="00F67AFD"/>
    <w:rsid w:val="00F74AC8"/>
    <w:rsid w:val="00F773F3"/>
    <w:rsid w:val="00F91F2F"/>
    <w:rsid w:val="00FA7464"/>
    <w:rsid w:val="00FB3BBB"/>
    <w:rsid w:val="00FB3FB2"/>
    <w:rsid w:val="00FB6018"/>
    <w:rsid w:val="00FB7322"/>
    <w:rsid w:val="00FC63C0"/>
    <w:rsid w:val="00FC73F5"/>
    <w:rsid w:val="00FD1D20"/>
    <w:rsid w:val="00FE385B"/>
    <w:rsid w:val="00FE76E9"/>
    <w:rsid w:val="00FF33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17C9B"/>
  <w15:docId w15:val="{E9884D10-9C25-4A93-A47A-D028EB2FD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Pr>
      <w:rFonts w:ascii="Tahoma" w:hAnsi="Tahoma" w:cs="Tahoma"/>
      <w:sz w:val="16"/>
      <w:szCs w:val="16"/>
    </w:rPr>
  </w:style>
  <w:style w:type="character" w:customStyle="1" w:styleId="BalloonTextChar">
    <w:name w:val="Balloon Text Char"/>
    <w:basedOn w:val="Numatytasispastraiposrif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paragraph" w:styleId="Sraopastraipa">
    <w:name w:val="List Paragraph"/>
    <w:basedOn w:val="prastasis"/>
    <w:uiPriority w:val="34"/>
    <w:qFormat/>
    <w:rsid w:val="00A6642A"/>
    <w:pPr>
      <w:suppressAutoHyphens w:val="0"/>
      <w:autoSpaceDN/>
      <w:spacing w:after="200" w:line="276" w:lineRule="auto"/>
      <w:ind w:left="720"/>
      <w:contextualSpacing/>
      <w:textAlignment w:val="auto"/>
    </w:pPr>
    <w:rPr>
      <w:rFonts w:asciiTheme="minorHAnsi" w:eastAsiaTheme="minorHAnsi" w:hAnsiTheme="minorHAnsi" w:cstheme="minorBidi"/>
      <w:sz w:val="22"/>
      <w:szCs w:val="22"/>
    </w:rPr>
  </w:style>
  <w:style w:type="paragraph" w:styleId="Betarp">
    <w:name w:val="No Spacing"/>
    <w:uiPriority w:val="1"/>
    <w:qFormat/>
    <w:rsid w:val="00DE7C2C"/>
    <w:pPr>
      <w:autoSpaceDN/>
      <w:textAlignment w:val="auto"/>
    </w:pPr>
    <w:rPr>
      <w:rFonts w:asciiTheme="minorHAnsi" w:eastAsiaTheme="minorEastAsia" w:hAnsiTheme="minorHAnsi" w:cstheme="minorBidi"/>
      <w:sz w:val="22"/>
      <w:szCs w:val="22"/>
      <w:lang w:eastAsia="lt-LT"/>
    </w:rPr>
  </w:style>
  <w:style w:type="paragraph" w:customStyle="1" w:styleId="Default">
    <w:name w:val="Default"/>
    <w:rsid w:val="00DE7C2C"/>
    <w:pPr>
      <w:autoSpaceDE w:val="0"/>
      <w:adjustRightInd w:val="0"/>
      <w:textAlignment w:val="auto"/>
    </w:pPr>
    <w:rPr>
      <w:rFonts w:eastAsiaTheme="minorHAnsi"/>
      <w:color w:val="000000"/>
      <w:szCs w:val="24"/>
      <w:lang w:val="en-US"/>
    </w:rPr>
  </w:style>
  <w:style w:type="paragraph" w:styleId="prastasiniatinklio">
    <w:name w:val="Normal (Web)"/>
    <w:basedOn w:val="prastasis"/>
    <w:uiPriority w:val="99"/>
    <w:unhideWhenUsed/>
    <w:rsid w:val="00DE7C2C"/>
    <w:pPr>
      <w:suppressAutoHyphens w:val="0"/>
      <w:autoSpaceDN/>
      <w:spacing w:before="100" w:beforeAutospacing="1" w:after="100" w:afterAutospacing="1"/>
      <w:textAlignment w:val="auto"/>
    </w:pPr>
    <w:rPr>
      <w:szCs w:val="24"/>
      <w:lang w:eastAsia="lt-LT"/>
    </w:rPr>
  </w:style>
  <w:style w:type="character" w:customStyle="1" w:styleId="st">
    <w:name w:val="st"/>
    <w:basedOn w:val="Numatytasispastraiposriftas"/>
    <w:rsid w:val="00E979EF"/>
  </w:style>
  <w:style w:type="character" w:styleId="Emfaz">
    <w:name w:val="Emphasis"/>
    <w:basedOn w:val="Numatytasispastraiposriftas"/>
    <w:uiPriority w:val="20"/>
    <w:qFormat/>
    <w:rsid w:val="00E979EF"/>
    <w:rPr>
      <w:i/>
      <w:iCs/>
    </w:rPr>
  </w:style>
  <w:style w:type="character" w:styleId="Hipersaitas">
    <w:name w:val="Hyperlink"/>
    <w:basedOn w:val="Numatytasispastraiposriftas"/>
    <w:uiPriority w:val="99"/>
    <w:unhideWhenUsed/>
    <w:rsid w:val="003F0C04"/>
    <w:rPr>
      <w:color w:val="0000FF" w:themeColor="hyperlink"/>
      <w:u w:val="single"/>
    </w:rPr>
  </w:style>
  <w:style w:type="character" w:styleId="Komentaronuoroda">
    <w:name w:val="annotation reference"/>
    <w:basedOn w:val="Numatytasispastraiposriftas"/>
    <w:uiPriority w:val="99"/>
    <w:semiHidden/>
    <w:unhideWhenUsed/>
    <w:rsid w:val="00926943"/>
    <w:rPr>
      <w:sz w:val="16"/>
      <w:szCs w:val="16"/>
    </w:rPr>
  </w:style>
  <w:style w:type="paragraph" w:styleId="Komentarotekstas">
    <w:name w:val="annotation text"/>
    <w:basedOn w:val="prastasis"/>
    <w:link w:val="KomentarotekstasDiagrama"/>
    <w:uiPriority w:val="99"/>
    <w:unhideWhenUsed/>
    <w:rsid w:val="00926943"/>
    <w:pPr>
      <w:suppressAutoHyphens w:val="0"/>
      <w:autoSpaceDN/>
      <w:spacing w:after="200"/>
      <w:textAlignment w:val="auto"/>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926943"/>
    <w:rPr>
      <w:rFonts w:asciiTheme="minorHAnsi" w:eastAsiaTheme="minorHAnsi" w:hAnsiTheme="minorHAnsi" w:cstheme="minorBidi"/>
      <w:sz w:val="20"/>
    </w:rPr>
  </w:style>
  <w:style w:type="table" w:styleId="Lentelstinklelis">
    <w:name w:val="Table Grid"/>
    <w:basedOn w:val="prastojilentel"/>
    <w:uiPriority w:val="59"/>
    <w:rsid w:val="002212BB"/>
    <w:pPr>
      <w:autoSpaceDN/>
      <w:textAlignment w:val="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773188"/>
    <w:pPr>
      <w:suppressAutoHyphens/>
      <w:autoSpaceDN w:val="0"/>
      <w:spacing w:after="0"/>
      <w:textAlignment w:val="baseline"/>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uiPriority w:val="99"/>
    <w:semiHidden/>
    <w:rsid w:val="00773188"/>
    <w:rPr>
      <w:rFonts w:asciiTheme="minorHAnsi" w:eastAsiaTheme="minorHAnsi" w:hAnsiTheme="minorHAnsi" w:cstheme="minorBidi"/>
      <w:b/>
      <w:bCs/>
      <w:sz w:val="20"/>
    </w:rPr>
  </w:style>
  <w:style w:type="character" w:customStyle="1" w:styleId="Neapdorotaspaminjimas1">
    <w:name w:val="Neapdorotas paminėjimas1"/>
    <w:basedOn w:val="Numatytasispastraiposriftas"/>
    <w:uiPriority w:val="99"/>
    <w:semiHidden/>
    <w:unhideWhenUsed/>
    <w:rsid w:val="007D289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737195">
      <w:bodyDiv w:val="1"/>
      <w:marLeft w:val="0"/>
      <w:marRight w:val="0"/>
      <w:marTop w:val="0"/>
      <w:marBottom w:val="0"/>
      <w:divBdr>
        <w:top w:val="none" w:sz="0" w:space="0" w:color="auto"/>
        <w:left w:val="none" w:sz="0" w:space="0" w:color="auto"/>
        <w:bottom w:val="none" w:sz="0" w:space="0" w:color="auto"/>
        <w:right w:val="none" w:sz="0" w:space="0" w:color="auto"/>
      </w:divBdr>
    </w:div>
    <w:div w:id="566689844">
      <w:bodyDiv w:val="1"/>
      <w:marLeft w:val="0"/>
      <w:marRight w:val="0"/>
      <w:marTop w:val="0"/>
      <w:marBottom w:val="0"/>
      <w:divBdr>
        <w:top w:val="none" w:sz="0" w:space="0" w:color="auto"/>
        <w:left w:val="none" w:sz="0" w:space="0" w:color="auto"/>
        <w:bottom w:val="none" w:sz="0" w:space="0" w:color="auto"/>
        <w:right w:val="none" w:sz="0" w:space="0" w:color="auto"/>
      </w:divBdr>
    </w:div>
    <w:div w:id="658190524">
      <w:bodyDiv w:val="1"/>
      <w:marLeft w:val="0"/>
      <w:marRight w:val="0"/>
      <w:marTop w:val="0"/>
      <w:marBottom w:val="0"/>
      <w:divBdr>
        <w:top w:val="none" w:sz="0" w:space="0" w:color="auto"/>
        <w:left w:val="none" w:sz="0" w:space="0" w:color="auto"/>
        <w:bottom w:val="none" w:sz="0" w:space="0" w:color="auto"/>
        <w:right w:val="none" w:sz="0" w:space="0" w:color="auto"/>
      </w:divBdr>
    </w:div>
    <w:div w:id="720516143">
      <w:bodyDiv w:val="1"/>
      <w:marLeft w:val="0"/>
      <w:marRight w:val="0"/>
      <w:marTop w:val="0"/>
      <w:marBottom w:val="0"/>
      <w:divBdr>
        <w:top w:val="none" w:sz="0" w:space="0" w:color="auto"/>
        <w:left w:val="none" w:sz="0" w:space="0" w:color="auto"/>
        <w:bottom w:val="none" w:sz="0" w:space="0" w:color="auto"/>
        <w:right w:val="none" w:sz="0" w:space="0" w:color="auto"/>
      </w:divBdr>
      <w:divsChild>
        <w:div w:id="1262490553">
          <w:marLeft w:val="0"/>
          <w:marRight w:val="0"/>
          <w:marTop w:val="0"/>
          <w:marBottom w:val="0"/>
          <w:divBdr>
            <w:top w:val="none" w:sz="0" w:space="0" w:color="auto"/>
            <w:left w:val="none" w:sz="0" w:space="0" w:color="auto"/>
            <w:bottom w:val="none" w:sz="0" w:space="0" w:color="auto"/>
            <w:right w:val="none" w:sz="0" w:space="0" w:color="auto"/>
          </w:divBdr>
          <w:divsChild>
            <w:div w:id="89065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552520">
      <w:bodyDiv w:val="1"/>
      <w:marLeft w:val="0"/>
      <w:marRight w:val="0"/>
      <w:marTop w:val="0"/>
      <w:marBottom w:val="0"/>
      <w:divBdr>
        <w:top w:val="none" w:sz="0" w:space="0" w:color="auto"/>
        <w:left w:val="none" w:sz="0" w:space="0" w:color="auto"/>
        <w:bottom w:val="none" w:sz="0" w:space="0" w:color="auto"/>
        <w:right w:val="none" w:sz="0" w:space="0" w:color="auto"/>
      </w:divBdr>
    </w:div>
    <w:div w:id="1019939461">
      <w:bodyDiv w:val="1"/>
      <w:marLeft w:val="0"/>
      <w:marRight w:val="0"/>
      <w:marTop w:val="0"/>
      <w:marBottom w:val="0"/>
      <w:divBdr>
        <w:top w:val="none" w:sz="0" w:space="0" w:color="auto"/>
        <w:left w:val="none" w:sz="0" w:space="0" w:color="auto"/>
        <w:bottom w:val="none" w:sz="0" w:space="0" w:color="auto"/>
        <w:right w:val="none" w:sz="0" w:space="0" w:color="auto"/>
      </w:divBdr>
    </w:div>
    <w:div w:id="1128471313">
      <w:bodyDiv w:val="1"/>
      <w:marLeft w:val="0"/>
      <w:marRight w:val="0"/>
      <w:marTop w:val="0"/>
      <w:marBottom w:val="0"/>
      <w:divBdr>
        <w:top w:val="none" w:sz="0" w:space="0" w:color="auto"/>
        <w:left w:val="none" w:sz="0" w:space="0" w:color="auto"/>
        <w:bottom w:val="none" w:sz="0" w:space="0" w:color="auto"/>
        <w:right w:val="none" w:sz="0" w:space="0" w:color="auto"/>
      </w:divBdr>
      <w:divsChild>
        <w:div w:id="1029067557">
          <w:marLeft w:val="0"/>
          <w:marRight w:val="0"/>
          <w:marTop w:val="0"/>
          <w:marBottom w:val="0"/>
          <w:divBdr>
            <w:top w:val="none" w:sz="0" w:space="0" w:color="auto"/>
            <w:left w:val="none" w:sz="0" w:space="0" w:color="auto"/>
            <w:bottom w:val="none" w:sz="0" w:space="0" w:color="auto"/>
            <w:right w:val="none" w:sz="0" w:space="0" w:color="auto"/>
          </w:divBdr>
        </w:div>
      </w:divsChild>
    </w:div>
    <w:div w:id="1186362535">
      <w:bodyDiv w:val="1"/>
      <w:marLeft w:val="0"/>
      <w:marRight w:val="0"/>
      <w:marTop w:val="0"/>
      <w:marBottom w:val="0"/>
      <w:divBdr>
        <w:top w:val="none" w:sz="0" w:space="0" w:color="auto"/>
        <w:left w:val="none" w:sz="0" w:space="0" w:color="auto"/>
        <w:bottom w:val="none" w:sz="0" w:space="0" w:color="auto"/>
        <w:right w:val="none" w:sz="0" w:space="0" w:color="auto"/>
      </w:divBdr>
    </w:div>
    <w:div w:id="1278218192">
      <w:bodyDiv w:val="1"/>
      <w:marLeft w:val="0"/>
      <w:marRight w:val="0"/>
      <w:marTop w:val="0"/>
      <w:marBottom w:val="0"/>
      <w:divBdr>
        <w:top w:val="none" w:sz="0" w:space="0" w:color="auto"/>
        <w:left w:val="none" w:sz="0" w:space="0" w:color="auto"/>
        <w:bottom w:val="none" w:sz="0" w:space="0" w:color="auto"/>
        <w:right w:val="none" w:sz="0" w:space="0" w:color="auto"/>
      </w:divBdr>
    </w:div>
    <w:div w:id="1495339522">
      <w:bodyDiv w:val="1"/>
      <w:marLeft w:val="0"/>
      <w:marRight w:val="0"/>
      <w:marTop w:val="0"/>
      <w:marBottom w:val="0"/>
      <w:divBdr>
        <w:top w:val="none" w:sz="0" w:space="0" w:color="auto"/>
        <w:left w:val="none" w:sz="0" w:space="0" w:color="auto"/>
        <w:bottom w:val="none" w:sz="0" w:space="0" w:color="auto"/>
        <w:right w:val="none" w:sz="0" w:space="0" w:color="auto"/>
      </w:divBdr>
    </w:div>
    <w:div w:id="1589851207">
      <w:bodyDiv w:val="1"/>
      <w:marLeft w:val="0"/>
      <w:marRight w:val="0"/>
      <w:marTop w:val="0"/>
      <w:marBottom w:val="0"/>
      <w:divBdr>
        <w:top w:val="none" w:sz="0" w:space="0" w:color="auto"/>
        <w:left w:val="none" w:sz="0" w:space="0" w:color="auto"/>
        <w:bottom w:val="none" w:sz="0" w:space="0" w:color="auto"/>
        <w:right w:val="none" w:sz="0" w:space="0" w:color="auto"/>
      </w:divBdr>
    </w:div>
    <w:div w:id="1693915200">
      <w:bodyDiv w:val="1"/>
      <w:marLeft w:val="0"/>
      <w:marRight w:val="0"/>
      <w:marTop w:val="0"/>
      <w:marBottom w:val="0"/>
      <w:divBdr>
        <w:top w:val="none" w:sz="0" w:space="0" w:color="auto"/>
        <w:left w:val="none" w:sz="0" w:space="0" w:color="auto"/>
        <w:bottom w:val="none" w:sz="0" w:space="0" w:color="auto"/>
        <w:right w:val="none" w:sz="0" w:space="0" w:color="auto"/>
      </w:divBdr>
    </w:div>
    <w:div w:id="1916863867">
      <w:bodyDiv w:val="1"/>
      <w:marLeft w:val="0"/>
      <w:marRight w:val="0"/>
      <w:marTop w:val="0"/>
      <w:marBottom w:val="0"/>
      <w:divBdr>
        <w:top w:val="none" w:sz="0" w:space="0" w:color="auto"/>
        <w:left w:val="none" w:sz="0" w:space="0" w:color="auto"/>
        <w:bottom w:val="none" w:sz="0" w:space="0" w:color="auto"/>
        <w:right w:val="none" w:sz="0" w:space="0" w:color="auto"/>
      </w:divBdr>
    </w:div>
    <w:div w:id="2146966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AF444-9EE6-43AC-89E4-06394BF1A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Pages>
  <Words>5602</Words>
  <Characters>3194</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2001-05-00</vt:lpstr>
      <vt:lpstr>2001-05-00</vt:lpstr>
    </vt:vector>
  </TitlesOfParts>
  <Company>S A M</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2001-05-00</dc:title>
  <dc:creator>Edita Laurinavičienė</dc:creator>
  <cp:lastModifiedBy>Sandra Jarašiūnienė</cp:lastModifiedBy>
  <cp:revision>17</cp:revision>
  <cp:lastPrinted>2018-02-06T13:07:00Z</cp:lastPrinted>
  <dcterms:created xsi:type="dcterms:W3CDTF">2019-12-10T06:25:00Z</dcterms:created>
  <dcterms:modified xsi:type="dcterms:W3CDTF">2019-12-17T13:26:00Z</dcterms:modified>
</cp:coreProperties>
</file>