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606B" w14:textId="77777777" w:rsidR="00B345D2" w:rsidRDefault="00B345D2" w:rsidP="00B345D2">
      <w:pPr>
        <w:spacing w:before="160"/>
        <w:jc w:val="center"/>
        <w:rPr>
          <w:b/>
          <w:caps/>
        </w:rPr>
      </w:pPr>
      <w:bookmarkStart w:id="0" w:name="_GoBack"/>
      <w:bookmarkEnd w:id="0"/>
      <w:r>
        <w:rPr>
          <w:noProof/>
          <w:lang w:eastAsia="lt-LT"/>
        </w:rPr>
        <w:drawing>
          <wp:anchor distT="0" distB="0" distL="114300" distR="114300" simplePos="0" relativeHeight="251659264" behindDoc="0" locked="0" layoutInCell="0" allowOverlap="1" wp14:anchorId="624BEC4B" wp14:editId="15B4EA2A">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rPr>
        <w:t xml:space="preserve">LIETUVOS RESPUBLIKOS </w:t>
      </w:r>
      <w:r w:rsidRPr="003B261A">
        <w:rPr>
          <w:b/>
          <w:caps/>
        </w:rPr>
        <w:t xml:space="preserve">Ekonomikos ir inovacijų </w:t>
      </w:r>
      <w:r>
        <w:rPr>
          <w:b/>
          <w:caps/>
        </w:rPr>
        <w:t>MINISTRAS</w:t>
      </w:r>
    </w:p>
    <w:p w14:paraId="5712F686" w14:textId="77777777" w:rsidR="00911B79" w:rsidRPr="002D2728" w:rsidRDefault="00911B79" w:rsidP="00911B79">
      <w:pPr>
        <w:jc w:val="center"/>
        <w:rPr>
          <w:b/>
          <w:caps/>
          <w:szCs w:val="24"/>
        </w:rPr>
      </w:pPr>
    </w:p>
    <w:p w14:paraId="0D88561D" w14:textId="77777777" w:rsidR="00911B79" w:rsidRPr="00911B79" w:rsidRDefault="00911B79" w:rsidP="00911B79">
      <w:pPr>
        <w:pStyle w:val="centrbold"/>
        <w:spacing w:before="0" w:beforeAutospacing="0" w:after="0" w:afterAutospacing="0"/>
        <w:jc w:val="center"/>
        <w:rPr>
          <w:b/>
        </w:rPr>
      </w:pPr>
      <w:r w:rsidRPr="00911B79">
        <w:rPr>
          <w:b/>
        </w:rPr>
        <w:t>ĮSAKYMAS</w:t>
      </w:r>
    </w:p>
    <w:p w14:paraId="425C4B6F" w14:textId="208BDBD6" w:rsidR="00911B79" w:rsidRPr="00B72B13" w:rsidRDefault="00911B79" w:rsidP="00911B79">
      <w:pPr>
        <w:jc w:val="center"/>
        <w:rPr>
          <w:b/>
          <w:bCs/>
          <w:caps/>
          <w:szCs w:val="24"/>
        </w:rPr>
      </w:pPr>
      <w:r w:rsidRPr="00911B79">
        <w:rPr>
          <w:b/>
          <w:szCs w:val="24"/>
        </w:rPr>
        <w:t xml:space="preserve">DĖL LIETUVOS RESPUBLIKOS </w:t>
      </w:r>
      <w:r w:rsidR="002C2F9B">
        <w:rPr>
          <w:b/>
          <w:szCs w:val="24"/>
        </w:rPr>
        <w:t xml:space="preserve">ŪKIO </w:t>
      </w:r>
      <w:r w:rsidRPr="00911B79">
        <w:rPr>
          <w:b/>
          <w:szCs w:val="24"/>
        </w:rPr>
        <w:t>MINISTRO 201</w:t>
      </w:r>
      <w:r w:rsidR="00B770DA">
        <w:rPr>
          <w:b/>
          <w:szCs w:val="24"/>
        </w:rPr>
        <w:t>6</w:t>
      </w:r>
      <w:r w:rsidRPr="00911B79">
        <w:rPr>
          <w:b/>
          <w:szCs w:val="24"/>
        </w:rPr>
        <w:t xml:space="preserve"> M. </w:t>
      </w:r>
      <w:r w:rsidR="00B770DA">
        <w:rPr>
          <w:b/>
          <w:szCs w:val="24"/>
        </w:rPr>
        <w:t>SAUSIO</w:t>
      </w:r>
      <w:r w:rsidRPr="00911B79">
        <w:rPr>
          <w:b/>
          <w:caps/>
          <w:szCs w:val="24"/>
        </w:rPr>
        <w:t xml:space="preserve"> </w:t>
      </w:r>
      <w:r w:rsidR="00B770DA">
        <w:rPr>
          <w:b/>
          <w:caps/>
          <w:szCs w:val="24"/>
        </w:rPr>
        <w:t>4</w:t>
      </w:r>
      <w:r w:rsidRPr="00911B79">
        <w:rPr>
          <w:b/>
          <w:caps/>
          <w:szCs w:val="24"/>
        </w:rPr>
        <w:t xml:space="preserve"> </w:t>
      </w:r>
      <w:r w:rsidRPr="00911B79">
        <w:rPr>
          <w:b/>
          <w:szCs w:val="24"/>
        </w:rPr>
        <w:t>D. ĮSAKYMO NR. 4-</w:t>
      </w:r>
      <w:r w:rsidR="00B770DA">
        <w:rPr>
          <w:b/>
          <w:szCs w:val="24"/>
        </w:rPr>
        <w:t>1</w:t>
      </w:r>
      <w:r w:rsidRPr="00911B79">
        <w:rPr>
          <w:b/>
          <w:szCs w:val="24"/>
        </w:rPr>
        <w:t xml:space="preserve"> „DĖL 2014–2020 METŲ EUROPOS SĄJUNGOS FONDŲ INVESTICIJŲ VEIKSMŲ PROGRAMOS </w:t>
      </w:r>
      <w:r w:rsidRPr="00911B79">
        <w:rPr>
          <w:b/>
          <w:caps/>
          <w:szCs w:val="24"/>
        </w:rPr>
        <w:t xml:space="preserve">1 PRIORITETO </w:t>
      </w:r>
      <w:r w:rsidRPr="00911B79">
        <w:rPr>
          <w:b/>
          <w:bCs/>
          <w:caps/>
          <w:szCs w:val="24"/>
        </w:rPr>
        <w:t xml:space="preserve">„mokslinių tyrimų, eksperimentinės plėtros ir inovacijų skatinimas“ priemonės </w:t>
      </w:r>
      <w:r w:rsidRPr="00911B79">
        <w:rPr>
          <w:b/>
          <w:bCs/>
          <w:caps/>
          <w:szCs w:val="24"/>
        </w:rPr>
        <w:br/>
        <w:t>nr. 01.2.1-LVPA-</w:t>
      </w:r>
      <w:r w:rsidR="002C2F9B">
        <w:rPr>
          <w:b/>
          <w:bCs/>
          <w:caps/>
          <w:szCs w:val="24"/>
        </w:rPr>
        <w:t>v</w:t>
      </w:r>
      <w:r w:rsidRPr="00911B79">
        <w:rPr>
          <w:b/>
          <w:bCs/>
          <w:caps/>
          <w:szCs w:val="24"/>
        </w:rPr>
        <w:t>-8</w:t>
      </w:r>
      <w:r w:rsidR="00B770DA">
        <w:rPr>
          <w:b/>
          <w:bCs/>
          <w:caps/>
          <w:szCs w:val="24"/>
        </w:rPr>
        <w:t>42</w:t>
      </w:r>
      <w:r w:rsidRPr="00911B79">
        <w:rPr>
          <w:b/>
          <w:bCs/>
          <w:caps/>
          <w:szCs w:val="24"/>
        </w:rPr>
        <w:t xml:space="preserve"> „</w:t>
      </w:r>
      <w:r w:rsidR="002C2F9B">
        <w:rPr>
          <w:b/>
          <w:bCs/>
          <w:caps/>
          <w:szCs w:val="24"/>
        </w:rPr>
        <w:t>I</w:t>
      </w:r>
      <w:r w:rsidR="00B770DA">
        <w:rPr>
          <w:b/>
          <w:bCs/>
          <w:caps/>
          <w:szCs w:val="24"/>
        </w:rPr>
        <w:t>NOGEB</w:t>
      </w:r>
      <w:r w:rsidR="002C2F9B">
        <w:rPr>
          <w:b/>
          <w:bCs/>
          <w:caps/>
          <w:szCs w:val="24"/>
        </w:rPr>
        <w:t xml:space="preserve"> LT</w:t>
      </w:r>
      <w:r w:rsidRPr="00911B79">
        <w:rPr>
          <w:b/>
          <w:bCs/>
          <w:caps/>
          <w:szCs w:val="24"/>
        </w:rPr>
        <w:t>“ projektų finansavimo sąlygų aprašo</w:t>
      </w:r>
      <w:r w:rsidR="00725F81">
        <w:rPr>
          <w:b/>
          <w:bCs/>
          <w:caps/>
          <w:szCs w:val="24"/>
        </w:rPr>
        <w:t xml:space="preserve"> NR. 1</w:t>
      </w:r>
      <w:r w:rsidRPr="00911B79">
        <w:rPr>
          <w:b/>
          <w:bCs/>
          <w:caps/>
          <w:szCs w:val="24"/>
        </w:rPr>
        <w:t xml:space="preserve"> patvirtinimo</w:t>
      </w:r>
      <w:r w:rsidRPr="00911B79">
        <w:rPr>
          <w:rFonts w:eastAsia="Calibri"/>
          <w:b/>
          <w:szCs w:val="24"/>
        </w:rPr>
        <w:t>“</w:t>
      </w:r>
      <w:r w:rsidRPr="00911B79">
        <w:rPr>
          <w:b/>
          <w:bCs/>
          <w:caps/>
          <w:szCs w:val="24"/>
        </w:rPr>
        <w:t xml:space="preserve"> </w:t>
      </w:r>
      <w:r w:rsidRPr="00911B79">
        <w:rPr>
          <w:b/>
          <w:caps/>
          <w:szCs w:val="24"/>
        </w:rPr>
        <w:t>PAKEITIMO</w:t>
      </w:r>
    </w:p>
    <w:p w14:paraId="69C6C44D" w14:textId="77777777" w:rsidR="00911B79" w:rsidRPr="002D2728" w:rsidRDefault="00911B79" w:rsidP="00911B79">
      <w:pPr>
        <w:rPr>
          <w:szCs w:val="24"/>
        </w:rPr>
      </w:pPr>
    </w:p>
    <w:p w14:paraId="0965BC28" w14:textId="7BA2C91F" w:rsidR="00911B79" w:rsidRPr="002D2728" w:rsidRDefault="00911B79" w:rsidP="00911B79">
      <w:pPr>
        <w:jc w:val="center"/>
        <w:rPr>
          <w:szCs w:val="24"/>
        </w:rPr>
      </w:pPr>
      <w:r>
        <w:rPr>
          <w:szCs w:val="24"/>
        </w:rPr>
        <w:t>20</w:t>
      </w:r>
      <w:r w:rsidR="005035F7">
        <w:rPr>
          <w:szCs w:val="24"/>
        </w:rPr>
        <w:t>20</w:t>
      </w:r>
      <w:r>
        <w:rPr>
          <w:szCs w:val="24"/>
        </w:rPr>
        <w:t xml:space="preserve"> m. </w:t>
      </w:r>
      <w:r w:rsidR="005035F7">
        <w:rPr>
          <w:szCs w:val="24"/>
        </w:rPr>
        <w:t>sausio</w:t>
      </w:r>
      <w:r w:rsidRPr="002D2728">
        <w:rPr>
          <w:szCs w:val="24"/>
        </w:rPr>
        <w:t xml:space="preserve"> </w:t>
      </w:r>
      <w:r w:rsidR="009E74A9">
        <w:rPr>
          <w:szCs w:val="24"/>
        </w:rPr>
        <w:t xml:space="preserve">17 </w:t>
      </w:r>
      <w:r w:rsidRPr="002D2728">
        <w:rPr>
          <w:szCs w:val="24"/>
        </w:rPr>
        <w:t>d. Nr. 4-</w:t>
      </w:r>
      <w:r w:rsidR="009E74A9">
        <w:rPr>
          <w:szCs w:val="24"/>
        </w:rPr>
        <w:t>39</w:t>
      </w:r>
    </w:p>
    <w:p w14:paraId="1EEFF983" w14:textId="77777777" w:rsidR="00911B79" w:rsidRPr="002D2728" w:rsidRDefault="00911B79" w:rsidP="00911B79">
      <w:pPr>
        <w:jc w:val="center"/>
        <w:rPr>
          <w:szCs w:val="24"/>
        </w:rPr>
      </w:pPr>
      <w:r w:rsidRPr="002D2728">
        <w:rPr>
          <w:szCs w:val="24"/>
        </w:rPr>
        <w:t>Vilnius</w:t>
      </w:r>
    </w:p>
    <w:p w14:paraId="6D7530CB" w14:textId="77777777" w:rsidR="00B770DA" w:rsidRPr="005D76BC" w:rsidRDefault="00B770DA" w:rsidP="00B770DA">
      <w:pPr>
        <w:jc w:val="center"/>
        <w:rPr>
          <w:szCs w:val="24"/>
          <w:lang w:eastAsia="lt-LT"/>
        </w:rPr>
      </w:pPr>
      <w:r w:rsidRPr="00B770DA">
        <w:rPr>
          <w:szCs w:val="24"/>
          <w:lang w:eastAsia="lt-LT"/>
        </w:rPr>
        <w:t> </w:t>
      </w:r>
    </w:p>
    <w:p w14:paraId="03C7A502" w14:textId="77777777" w:rsidR="0019062B" w:rsidRPr="002D2728" w:rsidRDefault="0019062B" w:rsidP="0019062B">
      <w:pPr>
        <w:pStyle w:val="BodyText1"/>
        <w:spacing w:line="240" w:lineRule="auto"/>
        <w:ind w:firstLine="720"/>
        <w:rPr>
          <w:color w:val="auto"/>
          <w:sz w:val="24"/>
          <w:szCs w:val="24"/>
        </w:rPr>
      </w:pPr>
      <w:bookmarkStart w:id="1" w:name="part_cd1d9c33f1724c668a978ada69f7fc3d"/>
      <w:bookmarkEnd w:id="1"/>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1D11F58D" w14:textId="7E88B1E1" w:rsidR="0019062B" w:rsidRDefault="0019062B" w:rsidP="0019062B">
      <w:pPr>
        <w:pStyle w:val="BodyText1"/>
        <w:spacing w:line="240" w:lineRule="auto"/>
        <w:ind w:firstLine="720"/>
        <w:rPr>
          <w:color w:val="auto"/>
          <w:sz w:val="24"/>
          <w:szCs w:val="24"/>
        </w:rPr>
      </w:pPr>
      <w:r>
        <w:rPr>
          <w:color w:val="auto"/>
          <w:sz w:val="24"/>
          <w:szCs w:val="24"/>
        </w:rPr>
        <w:t xml:space="preserve">p a k e i č i u  </w:t>
      </w:r>
      <w:r w:rsidRPr="002D2728">
        <w:rPr>
          <w:color w:val="auto"/>
          <w:sz w:val="24"/>
          <w:szCs w:val="24"/>
        </w:rPr>
        <w:t>Lietuvo</w:t>
      </w:r>
      <w:r>
        <w:rPr>
          <w:color w:val="auto"/>
          <w:sz w:val="24"/>
          <w:szCs w:val="24"/>
        </w:rPr>
        <w:t>s Respublikos ūkio ministro 201</w:t>
      </w:r>
      <w:r w:rsidR="00725F81">
        <w:rPr>
          <w:color w:val="auto"/>
          <w:sz w:val="24"/>
          <w:szCs w:val="24"/>
        </w:rPr>
        <w:t>6 m. sausio 4</w:t>
      </w:r>
      <w:r>
        <w:rPr>
          <w:color w:val="auto"/>
          <w:sz w:val="24"/>
          <w:szCs w:val="24"/>
        </w:rPr>
        <w:t xml:space="preserve"> d. įsakymą </w:t>
      </w:r>
      <w:r w:rsidR="00960D5A">
        <w:rPr>
          <w:color w:val="auto"/>
          <w:sz w:val="24"/>
          <w:szCs w:val="24"/>
        </w:rPr>
        <w:br/>
      </w:r>
      <w:r>
        <w:rPr>
          <w:color w:val="auto"/>
          <w:sz w:val="24"/>
          <w:szCs w:val="24"/>
        </w:rPr>
        <w:t>Nr. 4-</w:t>
      </w:r>
      <w:r w:rsidR="00725F81">
        <w:rPr>
          <w:color w:val="auto"/>
          <w:sz w:val="24"/>
          <w:szCs w:val="24"/>
        </w:rPr>
        <w:t>1</w:t>
      </w:r>
      <w:r w:rsidRPr="002D2728">
        <w:rPr>
          <w:color w:val="auto"/>
          <w:sz w:val="24"/>
          <w:szCs w:val="24"/>
        </w:rPr>
        <w:t xml:space="preserve"> „Dėl 2014–2020 metų Europos Sąjungos fondų</w:t>
      </w:r>
      <w:r>
        <w:rPr>
          <w:color w:val="auto"/>
          <w:sz w:val="24"/>
          <w:szCs w:val="24"/>
        </w:rPr>
        <w:t xml:space="preserve"> investicijų veiksmų programos 1</w:t>
      </w:r>
      <w:r w:rsidRPr="002D2728">
        <w:rPr>
          <w:color w:val="auto"/>
          <w:sz w:val="24"/>
          <w:szCs w:val="24"/>
        </w:rPr>
        <w:t> prioriteto „</w:t>
      </w:r>
      <w:r w:rsidRPr="007E4586">
        <w:rPr>
          <w:color w:val="auto"/>
          <w:sz w:val="24"/>
          <w:szCs w:val="24"/>
        </w:rPr>
        <w:t xml:space="preserve">Mokslinių tyrimų, eksperimentinės plėtros ir inovacijų skatinimas“ priemonės </w:t>
      </w:r>
      <w:r>
        <w:rPr>
          <w:color w:val="auto"/>
          <w:sz w:val="24"/>
          <w:szCs w:val="24"/>
        </w:rPr>
        <w:br/>
      </w:r>
      <w:r w:rsidRPr="007E4586">
        <w:rPr>
          <w:color w:val="auto"/>
          <w:sz w:val="24"/>
          <w:szCs w:val="24"/>
        </w:rPr>
        <w:t>Nr. 01.2.1-LVPA-V-8</w:t>
      </w:r>
      <w:r w:rsidR="00725F81">
        <w:rPr>
          <w:color w:val="auto"/>
          <w:sz w:val="24"/>
          <w:szCs w:val="24"/>
        </w:rPr>
        <w:t>42</w:t>
      </w:r>
      <w:r w:rsidRPr="007E4586">
        <w:rPr>
          <w:color w:val="auto"/>
          <w:sz w:val="24"/>
          <w:szCs w:val="24"/>
        </w:rPr>
        <w:t xml:space="preserve"> „</w:t>
      </w:r>
      <w:r w:rsidR="00725F81">
        <w:rPr>
          <w:color w:val="auto"/>
          <w:sz w:val="24"/>
          <w:szCs w:val="24"/>
        </w:rPr>
        <w:t>Inogeb</w:t>
      </w:r>
      <w:r>
        <w:rPr>
          <w:color w:val="auto"/>
          <w:sz w:val="24"/>
          <w:szCs w:val="24"/>
        </w:rPr>
        <w:t xml:space="preserve"> </w:t>
      </w:r>
      <w:r w:rsidRPr="007E4586">
        <w:rPr>
          <w:color w:val="auto"/>
          <w:sz w:val="24"/>
          <w:szCs w:val="24"/>
        </w:rPr>
        <w:t>LT</w:t>
      </w:r>
      <w:r w:rsidRPr="007D250B">
        <w:rPr>
          <w:color w:val="auto"/>
          <w:sz w:val="24"/>
          <w:szCs w:val="24"/>
        </w:rPr>
        <w:t>“</w:t>
      </w:r>
      <w:r w:rsidRPr="002D2728">
        <w:rPr>
          <w:color w:val="auto"/>
          <w:sz w:val="24"/>
          <w:szCs w:val="24"/>
        </w:rPr>
        <w:t xml:space="preserve"> projektų finansav</w:t>
      </w:r>
      <w:r>
        <w:rPr>
          <w:color w:val="auto"/>
          <w:sz w:val="24"/>
          <w:szCs w:val="24"/>
        </w:rPr>
        <w:t>im</w:t>
      </w:r>
      <w:r w:rsidR="00B508DC">
        <w:rPr>
          <w:color w:val="auto"/>
          <w:sz w:val="24"/>
          <w:szCs w:val="24"/>
        </w:rPr>
        <w:t xml:space="preserve">o sąlygų aprašo </w:t>
      </w:r>
      <w:r w:rsidR="00725F81">
        <w:rPr>
          <w:color w:val="auto"/>
          <w:sz w:val="24"/>
          <w:szCs w:val="24"/>
        </w:rPr>
        <w:t xml:space="preserve">Nr. 1 </w:t>
      </w:r>
      <w:r>
        <w:rPr>
          <w:color w:val="auto"/>
          <w:sz w:val="24"/>
          <w:szCs w:val="24"/>
        </w:rPr>
        <w:t>patvirtinimo“:</w:t>
      </w:r>
    </w:p>
    <w:p w14:paraId="5505E210" w14:textId="7A583432" w:rsidR="0019062B" w:rsidRDefault="0019062B" w:rsidP="0019062B">
      <w:pPr>
        <w:pStyle w:val="BodyText1"/>
        <w:spacing w:line="240" w:lineRule="auto"/>
        <w:ind w:firstLine="720"/>
        <w:rPr>
          <w:color w:val="auto"/>
          <w:sz w:val="24"/>
          <w:szCs w:val="24"/>
        </w:rPr>
      </w:pPr>
      <w:r>
        <w:rPr>
          <w:color w:val="auto"/>
          <w:sz w:val="24"/>
          <w:szCs w:val="24"/>
        </w:rPr>
        <w:t>1. Pakeičiu nurodytą įsakymą ir jį išdėstau nauja redakcija (</w:t>
      </w:r>
      <w:r w:rsidRPr="002D2728">
        <w:rPr>
          <w:color w:val="auto"/>
          <w:sz w:val="24"/>
          <w:szCs w:val="24"/>
        </w:rPr>
        <w:t>2014–2020 metų Europos Sąjungos fondų</w:t>
      </w:r>
      <w:r>
        <w:rPr>
          <w:color w:val="auto"/>
          <w:sz w:val="24"/>
          <w:szCs w:val="24"/>
        </w:rPr>
        <w:t xml:space="preserve"> investicijų veiksmų programos 1</w:t>
      </w:r>
      <w:r w:rsidRPr="002D2728">
        <w:rPr>
          <w:color w:val="auto"/>
          <w:sz w:val="24"/>
          <w:szCs w:val="24"/>
        </w:rPr>
        <w:t> prioriteto „</w:t>
      </w:r>
      <w:r w:rsidRPr="001A0FD0">
        <w:rPr>
          <w:color w:val="auto"/>
          <w:sz w:val="24"/>
          <w:szCs w:val="24"/>
        </w:rPr>
        <w:t>Mokslinių tyrimų, eksperimentinės plėtros ir inovacijų skatinimas“ priemonės N</w:t>
      </w:r>
      <w:r>
        <w:rPr>
          <w:color w:val="auto"/>
          <w:sz w:val="24"/>
          <w:szCs w:val="24"/>
        </w:rPr>
        <w:t>r. 01.2.1-LVPA-V-8</w:t>
      </w:r>
      <w:r w:rsidR="002116D2">
        <w:rPr>
          <w:color w:val="auto"/>
          <w:sz w:val="24"/>
          <w:szCs w:val="24"/>
        </w:rPr>
        <w:t>42</w:t>
      </w:r>
      <w:r>
        <w:rPr>
          <w:color w:val="auto"/>
          <w:sz w:val="24"/>
          <w:szCs w:val="24"/>
        </w:rPr>
        <w:t xml:space="preserve"> „</w:t>
      </w:r>
      <w:r w:rsidR="002116D2">
        <w:rPr>
          <w:color w:val="auto"/>
          <w:sz w:val="24"/>
          <w:szCs w:val="24"/>
        </w:rPr>
        <w:t xml:space="preserve">Inogeb </w:t>
      </w:r>
      <w:r>
        <w:rPr>
          <w:color w:val="auto"/>
          <w:sz w:val="24"/>
          <w:szCs w:val="24"/>
        </w:rPr>
        <w:t>LT</w:t>
      </w:r>
      <w:r w:rsidRPr="007D250B">
        <w:rPr>
          <w:color w:val="auto"/>
          <w:sz w:val="24"/>
          <w:szCs w:val="24"/>
        </w:rPr>
        <w:t>“</w:t>
      </w:r>
      <w:r w:rsidRPr="002D2728">
        <w:rPr>
          <w:color w:val="auto"/>
          <w:sz w:val="24"/>
          <w:szCs w:val="24"/>
        </w:rPr>
        <w:t xml:space="preserve"> projektų</w:t>
      </w:r>
      <w:r>
        <w:rPr>
          <w:color w:val="auto"/>
          <w:sz w:val="24"/>
          <w:szCs w:val="24"/>
        </w:rPr>
        <w:t xml:space="preserve"> finansavimo sąlygų aprašas </w:t>
      </w:r>
      <w:r w:rsidR="002116D2">
        <w:rPr>
          <w:color w:val="auto"/>
          <w:sz w:val="24"/>
          <w:szCs w:val="24"/>
        </w:rPr>
        <w:t xml:space="preserve">Nr. 1 </w:t>
      </w:r>
      <w:r>
        <w:rPr>
          <w:color w:val="auto"/>
          <w:sz w:val="24"/>
          <w:szCs w:val="24"/>
        </w:rPr>
        <w:t>nauja redakcija nedėstomas)</w:t>
      </w:r>
      <w:r w:rsidRPr="002D2728">
        <w:rPr>
          <w:color w:val="auto"/>
          <w:sz w:val="24"/>
          <w:szCs w:val="24"/>
        </w:rPr>
        <w:t>:</w:t>
      </w:r>
    </w:p>
    <w:p w14:paraId="4D9EF497" w14:textId="77777777" w:rsidR="002116D2" w:rsidRDefault="002116D2" w:rsidP="0019062B">
      <w:pPr>
        <w:pStyle w:val="BodyText1"/>
        <w:spacing w:line="240" w:lineRule="auto"/>
        <w:ind w:firstLine="720"/>
        <w:rPr>
          <w:color w:val="auto"/>
          <w:sz w:val="24"/>
          <w:szCs w:val="24"/>
        </w:rPr>
      </w:pPr>
    </w:p>
    <w:p w14:paraId="691DBD60" w14:textId="77777777" w:rsidR="00B508DC" w:rsidRPr="00C42AEB" w:rsidRDefault="00B508DC" w:rsidP="00B508DC">
      <w:pPr>
        <w:suppressAutoHyphens/>
        <w:autoSpaceDE w:val="0"/>
        <w:autoSpaceDN w:val="0"/>
        <w:adjustRightInd w:val="0"/>
        <w:jc w:val="center"/>
        <w:textAlignment w:val="center"/>
        <w:rPr>
          <w:b/>
          <w:color w:val="000000"/>
          <w:szCs w:val="24"/>
        </w:rPr>
      </w:pPr>
      <w:r w:rsidRPr="00C42AEB">
        <w:rPr>
          <w:color w:val="000000"/>
          <w:szCs w:val="24"/>
        </w:rPr>
        <w:t>„</w:t>
      </w:r>
      <w:r w:rsidRPr="00C42AEB">
        <w:rPr>
          <w:b/>
          <w:color w:val="000000"/>
          <w:szCs w:val="24"/>
        </w:rPr>
        <w:t>LIETUVOS RESPUBLIKOS EKONOMIKOS IR INOVACIJŲ MINISTRAS</w:t>
      </w:r>
    </w:p>
    <w:p w14:paraId="34F6F18E" w14:textId="77777777" w:rsidR="00B508DC" w:rsidRDefault="00B508DC" w:rsidP="00B508DC">
      <w:pPr>
        <w:pStyle w:val="BodyText1"/>
        <w:spacing w:line="240" w:lineRule="auto"/>
        <w:ind w:firstLine="720"/>
        <w:jc w:val="center"/>
        <w:rPr>
          <w:color w:val="auto"/>
          <w:sz w:val="24"/>
          <w:szCs w:val="24"/>
        </w:rPr>
      </w:pPr>
    </w:p>
    <w:p w14:paraId="009D9AB9" w14:textId="77777777" w:rsidR="00B508DC" w:rsidRPr="00C42AEB" w:rsidRDefault="00B508DC" w:rsidP="00B508DC">
      <w:pPr>
        <w:suppressAutoHyphens/>
        <w:autoSpaceDE w:val="0"/>
        <w:autoSpaceDN w:val="0"/>
        <w:adjustRightInd w:val="0"/>
        <w:jc w:val="center"/>
        <w:textAlignment w:val="center"/>
        <w:rPr>
          <w:b/>
          <w:color w:val="000000"/>
          <w:szCs w:val="24"/>
        </w:rPr>
      </w:pPr>
      <w:r w:rsidRPr="00C42AEB">
        <w:rPr>
          <w:b/>
          <w:color w:val="000000"/>
          <w:szCs w:val="24"/>
        </w:rPr>
        <w:t>ĮSAKYMAS</w:t>
      </w:r>
    </w:p>
    <w:p w14:paraId="39455F48" w14:textId="37154AC6" w:rsidR="00B508DC" w:rsidRDefault="00B508DC" w:rsidP="00B508DC">
      <w:pPr>
        <w:pStyle w:val="BodyText1"/>
        <w:spacing w:line="240" w:lineRule="auto"/>
        <w:ind w:firstLine="720"/>
        <w:jc w:val="center"/>
        <w:rPr>
          <w:b/>
          <w:bCs/>
          <w:color w:val="auto"/>
          <w:sz w:val="24"/>
          <w:szCs w:val="24"/>
        </w:rPr>
      </w:pPr>
      <w:r w:rsidRPr="00C42AEB">
        <w:rPr>
          <w:b/>
          <w:bCs/>
          <w:color w:val="auto"/>
          <w:sz w:val="24"/>
          <w:szCs w:val="24"/>
        </w:rPr>
        <w:t>DĖL 2014–2020 METŲ EUROPOS SĄJUNGOS FONDŲ INVESTICIJŲ VEIKSMŲ PROGRAMOS 1 PRIORITETO „MOKSLINIŲ TYRIMŲ, EKSPERIMENTINĖS PLĖTROS IR INOVACIJŲ SKATINIMAS“ PRIEMONĖS NR. 01.2.1-LVPA-V-8</w:t>
      </w:r>
      <w:r w:rsidR="002116D2">
        <w:rPr>
          <w:b/>
          <w:bCs/>
          <w:color w:val="auto"/>
          <w:sz w:val="24"/>
          <w:szCs w:val="24"/>
        </w:rPr>
        <w:t>42</w:t>
      </w:r>
      <w:r w:rsidRPr="00C42AEB">
        <w:rPr>
          <w:b/>
          <w:bCs/>
          <w:color w:val="auto"/>
          <w:sz w:val="24"/>
          <w:szCs w:val="24"/>
        </w:rPr>
        <w:t xml:space="preserve"> „</w:t>
      </w:r>
      <w:r w:rsidR="002116D2">
        <w:rPr>
          <w:b/>
          <w:bCs/>
          <w:color w:val="auto"/>
          <w:sz w:val="24"/>
          <w:szCs w:val="24"/>
        </w:rPr>
        <w:t xml:space="preserve">INOGEB </w:t>
      </w:r>
      <w:r w:rsidRPr="00C42AEB">
        <w:rPr>
          <w:b/>
          <w:bCs/>
          <w:color w:val="auto"/>
          <w:sz w:val="24"/>
          <w:szCs w:val="24"/>
        </w:rPr>
        <w:t xml:space="preserve">LT“ PROJEKTŲ FINANSAVIMO SĄLYGŲ APRAŠO </w:t>
      </w:r>
      <w:r w:rsidR="00321EC9">
        <w:rPr>
          <w:b/>
          <w:bCs/>
          <w:color w:val="auto"/>
          <w:sz w:val="24"/>
          <w:szCs w:val="24"/>
        </w:rPr>
        <w:t xml:space="preserve">NR. 1 </w:t>
      </w:r>
      <w:r w:rsidRPr="00C42AEB">
        <w:rPr>
          <w:b/>
          <w:bCs/>
          <w:color w:val="auto"/>
          <w:sz w:val="24"/>
          <w:szCs w:val="24"/>
        </w:rPr>
        <w:t>PATVIRTINIMO</w:t>
      </w:r>
    </w:p>
    <w:p w14:paraId="35653037" w14:textId="77777777" w:rsidR="00107152" w:rsidRDefault="00107152" w:rsidP="00B508DC">
      <w:pPr>
        <w:pStyle w:val="BodyText1"/>
        <w:spacing w:line="240" w:lineRule="auto"/>
        <w:ind w:firstLine="720"/>
        <w:jc w:val="center"/>
        <w:rPr>
          <w:b/>
          <w:bCs/>
          <w:color w:val="auto"/>
          <w:sz w:val="24"/>
          <w:szCs w:val="24"/>
        </w:rPr>
      </w:pPr>
    </w:p>
    <w:p w14:paraId="291BDB7A" w14:textId="321B6814" w:rsidR="00665D52" w:rsidRPr="005D76BC" w:rsidRDefault="00665D52" w:rsidP="00665D52">
      <w:pPr>
        <w:ind w:firstLine="720"/>
        <w:jc w:val="both"/>
        <w:textAlignment w:val="center"/>
        <w:rPr>
          <w:szCs w:val="24"/>
          <w:lang w:eastAsia="lt-LT"/>
        </w:rPr>
      </w:pPr>
      <w:r w:rsidRPr="00665D52">
        <w:rPr>
          <w:color w:val="000000"/>
          <w:szCs w:val="24"/>
          <w:lang w:eastAsia="lt-LT"/>
        </w:rPr>
        <w:t>Vadovaudamasis Atsakomybės ir funkcijų paskirstymo tarp institucijų, įg</w:t>
      </w:r>
      <w:r>
        <w:rPr>
          <w:color w:val="000000"/>
          <w:szCs w:val="24"/>
          <w:lang w:eastAsia="lt-LT"/>
        </w:rPr>
        <w:t xml:space="preserve">yvendinant </w:t>
      </w:r>
      <w:r>
        <w:rPr>
          <w:color w:val="000000"/>
          <w:szCs w:val="24"/>
          <w:lang w:eastAsia="lt-LT"/>
        </w:rPr>
        <w:br/>
      </w:r>
      <w:r w:rsidRPr="00665D52">
        <w:rPr>
          <w:color w:val="000000"/>
          <w:szCs w:val="24"/>
          <w:lang w:eastAsia="lt-LT"/>
        </w:rPr>
        <w:t xml:space="preserve">2014–2020 metų Europos Sąjungos fondų investicijų veiksmų programą, taisyklių, patvirtintų Lietuvos Respublikos Vyriausybės 2014 m. birželio 4 d. nutarimu Nr. 528 „Dėl </w:t>
      </w:r>
      <w:r w:rsidR="00321EC9">
        <w:rPr>
          <w:color w:val="000000"/>
          <w:szCs w:val="24"/>
          <w:lang w:eastAsia="lt-LT"/>
        </w:rPr>
        <w:t>a</w:t>
      </w:r>
      <w:r w:rsidRPr="00665D52">
        <w:rPr>
          <w:color w:val="000000"/>
          <w:szCs w:val="24"/>
          <w:lang w:eastAsia="lt-LT"/>
        </w:rPr>
        <w:t>tsakomybės ir funkcijų paskirstymo tarp institucijų, įgyvendinant 2014–2020 metų Europos Sąjungos fondų investicijų veiksmų programą“, 6.2.7 papunkčiu,</w:t>
      </w:r>
    </w:p>
    <w:p w14:paraId="00D81ADC" w14:textId="5E5CDC06" w:rsidR="00107152" w:rsidRPr="005D76BC" w:rsidRDefault="00665D52" w:rsidP="002E2642">
      <w:pPr>
        <w:ind w:firstLine="720"/>
        <w:jc w:val="both"/>
        <w:textAlignment w:val="center"/>
        <w:rPr>
          <w:szCs w:val="24"/>
          <w:lang w:eastAsia="lt-LT"/>
        </w:rPr>
      </w:pPr>
      <w:bookmarkStart w:id="2" w:name="part_f165bfa3ec154203b74b24534dca24ec"/>
      <w:bookmarkEnd w:id="2"/>
      <w:r w:rsidRPr="00665D52">
        <w:rPr>
          <w:color w:val="000000"/>
          <w:szCs w:val="24"/>
          <w:lang w:eastAsia="lt-LT"/>
        </w:rPr>
        <w:t xml:space="preserve">t v i r t i n u  2014–2020 metų Europos Sąjungos fondų investicijų veiksmų programos </w:t>
      </w:r>
      <w:r w:rsidR="00C77AE2">
        <w:rPr>
          <w:color w:val="000000"/>
          <w:szCs w:val="24"/>
          <w:lang w:eastAsia="lt-LT"/>
        </w:rPr>
        <w:br/>
      </w:r>
      <w:r w:rsidRPr="00665D52">
        <w:rPr>
          <w:color w:val="000000"/>
          <w:szCs w:val="24"/>
          <w:lang w:eastAsia="lt-LT"/>
        </w:rPr>
        <w:t xml:space="preserve">1 prioriteto „Mokslinių tyrimų, eksperimentinės plėtros ir inovacijų skatinimas“ priemonės </w:t>
      </w:r>
      <w:r w:rsidR="00953916">
        <w:rPr>
          <w:color w:val="000000"/>
          <w:szCs w:val="24"/>
          <w:lang w:eastAsia="lt-LT"/>
        </w:rPr>
        <w:br/>
      </w:r>
      <w:r w:rsidRPr="00665D52">
        <w:rPr>
          <w:color w:val="000000"/>
          <w:szCs w:val="24"/>
          <w:lang w:eastAsia="lt-LT"/>
        </w:rPr>
        <w:t>Nr. 01.2.1-LVPA-V-842 „Inogeb LT“ projektų finansavimo sąlygų aprašą Nr. 1 (pridedama).</w:t>
      </w:r>
      <w:r w:rsidR="00107152">
        <w:rPr>
          <w:szCs w:val="24"/>
        </w:rPr>
        <w:t>“</w:t>
      </w:r>
    </w:p>
    <w:p w14:paraId="7D8B08CA" w14:textId="600C1A0A" w:rsidR="00107152" w:rsidRPr="00055247" w:rsidRDefault="00107152" w:rsidP="00107152">
      <w:pPr>
        <w:pStyle w:val="BodyText1"/>
        <w:spacing w:line="240" w:lineRule="auto"/>
        <w:ind w:firstLine="720"/>
        <w:rPr>
          <w:color w:val="auto"/>
          <w:sz w:val="24"/>
          <w:szCs w:val="24"/>
        </w:rPr>
      </w:pPr>
      <w:r w:rsidRPr="00107152">
        <w:rPr>
          <w:sz w:val="24"/>
          <w:szCs w:val="24"/>
        </w:rPr>
        <w:t>2.</w:t>
      </w:r>
      <w:r>
        <w:rPr>
          <w:szCs w:val="24"/>
        </w:rPr>
        <w:t xml:space="preserve"> </w:t>
      </w:r>
      <w:r>
        <w:rPr>
          <w:color w:val="auto"/>
          <w:sz w:val="24"/>
          <w:szCs w:val="24"/>
        </w:rPr>
        <w:t xml:space="preserve">Pakeičiu nurodytu įsakymu patvirtintą </w:t>
      </w:r>
      <w:r w:rsidRPr="00055247">
        <w:rPr>
          <w:color w:val="auto"/>
          <w:sz w:val="24"/>
          <w:szCs w:val="24"/>
        </w:rPr>
        <w:t>2014–2020 metų Europos Sąjungos fondų investicijų veiksmų programos 1 prioriteto „Mokslinių tyrimų, eksperimentinės plėtros ir inovacijų skatinimas“ priemonės Nr. 01.2.1-LVPA-V-8</w:t>
      </w:r>
      <w:r w:rsidR="002E2642">
        <w:rPr>
          <w:color w:val="auto"/>
          <w:sz w:val="24"/>
          <w:szCs w:val="24"/>
        </w:rPr>
        <w:t>42</w:t>
      </w:r>
      <w:r w:rsidRPr="00055247">
        <w:rPr>
          <w:color w:val="auto"/>
          <w:sz w:val="24"/>
          <w:szCs w:val="24"/>
        </w:rPr>
        <w:t xml:space="preserve"> „</w:t>
      </w:r>
      <w:r>
        <w:rPr>
          <w:color w:val="auto"/>
          <w:sz w:val="24"/>
          <w:szCs w:val="24"/>
        </w:rPr>
        <w:t>I</w:t>
      </w:r>
      <w:r w:rsidR="002E2642">
        <w:rPr>
          <w:color w:val="auto"/>
          <w:sz w:val="24"/>
          <w:szCs w:val="24"/>
        </w:rPr>
        <w:t>noge</w:t>
      </w:r>
      <w:r w:rsidR="00321EC9">
        <w:rPr>
          <w:color w:val="auto"/>
          <w:sz w:val="24"/>
          <w:szCs w:val="24"/>
        </w:rPr>
        <w:t>b</w:t>
      </w:r>
      <w:r>
        <w:rPr>
          <w:color w:val="auto"/>
          <w:sz w:val="24"/>
          <w:szCs w:val="24"/>
        </w:rPr>
        <w:t xml:space="preserve"> </w:t>
      </w:r>
      <w:r w:rsidRPr="00055247">
        <w:rPr>
          <w:color w:val="auto"/>
          <w:sz w:val="24"/>
          <w:szCs w:val="24"/>
        </w:rPr>
        <w:t>LT“ projektų</w:t>
      </w:r>
      <w:r>
        <w:rPr>
          <w:color w:val="auto"/>
          <w:sz w:val="24"/>
          <w:szCs w:val="24"/>
        </w:rPr>
        <w:t xml:space="preserve"> finansavimo sąlygų aprašą</w:t>
      </w:r>
      <w:r w:rsidR="002E2642">
        <w:rPr>
          <w:color w:val="auto"/>
          <w:sz w:val="24"/>
          <w:szCs w:val="24"/>
        </w:rPr>
        <w:t xml:space="preserve"> Nr. 1</w:t>
      </w:r>
      <w:r>
        <w:rPr>
          <w:color w:val="auto"/>
          <w:sz w:val="24"/>
          <w:szCs w:val="24"/>
        </w:rPr>
        <w:t>:</w:t>
      </w:r>
    </w:p>
    <w:p w14:paraId="59DD274B" w14:textId="144C9453" w:rsidR="00107152" w:rsidRPr="00FB2D12" w:rsidRDefault="00107152" w:rsidP="00107152">
      <w:pPr>
        <w:pStyle w:val="BodyText1"/>
        <w:numPr>
          <w:ilvl w:val="1"/>
          <w:numId w:val="1"/>
        </w:numPr>
        <w:spacing w:line="240" w:lineRule="auto"/>
        <w:rPr>
          <w:color w:val="auto"/>
          <w:sz w:val="24"/>
          <w:szCs w:val="24"/>
        </w:rPr>
      </w:pPr>
      <w:r w:rsidRPr="00FB2D12">
        <w:rPr>
          <w:color w:val="auto"/>
          <w:sz w:val="24"/>
          <w:szCs w:val="24"/>
        </w:rPr>
        <w:t xml:space="preserve"> Pakeičiu 1 </w:t>
      </w:r>
      <w:r w:rsidR="00947175" w:rsidRPr="00FB2D12">
        <w:rPr>
          <w:color w:val="auto"/>
          <w:sz w:val="24"/>
          <w:szCs w:val="24"/>
        </w:rPr>
        <w:t>p</w:t>
      </w:r>
      <w:r w:rsidR="00FB2D12" w:rsidRPr="00FB2D12">
        <w:rPr>
          <w:color w:val="auto"/>
          <w:sz w:val="24"/>
          <w:szCs w:val="24"/>
        </w:rPr>
        <w:t>unktą</w:t>
      </w:r>
      <w:r w:rsidRPr="00FB2D12">
        <w:rPr>
          <w:color w:val="auto"/>
          <w:sz w:val="24"/>
          <w:szCs w:val="24"/>
        </w:rPr>
        <w:t xml:space="preserve"> ir jį išdėstau taip:</w:t>
      </w:r>
    </w:p>
    <w:p w14:paraId="58E2F770" w14:textId="57854615" w:rsidR="00FB2D12" w:rsidRDefault="00FB2D12" w:rsidP="00FB2D12">
      <w:pPr>
        <w:pStyle w:val="BodyText1"/>
        <w:spacing w:line="240" w:lineRule="auto"/>
        <w:ind w:firstLine="720"/>
        <w:rPr>
          <w:rFonts w:eastAsia="Calibri"/>
          <w:sz w:val="24"/>
          <w:szCs w:val="24"/>
        </w:rPr>
      </w:pPr>
      <w:r w:rsidRPr="00FB2D12">
        <w:rPr>
          <w:color w:val="auto"/>
          <w:sz w:val="24"/>
          <w:szCs w:val="24"/>
        </w:rPr>
        <w:t>„</w:t>
      </w:r>
      <w:r w:rsidRPr="00FB2D12">
        <w:rPr>
          <w:rFonts w:eastAsia="Calibri"/>
          <w:sz w:val="24"/>
          <w:szCs w:val="24"/>
        </w:rPr>
        <w:t xml:space="preserve">1. 2014–2020 metų Europos Sąjungos fondų investicijų veiksmų programos 1 prioriteto „Mokslinių tyrimų, eksperimentinės plėtros ir inovacijų skatinimas“ priemonės </w:t>
      </w:r>
      <w:r w:rsidR="00792B7B">
        <w:rPr>
          <w:rFonts w:eastAsia="Calibri"/>
          <w:sz w:val="24"/>
          <w:szCs w:val="24"/>
        </w:rPr>
        <w:t xml:space="preserve">                                                           </w:t>
      </w:r>
      <w:r w:rsidRPr="00FB2D12">
        <w:rPr>
          <w:rFonts w:eastAsia="Calibri"/>
          <w:sz w:val="24"/>
          <w:szCs w:val="24"/>
        </w:rPr>
        <w:t xml:space="preserve">Nr. 01.2.1-LVPA-V-842 „Inogeb LT“ projektų finansavimo sąlygų aprašas Nr. 1 (toliau – Aprašas) nustato reikalavimus, kuriais turi vadovautis pareiškėjai, rengdami ir teikdami paraiškas finansuoti iš </w:t>
      </w:r>
      <w:r w:rsidRPr="00FB2D12">
        <w:rPr>
          <w:rFonts w:eastAsia="Calibri"/>
          <w:sz w:val="24"/>
          <w:szCs w:val="24"/>
        </w:rPr>
        <w:lastRenderedPageBreak/>
        <w:t xml:space="preserve">Europos Sąjungos struktūrinių fondų lėšų bendrai finansuojamus projektus (toliau – paraiška) pagal 2014–2020 metų Europos Sąjungos fondų investicijų veiksmų programos, patvirtintos Europos Komisijos 2014 m. rugsėjo 8  d. įgyvendinimo sprendimu, kuriuo </w:t>
      </w:r>
      <w:r w:rsidRPr="00FB2D12">
        <w:rPr>
          <w:sz w:val="24"/>
          <w:szCs w:val="24"/>
        </w:rPr>
        <w:t xml:space="preserve">patvirtinami tam tikri </w:t>
      </w:r>
      <w:r w:rsidR="008C7A62">
        <w:rPr>
          <w:sz w:val="24"/>
          <w:szCs w:val="24"/>
        </w:rPr>
        <w:t xml:space="preserve">                             </w:t>
      </w:r>
      <w:r w:rsidR="00A619A7">
        <w:rPr>
          <w:sz w:val="24"/>
          <w:szCs w:val="24"/>
        </w:rPr>
        <w:t>„</w:t>
      </w:r>
      <w:r w:rsidRPr="00FB2D12">
        <w:rPr>
          <w:sz w:val="24"/>
          <w:szCs w:val="24"/>
        </w:rPr>
        <w:t>2014–2020 metų Europos Sąjungos fondų investicijų veiksmų programos</w:t>
      </w:r>
      <w:r w:rsidR="00A619A7">
        <w:rPr>
          <w:sz w:val="24"/>
          <w:szCs w:val="24"/>
        </w:rPr>
        <w:t>“</w:t>
      </w:r>
      <w:r w:rsidRPr="00FB2D12">
        <w:rPr>
          <w:sz w:val="24"/>
          <w:szCs w:val="24"/>
        </w:rPr>
        <w:t xml:space="preserve"> elementai, kad, siekiant investicijų į ekonomikos augimą ir darbo vietų kūrimą tikslo, iš Europos regioninės plėtros fondo, Sanglaudos fondo, Europos socialinio fondo ir specialaus asignavimo Jaunimo užimtumo iniciatyvai būtų teikiama parama Lietuv</w:t>
      </w:r>
      <w:r w:rsidR="00A619A7">
        <w:rPr>
          <w:sz w:val="24"/>
          <w:szCs w:val="24"/>
        </w:rPr>
        <w:t>os Respublikai</w:t>
      </w:r>
      <w:r w:rsidRPr="00FB2D12">
        <w:rPr>
          <w:sz w:val="24"/>
          <w:szCs w:val="24"/>
        </w:rPr>
        <w:t xml:space="preserve"> (apie nurodytą sprendimą Europos Komisija pranešė dokumentu </w:t>
      </w:r>
      <w:r w:rsidRPr="00FB2D12">
        <w:rPr>
          <w:rFonts w:eastAsia="Calibri"/>
          <w:sz w:val="24"/>
          <w:szCs w:val="24"/>
        </w:rPr>
        <w:t>Nr. C(2014)6397), 1 prioriteto „Mokslinių tyrimų, eksperimentinės plėtros ir inovacijų skatinimas“ priemonės Nr. 01.2.1-LVPA-V-842 „Inogeb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Pr>
          <w:rFonts w:eastAsia="Calibri"/>
          <w:sz w:val="24"/>
          <w:szCs w:val="24"/>
        </w:rPr>
        <w:t>.“</w:t>
      </w:r>
    </w:p>
    <w:p w14:paraId="7BE59219" w14:textId="66CB9C4F" w:rsidR="00FB2D12" w:rsidRPr="00FB2D12" w:rsidRDefault="00FB2D12" w:rsidP="00FB2D12">
      <w:pPr>
        <w:pStyle w:val="BodyText1"/>
        <w:numPr>
          <w:ilvl w:val="1"/>
          <w:numId w:val="1"/>
        </w:numPr>
        <w:spacing w:line="240" w:lineRule="auto"/>
        <w:rPr>
          <w:color w:val="auto"/>
          <w:sz w:val="24"/>
          <w:szCs w:val="24"/>
        </w:rPr>
      </w:pPr>
      <w:r>
        <w:rPr>
          <w:rFonts w:eastAsia="Calibri"/>
          <w:sz w:val="24"/>
          <w:szCs w:val="24"/>
        </w:rPr>
        <w:t xml:space="preserve"> Pakeičiu 2.1 papunktį ir jį išdėstau taip:</w:t>
      </w:r>
    </w:p>
    <w:p w14:paraId="7ECBB0A8" w14:textId="4928B4C6" w:rsidR="00FB2D12" w:rsidRDefault="00FB2D12" w:rsidP="00FB2D12">
      <w:pPr>
        <w:ind w:firstLine="720"/>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ekonomikos ir inovacijų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p>
    <w:p w14:paraId="7A1C921E" w14:textId="77777777" w:rsidR="000722CF" w:rsidRDefault="00FB2D12" w:rsidP="000722CF">
      <w:pPr>
        <w:ind w:firstLine="720"/>
        <w:jc w:val="both"/>
        <w:rPr>
          <w:rFonts w:eastAsia="Calibri"/>
          <w:szCs w:val="24"/>
        </w:rPr>
      </w:pPr>
      <w:r>
        <w:rPr>
          <w:rFonts w:eastAsia="Calibri"/>
          <w:szCs w:val="24"/>
        </w:rPr>
        <w:t xml:space="preserve">2.3. </w:t>
      </w:r>
      <w:r w:rsidR="000722CF">
        <w:rPr>
          <w:rFonts w:eastAsia="Calibri"/>
          <w:szCs w:val="24"/>
        </w:rPr>
        <w:t>Pakeičiu 4.9 papunktį ir jį išdėstau taip:</w:t>
      </w:r>
    </w:p>
    <w:p w14:paraId="2D14F0DE" w14:textId="407B5944" w:rsidR="000722CF" w:rsidRDefault="000722CF" w:rsidP="000722CF">
      <w:pPr>
        <w:ind w:firstLine="720"/>
        <w:jc w:val="both"/>
        <w:rPr>
          <w:rFonts w:eastAsia="Calibri"/>
          <w:szCs w:val="24"/>
        </w:rPr>
      </w:pPr>
      <w:r>
        <w:rPr>
          <w:rFonts w:eastAsia="Calibri"/>
          <w:szCs w:val="24"/>
        </w:rPr>
        <w:t>„</w:t>
      </w:r>
      <w:r w:rsidRPr="007123B8">
        <w:rPr>
          <w:rFonts w:eastAsia="Calibri"/>
          <w:szCs w:val="24"/>
        </w:rPr>
        <w:t xml:space="preserve">4.9. </w:t>
      </w:r>
      <w:r w:rsidRPr="007123B8">
        <w:rPr>
          <w:rFonts w:eastAsia="Calibri"/>
          <w:b/>
          <w:szCs w:val="24"/>
        </w:rPr>
        <w:t>Produkto inovacija</w:t>
      </w:r>
      <w:r w:rsidRPr="007123B8">
        <w:rPr>
          <w:rFonts w:eastAsia="Calibri"/>
          <w:szCs w:val="24"/>
        </w:rPr>
        <w:t xml:space="preserve"> – </w:t>
      </w:r>
      <w:r>
        <w:rPr>
          <w:rFonts w:eastAsia="Calibri"/>
          <w:szCs w:val="24"/>
        </w:rPr>
        <w:t xml:space="preserve">nauja arba patobulinta prekė ar paslauga, ženkliai </w:t>
      </w:r>
      <w:r>
        <w:t>besiskirianti nuo įmonės rinkai pateiktų gaminių ar paslaugų. Produktų inovacijos turi ženkliai pagerinti vieną ar daugiau savybių arba eksploatacinių parametrų</w:t>
      </w:r>
      <w:r w:rsidRPr="007123B8">
        <w:rPr>
          <w:rFonts w:eastAsia="Calibri"/>
          <w:szCs w:val="24"/>
        </w:rPr>
        <w:t xml:space="preserve"> (Oslo vadovas</w:t>
      </w:r>
      <w:r w:rsidR="00BD00A5">
        <w:rPr>
          <w:rFonts w:eastAsia="Calibri"/>
          <w:szCs w:val="24"/>
        </w:rPr>
        <w:t xml:space="preserve"> </w:t>
      </w:r>
      <w:r w:rsidR="00BD00A5" w:rsidRPr="007123B8">
        <w:rPr>
          <w:rFonts w:eastAsia="Calibri"/>
          <w:szCs w:val="24"/>
        </w:rPr>
        <w:t>20</w:t>
      </w:r>
      <w:r w:rsidR="00BD00A5">
        <w:rPr>
          <w:rFonts w:eastAsia="Calibri"/>
          <w:szCs w:val="24"/>
        </w:rPr>
        <w:t>18:</w:t>
      </w:r>
      <w:r w:rsidRPr="007123B8">
        <w:rPr>
          <w:rFonts w:eastAsia="Calibri"/>
          <w:szCs w:val="24"/>
        </w:rPr>
        <w:t xml:space="preserve"> Duomenų apie inovacij</w:t>
      </w:r>
      <w:r>
        <w:rPr>
          <w:rFonts w:eastAsia="Calibri"/>
          <w:szCs w:val="24"/>
        </w:rPr>
        <w:t>as rinkimo, teikimo ir naudojimo gairės,</w:t>
      </w:r>
      <w:r w:rsidRPr="007123B8">
        <w:rPr>
          <w:rFonts w:eastAsia="Calibri"/>
          <w:szCs w:val="24"/>
        </w:rPr>
        <w:t xml:space="preserve"> </w:t>
      </w:r>
      <w:r>
        <w:rPr>
          <w:rFonts w:eastAsia="Calibri"/>
          <w:szCs w:val="24"/>
        </w:rPr>
        <w:t>4</w:t>
      </w:r>
      <w:r w:rsidRPr="007123B8">
        <w:rPr>
          <w:rFonts w:eastAsia="Calibri"/>
          <w:szCs w:val="24"/>
        </w:rPr>
        <w:t>-</w:t>
      </w:r>
      <w:r w:rsidR="008C7A62">
        <w:rPr>
          <w:rFonts w:eastAsia="Calibri"/>
          <w:szCs w:val="24"/>
        </w:rPr>
        <w:t>as</w:t>
      </w:r>
      <w:r w:rsidRPr="007123B8">
        <w:rPr>
          <w:rFonts w:eastAsia="Calibri"/>
          <w:szCs w:val="24"/>
        </w:rPr>
        <w:t>is leidimas).</w:t>
      </w:r>
      <w:r>
        <w:rPr>
          <w:rFonts w:eastAsia="Calibri"/>
          <w:szCs w:val="24"/>
        </w:rPr>
        <w:t>“</w:t>
      </w:r>
    </w:p>
    <w:p w14:paraId="41759DC8" w14:textId="6D408A27" w:rsidR="000722CF" w:rsidRDefault="000722CF" w:rsidP="000722CF">
      <w:pPr>
        <w:ind w:firstLine="720"/>
        <w:jc w:val="both"/>
        <w:rPr>
          <w:rFonts w:eastAsia="Calibri"/>
          <w:szCs w:val="24"/>
        </w:rPr>
      </w:pPr>
      <w:r>
        <w:rPr>
          <w:rFonts w:eastAsia="Calibri"/>
          <w:szCs w:val="24"/>
        </w:rPr>
        <w:t>2.4. Pakeičiu 5 punktą ir jį išdėstau taip:</w:t>
      </w:r>
    </w:p>
    <w:p w14:paraId="143D2E31" w14:textId="0166129F" w:rsidR="000722CF" w:rsidRDefault="000722CF" w:rsidP="000722CF">
      <w:pPr>
        <w:ind w:firstLine="720"/>
        <w:jc w:val="both"/>
        <w:rPr>
          <w:rFonts w:eastAsia="Calibri"/>
          <w:szCs w:val="24"/>
        </w:rPr>
      </w:pPr>
      <w:r>
        <w:rPr>
          <w:rFonts w:eastAsia="Calibri"/>
          <w:szCs w:val="24"/>
        </w:rPr>
        <w:t>„5. Priemonės įgyvendinimą administruoja Lietuvos Respublikos ekonomikos ir inovacijų ministerija (toliau – Ministerija) ir viešoji įstaiga Lietuvos verslo paramos agentūra (toliau – įgyvendinančioji institucija).“</w:t>
      </w:r>
    </w:p>
    <w:p w14:paraId="43E51150" w14:textId="5B47A622" w:rsidR="000722CF" w:rsidRDefault="000722CF" w:rsidP="000722CF">
      <w:pPr>
        <w:ind w:firstLine="720"/>
        <w:jc w:val="both"/>
        <w:rPr>
          <w:rFonts w:eastAsia="Calibri"/>
          <w:szCs w:val="24"/>
        </w:rPr>
      </w:pPr>
      <w:r>
        <w:rPr>
          <w:rFonts w:eastAsia="Calibri"/>
          <w:szCs w:val="24"/>
        </w:rPr>
        <w:t>2.5. Pakeičiu 8 punktą ir jį išdėstau taip:</w:t>
      </w:r>
    </w:p>
    <w:p w14:paraId="4004967C" w14:textId="3C590107" w:rsidR="00C55F51" w:rsidRDefault="000722CF" w:rsidP="000722CF">
      <w:pPr>
        <w:tabs>
          <w:tab w:val="left" w:pos="709"/>
        </w:tabs>
        <w:jc w:val="both"/>
        <w:rPr>
          <w:rFonts w:eastAsia="Calibri"/>
          <w:szCs w:val="24"/>
        </w:rPr>
      </w:pPr>
      <w:r>
        <w:rPr>
          <w:rFonts w:eastAsia="Calibri"/>
          <w:szCs w:val="24"/>
        </w:rPr>
        <w:tab/>
        <w:t xml:space="preserve">„8. Pagal Aprašą projektams įgyvendinti numatoma skirti iki </w:t>
      </w:r>
      <w:r>
        <w:rPr>
          <w:rFonts w:eastAsia="Calibri"/>
          <w:color w:val="000000"/>
          <w:szCs w:val="24"/>
        </w:rPr>
        <w:t xml:space="preserve">20 936 643 </w:t>
      </w:r>
      <w:r>
        <w:rPr>
          <w:rFonts w:eastAsia="Calibri"/>
          <w:szCs w:val="24"/>
        </w:rPr>
        <w:t>Eur (dvidešimt</w:t>
      </w:r>
      <w:r w:rsidR="003E05C9">
        <w:rPr>
          <w:rFonts w:eastAsia="Calibri"/>
          <w:szCs w:val="24"/>
        </w:rPr>
        <w:t>ies</w:t>
      </w:r>
      <w:r>
        <w:rPr>
          <w:rFonts w:eastAsia="Calibri"/>
          <w:szCs w:val="24"/>
        </w:rPr>
        <w:t xml:space="preserve"> milijonų devynių šimt</w:t>
      </w:r>
      <w:r w:rsidR="00C55F51">
        <w:rPr>
          <w:rFonts w:eastAsia="Calibri"/>
          <w:szCs w:val="24"/>
        </w:rPr>
        <w:t>ų</w:t>
      </w:r>
      <w:r>
        <w:rPr>
          <w:rFonts w:eastAsia="Calibri"/>
          <w:szCs w:val="24"/>
        </w:rPr>
        <w:t xml:space="preserve"> trisdešimt šešių tūkstančių šešių šimtų keturiasdešimt trijų eurų) Europos Sąjungos (toliau – ES) struktūrinių fondų (Europos regioninės plėtros fondo) lėšų. Priimdama sprendimą dėl projektų finansavimo Ministerija turi teisę šiame </w:t>
      </w:r>
      <w:r w:rsidR="0040363F">
        <w:rPr>
          <w:rFonts w:eastAsia="Calibri"/>
          <w:szCs w:val="24"/>
        </w:rPr>
        <w:t xml:space="preserve">Aprašo </w:t>
      </w:r>
      <w:r>
        <w:rPr>
          <w:rFonts w:eastAsia="Calibri"/>
          <w:szCs w:val="24"/>
        </w:rPr>
        <w:t>punkte nurodytą sumą padidinti, neviršydama Priemonių įgyvendinimo plane nurodytos Priemonei skirtos lėšų sumos ir nepažeisdama teisėtų pareiškėjų lūkesčių.</w:t>
      </w:r>
      <w:r w:rsidR="00C55F51">
        <w:rPr>
          <w:rFonts w:eastAsia="Calibri"/>
          <w:szCs w:val="24"/>
        </w:rPr>
        <w:t>“</w:t>
      </w:r>
    </w:p>
    <w:p w14:paraId="1A119E17" w14:textId="147E8501" w:rsidR="00C55F51" w:rsidRDefault="00C55F51" w:rsidP="00C55F51">
      <w:pPr>
        <w:tabs>
          <w:tab w:val="left" w:pos="709"/>
        </w:tabs>
        <w:jc w:val="both"/>
        <w:rPr>
          <w:rFonts w:eastAsia="Calibri"/>
          <w:szCs w:val="24"/>
        </w:rPr>
      </w:pPr>
      <w:r>
        <w:rPr>
          <w:rFonts w:eastAsia="Calibri"/>
          <w:szCs w:val="24"/>
        </w:rPr>
        <w:tab/>
        <w:t>2.6. Pakeičiu 10.3 papunktį ir jį išdėstau taip:</w:t>
      </w:r>
    </w:p>
    <w:p w14:paraId="770E77D8" w14:textId="0B790030" w:rsidR="00C55F51" w:rsidRPr="00427F8D" w:rsidRDefault="00C55F51" w:rsidP="00C55F51">
      <w:pPr>
        <w:tabs>
          <w:tab w:val="left" w:pos="709"/>
        </w:tabs>
        <w:jc w:val="both"/>
        <w:rPr>
          <w:szCs w:val="24"/>
        </w:rPr>
      </w:pPr>
      <w:r>
        <w:rPr>
          <w:rFonts w:eastAsia="Calibri"/>
          <w:szCs w:val="24"/>
        </w:rPr>
        <w:tab/>
        <w:t>„</w:t>
      </w:r>
      <w:r>
        <w:rPr>
          <w:szCs w:val="24"/>
        </w:rPr>
        <w:t>10.3.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w:t>
      </w:r>
      <w:r w:rsidR="00427F8D">
        <w:rPr>
          <w:szCs w:val="24"/>
        </w:rPr>
        <w:t xml:space="preserve"> (toliau –</w:t>
      </w:r>
      <w:r w:rsidR="00427F8D" w:rsidRPr="00427F8D">
        <w:rPr>
          <w:szCs w:val="24"/>
        </w:rPr>
        <w:t xml:space="preserve"> Prioritetinių mokslinių tyrimų ir eksperimentinės plėtros ir inovacijų raidos (sumaniosios specializacijos) p</w:t>
      </w:r>
      <w:r w:rsidR="00427F8D">
        <w:rPr>
          <w:szCs w:val="24"/>
        </w:rPr>
        <w:t>rioritetų įgyvendinimo programa)</w:t>
      </w:r>
      <w:r>
        <w:rPr>
          <w:szCs w:val="24"/>
        </w:rPr>
        <w:t>, įgyvendinimo  fasilitavimas</w:t>
      </w:r>
      <w:r>
        <w:t>.“</w:t>
      </w:r>
    </w:p>
    <w:p w14:paraId="0570AAE4" w14:textId="36CC5871" w:rsidR="00C55F51" w:rsidRDefault="00C55F51" w:rsidP="00C55F51">
      <w:pPr>
        <w:tabs>
          <w:tab w:val="left" w:pos="709"/>
        </w:tabs>
        <w:jc w:val="both"/>
      </w:pPr>
      <w:r>
        <w:tab/>
        <w:t>2.7. Pakeičiu 16</w:t>
      </w:r>
      <w:r>
        <w:rPr>
          <w:vertAlign w:val="superscript"/>
        </w:rPr>
        <w:t xml:space="preserve">1 </w:t>
      </w:r>
      <w:r>
        <w:t>punktą ir jį išdėstau taip:</w:t>
      </w:r>
    </w:p>
    <w:p w14:paraId="3F0F7D43" w14:textId="77777777" w:rsidR="006D0FCA" w:rsidRDefault="006D0FCA" w:rsidP="006D0FCA">
      <w:pPr>
        <w:suppressAutoHyphens/>
        <w:ind w:firstLine="709"/>
        <w:jc w:val="both"/>
        <w:textAlignment w:val="center"/>
        <w:rPr>
          <w:szCs w:val="24"/>
        </w:rPr>
      </w:pPr>
      <w:r>
        <w:rPr>
          <w:szCs w:val="24"/>
        </w:rPr>
        <w:t>„16</w:t>
      </w:r>
      <w:r>
        <w:rPr>
          <w:szCs w:val="24"/>
          <w:vertAlign w:val="superscript"/>
        </w:rPr>
        <w:t>1</w:t>
      </w:r>
      <w:r>
        <w:rPr>
          <w:szCs w:val="24"/>
        </w:rPr>
        <w:t>. Vykdant Aprašo 10 punkte nurodytas veiklas, ne mažiau kaip 50 procentų veiklų turi vykdyti ir ne mažiau kaip 50 procentų projekto tinkamų finansuoti išlaidų turi patirti pareiškėjas.“</w:t>
      </w:r>
    </w:p>
    <w:p w14:paraId="46F03355" w14:textId="77777777" w:rsidR="006D0FCA" w:rsidRDefault="006D0FCA" w:rsidP="006D0FCA">
      <w:pPr>
        <w:suppressAutoHyphens/>
        <w:ind w:firstLine="709"/>
        <w:jc w:val="both"/>
        <w:textAlignment w:val="center"/>
        <w:rPr>
          <w:szCs w:val="24"/>
        </w:rPr>
      </w:pPr>
      <w:r>
        <w:rPr>
          <w:szCs w:val="24"/>
        </w:rPr>
        <w:t>2.8. Pakeičiu 16</w:t>
      </w:r>
      <w:r>
        <w:rPr>
          <w:szCs w:val="24"/>
          <w:vertAlign w:val="superscript"/>
        </w:rPr>
        <w:t xml:space="preserve">2 </w:t>
      </w:r>
      <w:r>
        <w:rPr>
          <w:szCs w:val="24"/>
        </w:rPr>
        <w:t>punktą ir jį išdėstau taip:</w:t>
      </w:r>
    </w:p>
    <w:p w14:paraId="78E32B41" w14:textId="2BDAA1EA" w:rsidR="006D0FCA" w:rsidRDefault="006D0FCA" w:rsidP="006D0FCA">
      <w:pPr>
        <w:ind w:firstLine="709"/>
        <w:jc w:val="both"/>
      </w:pPr>
      <w:r>
        <w:rPr>
          <w:szCs w:val="24"/>
        </w:rPr>
        <w:t>„16</w:t>
      </w:r>
      <w:r>
        <w:rPr>
          <w:szCs w:val="24"/>
          <w:vertAlign w:val="superscript"/>
        </w:rPr>
        <w:t>2</w:t>
      </w:r>
      <w:r>
        <w:rPr>
          <w:szCs w:val="24"/>
        </w:rPr>
        <w:t>. Pareiškėjas turi užtikrinti, kad, vykdant Aprašo 10.2 papunktyje nurodytą veiklą ir teikiant konsultacijas dėl intelektinės nuosavybės teisių apsaugos, naujų produktų parengimo ir pateikimo rinkai, naujų inovacinių įmonių steigimo ir plėtros, tokios konsultacijos gali būti teikiamos priemonės Nr. 01.2.1-MITA-T-852 „Inostartas</w:t>
      </w:r>
      <w:r w:rsidR="00DA4F4C">
        <w:rPr>
          <w:szCs w:val="24"/>
        </w:rPr>
        <w:t>“</w:t>
      </w:r>
      <w:r>
        <w:rPr>
          <w:szCs w:val="24"/>
        </w:rPr>
        <w:t xml:space="preserve"> ir priemonės</w:t>
      </w:r>
      <w:r>
        <w:t xml:space="preserve"> </w:t>
      </w:r>
      <w:r>
        <w:rPr>
          <w:szCs w:val="24"/>
        </w:rPr>
        <w:t>Nr. 01.2.2-MITA-K-702 „MTEP rezultatų komercinimo ir tarptautiškumo skatinimas“  pareiškėjams.</w:t>
      </w:r>
      <w:r>
        <w:t>“</w:t>
      </w:r>
    </w:p>
    <w:p w14:paraId="6AC9F68E" w14:textId="2B5E57A3" w:rsidR="006D0FCA" w:rsidRDefault="006D0FCA" w:rsidP="006D0FCA">
      <w:pPr>
        <w:ind w:firstLine="709"/>
        <w:jc w:val="both"/>
      </w:pPr>
      <w:r>
        <w:t xml:space="preserve">2.9. </w:t>
      </w:r>
      <w:r w:rsidR="00967368">
        <w:t>Pakeičiu 22 punktą ir jį išdėstau taip:</w:t>
      </w:r>
    </w:p>
    <w:p w14:paraId="75003801" w14:textId="2AE8EF15" w:rsidR="00967368" w:rsidRDefault="00967368" w:rsidP="00967368">
      <w:pPr>
        <w:ind w:firstLine="709"/>
        <w:jc w:val="both"/>
        <w:rPr>
          <w:rFonts w:eastAsia="MS Mincho"/>
          <w:i/>
          <w:iCs/>
          <w:sz w:val="20"/>
        </w:rPr>
      </w:pPr>
      <w:r>
        <w:lastRenderedPageBreak/>
        <w:t>„</w:t>
      </w:r>
      <w:r>
        <w:rPr>
          <w:szCs w:val="24"/>
        </w:rPr>
        <w:t xml:space="preserve">22. Projektas, kurio įgyvendinimo metu numatoma vykdyti Aprašo 10 punkte numatytas veiklas, turi atitikti šiuos specialiuosius projektų atrankos kriterijus, patvirtintus 2014–2020 metų Europos Sąjungos fondų investicijų veiksmų programos stebėsenos komiteto (toliau – Stebėsenos komitetas) 2015 m. spalio 28 d. posėdžio nutarimu Nr. 44P-9.1(11), 2018 m. gegužės 3 d. posėdžio protokoliniu sprendimu Nr. 44P-2(32) </w:t>
      </w:r>
      <w:r>
        <w:rPr>
          <w:rFonts w:eastAsia="Calibri"/>
          <w:szCs w:val="24"/>
        </w:rPr>
        <w:t xml:space="preserve">ir 2019 m. rugpjūčio 8 d. protokoliniu sprendimu </w:t>
      </w:r>
      <w:r w:rsidR="004B1AAB">
        <w:rPr>
          <w:rFonts w:eastAsia="Calibri"/>
          <w:szCs w:val="24"/>
        </w:rPr>
        <w:t xml:space="preserve">                                   </w:t>
      </w:r>
      <w:r>
        <w:rPr>
          <w:rFonts w:eastAsia="Calibri"/>
          <w:szCs w:val="24"/>
        </w:rPr>
        <w:t>Nr. 44P-8(44)</w:t>
      </w:r>
      <w:r>
        <w:rPr>
          <w:szCs w:val="24"/>
        </w:rPr>
        <w:t>:</w:t>
      </w:r>
      <w:r>
        <w:t xml:space="preserve"> </w:t>
      </w:r>
    </w:p>
    <w:p w14:paraId="247170A2" w14:textId="15B65862" w:rsidR="00967368" w:rsidRDefault="00967368" w:rsidP="00967368">
      <w:pPr>
        <w:suppressAutoHyphens/>
        <w:ind w:firstLine="709"/>
        <w:jc w:val="both"/>
        <w:textAlignment w:val="center"/>
        <w:rPr>
          <w:rFonts w:eastAsia="Calibri"/>
          <w:szCs w:val="24"/>
          <w:lang w:eastAsia="lt-LT"/>
        </w:rPr>
      </w:pPr>
      <w:r>
        <w:rPr>
          <w:szCs w:val="24"/>
        </w:rPr>
        <w:t xml:space="preserve">22.1. </w:t>
      </w:r>
      <w:r w:rsidR="00FD6752">
        <w:rPr>
          <w:szCs w:val="24"/>
        </w:rPr>
        <w:t>P</w:t>
      </w:r>
      <w:r>
        <w:rPr>
          <w:szCs w:val="24"/>
        </w:rPr>
        <w:t xml:space="preserve">rojektu prisidedama prie Lietuvos inovacijų plėtros 2014–2020 metų programos įgyvendinimo 2014–2017 metų veiksmų plano, patvirtinto Lietuvos Respublikos ūkio ministro </w:t>
      </w:r>
      <w:r w:rsidR="00215CDD">
        <w:rPr>
          <w:szCs w:val="24"/>
        </w:rPr>
        <w:br/>
      </w:r>
      <w:r>
        <w:rPr>
          <w:color w:val="000000"/>
          <w:szCs w:val="24"/>
        </w:rPr>
        <w:t>2014 m. liepos 16 d. įsakymu Nr. 4-491 „Dėl Lietuvos inovacijų plėtros 2014–2020 metų programos įgyvendinimo 2014–2017 metų veiksmų plano patvirtinimo“</w:t>
      </w:r>
      <w:r>
        <w:rPr>
          <w:szCs w:val="24"/>
        </w:rPr>
        <w:t xml:space="preserve"> (toliau – 2014</w:t>
      </w:r>
      <w:r w:rsidR="004B1AAB">
        <w:rPr>
          <w:szCs w:val="24"/>
        </w:rPr>
        <w:t>–</w:t>
      </w:r>
      <w:r>
        <w:rPr>
          <w:szCs w:val="24"/>
        </w:rPr>
        <w:t>2017 m. veiksmų planas), įgyvendinimo (vertinama, ar projekto veiklos sritis atitinka 2014</w:t>
      </w:r>
      <w:r w:rsidR="004B1AAB">
        <w:rPr>
          <w:szCs w:val="24"/>
        </w:rPr>
        <w:t>–</w:t>
      </w:r>
      <w:r>
        <w:rPr>
          <w:szCs w:val="24"/>
        </w:rPr>
        <w:t>2017 m. veiksmų plano 1</w:t>
      </w:r>
      <w:r w:rsidR="004B1AAB">
        <w:rPr>
          <w:szCs w:val="24"/>
        </w:rPr>
        <w:t> </w:t>
      </w:r>
      <w:r>
        <w:rPr>
          <w:szCs w:val="24"/>
        </w:rPr>
        <w:t>tikslo „Plėtojant naujas žinias ir jų pritaikymą, ugdyti inovatyvią visuomenę“ 1.3 uždavinio „Skatinti inovatyvaus verslo kūrimą, sudarant palankias sąlygas ir suteikiant žinių apie inovatyvaus verslo pradžią“ 1.3.3 veiksmą „Teikti inovacijų paramos paslaugas ir inovacijų konsultacines paslaugas įmonėms“, 1.3.8 veiksmą „Populiarinti technologijų pažangą ir inovacijas“, 3 tikslo „Skatinti vertės tinklų kūrimą, plėtrą ir jų tarptautiškumą“ 3.2 uždavinio „Skatinti klasterių plėtrą ir integraciją į tarptautinius vertės kūrimo tinklus“ 3.2.1 veiksmą „Teikti inovacijų konsultacines paslaugas ir inovacijų paramos paslaugas klasterių plėtros ir augimo klausimais“, 3.2.4 veiksmą „Skatinti ir teikti finansavimą verslo tarptautinei tinklaveikai, dalyvavimui tarptautiniuose MTEPI projektuose, tarptautinių partnerių paieškai, veiklų identifikavimui ir paraiškų rengimui“ ir 4 tikslo „Didinti inovacijų politikos formavimo ir įgyvendinimo efektyvumą ir skatinti inovacijas viešajame sektoriuje“ 4.2 uždavinio „Kurti inovacijų paklausos skatinimo priemones, padedančias spręsti socialinius, ekonominius ir aplinkosaugos iššūkius“ 4.2.6 veiksmą „Teikti metodinę ir ekspertinę pagalbą dėl ikiprekybinių pirkimų įmonėms, ketinančioms dalyvauti dalyvio teisėmis ikiprekybiniuose pirkimuose, ir (ar) perkančiosioms organizacijoms dėl ikiprekybinių pirkimų vykdymo“, taip pat vertinama, ar pareiškėjas atitinka už pirmiau nurodytų 2014</w:t>
      </w:r>
      <w:r w:rsidR="009144E6">
        <w:rPr>
          <w:szCs w:val="24"/>
        </w:rPr>
        <w:t>–</w:t>
      </w:r>
      <w:r>
        <w:rPr>
          <w:szCs w:val="24"/>
        </w:rPr>
        <w:t>2017 m. veiksmų plano veiksmų įgyvendinimą atsakingą vykdytoją). Šis kriterijus taikomas projektams, kurių paraiškos finansavimui gauti pateiktos iki 2014</w:t>
      </w:r>
      <w:r w:rsidR="009144E6">
        <w:rPr>
          <w:szCs w:val="24"/>
        </w:rPr>
        <w:t>–</w:t>
      </w:r>
      <w:r>
        <w:rPr>
          <w:szCs w:val="24"/>
        </w:rPr>
        <w:t>2017 m. veiksmų plano galiojimo termino pabaigos</w:t>
      </w:r>
      <w:r w:rsidR="00FD6752">
        <w:rPr>
          <w:szCs w:val="24"/>
        </w:rPr>
        <w:t>.</w:t>
      </w:r>
    </w:p>
    <w:p w14:paraId="6FF8CFA5" w14:textId="1A633F7F" w:rsidR="00967368" w:rsidRDefault="00967368" w:rsidP="00967368">
      <w:pPr>
        <w:ind w:firstLine="709"/>
        <w:jc w:val="both"/>
        <w:rPr>
          <w:rFonts w:eastAsia="Calibri"/>
          <w:szCs w:val="24"/>
          <w:lang w:eastAsia="lt-LT"/>
        </w:rPr>
      </w:pPr>
      <w:r>
        <w:rPr>
          <w:rFonts w:eastAsia="Calibri"/>
          <w:szCs w:val="24"/>
        </w:rPr>
        <w:t xml:space="preserve">22.2. </w:t>
      </w:r>
      <w:r w:rsidR="00FD6752">
        <w:rPr>
          <w:rFonts w:eastAsia="Calibri"/>
          <w:szCs w:val="24"/>
          <w:lang w:eastAsia="lt-LT"/>
        </w:rPr>
        <w:t>P</w:t>
      </w:r>
      <w:r>
        <w:rPr>
          <w:rFonts w:eastAsia="Calibri"/>
          <w:szCs w:val="24"/>
          <w:lang w:eastAsia="lt-LT"/>
        </w:rPr>
        <w:t>rojektas atitinka Prioritetinių mokslinių tyrimų ir eksperimentinės plėtros ir inovacijų raidos (sumaniosios specializacijos) prioritetų įgyvendinimo programos</w:t>
      </w:r>
      <w:r w:rsidR="00427F8D">
        <w:rPr>
          <w:rFonts w:eastAsia="Calibri"/>
          <w:szCs w:val="24"/>
          <w:lang w:eastAsia="lt-LT"/>
        </w:rPr>
        <w:t xml:space="preserve"> </w:t>
      </w:r>
      <w:r>
        <w:rPr>
          <w:rFonts w:eastAsia="Calibri"/>
          <w:szCs w:val="24"/>
          <w:lang w:eastAsia="lt-LT"/>
        </w:rPr>
        <w:t xml:space="preserve">nuostatas ir bent vieno prioriteto </w:t>
      </w:r>
      <w:r>
        <w:rPr>
          <w:rFonts w:eastAsia="Calibri"/>
          <w:szCs w:val="24"/>
        </w:rPr>
        <w:t>įgyvendinimo tematiką (</w:t>
      </w:r>
      <w:r>
        <w:rPr>
          <w:rFonts w:eastAsia="Calibri"/>
          <w:szCs w:val="24"/>
          <w:lang w:eastAsia="lt-LT"/>
        </w:rPr>
        <w:t>vertinama, ar projektas prisideda prie Prioritetinių mokslinių tyrimų ir eksperimentinės plėtros ir inovacijų raidos (sumaniosios specializacijos) prioritetų įgyvendinimo programos ir atitinka bent vieno prioriteto įgyvendinimo tematiką).“</w:t>
      </w:r>
    </w:p>
    <w:p w14:paraId="700E4C28" w14:textId="34441361" w:rsidR="00967368" w:rsidRDefault="00967368" w:rsidP="00967368">
      <w:pPr>
        <w:ind w:firstLine="709"/>
        <w:jc w:val="both"/>
        <w:rPr>
          <w:rFonts w:eastAsia="Calibri"/>
          <w:szCs w:val="24"/>
          <w:lang w:eastAsia="lt-LT"/>
        </w:rPr>
      </w:pPr>
      <w:r>
        <w:rPr>
          <w:rFonts w:eastAsia="Calibri"/>
          <w:szCs w:val="24"/>
          <w:lang w:eastAsia="lt-LT"/>
        </w:rPr>
        <w:t>2.10. Pakeičiu 23.3 papunktį ir jį išdėstau taip:</w:t>
      </w:r>
    </w:p>
    <w:p w14:paraId="518E9FF4" w14:textId="174C02AE" w:rsidR="00967368" w:rsidRDefault="00967368" w:rsidP="00967368">
      <w:pPr>
        <w:ind w:firstLine="709"/>
        <w:jc w:val="both"/>
        <w:rPr>
          <w:szCs w:val="24"/>
        </w:rPr>
      </w:pPr>
      <w:r>
        <w:rPr>
          <w:rFonts w:eastAsia="Calibri"/>
          <w:szCs w:val="24"/>
          <w:lang w:eastAsia="lt-LT"/>
        </w:rPr>
        <w:t>„</w:t>
      </w:r>
      <w:r>
        <w:rPr>
          <w:szCs w:val="24"/>
        </w:rPr>
        <w:t>23.3. Projektu prisidedama prie Lietuvos inovacijų plėtros 2014–2020 metų programos įgyvendinimo 2018–2020 metų veiksmų plano, patvirtinto Lietuvos Respublikos ekonomikos ir inovacijų ministro 2018 m. sausio 30 d. įsakymu Nr. 4-58 „</w:t>
      </w:r>
      <w:r>
        <w:t xml:space="preserve">Dėl Lietuvos inovacijų plėtros </w:t>
      </w:r>
      <w:r w:rsidR="00215CDD">
        <w:br/>
      </w:r>
      <w:r>
        <w:t>2014-2020 metų programos įgyvendinimo 2018</w:t>
      </w:r>
      <w:r w:rsidR="0079773D">
        <w:t>–</w:t>
      </w:r>
      <w:r>
        <w:t xml:space="preserve">2020 metų veiksmų plano patvirtinimo“  </w:t>
      </w:r>
      <w:r>
        <w:rPr>
          <w:szCs w:val="24"/>
        </w:rPr>
        <w:t>(toliau – 2018–2020 m. veiksmų planas), įgyvendinimo (</w:t>
      </w:r>
      <w:r w:rsidR="00EC6EB5">
        <w:rPr>
          <w:szCs w:val="24"/>
        </w:rPr>
        <w:t>v</w:t>
      </w:r>
      <w:r>
        <w:rPr>
          <w:szCs w:val="24"/>
        </w:rPr>
        <w:t>ertinama, ar projekto veiklos sritis atitinka Veiksmų plano 1 tikslo „Plėtojant naujas žinias ir jų pritaikymą, ugdyti inovatyvią visuomenę“ 1.3 uždavinio „Skatinti inovatyvaus verslo kūrimą, siekiant sudaryti palankias sąlygas ir suteikti žinių apie inovatyvaus verslo pradžią“ 1.3.2 veiksmą „Teikti inovacijų paramos paslaugas ir inovacijų konsultacines paslaugas įmonėms“, 1.3.6 veiksmą „Populiarinti technologijų pažangą ir inovacijas“, 1.3.8 veiksmą „Fasilituoti sumanios specializacijos įgyvendinimą”, 3 tikslo „Skatinti vertės tinklų kūrimą, plėtrą ir jų tarptautiškumą“ 3.2 uždavinio „Skatinti klasterių plėtrą ir integraciją į tarptautinius vertės kūrimo tinklus“ 3.2.1 veiksmą „Teikti inovacijų konsultacines paslaugas ir inovacijų paramos paslaugas klasterių plėtros ir augimo klausimais“, 3.2.3 veiksmą „</w:t>
      </w:r>
      <w:r w:rsidRPr="00EC4B8D">
        <w:rPr>
          <w:szCs w:val="24"/>
        </w:rPr>
        <w:t>Skatinti ir teikti finansavimą verslo tarptautinei tinklaveikai, dalyvavimui tarptautiniuose MTEPI projektuose, tarptautinių partnerių paieškai, veikl</w:t>
      </w:r>
      <w:r>
        <w:rPr>
          <w:szCs w:val="24"/>
        </w:rPr>
        <w:t>ų</w:t>
      </w:r>
      <w:r w:rsidRPr="00EC4B8D">
        <w:rPr>
          <w:szCs w:val="24"/>
        </w:rPr>
        <w:t xml:space="preserve"> </w:t>
      </w:r>
      <w:r>
        <w:rPr>
          <w:szCs w:val="24"/>
        </w:rPr>
        <w:t xml:space="preserve">identifikavimui“ ir 4 tikslo „Didinti inovacijų politikos formavimo ir įgyvendinimo efektyvumą ir skatinti inovacijas viešajame sektoriuje“ 4.2 uždavinio „Kurti inovacijų paklausos skatinimo priemones, padedančias spręsti socialinius, ekonominius ir aplinkosaugos iššūkius“ </w:t>
      </w:r>
      <w:r w:rsidR="00215CDD">
        <w:rPr>
          <w:szCs w:val="24"/>
        </w:rPr>
        <w:br/>
      </w:r>
      <w:r>
        <w:rPr>
          <w:szCs w:val="24"/>
        </w:rPr>
        <w:t xml:space="preserve">4.2.3 veiksmą „Teikti metodinę ir ekspertinę pagalbą dėl ikiprekybinių pirkimų įmonėms, ketinančioms dalyvauti dalyvio teisėmis ikiprekybiniuose pirkimuose, ir (ar) perkančiosioms </w:t>
      </w:r>
      <w:r>
        <w:rPr>
          <w:szCs w:val="24"/>
        </w:rPr>
        <w:lastRenderedPageBreak/>
        <w:t>organizacijoms dėl ikiprekybinių pirkimų vykdymo“, ir ar pareiškėjas atitinka už pirmiau nurodytų Veiksmų plano veiksmų įgyvendinimą atsakingą vykdytoją. Šis kriterijus taikomas projektams, kurių paraiškos finansavimui gauti pateiktos nuo 2018–2020 m. veiksmų plano įsigaliojimo dienos).“</w:t>
      </w:r>
    </w:p>
    <w:p w14:paraId="7C1DCDA9" w14:textId="2703448F" w:rsidR="00967368" w:rsidRDefault="00967368" w:rsidP="00967368">
      <w:pPr>
        <w:ind w:firstLine="709"/>
        <w:jc w:val="both"/>
        <w:rPr>
          <w:szCs w:val="24"/>
        </w:rPr>
      </w:pPr>
      <w:r>
        <w:rPr>
          <w:szCs w:val="24"/>
        </w:rPr>
        <w:t>2.11. Pakeičiu 24 punktą ir jį išdėstau taip:</w:t>
      </w:r>
    </w:p>
    <w:p w14:paraId="4369FA24" w14:textId="0CD5297B" w:rsidR="00967368" w:rsidRDefault="00967368" w:rsidP="00967368">
      <w:pPr>
        <w:ind w:firstLine="709"/>
        <w:jc w:val="both"/>
        <w:rPr>
          <w:color w:val="000000"/>
          <w:szCs w:val="24"/>
        </w:rPr>
      </w:pPr>
      <w:r>
        <w:rPr>
          <w:szCs w:val="24"/>
        </w:rPr>
        <w:t>„</w:t>
      </w:r>
      <w:r>
        <w:rPr>
          <w:color w:val="000000"/>
          <w:szCs w:val="24"/>
        </w:rPr>
        <w:t xml:space="preserve">24. Projektu turi būti prisidedama prie bent vieno Europos Sąjungos Baltijos jūros regiono strategijos, patvirtintos Europos Komisijos 2012 m. kovo 23 d. komunikatu Nr. COM(2012) 128 </w:t>
      </w:r>
      <w:r w:rsidR="000B5C16">
        <w:rPr>
          <w:color w:val="000000"/>
          <w:szCs w:val="24"/>
        </w:rPr>
        <w:t>(toliau – ES BJRS)</w:t>
      </w:r>
      <w:r>
        <w:rPr>
          <w:color w:val="000000"/>
          <w:szCs w:val="24"/>
        </w:rPr>
        <w:t>,</w:t>
      </w:r>
      <w:r w:rsidR="00A96D74">
        <w:rPr>
          <w:color w:val="000000"/>
          <w:szCs w:val="24"/>
        </w:rPr>
        <w:t xml:space="preserve"> k</w:t>
      </w:r>
      <w:r>
        <w:rPr>
          <w:color w:val="000000"/>
          <w:szCs w:val="24"/>
        </w:rPr>
        <w:t>uri skelbiama E</w:t>
      </w:r>
      <w:r w:rsidR="005813F0">
        <w:rPr>
          <w:color w:val="000000"/>
          <w:szCs w:val="24"/>
        </w:rPr>
        <w:t xml:space="preserve">uropos </w:t>
      </w:r>
      <w:r>
        <w:rPr>
          <w:color w:val="000000"/>
          <w:szCs w:val="24"/>
        </w:rPr>
        <w:t>K</w:t>
      </w:r>
      <w:r w:rsidR="005813F0">
        <w:rPr>
          <w:color w:val="000000"/>
          <w:szCs w:val="24"/>
        </w:rPr>
        <w:t>omisijos</w:t>
      </w:r>
      <w:r>
        <w:rPr>
          <w:color w:val="000000"/>
          <w:szCs w:val="24"/>
        </w:rPr>
        <w:t xml:space="preserve"> </w:t>
      </w:r>
      <w:r w:rsidR="000B5C16">
        <w:rPr>
          <w:color w:val="000000"/>
          <w:szCs w:val="24"/>
        </w:rPr>
        <w:t xml:space="preserve">interneto </w:t>
      </w:r>
      <w:r>
        <w:rPr>
          <w:color w:val="000000"/>
          <w:szCs w:val="24"/>
        </w:rPr>
        <w:t xml:space="preserve">svetainėje </w:t>
      </w:r>
      <w:hyperlink r:id="rId9" w:anchor="1" w:history="1">
        <w:r w:rsidRPr="00967368">
          <w:rPr>
            <w:color w:val="000000"/>
          </w:rPr>
          <w:t>http://ec.europa.eu/regional_policy/lt/policy/cooperation/macro-regional-strategies/baltic-sea/library/#1</w:t>
        </w:r>
      </w:hyperlink>
      <w:r>
        <w:rPr>
          <w:color w:val="000000"/>
          <w:szCs w:val="24"/>
        </w:rPr>
        <w:t xml:space="preserve">, tikslo įgyvendinimo pagal ES BJRS veiksmų plane, </w:t>
      </w:r>
      <w:r>
        <w:rPr>
          <w:iCs/>
          <w:color w:val="000000"/>
          <w:szCs w:val="24"/>
        </w:rPr>
        <w:t>patvirtintame Europos Komisijos 2017 m. kovo 20 d. sprendimu Nr. SWD(2017)118,</w:t>
      </w:r>
      <w:r>
        <w:rPr>
          <w:bCs/>
          <w:color w:val="000000"/>
          <w:szCs w:val="24"/>
          <w:lang w:eastAsia="lt-LT"/>
        </w:rPr>
        <w:t xml:space="preserve"> kuris skelbiamas </w:t>
      </w:r>
      <w:r>
        <w:rPr>
          <w:color w:val="000000"/>
          <w:szCs w:val="24"/>
        </w:rPr>
        <w:t>E</w:t>
      </w:r>
      <w:r w:rsidR="005813F0">
        <w:rPr>
          <w:color w:val="000000"/>
          <w:szCs w:val="24"/>
        </w:rPr>
        <w:t xml:space="preserve">uropos </w:t>
      </w:r>
      <w:r>
        <w:rPr>
          <w:color w:val="000000"/>
          <w:szCs w:val="24"/>
        </w:rPr>
        <w:t>K</w:t>
      </w:r>
      <w:r w:rsidR="005813F0">
        <w:rPr>
          <w:color w:val="000000"/>
          <w:szCs w:val="24"/>
        </w:rPr>
        <w:t>omisijos</w:t>
      </w:r>
      <w:r>
        <w:rPr>
          <w:color w:val="000000"/>
          <w:szCs w:val="24"/>
        </w:rPr>
        <w:t xml:space="preserve"> </w:t>
      </w:r>
      <w:r w:rsidR="005813F0">
        <w:rPr>
          <w:color w:val="000000"/>
          <w:szCs w:val="24"/>
        </w:rPr>
        <w:t xml:space="preserve">interneto </w:t>
      </w:r>
      <w:r>
        <w:rPr>
          <w:color w:val="000000"/>
          <w:szCs w:val="24"/>
        </w:rPr>
        <w:t>svetainėje http://ec.europa.eu/regional_policy/lt/policy/cooperation/macro-regional-strategies/baltic-sea/library/#1, numatytą politinę sritį „Inovacijos“.“</w:t>
      </w:r>
    </w:p>
    <w:p w14:paraId="3F0B2887" w14:textId="523BDCB7" w:rsidR="00967368" w:rsidRDefault="00967368" w:rsidP="00967368">
      <w:pPr>
        <w:ind w:firstLine="709"/>
        <w:jc w:val="both"/>
        <w:rPr>
          <w:color w:val="000000"/>
          <w:szCs w:val="24"/>
        </w:rPr>
      </w:pPr>
      <w:r>
        <w:rPr>
          <w:color w:val="000000"/>
          <w:szCs w:val="24"/>
        </w:rPr>
        <w:t>2.12. Pakeičiu 34 punktą ir jį išdėstau taip:</w:t>
      </w:r>
    </w:p>
    <w:p w14:paraId="0704742E" w14:textId="2F966B6E" w:rsidR="00967368" w:rsidRDefault="00967368" w:rsidP="00967368">
      <w:pPr>
        <w:ind w:firstLine="709"/>
        <w:jc w:val="both"/>
        <w:rPr>
          <w:rFonts w:eastAsia="Calibri"/>
          <w:szCs w:val="24"/>
        </w:rPr>
      </w:pPr>
      <w:r>
        <w:rPr>
          <w:color w:val="000000"/>
          <w:szCs w:val="24"/>
        </w:rPr>
        <w:t>„</w:t>
      </w:r>
      <w:r>
        <w:rPr>
          <w:rFonts w:eastAsia="Calibri"/>
          <w:szCs w:val="24"/>
        </w:rPr>
        <w:t>34. Aprašo 33.3–33.8 papunkčiuose nurodyt</w:t>
      </w:r>
      <w:r w:rsidR="0077498B">
        <w:rPr>
          <w:rFonts w:eastAsia="Calibri"/>
          <w:szCs w:val="24"/>
        </w:rPr>
        <w:t>iems</w:t>
      </w:r>
      <w:r>
        <w:rPr>
          <w:rFonts w:eastAsia="Calibri"/>
          <w:szCs w:val="24"/>
        </w:rPr>
        <w:t xml:space="preserve"> </w:t>
      </w:r>
      <w:r w:rsidR="00CE47B0" w:rsidRPr="00CE47B0">
        <w:rPr>
          <w:rFonts w:eastAsia="Calibri"/>
          <w:szCs w:val="24"/>
        </w:rPr>
        <w:t>Priemonės įgyvendinimo</w:t>
      </w:r>
      <w:r w:rsidR="00CE47B0">
        <w:rPr>
          <w:rFonts w:eastAsia="Calibri"/>
          <w:szCs w:val="24"/>
        </w:rPr>
        <w:t xml:space="preserve"> </w:t>
      </w:r>
      <w:r>
        <w:rPr>
          <w:rFonts w:eastAsia="Calibri"/>
          <w:szCs w:val="24"/>
        </w:rPr>
        <w:t>stebėsenos rodikli</w:t>
      </w:r>
      <w:r w:rsidR="0077498B">
        <w:rPr>
          <w:rFonts w:eastAsia="Calibri"/>
          <w:szCs w:val="24"/>
        </w:rPr>
        <w:t>ams</w:t>
      </w:r>
      <w:r>
        <w:rPr>
          <w:rFonts w:eastAsia="Calibri"/>
          <w:szCs w:val="24"/>
        </w:rPr>
        <w:t xml:space="preserve"> skaiči</w:t>
      </w:r>
      <w:r w:rsidR="0077498B">
        <w:rPr>
          <w:rFonts w:eastAsia="Calibri"/>
          <w:szCs w:val="24"/>
        </w:rPr>
        <w:t>uoti</w:t>
      </w:r>
      <w:r>
        <w:rPr>
          <w:rFonts w:eastAsia="Calibri"/>
          <w:szCs w:val="24"/>
        </w:rPr>
        <w:t xml:space="preserve"> </w:t>
      </w:r>
      <w:r w:rsidR="00CE47B0">
        <w:rPr>
          <w:rFonts w:eastAsia="Calibri"/>
          <w:szCs w:val="24"/>
        </w:rPr>
        <w:t xml:space="preserve">taikomas </w:t>
      </w:r>
      <w:r>
        <w:rPr>
          <w:rFonts w:eastAsia="Calibri"/>
          <w:szCs w:val="24"/>
        </w:rPr>
        <w:t>Nacionalinių stebėsenos rodiklių skaičiavimo apraš</w:t>
      </w:r>
      <w:r w:rsidR="00CE47B0">
        <w:rPr>
          <w:rFonts w:eastAsia="Calibri"/>
          <w:szCs w:val="24"/>
        </w:rPr>
        <w:t>as</w:t>
      </w:r>
      <w:r>
        <w:rPr>
          <w:rFonts w:eastAsia="Calibri"/>
          <w:szCs w:val="24"/>
        </w:rPr>
        <w:t>, patvirtinta</w:t>
      </w:r>
      <w:r w:rsidR="00CE47B0">
        <w:rPr>
          <w:rFonts w:eastAsia="Calibri"/>
          <w:szCs w:val="24"/>
        </w:rPr>
        <w:t>s</w:t>
      </w:r>
      <w:r>
        <w:rPr>
          <w:rFonts w:eastAsia="Calibri"/>
          <w:szCs w:val="24"/>
        </w:rPr>
        <w:t xml:space="preserve"> Lietuvos Respublikos ekonomikos ir inovacijų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Aprašo 33.1 ir 33.2 papunkčiuose nurodyt</w:t>
      </w:r>
      <w:r w:rsidR="0077498B">
        <w:rPr>
          <w:rFonts w:eastAsia="Calibri"/>
          <w:szCs w:val="24"/>
        </w:rPr>
        <w:t xml:space="preserve">iems </w:t>
      </w:r>
      <w:r w:rsidR="00D22CC4" w:rsidRPr="00D22CC4">
        <w:rPr>
          <w:rFonts w:eastAsia="Calibri"/>
          <w:szCs w:val="24"/>
        </w:rPr>
        <w:t>Priemonės įgyvendinimo</w:t>
      </w:r>
      <w:r w:rsidR="00D22CC4">
        <w:rPr>
          <w:rFonts w:eastAsia="Calibri"/>
          <w:szCs w:val="24"/>
        </w:rPr>
        <w:t xml:space="preserve"> </w:t>
      </w:r>
      <w:r>
        <w:rPr>
          <w:rFonts w:eastAsia="Calibri"/>
          <w:szCs w:val="24"/>
        </w:rPr>
        <w:t>stebėsenos rodikli</w:t>
      </w:r>
      <w:r w:rsidR="0077498B">
        <w:rPr>
          <w:rFonts w:eastAsia="Calibri"/>
          <w:szCs w:val="24"/>
        </w:rPr>
        <w:t>ams</w:t>
      </w:r>
      <w:r>
        <w:rPr>
          <w:rFonts w:eastAsia="Calibri"/>
          <w:szCs w:val="24"/>
        </w:rPr>
        <w:t xml:space="preserve"> skaiči</w:t>
      </w:r>
      <w:r w:rsidR="0077498B">
        <w:rPr>
          <w:rFonts w:eastAsia="Calibri"/>
          <w:szCs w:val="24"/>
        </w:rPr>
        <w:t>uoti</w:t>
      </w:r>
      <w:r>
        <w:rPr>
          <w:rFonts w:eastAsia="Calibri"/>
          <w:szCs w:val="24"/>
        </w:rPr>
        <w:t xml:space="preserve"> </w:t>
      </w:r>
      <w:r w:rsidR="00D22CC4">
        <w:rPr>
          <w:rFonts w:eastAsia="Calibri"/>
          <w:szCs w:val="24"/>
        </w:rPr>
        <w:t>taikomas</w:t>
      </w:r>
      <w:r>
        <w:rPr>
          <w:rFonts w:eastAsia="Calibri"/>
          <w:szCs w:val="24"/>
        </w:rPr>
        <w:t xml:space="preserve"> Veiksmų programos stebėsenos rodiklių skaičiavimo apraš</w:t>
      </w:r>
      <w:r w:rsidR="00D22CC4">
        <w:rPr>
          <w:rFonts w:eastAsia="Calibri"/>
          <w:szCs w:val="24"/>
        </w:rPr>
        <w:t>as</w:t>
      </w:r>
      <w:r>
        <w:rPr>
          <w:rFonts w:eastAsia="Calibri"/>
          <w:szCs w:val="24"/>
        </w:rPr>
        <w:t xml:space="preserve">. Visų </w:t>
      </w:r>
      <w:r w:rsidR="00D22CC4" w:rsidRPr="00D22CC4">
        <w:rPr>
          <w:rFonts w:eastAsia="Calibri"/>
          <w:szCs w:val="24"/>
        </w:rPr>
        <w:t>Priemonės įgyvendinimo</w:t>
      </w:r>
      <w:r w:rsidR="00D22CC4">
        <w:rPr>
          <w:rFonts w:eastAsia="Calibri"/>
          <w:szCs w:val="24"/>
        </w:rPr>
        <w:t xml:space="preserve"> </w:t>
      </w:r>
      <w:r>
        <w:rPr>
          <w:rFonts w:eastAsia="Calibri"/>
          <w:szCs w:val="24"/>
        </w:rPr>
        <w:t xml:space="preserve">stebėsenos rodiklių skaičiavimo aprašai skelbiami ES struktūrinių fondų svetainėje </w:t>
      </w:r>
      <w:hyperlink r:id="rId10" w:history="1">
        <w:r w:rsidRPr="00967368">
          <w:rPr>
            <w:rFonts w:eastAsia="Calibri"/>
          </w:rPr>
          <w:t>www.esinvesticijos.lt</w:t>
        </w:r>
      </w:hyperlink>
      <w:r>
        <w:rPr>
          <w:rFonts w:eastAsia="Calibri"/>
          <w:szCs w:val="24"/>
        </w:rPr>
        <w:t>.“</w:t>
      </w:r>
    </w:p>
    <w:p w14:paraId="33715E38" w14:textId="340CFDBE" w:rsidR="00967368" w:rsidRDefault="00967368" w:rsidP="00967368">
      <w:pPr>
        <w:ind w:firstLine="709"/>
        <w:jc w:val="both"/>
        <w:rPr>
          <w:rFonts w:eastAsia="Calibri"/>
          <w:szCs w:val="24"/>
          <w:lang w:eastAsia="lt-LT"/>
        </w:rPr>
      </w:pPr>
      <w:r w:rsidRPr="00204C67">
        <w:rPr>
          <w:rFonts w:eastAsia="Calibri"/>
          <w:szCs w:val="24"/>
          <w:lang w:eastAsia="lt-LT"/>
        </w:rPr>
        <w:t xml:space="preserve">2.13. </w:t>
      </w:r>
      <w:r w:rsidR="00166D4A" w:rsidRPr="00204C67">
        <w:rPr>
          <w:rFonts w:eastAsia="Calibri"/>
          <w:szCs w:val="24"/>
          <w:lang w:eastAsia="lt-LT"/>
        </w:rPr>
        <w:t>Pakeičiu 46 punktą ir jį išdėstau taip:</w:t>
      </w:r>
    </w:p>
    <w:p w14:paraId="519398CC" w14:textId="4C68A5D2" w:rsidR="00204C67" w:rsidRDefault="00204C67" w:rsidP="00204C67">
      <w:pPr>
        <w:ind w:firstLine="709"/>
        <w:jc w:val="both"/>
        <w:rPr>
          <w:szCs w:val="24"/>
          <w:lang w:eastAsia="lt-LT"/>
        </w:rPr>
      </w:pPr>
      <w:r>
        <w:rPr>
          <w:szCs w:val="24"/>
          <w:lang w:eastAsia="lt-LT"/>
        </w:rPr>
        <w:t>„46. Pagal Aprašą tinkamų arba netinkamų finansuoti išlaidų kategorijos yra nustatytos Aprašo lentelėje.</w:t>
      </w:r>
    </w:p>
    <w:p w14:paraId="2659AFDD" w14:textId="77777777" w:rsidR="00204C67" w:rsidRDefault="00204C67" w:rsidP="00204C67">
      <w:pPr>
        <w:ind w:firstLine="851"/>
        <w:jc w:val="both"/>
        <w:rPr>
          <w:szCs w:val="24"/>
          <w:lang w:eastAsia="lt-LT"/>
        </w:rPr>
      </w:pPr>
    </w:p>
    <w:p w14:paraId="59BC7E63" w14:textId="77777777" w:rsidR="00204C67" w:rsidRDefault="00204C67" w:rsidP="00204C67">
      <w:pPr>
        <w:ind w:firstLine="851"/>
        <w:jc w:val="both"/>
        <w:rPr>
          <w:szCs w:val="24"/>
          <w:lang w:eastAsia="lt-LT"/>
        </w:rPr>
      </w:pPr>
      <w:r>
        <w:rPr>
          <w:szCs w:val="24"/>
          <w:lang w:eastAsia="lt-LT"/>
        </w:rPr>
        <w:t>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1843"/>
        <w:gridCol w:w="6378"/>
      </w:tblGrid>
      <w:tr w:rsidR="00204C67" w14:paraId="02EBD38A" w14:textId="77777777" w:rsidTr="00B9521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F497249" w14:textId="77777777" w:rsidR="00204C67" w:rsidRDefault="00204C67" w:rsidP="00B95218">
            <w:pPr>
              <w:ind w:left="-57" w:right="-57"/>
              <w:jc w:val="center"/>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21796" w14:textId="77777777" w:rsidR="00204C67" w:rsidRDefault="00204C67" w:rsidP="00B95218">
            <w:pPr>
              <w:ind w:left="-57" w:right="-57"/>
              <w:jc w:val="center"/>
              <w:rPr>
                <w:bCs/>
                <w:szCs w:val="24"/>
                <w:lang w:eastAsia="lt-LT"/>
              </w:rPr>
            </w:pPr>
            <w:r>
              <w:rPr>
                <w:bCs/>
                <w:szCs w:val="24"/>
                <w:lang w:eastAsia="lt-LT"/>
              </w:rPr>
              <w:t>Išlaidų kategorijos pavadinimas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FB0C1" w14:textId="77777777" w:rsidR="00204C67" w:rsidRDefault="00204C67" w:rsidP="00B95218">
            <w:pPr>
              <w:ind w:left="-57" w:right="-57"/>
              <w:jc w:val="center"/>
              <w:rPr>
                <w:szCs w:val="24"/>
                <w:lang w:eastAsia="lt-LT"/>
              </w:rPr>
            </w:pPr>
            <w:r>
              <w:rPr>
                <w:szCs w:val="24"/>
                <w:lang w:eastAsia="lt-LT"/>
              </w:rPr>
              <w:t>Reikalavimai ir paaiškinimai</w:t>
            </w:r>
          </w:p>
          <w:p w14:paraId="4C6CBF18" w14:textId="77777777" w:rsidR="00204C67" w:rsidRDefault="00204C67" w:rsidP="00B95218">
            <w:pPr>
              <w:ind w:left="-57" w:right="-57"/>
              <w:jc w:val="center"/>
              <w:rPr>
                <w:bCs/>
                <w:szCs w:val="24"/>
                <w:lang w:eastAsia="lt-LT"/>
              </w:rPr>
            </w:pPr>
          </w:p>
        </w:tc>
      </w:tr>
      <w:tr w:rsidR="00204C67" w14:paraId="17A5F2C8" w14:textId="77777777" w:rsidTr="00B9521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C1F041D" w14:textId="77777777" w:rsidR="00204C67" w:rsidRDefault="00204C67" w:rsidP="00B95218">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DA21B" w14:textId="77777777" w:rsidR="00204C67" w:rsidRDefault="00204C67" w:rsidP="00B95218">
            <w:pPr>
              <w:rPr>
                <w:bCs/>
                <w:szCs w:val="24"/>
                <w:lang w:eastAsia="lt-LT"/>
              </w:rPr>
            </w:pPr>
            <w:r>
              <w:rPr>
                <w:bCs/>
                <w:szCs w:val="24"/>
                <w:lang w:eastAsia="lt-LT"/>
              </w:rPr>
              <w:t>Žemė</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0370C0ED" w14:textId="77777777" w:rsidR="00204C67" w:rsidRDefault="00204C67" w:rsidP="00B95218">
            <w:pPr>
              <w:jc w:val="both"/>
              <w:rPr>
                <w:szCs w:val="24"/>
                <w:lang w:eastAsia="lt-LT"/>
              </w:rPr>
            </w:pPr>
            <w:r>
              <w:rPr>
                <w:szCs w:val="24"/>
                <w:lang w:eastAsia="lt-LT"/>
              </w:rPr>
              <w:t>Netinkama finansuoti.</w:t>
            </w:r>
          </w:p>
        </w:tc>
      </w:tr>
      <w:tr w:rsidR="00204C67" w14:paraId="1119BB19" w14:textId="77777777" w:rsidTr="00B9521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45F9C5A" w14:textId="77777777" w:rsidR="00204C67" w:rsidRDefault="00204C67" w:rsidP="00B95218">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DFD49" w14:textId="77777777" w:rsidR="00204C67" w:rsidRDefault="00204C67" w:rsidP="00B95218">
            <w:pPr>
              <w:rPr>
                <w:bCs/>
                <w:szCs w:val="24"/>
                <w:lang w:eastAsia="lt-LT"/>
              </w:rPr>
            </w:pPr>
            <w:r>
              <w:rPr>
                <w:bCs/>
                <w:szCs w:val="24"/>
                <w:lang w:eastAsia="lt-LT"/>
              </w:rPr>
              <w:t>Nekilnojamasis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4EADC7F" w14:textId="77777777" w:rsidR="00204C67" w:rsidRDefault="00204C67" w:rsidP="00B95218">
            <w:pPr>
              <w:jc w:val="both"/>
              <w:rPr>
                <w:bCs/>
                <w:szCs w:val="24"/>
                <w:lang w:eastAsia="lt-LT"/>
              </w:rPr>
            </w:pPr>
            <w:r>
              <w:rPr>
                <w:szCs w:val="24"/>
                <w:lang w:eastAsia="lt-LT"/>
              </w:rPr>
              <w:t>Netinkama finansuoti.</w:t>
            </w:r>
          </w:p>
        </w:tc>
      </w:tr>
      <w:tr w:rsidR="00204C67" w14:paraId="1E310CD1" w14:textId="77777777" w:rsidTr="00B9521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32B6216" w14:textId="77777777" w:rsidR="00204C67" w:rsidRDefault="00204C67" w:rsidP="00B95218">
            <w:pPr>
              <w:ind w:right="-57"/>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5E9BB7" w14:textId="77777777" w:rsidR="00204C67" w:rsidRDefault="00204C67" w:rsidP="00B95218">
            <w:pPr>
              <w:ind w:right="-57"/>
              <w:rPr>
                <w:bCs/>
                <w:szCs w:val="24"/>
                <w:lang w:eastAsia="lt-LT"/>
              </w:rPr>
            </w:pPr>
            <w:r>
              <w:rPr>
                <w:bCs/>
                <w:szCs w:val="24"/>
                <w:lang w:eastAsia="lt-LT"/>
              </w:rPr>
              <w:t>Statyba, rekonstravimas, remontas ir kiti darbai</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2889E64" w14:textId="77777777" w:rsidR="00204C67" w:rsidRDefault="00204C67" w:rsidP="00B95218">
            <w:pPr>
              <w:jc w:val="both"/>
              <w:rPr>
                <w:bCs/>
                <w:szCs w:val="24"/>
                <w:lang w:eastAsia="lt-LT"/>
              </w:rPr>
            </w:pPr>
            <w:r>
              <w:rPr>
                <w:szCs w:val="24"/>
                <w:lang w:eastAsia="lt-LT"/>
              </w:rPr>
              <w:t>Netinkama finansuoti.</w:t>
            </w:r>
          </w:p>
        </w:tc>
      </w:tr>
      <w:tr w:rsidR="00204C67" w14:paraId="2F587A89" w14:textId="77777777" w:rsidTr="00B9521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AC56107" w14:textId="77777777" w:rsidR="00204C67" w:rsidRDefault="00204C67" w:rsidP="00B95218">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81EBC" w14:textId="77777777" w:rsidR="00204C67" w:rsidRDefault="00204C67" w:rsidP="00B95218">
            <w:pPr>
              <w:rPr>
                <w:bCs/>
                <w:szCs w:val="24"/>
                <w:lang w:eastAsia="lt-LT"/>
              </w:rPr>
            </w:pPr>
            <w:r>
              <w:rPr>
                <w:bCs/>
                <w:szCs w:val="24"/>
                <w:lang w:eastAsia="lt-LT"/>
              </w:rPr>
              <w:t>Įranga, įrenginiai ir kitas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5B30004A" w14:textId="27A36EB2" w:rsidR="00204C67" w:rsidRDefault="00204C67" w:rsidP="00B95218">
            <w:pPr>
              <w:tabs>
                <w:tab w:val="left" w:pos="459"/>
              </w:tabs>
              <w:jc w:val="both"/>
              <w:rPr>
                <w:rFonts w:eastAsia="Calibri"/>
                <w:szCs w:val="24"/>
              </w:rPr>
            </w:pPr>
            <w:r>
              <w:rPr>
                <w:rFonts w:eastAsia="Calibri"/>
                <w:szCs w:val="24"/>
              </w:rPr>
              <w:t xml:space="preserve">Šios išlaidos negali sudaryti daugiau kaip 10 proc. visų projekto tinkamų </w:t>
            </w:r>
            <w:r w:rsidR="00D10E8A">
              <w:rPr>
                <w:rFonts w:eastAsia="Calibri"/>
                <w:szCs w:val="24"/>
              </w:rPr>
              <w:t xml:space="preserve">finansuoti </w:t>
            </w:r>
            <w:r>
              <w:rPr>
                <w:rFonts w:eastAsia="Calibri"/>
                <w:szCs w:val="24"/>
              </w:rPr>
              <w:t>išlaidų, turi būti mažesnės nei 300 000 Eur (trys šimtai tūkstančių eurų) ir yra tinkamos finansuoti tik projekto įgyvendinimo laikotarpiu:</w:t>
            </w:r>
          </w:p>
          <w:p w14:paraId="5B880999" w14:textId="77777777" w:rsidR="00204C67" w:rsidRDefault="00204C67" w:rsidP="00B95218">
            <w:pPr>
              <w:tabs>
                <w:tab w:val="left" w:pos="0"/>
                <w:tab w:val="left" w:pos="459"/>
              </w:tabs>
              <w:jc w:val="both"/>
              <w:rPr>
                <w:rFonts w:eastAsia="Calibri"/>
                <w:szCs w:val="24"/>
              </w:rPr>
            </w:pPr>
            <w:r>
              <w:rPr>
                <w:rFonts w:eastAsia="Calibri"/>
                <w:szCs w:val="24"/>
              </w:rPr>
              <w:t>4.1.</w:t>
            </w:r>
            <w:r>
              <w:rPr>
                <w:rFonts w:eastAsia="Calibri"/>
                <w:szCs w:val="24"/>
              </w:rPr>
              <w:tab/>
              <w:t xml:space="preserve"> projekto veikloms vykdyti būtinų baldų, kompiuterinės technikos, programinės įrangos, kitos įrangos, įrenginių ir kito ilgalaikio turto įsigijimo ir lizingo (finansinės nuomos) išlaidos, taip pat programinės įrangos kūrimo, informacinių sistemų kūrimo ir (ar) modernizavimo išlaidos (įskaitant informacinių sistemų projektavimo, techninės priežiūros ir kitas susijusias išlaidas); </w:t>
            </w:r>
          </w:p>
          <w:p w14:paraId="0CE50FF2" w14:textId="77777777" w:rsidR="00204C67" w:rsidRDefault="00204C67" w:rsidP="00B95218">
            <w:pPr>
              <w:ind w:left="360" w:hanging="360"/>
              <w:jc w:val="both"/>
              <w:rPr>
                <w:rFonts w:eastAsia="Calibri"/>
                <w:szCs w:val="24"/>
              </w:rPr>
            </w:pPr>
            <w:r>
              <w:rPr>
                <w:rFonts w:eastAsia="Calibri"/>
                <w:szCs w:val="24"/>
              </w:rPr>
              <w:t xml:space="preserve">4.2. tikslinių transporto priemonių nuomos išlaidos; </w:t>
            </w:r>
          </w:p>
          <w:p w14:paraId="4AA176D4" w14:textId="77777777" w:rsidR="00204C67" w:rsidRDefault="00204C67" w:rsidP="00B95218">
            <w:pPr>
              <w:jc w:val="both"/>
              <w:rPr>
                <w:rFonts w:cs="EYInterstate"/>
                <w:color w:val="000000"/>
                <w:szCs w:val="24"/>
                <w:lang w:eastAsia="lt-LT"/>
              </w:rPr>
            </w:pPr>
            <w:r>
              <w:rPr>
                <w:rFonts w:eastAsia="Calibri"/>
                <w:szCs w:val="24"/>
              </w:rPr>
              <w:t xml:space="preserve">4.3. </w:t>
            </w:r>
            <w:r>
              <w:rPr>
                <w:rFonts w:eastAsia="Calibri" w:cs="EYInterstate"/>
                <w:color w:val="000000"/>
                <w:szCs w:val="24"/>
              </w:rPr>
              <w:t>įsigyto ilgalaikio materialaus turto draudimas.</w:t>
            </w:r>
          </w:p>
        </w:tc>
      </w:tr>
      <w:tr w:rsidR="00204C67" w14:paraId="669E6EF9" w14:textId="77777777" w:rsidTr="00B9521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061933D" w14:textId="77777777" w:rsidR="00204C67" w:rsidRDefault="00204C67" w:rsidP="00B95218">
            <w:pPr>
              <w:rPr>
                <w:bCs/>
                <w:szCs w:val="24"/>
                <w:lang w:eastAsia="lt-LT"/>
              </w:rPr>
            </w:pPr>
            <w:r>
              <w:rPr>
                <w:bCs/>
                <w:szCs w:val="24"/>
                <w:lang w:eastAsia="lt-LT"/>
              </w:rPr>
              <w:t xml:space="preserve">5.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A7136" w14:textId="77777777" w:rsidR="00204C67" w:rsidRDefault="00204C67" w:rsidP="00B95218">
            <w:pPr>
              <w:rPr>
                <w:bCs/>
                <w:szCs w:val="24"/>
                <w:lang w:eastAsia="lt-LT"/>
              </w:rPr>
            </w:pPr>
            <w:r>
              <w:rPr>
                <w:bCs/>
                <w:szCs w:val="24"/>
                <w:lang w:eastAsia="lt-LT"/>
              </w:rPr>
              <w:t>Projekto vykdymas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2AB60DBE" w14:textId="77777777" w:rsidR="00204C67" w:rsidRDefault="00204C67" w:rsidP="00B95218">
            <w:pPr>
              <w:tabs>
                <w:tab w:val="left" w:pos="0"/>
                <w:tab w:val="left" w:pos="176"/>
                <w:tab w:val="left" w:pos="459"/>
              </w:tabs>
              <w:jc w:val="both"/>
              <w:rPr>
                <w:rFonts w:eastAsia="Calibri"/>
                <w:szCs w:val="24"/>
              </w:rPr>
            </w:pPr>
            <w:r>
              <w:rPr>
                <w:rFonts w:eastAsia="Calibri"/>
                <w:szCs w:val="24"/>
              </w:rPr>
              <w:t>Tinkamomis finansuoti išlaidomis yra laikomos:</w:t>
            </w:r>
          </w:p>
          <w:p w14:paraId="253A05CC" w14:textId="1D7CDD82" w:rsidR="00204C67" w:rsidRDefault="00204C67" w:rsidP="00B95218">
            <w:pPr>
              <w:tabs>
                <w:tab w:val="left" w:pos="0"/>
                <w:tab w:val="left" w:pos="34"/>
                <w:tab w:val="left" w:pos="176"/>
                <w:tab w:val="left" w:pos="427"/>
              </w:tabs>
              <w:jc w:val="both"/>
              <w:rPr>
                <w:rFonts w:eastAsia="Calibri"/>
                <w:szCs w:val="24"/>
              </w:rPr>
            </w:pPr>
            <w:r>
              <w:rPr>
                <w:rFonts w:eastAsia="Calibri"/>
                <w:szCs w:val="24"/>
              </w:rPr>
              <w:t>5.1.</w:t>
            </w:r>
            <w:r>
              <w:rPr>
                <w:rFonts w:eastAsia="Calibri"/>
                <w:szCs w:val="24"/>
              </w:rPr>
              <w:tab/>
              <w:t xml:space="preserve"> </w:t>
            </w:r>
            <w:r>
              <w:rPr>
                <w:szCs w:val="24"/>
                <w:lang w:eastAsia="lt-LT"/>
              </w:rPr>
              <w:t xml:space="preserve">projektą vykdančio personalo darbo užmokestis ir išlaidos su darbo santykiais susijusiems darbdavio įsipareigojimams, </w:t>
            </w:r>
            <w:r w:rsidRPr="00E15D79">
              <w:rPr>
                <w:szCs w:val="24"/>
                <w:lang w:eastAsia="lt-LT"/>
              </w:rPr>
              <w:lastRenderedPageBreak/>
              <w:t>atlygio projektą vykdantiems fiziniams asmenims pagal paslaugų (civilines), autorines ar kitas sutartis išlaidos.</w:t>
            </w:r>
            <w:r>
              <w:rPr>
                <w:szCs w:val="24"/>
                <w:lang w:eastAsia="lt-LT"/>
              </w:rPr>
              <w:t xml:space="preserve"> Projektą vykdančio personalo darbo užmokesčio išlaidos už kasmetines atostogas ir (ar) kompensacijas už nepanaudotas kasmetines atostogas bei vykdančio personalo išmokos už papildomas poilsio dienas mokamos taikant </w:t>
            </w:r>
            <w:r w:rsidR="009D28EA">
              <w:rPr>
                <w:szCs w:val="24"/>
                <w:lang w:eastAsia="lt-LT"/>
              </w:rPr>
              <w:t>didžiausias</w:t>
            </w:r>
            <w:r>
              <w:rPr>
                <w:szCs w:val="24"/>
                <w:lang w:eastAsia="lt-LT"/>
              </w:rPr>
              <w:t xml:space="preserve"> kasmetinių atostogų bei papildomų poilsio dienų išmokų fiksuotąsias normas, kurios nustatomos vadovaujantis Kasmetinių atostogų ir papildomų poilsio dienų išmokų fiksuotųjų normų nustatymo tyrimo at</w:t>
            </w:r>
            <w:r w:rsidR="00C07B9F">
              <w:rPr>
                <w:szCs w:val="24"/>
                <w:lang w:eastAsia="lt-LT"/>
              </w:rPr>
              <w:t>a</w:t>
            </w:r>
            <w:r>
              <w:rPr>
                <w:szCs w:val="24"/>
                <w:lang w:eastAsia="lt-LT"/>
              </w:rPr>
              <w:t xml:space="preserve">skaita, </w:t>
            </w:r>
            <w:r>
              <w:rPr>
                <w:rFonts w:eastAsia="Calibri"/>
                <w:szCs w:val="24"/>
              </w:rPr>
              <w:t xml:space="preserve">paskelbta ES struktūrinių fondų svetainėje </w:t>
            </w:r>
            <w:hyperlink r:id="rId11" w:history="1">
              <w:r w:rsidRPr="00204C67">
                <w:rPr>
                  <w:rFonts w:eastAsia="Calibri"/>
                </w:rPr>
                <w:t>https://www.esinvesticijos.lt/lt/dokumentai/kasmetiniu-atostogu-ismoku-fiksuotuju-normu-nustatymo-tyrimo-ataskaita</w:t>
              </w:r>
            </w:hyperlink>
            <w:r>
              <w:rPr>
                <w:rFonts w:eastAsia="Calibri"/>
                <w:szCs w:val="24"/>
              </w:rPr>
              <w:t>;</w:t>
            </w:r>
          </w:p>
          <w:p w14:paraId="3DFD196F" w14:textId="77777777" w:rsidR="00204C67" w:rsidRDefault="00204C67" w:rsidP="00B95218">
            <w:pPr>
              <w:tabs>
                <w:tab w:val="left" w:pos="0"/>
                <w:tab w:val="left" w:pos="176"/>
                <w:tab w:val="left" w:pos="413"/>
              </w:tabs>
              <w:jc w:val="both"/>
              <w:rPr>
                <w:rFonts w:eastAsia="Calibri"/>
                <w:szCs w:val="24"/>
              </w:rPr>
            </w:pPr>
            <w:r>
              <w:rPr>
                <w:rFonts w:eastAsia="Calibri"/>
                <w:szCs w:val="24"/>
              </w:rPr>
              <w:t>5.2.</w:t>
            </w:r>
            <w:r>
              <w:rPr>
                <w:rFonts w:eastAsia="Calibri"/>
                <w:szCs w:val="24"/>
              </w:rPr>
              <w:tab/>
              <w:t xml:space="preserve"> </w:t>
            </w:r>
            <w:r>
              <w:rPr>
                <w:szCs w:val="24"/>
                <w:lang w:eastAsia="lt-LT"/>
              </w:rPr>
              <w:t xml:space="preserve">projektą vykdančio personalo komandiruočių išlaidos, apskaičiuotos komandiruočių išlaidas reguliuojančių teisės aktų nustatyta tvarka. Išlaidoms taip pat priskirtinos projektą vykdančio personalo dalyvavimo renginiuose išlaidos, pvz., įėjimo bilietai ar panašios išlaidos. Projekto veikloms vykdyti (projektą vykdančio personalo komandiruotės) reikalingos transporto Lietuvos Respublikoje ir kelionių žemės transportu iš Lietuvos Respublikos į kitą valstybę (ir atgal) išlaidos apmokamos taikant kuro ir viešojo transporto išlaidų fiksuotuosius įkainius, kurie nustatomi vadovaujantis Kuro ir viešojo transporto išlaidų fiksuotųjų įkainių nustatymo tyrimo ataskaita, skelbiama </w:t>
            </w:r>
            <w:r>
              <w:rPr>
                <w:rFonts w:eastAsia="Calibri"/>
                <w:szCs w:val="24"/>
              </w:rPr>
              <w:t>ES struktūrinių fondų svetainėje http://www.esinvesticijos.lt/lt/dokumentai/kuro-ir-viesojo-transporto-islaidu-fiksuotuju-ikainiu-nustatymo-tyrimo-ataskaita;</w:t>
            </w:r>
          </w:p>
          <w:p w14:paraId="31C58540" w14:textId="77777777" w:rsidR="00204C67" w:rsidRDefault="00204C67" w:rsidP="00B95218">
            <w:pPr>
              <w:tabs>
                <w:tab w:val="left" w:pos="0"/>
                <w:tab w:val="left" w:pos="176"/>
                <w:tab w:val="left" w:pos="459"/>
              </w:tabs>
              <w:jc w:val="both"/>
              <w:rPr>
                <w:rFonts w:eastAsia="Calibri"/>
                <w:szCs w:val="24"/>
              </w:rPr>
            </w:pPr>
            <w:r>
              <w:rPr>
                <w:rFonts w:eastAsia="Calibri"/>
                <w:szCs w:val="24"/>
              </w:rPr>
              <w:t>5.3.</w:t>
            </w:r>
            <w:r>
              <w:rPr>
                <w:rFonts w:eastAsia="Calibri"/>
                <w:szCs w:val="24"/>
              </w:rPr>
              <w:tab/>
              <w:t>svečio iš užsienio, dalyvaujančio projekto veiklose, kelionių ir apgyvendinimo išlaidos;</w:t>
            </w:r>
          </w:p>
          <w:p w14:paraId="0195BE7F" w14:textId="79824652" w:rsidR="00204C67" w:rsidRDefault="00204C67" w:rsidP="00B95218">
            <w:pPr>
              <w:tabs>
                <w:tab w:val="left" w:pos="0"/>
                <w:tab w:val="left" w:pos="176"/>
                <w:tab w:val="left" w:pos="416"/>
              </w:tabs>
              <w:jc w:val="both"/>
              <w:rPr>
                <w:rFonts w:eastAsia="Calibri"/>
                <w:szCs w:val="24"/>
              </w:rPr>
            </w:pPr>
            <w:r>
              <w:rPr>
                <w:rFonts w:eastAsia="Calibri"/>
                <w:szCs w:val="24"/>
              </w:rPr>
              <w:t>5.4.</w:t>
            </w:r>
            <w:r>
              <w:rPr>
                <w:rFonts w:eastAsia="Calibri"/>
                <w:szCs w:val="24"/>
              </w:rPr>
              <w:tab/>
              <w:t xml:space="preserve"> projekto veiklose dalyvaujančių asmenų komandiruočių, kelionių, dalyvavimo renginiuose ir panašios išlaidos</w:t>
            </w:r>
            <w:r>
              <w:rPr>
                <w:szCs w:val="24"/>
                <w:lang w:eastAsia="lt-LT"/>
              </w:rPr>
              <w:t xml:space="preserve">. Projekto veikloms vykdyti reikalingos transporto Lietuvos Respublikoje ir kelionių žemės transportu iš Lietuvos Respublikos į kitą valstybę (ir atgal) išlaidos apmokamos taikant kuro ir viešojo transporto išlaidų fiksuotuosius įkainius, kurie nustatomi vadovaujantis Kuro ir viešojo transporto išlaidų fiksuotųjų įkainių nustatymo tyrimo ataskaita, </w:t>
            </w:r>
            <w:r>
              <w:rPr>
                <w:rFonts w:eastAsia="Calibri"/>
                <w:szCs w:val="24"/>
              </w:rPr>
              <w:t>skelbiama ES struktūrinių fondų svetainėje http://www.esinvesticijos.lt/lt/dokumentai/kuro-ir-viesojo-transporto-islaidu-fiksuotuju-ikainiu-nustatymo-tyrimo-ataskaita;</w:t>
            </w:r>
          </w:p>
          <w:p w14:paraId="68B9C43C" w14:textId="314CEBCE" w:rsidR="00204C67" w:rsidRDefault="00204C67" w:rsidP="00B95218">
            <w:pPr>
              <w:tabs>
                <w:tab w:val="left" w:pos="0"/>
                <w:tab w:val="left" w:pos="176"/>
                <w:tab w:val="left" w:pos="416"/>
              </w:tabs>
              <w:jc w:val="both"/>
              <w:rPr>
                <w:rFonts w:eastAsia="Calibri"/>
                <w:szCs w:val="24"/>
              </w:rPr>
            </w:pPr>
            <w:r w:rsidRPr="006F4111">
              <w:rPr>
                <w:rFonts w:eastAsia="Calibri"/>
                <w:szCs w:val="24"/>
              </w:rPr>
              <w:t>5.5.</w:t>
            </w:r>
            <w:r w:rsidRPr="006F4111">
              <w:rPr>
                <w:rFonts w:eastAsia="Calibri"/>
                <w:szCs w:val="24"/>
              </w:rPr>
              <w:tab/>
              <w:t xml:space="preserve"> metodikų rengimo, konsultacijų organizavimo, leidybos ir panašių paslaugų išlaidos, tačiau ne daugiau kaip 15 proc. visų projekto tinkamų </w:t>
            </w:r>
            <w:r w:rsidR="00B93D2B">
              <w:rPr>
                <w:rFonts w:eastAsia="Calibri"/>
                <w:szCs w:val="24"/>
              </w:rPr>
              <w:t xml:space="preserve">finansuoti </w:t>
            </w:r>
            <w:r w:rsidRPr="006F4111">
              <w:rPr>
                <w:rFonts w:eastAsia="Calibri"/>
                <w:szCs w:val="24"/>
              </w:rPr>
              <w:t>išlaidų;</w:t>
            </w:r>
          </w:p>
          <w:p w14:paraId="39AA112F" w14:textId="77777777" w:rsidR="00204C67" w:rsidRDefault="00204C67" w:rsidP="00B95218">
            <w:pPr>
              <w:tabs>
                <w:tab w:val="left" w:pos="0"/>
                <w:tab w:val="left" w:pos="176"/>
                <w:tab w:val="left" w:pos="459"/>
              </w:tabs>
              <w:jc w:val="both"/>
              <w:rPr>
                <w:rFonts w:eastAsia="Calibri"/>
                <w:szCs w:val="24"/>
              </w:rPr>
            </w:pPr>
            <w:r>
              <w:rPr>
                <w:rFonts w:eastAsia="Calibri"/>
                <w:szCs w:val="24"/>
              </w:rPr>
              <w:t>5.6.</w:t>
            </w:r>
            <w:r>
              <w:rPr>
                <w:rFonts w:eastAsia="Calibri"/>
                <w:szCs w:val="24"/>
              </w:rPr>
              <w:tab/>
              <w:t xml:space="preserve"> projekto veikloms vykdyti (įskaitant veiklose dalyvaujančių asmenų apgyvendinimą) reikalingų transporto priemonių eksploatavimo, patalpų eksploatavimo (komunalinių, ryšio paslaugų ir pan.) išlaidos;</w:t>
            </w:r>
          </w:p>
          <w:p w14:paraId="4C61FFC8" w14:textId="77777777" w:rsidR="00204C67" w:rsidRDefault="00204C67" w:rsidP="00B95218">
            <w:pPr>
              <w:tabs>
                <w:tab w:val="left" w:pos="0"/>
                <w:tab w:val="left" w:pos="176"/>
                <w:tab w:val="left" w:pos="459"/>
              </w:tabs>
              <w:ind w:left="360" w:hanging="360"/>
              <w:jc w:val="both"/>
              <w:rPr>
                <w:szCs w:val="24"/>
                <w:lang w:eastAsia="lt-LT"/>
              </w:rPr>
            </w:pPr>
            <w:r>
              <w:rPr>
                <w:szCs w:val="24"/>
                <w:lang w:eastAsia="lt-LT"/>
              </w:rPr>
              <w:t>5.7.</w:t>
            </w:r>
            <w:r>
              <w:rPr>
                <w:szCs w:val="24"/>
                <w:lang w:eastAsia="lt-LT"/>
              </w:rPr>
              <w:tab/>
            </w:r>
            <w:r>
              <w:rPr>
                <w:rFonts w:eastAsia="Calibri"/>
                <w:szCs w:val="24"/>
              </w:rPr>
              <w:t xml:space="preserve"> su renginių organizavimu susijusios išlaidos.</w:t>
            </w:r>
          </w:p>
        </w:tc>
      </w:tr>
      <w:tr w:rsidR="00204C67" w14:paraId="5BB16435" w14:textId="77777777" w:rsidTr="00B95218">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714460F" w14:textId="77777777" w:rsidR="00204C67" w:rsidRDefault="00204C67" w:rsidP="00B95218">
            <w:pPr>
              <w:rPr>
                <w:bCs/>
                <w:szCs w:val="24"/>
                <w:lang w:eastAsia="lt-LT"/>
              </w:rPr>
            </w:pPr>
            <w:r>
              <w:rPr>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0941B" w14:textId="77777777" w:rsidR="00204C67" w:rsidRDefault="00204C67" w:rsidP="00B95218">
            <w:pPr>
              <w:rPr>
                <w:bCs/>
                <w:szCs w:val="24"/>
                <w:lang w:eastAsia="lt-LT"/>
              </w:rPr>
            </w:pPr>
            <w:r>
              <w:rPr>
                <w:bCs/>
                <w:szCs w:val="24"/>
                <w:lang w:eastAsia="lt-LT"/>
              </w:rPr>
              <w:t xml:space="preserve">Informavimas apie projektą </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4FCE7D70" w14:textId="77777777" w:rsidR="00204C67" w:rsidRDefault="00204C67" w:rsidP="00B95218">
            <w:pPr>
              <w:jc w:val="both"/>
              <w:rPr>
                <w:rFonts w:eastAsia="Calibri"/>
                <w:szCs w:val="24"/>
              </w:rPr>
            </w:pPr>
            <w:r>
              <w:rPr>
                <w:rFonts w:eastAsia="Calibri"/>
                <w:szCs w:val="24"/>
              </w:rPr>
              <w:t>Tinkamomis finansuoti išlaidomis yra laikomos:</w:t>
            </w:r>
          </w:p>
          <w:p w14:paraId="3FAF2347" w14:textId="77777777" w:rsidR="00204C67" w:rsidRDefault="00204C67" w:rsidP="00B95218">
            <w:pPr>
              <w:tabs>
                <w:tab w:val="left" w:pos="352"/>
              </w:tabs>
              <w:jc w:val="both"/>
              <w:rPr>
                <w:rFonts w:eastAsia="Calibri"/>
                <w:szCs w:val="24"/>
              </w:rPr>
            </w:pPr>
            <w:r>
              <w:rPr>
                <w:rFonts w:eastAsia="Calibri"/>
                <w:szCs w:val="24"/>
              </w:rPr>
              <w:t xml:space="preserve">6.1. išlaidos privalomiems informavimo apie projektą veiksmams, </w:t>
            </w:r>
            <w:r>
              <w:rPr>
                <w:szCs w:val="24"/>
                <w:lang w:eastAsia="lt-LT"/>
              </w:rPr>
              <w:t>kurios gali sudaryti ne daugiau nei 1 proc. visų projekto tinkamų finansuoti išlaidų sumos</w:t>
            </w:r>
            <w:r>
              <w:rPr>
                <w:rFonts w:eastAsia="Calibri"/>
                <w:szCs w:val="24"/>
              </w:rPr>
              <w:t>;</w:t>
            </w:r>
          </w:p>
          <w:p w14:paraId="3CE942B8" w14:textId="77777777" w:rsidR="00204C67" w:rsidRDefault="00204C67" w:rsidP="00B95218">
            <w:pPr>
              <w:jc w:val="both"/>
              <w:rPr>
                <w:szCs w:val="24"/>
                <w:lang w:eastAsia="lt-LT"/>
              </w:rPr>
            </w:pPr>
            <w:r>
              <w:rPr>
                <w:rFonts w:eastAsia="Calibri"/>
                <w:szCs w:val="24"/>
              </w:rPr>
              <w:lastRenderedPageBreak/>
              <w:t>6.2. išlaidos, susijusios su informavimo apie projektą veiklų vykdymu.</w:t>
            </w:r>
          </w:p>
        </w:tc>
      </w:tr>
      <w:tr w:rsidR="00204C67" w14:paraId="171DC965" w14:textId="77777777" w:rsidTr="00B95218">
        <w:trPr>
          <w:trHeight w:val="1127"/>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F5E3D84" w14:textId="77777777" w:rsidR="00204C67" w:rsidRDefault="00204C67" w:rsidP="00B95218">
            <w:pPr>
              <w:rPr>
                <w:bCs/>
                <w:szCs w:val="24"/>
                <w:lang w:eastAsia="lt-LT"/>
              </w:rPr>
            </w:pPr>
            <w:r>
              <w:rPr>
                <w:bCs/>
                <w:szCs w:val="24"/>
                <w:lang w:eastAsia="lt-LT"/>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AB8E3" w14:textId="77777777" w:rsidR="00204C67" w:rsidRDefault="00204C67" w:rsidP="00B95218">
            <w:pPr>
              <w:rPr>
                <w:bCs/>
                <w:szCs w:val="24"/>
                <w:lang w:eastAsia="lt-LT"/>
              </w:rPr>
            </w:pPr>
            <w:r>
              <w:rPr>
                <w:bCs/>
                <w:szCs w:val="24"/>
                <w:lang w:eastAsia="lt-LT"/>
              </w:rPr>
              <w:t>Netiesioginės išlaidos ir kitos išlaidos pagal fiksuotąją projekto išlaidų normą</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14:paraId="22439E54" w14:textId="17CA280B" w:rsidR="00204C67" w:rsidRDefault="00204C67" w:rsidP="00B95218">
            <w:pPr>
              <w:tabs>
                <w:tab w:val="left" w:pos="459"/>
              </w:tabs>
              <w:jc w:val="both"/>
              <w:rPr>
                <w:szCs w:val="24"/>
                <w:lang w:eastAsia="lt-LT"/>
              </w:rPr>
            </w:pPr>
            <w:r>
              <w:rPr>
                <w:rFonts w:eastAsia="Calibri"/>
                <w:szCs w:val="24"/>
                <w:lang w:eastAsia="lt-LT"/>
              </w:rPr>
              <w:t>Netiesioginių projekto išlaidų suma pagal fiksuotąją normą apskaičiuojama vadovaujantis Projektų taisyklių 10 priedu.</w:t>
            </w:r>
            <w:r w:rsidR="005035F7">
              <w:rPr>
                <w:rFonts w:eastAsia="Calibri"/>
                <w:szCs w:val="24"/>
                <w:lang w:eastAsia="lt-LT"/>
              </w:rPr>
              <w:t>“</w:t>
            </w:r>
          </w:p>
        </w:tc>
      </w:tr>
    </w:tbl>
    <w:p w14:paraId="007D9732" w14:textId="020E51E0" w:rsidR="00166D4A" w:rsidRDefault="00166D4A" w:rsidP="00967368">
      <w:pPr>
        <w:ind w:firstLine="709"/>
        <w:jc w:val="both"/>
        <w:rPr>
          <w:rFonts w:eastAsia="Calibri"/>
          <w:szCs w:val="24"/>
          <w:lang w:eastAsia="lt-LT"/>
        </w:rPr>
      </w:pPr>
    </w:p>
    <w:p w14:paraId="7A67BFB6" w14:textId="468FA2B3" w:rsidR="00166D4A" w:rsidRDefault="00166D4A" w:rsidP="00967368">
      <w:pPr>
        <w:ind w:firstLine="709"/>
        <w:jc w:val="both"/>
        <w:rPr>
          <w:rFonts w:eastAsia="Calibri"/>
          <w:szCs w:val="24"/>
          <w:lang w:eastAsia="lt-LT"/>
        </w:rPr>
      </w:pPr>
      <w:r>
        <w:rPr>
          <w:rFonts w:eastAsia="Calibri"/>
          <w:szCs w:val="24"/>
          <w:lang w:eastAsia="lt-LT"/>
        </w:rPr>
        <w:t>2.14. Pakeičiu 51 punktą ir jį išdėstau taip:</w:t>
      </w:r>
    </w:p>
    <w:p w14:paraId="09A61505" w14:textId="30AE63CF" w:rsidR="00166D4A" w:rsidRDefault="00166D4A" w:rsidP="00166D4A">
      <w:pPr>
        <w:ind w:firstLine="709"/>
        <w:jc w:val="both"/>
        <w:rPr>
          <w:szCs w:val="24"/>
          <w:lang w:eastAsia="lt-LT"/>
        </w:rPr>
      </w:pPr>
      <w:r>
        <w:rPr>
          <w:rFonts w:eastAsia="Calibri"/>
          <w:szCs w:val="24"/>
          <w:lang w:eastAsia="lt-LT"/>
        </w:rPr>
        <w:t>„</w:t>
      </w:r>
      <w:r>
        <w:rPr>
          <w:szCs w:val="24"/>
          <w:lang w:eastAsia="lt-LT"/>
        </w:rPr>
        <w:t>51. Projekto išlaidos, nurodytos Aprašo lentelės 5.1, 5.2 ir 5.4 papunkčiuose, apmokamos taikant juose nurodytus fiksuotuosius įkainius, ir išlaidos, nurodytos Aprašo lentelės 7 punkte, apmokamos taikant fiksuotąją projekto išlaidų normą, turi atitikti Projektų taisyklių VI skyriaus trisdešimt penktajame skirsnyje nustatytus reikalavimus.“</w:t>
      </w:r>
    </w:p>
    <w:p w14:paraId="304DB54E" w14:textId="176D7337" w:rsidR="00166D4A" w:rsidRDefault="00166D4A" w:rsidP="00166D4A">
      <w:pPr>
        <w:ind w:firstLine="709"/>
        <w:jc w:val="both"/>
        <w:rPr>
          <w:szCs w:val="24"/>
          <w:lang w:eastAsia="lt-LT"/>
        </w:rPr>
      </w:pPr>
      <w:r>
        <w:rPr>
          <w:szCs w:val="24"/>
          <w:lang w:eastAsia="lt-LT"/>
        </w:rPr>
        <w:t>2.15. Pakeičiu 52.2 papunktį ir jį išdėstau taip:</w:t>
      </w:r>
    </w:p>
    <w:p w14:paraId="5CE9B29C" w14:textId="09D398A9" w:rsidR="00166D4A" w:rsidRDefault="00166D4A" w:rsidP="00166D4A">
      <w:pPr>
        <w:ind w:firstLine="709"/>
        <w:jc w:val="both"/>
        <w:rPr>
          <w:szCs w:val="24"/>
          <w:lang w:eastAsia="lt-LT"/>
        </w:rPr>
      </w:pPr>
      <w:r>
        <w:rPr>
          <w:szCs w:val="24"/>
          <w:lang w:eastAsia="lt-LT"/>
        </w:rPr>
        <w:t xml:space="preserve">„52.2. neišvardytos kaip tinkamos </w:t>
      </w:r>
      <w:r w:rsidR="00D10E8A">
        <w:rPr>
          <w:szCs w:val="24"/>
          <w:lang w:eastAsia="lt-LT"/>
        </w:rPr>
        <w:t xml:space="preserve">finansuoti </w:t>
      </w:r>
      <w:r>
        <w:rPr>
          <w:szCs w:val="24"/>
          <w:lang w:eastAsia="lt-LT"/>
        </w:rPr>
        <w:t>Aprašo lentelėje;“.</w:t>
      </w:r>
    </w:p>
    <w:p w14:paraId="1130B040" w14:textId="7EC4E86B" w:rsidR="00166D4A" w:rsidRDefault="00166D4A" w:rsidP="00166D4A">
      <w:pPr>
        <w:ind w:firstLine="709"/>
        <w:jc w:val="both"/>
        <w:rPr>
          <w:szCs w:val="24"/>
          <w:lang w:eastAsia="lt-LT"/>
        </w:rPr>
      </w:pPr>
      <w:r>
        <w:rPr>
          <w:szCs w:val="24"/>
          <w:lang w:eastAsia="lt-LT"/>
        </w:rPr>
        <w:t>2.16. Pakeičiu 53.2 papunktį ir jį išdėstau taip:</w:t>
      </w:r>
    </w:p>
    <w:p w14:paraId="5C86596D" w14:textId="15447E37" w:rsidR="00166D4A" w:rsidRDefault="00166D4A" w:rsidP="00166D4A">
      <w:pPr>
        <w:ind w:firstLine="709"/>
        <w:jc w:val="both"/>
        <w:rPr>
          <w:rFonts w:eastAsia="Calibri"/>
          <w:szCs w:val="22"/>
        </w:rPr>
      </w:pPr>
      <w:r>
        <w:rPr>
          <w:szCs w:val="24"/>
          <w:lang w:eastAsia="lt-LT"/>
        </w:rPr>
        <w:t>„</w:t>
      </w:r>
      <w:r>
        <w:rPr>
          <w:rFonts w:eastAsia="Calibri"/>
          <w:szCs w:val="22"/>
        </w:rPr>
        <w:t xml:space="preserve">53.2. įgyvendinančioji institucija paraiškos vertinimo metu patikrina pareiškėjo teisę gauti bendrą vienai įmonei suteikiamą </w:t>
      </w:r>
      <w:r>
        <w:rPr>
          <w:rFonts w:eastAsia="Calibri"/>
          <w:i/>
          <w:szCs w:val="22"/>
        </w:rPr>
        <w:t>de minimis</w:t>
      </w:r>
      <w:r>
        <w:rPr>
          <w:rFonts w:eastAsia="Calibri"/>
          <w:szCs w:val="22"/>
        </w:rPr>
        <w:t xml:space="preserve"> pagalbą. Įgyvendinančioji institucija turi patikrinti visas su pareiškėju susijusias įmones, nurodytas pateiktoje „Vienos įmonės“ deklaracijoje pagal</w:t>
      </w:r>
      <w:r w:rsidR="00204C67">
        <w:rPr>
          <w:rFonts w:eastAsia="Calibri"/>
          <w:szCs w:val="22"/>
        </w:rPr>
        <w:t xml:space="preserve"> </w:t>
      </w:r>
      <w:r>
        <w:rPr>
          <w:rFonts w:eastAsia="Calibri"/>
          <w:szCs w:val="22"/>
        </w:rPr>
        <w:t xml:space="preserve">Ministerijos parengtą ir interneto svetainėse http://www.esinvesticijos.lt/lt/dokumentai/vienos-imones-deklaracijos-pagal-komisijos-reglamenta-es-nr-1407-2013 ir </w:t>
      </w:r>
      <w:hyperlink r:id="rId12" w:history="1">
        <w:r w:rsidRPr="00166D4A">
          <w:rPr>
            <w:rFonts w:eastAsia="Calibri"/>
          </w:rPr>
          <w:t>http://eimin.lrv.lt/lt/veiklos-sritys/es-fondu-investicijos/2014-2020-m-programavimo-laikotarpis/inogeb-lt</w:t>
        </w:r>
      </w:hyperlink>
      <w:r w:rsidR="00A96D74">
        <w:rPr>
          <w:rFonts w:eastAsia="Calibri"/>
          <w:szCs w:val="22"/>
        </w:rPr>
        <w:t xml:space="preserve"> </w:t>
      </w:r>
      <w:r>
        <w:rPr>
          <w:rFonts w:eastAsia="Calibri"/>
          <w:szCs w:val="22"/>
        </w:rPr>
        <w:t>paskelbtą</w:t>
      </w:r>
      <w:r w:rsidR="00204C67">
        <w:rPr>
          <w:rFonts w:eastAsia="Calibri"/>
          <w:szCs w:val="22"/>
        </w:rPr>
        <w:t xml:space="preserve"> </w:t>
      </w:r>
      <w:r>
        <w:rPr>
          <w:rFonts w:eastAsia="Calibri"/>
          <w:szCs w:val="22"/>
        </w:rPr>
        <w:t>rekomenduojamą formą, taip pat Suteiktos valstybės pagalbos</w:t>
      </w:r>
      <w:r>
        <w:rPr>
          <w:szCs w:val="24"/>
          <w:lang w:eastAsia="lt-LT"/>
        </w:rPr>
        <w:t xml:space="preserve"> </w:t>
      </w:r>
      <w:r>
        <w:rPr>
          <w:rFonts w:eastAsia="Calibri"/>
          <w:szCs w:val="22"/>
        </w:rPr>
        <w:t>ir nereikšmingos (</w:t>
      </w:r>
      <w:r>
        <w:rPr>
          <w:rFonts w:eastAsia="Calibri"/>
          <w:i/>
          <w:iCs/>
          <w:szCs w:val="22"/>
        </w:rPr>
        <w:t>de minimis</w:t>
      </w:r>
      <w:r>
        <w:rPr>
          <w:rFonts w:eastAsia="Calibri"/>
          <w:szCs w:val="22"/>
        </w:rPr>
        <w:t>) pagalbos registre, kurio nuostatai patvirtinti Lietuvos Respublikos Vyriausybės 2005 m. sausio 19 d. nutarimu Nr. 35 „Dėl Suteiktos valstybės pagalbos ir nereikšmingos (</w:t>
      </w:r>
      <w:r>
        <w:rPr>
          <w:rFonts w:eastAsia="Calibri"/>
          <w:i/>
          <w:iCs/>
          <w:szCs w:val="22"/>
        </w:rPr>
        <w:t>de minimis</w:t>
      </w:r>
      <w:r>
        <w:rPr>
          <w:rFonts w:eastAsia="Calibri"/>
          <w:szCs w:val="22"/>
        </w:rPr>
        <w:t xml:space="preserve">) pagalbos registro nuostatų patvirtinimo“ (toliau – Registras), patikrinti, ar teikiama pagalba neviršys leidžiamo </w:t>
      </w:r>
      <w:r>
        <w:rPr>
          <w:rFonts w:eastAsia="Calibri"/>
          <w:i/>
          <w:szCs w:val="22"/>
        </w:rPr>
        <w:t>de minimis</w:t>
      </w:r>
      <w:r>
        <w:rPr>
          <w:rFonts w:eastAsia="Calibri"/>
          <w:szCs w:val="22"/>
        </w:rPr>
        <w:t xml:space="preserve"> pagalbos dydžio, kaip nustatyta </w:t>
      </w:r>
      <w:r>
        <w:rPr>
          <w:rFonts w:eastAsia="Calibri"/>
          <w:i/>
          <w:szCs w:val="22"/>
        </w:rPr>
        <w:t>de minimis</w:t>
      </w:r>
      <w:r>
        <w:rPr>
          <w:rFonts w:eastAsia="Calibri"/>
          <w:szCs w:val="22"/>
        </w:rPr>
        <w:t xml:space="preserve"> reglamento 3 straipsnyje. Ministerijai priėmus sprendimą finansuoti projektą, įgyvendinančioji institucija registruoja suteiktos </w:t>
      </w:r>
      <w:r>
        <w:rPr>
          <w:rFonts w:eastAsia="Calibri"/>
          <w:i/>
          <w:szCs w:val="22"/>
        </w:rPr>
        <w:t>de minimis</w:t>
      </w:r>
      <w:r>
        <w:rPr>
          <w:rFonts w:eastAsia="Calibri"/>
          <w:szCs w:val="22"/>
        </w:rPr>
        <w:t xml:space="preserve"> pagalbos sumą Registre.“</w:t>
      </w:r>
    </w:p>
    <w:p w14:paraId="63690020" w14:textId="53D7A577" w:rsidR="00166D4A" w:rsidRDefault="00166D4A" w:rsidP="00166D4A">
      <w:pPr>
        <w:ind w:firstLine="709"/>
        <w:jc w:val="both"/>
        <w:rPr>
          <w:rFonts w:eastAsia="Calibri"/>
          <w:szCs w:val="22"/>
        </w:rPr>
      </w:pPr>
      <w:r>
        <w:rPr>
          <w:rFonts w:eastAsia="Calibri"/>
          <w:szCs w:val="22"/>
        </w:rPr>
        <w:t>2.17. Pakeičiu 54.2 papunktį ir jį išdėstau taip:</w:t>
      </w:r>
    </w:p>
    <w:p w14:paraId="12F3A924" w14:textId="082D15B2" w:rsidR="00166D4A" w:rsidRDefault="00166D4A" w:rsidP="00166D4A">
      <w:pPr>
        <w:ind w:firstLine="709"/>
        <w:jc w:val="both"/>
        <w:rPr>
          <w:szCs w:val="24"/>
          <w:lang w:eastAsia="lt-LT"/>
        </w:rPr>
      </w:pPr>
      <w:r>
        <w:rPr>
          <w:rFonts w:eastAsia="Calibri"/>
          <w:szCs w:val="22"/>
        </w:rPr>
        <w:t>„</w:t>
      </w:r>
      <w:r>
        <w:rPr>
          <w:rFonts w:eastAsia="Calibri"/>
          <w:szCs w:val="24"/>
        </w:rPr>
        <w:t>54.2. galutinis naudos gavėjas turi</w:t>
      </w:r>
      <w:r>
        <w:rPr>
          <w:szCs w:val="24"/>
          <w:lang w:eastAsia="lt-LT"/>
        </w:rPr>
        <w:t xml:space="preserve"> teisę gauti bendrą vienai įmonei suteikiamą </w:t>
      </w:r>
      <w:r>
        <w:rPr>
          <w:i/>
          <w:szCs w:val="24"/>
          <w:lang w:eastAsia="lt-LT"/>
        </w:rPr>
        <w:t>de minimis</w:t>
      </w:r>
      <w:r>
        <w:rPr>
          <w:szCs w:val="24"/>
          <w:lang w:eastAsia="lt-LT"/>
        </w:rPr>
        <w:t xml:space="preserve"> pagalbą. Projekto vykdytojas turi patikrinti visas su galutiniu naudos gavėju susijusias įmones, </w:t>
      </w:r>
      <w:r>
        <w:rPr>
          <w:rFonts w:eastAsia="Calibri"/>
          <w:bCs/>
          <w:szCs w:val="24"/>
        </w:rPr>
        <w:t xml:space="preserve">nurodytas galutinio naudos gavėjo projekto vykdytojui ir (ar) partneriui pateiktoje „Vienos įmonės“ deklaracijoje pagal Ministerijos parengtą ir interneto svetainėse </w:t>
      </w:r>
      <w:r>
        <w:rPr>
          <w:rFonts w:eastAsia="Calibri"/>
          <w:szCs w:val="24"/>
        </w:rPr>
        <w:t xml:space="preserve">http://www.esinvesticijos.lt/lt/dokumentai/vienos-imones-deklaracijos-pagal-komisijos-reglamenta-es-nr-1407-2013 </w:t>
      </w:r>
      <w:r>
        <w:rPr>
          <w:szCs w:val="24"/>
          <w:lang w:eastAsia="lt-LT"/>
        </w:rPr>
        <w:t xml:space="preserve">ir </w:t>
      </w:r>
      <w:hyperlink r:id="rId13" w:history="1">
        <w:r w:rsidRPr="00166D4A">
          <w:rPr>
            <w:lang w:eastAsia="lt-LT"/>
          </w:rPr>
          <w:t>http://eimin.lrv.lt/lt/veiklos-sritys/es-fondu-investicijos/2014-2020-m-programavimo-laikotarpis/inogeb-lt</w:t>
        </w:r>
      </w:hyperlink>
      <w:r w:rsidRPr="00166D4A">
        <w:rPr>
          <w:szCs w:val="24"/>
          <w:lang w:eastAsia="lt-LT"/>
        </w:rPr>
        <w:t xml:space="preserve"> </w:t>
      </w:r>
      <w:r>
        <w:rPr>
          <w:rFonts w:eastAsia="Calibri"/>
          <w:bCs/>
          <w:szCs w:val="24"/>
        </w:rPr>
        <w:t xml:space="preserve">paskelbtą rekomenduojamą formą, </w:t>
      </w:r>
      <w:r>
        <w:rPr>
          <w:szCs w:val="24"/>
          <w:lang w:eastAsia="lt-LT"/>
        </w:rPr>
        <w:t xml:space="preserve">taip pat Registre patikrinti, ar galutiniam naudos gavėjui teikiama pagalba neviršys leidžiamo </w:t>
      </w:r>
      <w:r>
        <w:rPr>
          <w:i/>
          <w:szCs w:val="24"/>
          <w:lang w:eastAsia="lt-LT"/>
        </w:rPr>
        <w:t>de minimis</w:t>
      </w:r>
      <w:r>
        <w:rPr>
          <w:szCs w:val="24"/>
          <w:lang w:eastAsia="lt-LT"/>
        </w:rPr>
        <w:t xml:space="preserve"> pagalbos dydžio, kaip nustatyta </w:t>
      </w:r>
      <w:r>
        <w:rPr>
          <w:i/>
          <w:szCs w:val="24"/>
          <w:lang w:eastAsia="lt-LT"/>
        </w:rPr>
        <w:t>de minimis</w:t>
      </w:r>
      <w:r>
        <w:rPr>
          <w:szCs w:val="24"/>
          <w:lang w:eastAsia="lt-LT"/>
        </w:rPr>
        <w:t xml:space="preserve"> reglamento 3 straipsnyje.“</w:t>
      </w:r>
    </w:p>
    <w:p w14:paraId="44A61299" w14:textId="66C39385" w:rsidR="00166D4A" w:rsidRDefault="00166D4A" w:rsidP="00166D4A">
      <w:pPr>
        <w:ind w:firstLine="709"/>
        <w:jc w:val="both"/>
        <w:rPr>
          <w:szCs w:val="24"/>
          <w:lang w:eastAsia="lt-LT"/>
        </w:rPr>
      </w:pPr>
      <w:r>
        <w:rPr>
          <w:szCs w:val="24"/>
          <w:lang w:eastAsia="lt-LT"/>
        </w:rPr>
        <w:t xml:space="preserve">2.18. </w:t>
      </w:r>
      <w:r w:rsidR="00987CAF">
        <w:rPr>
          <w:szCs w:val="24"/>
          <w:lang w:eastAsia="lt-LT"/>
        </w:rPr>
        <w:t>Pakeičiu 64 punktą ir jį išdėstau taip:</w:t>
      </w:r>
    </w:p>
    <w:p w14:paraId="54DC5513" w14:textId="0C8525AD" w:rsidR="00987CAF" w:rsidRDefault="00987CAF" w:rsidP="00987CAF">
      <w:pPr>
        <w:ind w:firstLine="709"/>
        <w:jc w:val="both"/>
        <w:rPr>
          <w:szCs w:val="24"/>
          <w:lang w:eastAsia="lt-LT"/>
        </w:rPr>
      </w:pPr>
      <w:r>
        <w:rPr>
          <w:szCs w:val="24"/>
          <w:lang w:eastAsia="lt-LT"/>
        </w:rPr>
        <w:t>„64.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5819FA">
        <w:rPr>
          <w:szCs w:val="24"/>
          <w:lang w:eastAsia="lt-LT"/>
        </w:rPr>
        <w:t>r</w:t>
      </w:r>
      <w:r>
        <w:rPr>
          <w:szCs w:val="24"/>
          <w:lang w:eastAsia="lt-LT"/>
        </w:rPr>
        <w:t xml:space="preserve"> apie tai informuoja pareiškėjus raštu </w:t>
      </w:r>
      <w:r>
        <w:rPr>
          <w:color w:val="000000"/>
          <w:szCs w:val="24"/>
        </w:rPr>
        <w:t>arba per DMS</w:t>
      </w:r>
      <w:r>
        <w:rPr>
          <w:szCs w:val="24"/>
          <w:lang w:eastAsia="lt-LT"/>
        </w:rPr>
        <w:t>.“</w:t>
      </w:r>
    </w:p>
    <w:p w14:paraId="75D7A5A1" w14:textId="2B0727AA" w:rsidR="00987CAF" w:rsidRDefault="00987CAF" w:rsidP="00987CAF">
      <w:pPr>
        <w:ind w:firstLine="709"/>
        <w:jc w:val="both"/>
        <w:rPr>
          <w:szCs w:val="24"/>
          <w:lang w:eastAsia="lt-LT"/>
        </w:rPr>
      </w:pPr>
      <w:r>
        <w:rPr>
          <w:szCs w:val="24"/>
          <w:lang w:eastAsia="lt-LT"/>
        </w:rPr>
        <w:t>2.19. Pakeičiu 65.8 papunktį ir jį išdėstau taip:</w:t>
      </w:r>
    </w:p>
    <w:p w14:paraId="6F157338" w14:textId="48BFD9D4" w:rsidR="00987CAF" w:rsidRDefault="00987CAF" w:rsidP="00987CAF">
      <w:pPr>
        <w:ind w:firstLine="709"/>
        <w:jc w:val="both"/>
        <w:rPr>
          <w:rFonts w:eastAsia="Calibri"/>
          <w:szCs w:val="24"/>
        </w:rPr>
      </w:pPr>
      <w:r>
        <w:rPr>
          <w:szCs w:val="24"/>
          <w:lang w:eastAsia="lt-LT"/>
        </w:rPr>
        <w:t xml:space="preserve">„65.8. </w:t>
      </w:r>
      <w:r>
        <w:rPr>
          <w:rFonts w:eastAsia="Calibri"/>
          <w:szCs w:val="24"/>
        </w:rPr>
        <w:t xml:space="preserve">Aprašo </w:t>
      </w:r>
      <w:r w:rsidRPr="005C5C72">
        <w:rPr>
          <w:rFonts w:eastAsia="Calibri"/>
          <w:szCs w:val="24"/>
        </w:rPr>
        <w:t>13.</w:t>
      </w:r>
      <w:r>
        <w:rPr>
          <w:rFonts w:eastAsia="Calibri"/>
          <w:szCs w:val="24"/>
        </w:rPr>
        <w:t xml:space="preserve">3 papunktyje nurodyto partnerio narių, vykdančių MTEPI veiklas, </w:t>
      </w:r>
      <w:r>
        <w:rPr>
          <w:szCs w:val="24"/>
          <w:lang w:eastAsia="lt-LT"/>
        </w:rPr>
        <w:t>L</w:t>
      </w:r>
      <w:r>
        <w:rPr>
          <w:rFonts w:eastAsia="Calibri"/>
          <w:szCs w:val="24"/>
        </w:rPr>
        <w:t xml:space="preserve">ietuvos statistikos departamentui ir (arba) Valstybinei mokesčių inspekcijai prie Lietuvos Respublikos finansų ministerijos teiktas deklaracijas, pažymas ir (ar) kitus dokumentus, patvirtinančius MTEPI vykdymą, jei projektas įgyvendinamas kartu su Aprašo </w:t>
      </w:r>
      <w:r w:rsidRPr="005C5C72">
        <w:rPr>
          <w:rFonts w:eastAsia="Calibri"/>
          <w:szCs w:val="24"/>
        </w:rPr>
        <w:t>13.</w:t>
      </w:r>
      <w:r>
        <w:rPr>
          <w:rFonts w:eastAsia="Calibri"/>
          <w:szCs w:val="24"/>
        </w:rPr>
        <w:t>3 papunktyje nurodytu partneriu (-iais);“.</w:t>
      </w:r>
    </w:p>
    <w:p w14:paraId="6408E44F" w14:textId="757A21D7" w:rsidR="00987CAF" w:rsidRDefault="00987CAF" w:rsidP="00987CAF">
      <w:pPr>
        <w:ind w:firstLine="709"/>
        <w:jc w:val="both"/>
        <w:rPr>
          <w:szCs w:val="24"/>
          <w:lang w:eastAsia="lt-LT"/>
        </w:rPr>
      </w:pPr>
      <w:r>
        <w:rPr>
          <w:rFonts w:eastAsia="Calibri"/>
          <w:szCs w:val="24"/>
        </w:rPr>
        <w:t xml:space="preserve">2.20. </w:t>
      </w:r>
      <w:r>
        <w:rPr>
          <w:szCs w:val="24"/>
          <w:lang w:eastAsia="lt-LT"/>
        </w:rPr>
        <w:t>Pakeičiu 65.9 papunktį ir jį išdėstau taip:</w:t>
      </w:r>
    </w:p>
    <w:p w14:paraId="03146553" w14:textId="196EF54F" w:rsidR="00987CAF" w:rsidRDefault="00987CAF" w:rsidP="00987CAF">
      <w:pPr>
        <w:ind w:firstLine="709"/>
        <w:jc w:val="both"/>
        <w:rPr>
          <w:rFonts w:eastAsia="Calibri"/>
          <w:szCs w:val="24"/>
        </w:rPr>
      </w:pPr>
      <w:r>
        <w:rPr>
          <w:szCs w:val="24"/>
          <w:lang w:eastAsia="lt-LT"/>
        </w:rPr>
        <w:t>„</w:t>
      </w:r>
      <w:r>
        <w:rPr>
          <w:rFonts w:eastAsia="Calibri"/>
          <w:szCs w:val="24"/>
        </w:rPr>
        <w:t xml:space="preserve">65.9. </w:t>
      </w:r>
      <w:r>
        <w:rPr>
          <w:rFonts w:eastAsia="Calibri"/>
          <w:szCs w:val="22"/>
        </w:rPr>
        <w:t xml:space="preserve">informaciją dėl įmonių tarpusavio santykių, nurodytų </w:t>
      </w:r>
      <w:r>
        <w:rPr>
          <w:rFonts w:eastAsia="Calibri"/>
          <w:i/>
          <w:szCs w:val="22"/>
        </w:rPr>
        <w:t xml:space="preserve">de minimis </w:t>
      </w:r>
      <w:r>
        <w:rPr>
          <w:rFonts w:eastAsia="Calibri"/>
          <w:szCs w:val="22"/>
        </w:rPr>
        <w:t>reglamento</w:t>
      </w:r>
      <w:r w:rsidR="00A96D74">
        <w:rPr>
          <w:rFonts w:eastAsia="Calibri"/>
          <w:szCs w:val="22"/>
        </w:rPr>
        <w:t xml:space="preserve"> </w:t>
      </w:r>
      <w:r w:rsidR="005D33E5">
        <w:rPr>
          <w:rFonts w:eastAsia="Calibri"/>
          <w:szCs w:val="22"/>
        </w:rPr>
        <w:br/>
      </w:r>
      <w:r>
        <w:rPr>
          <w:rFonts w:eastAsia="Calibri"/>
          <w:szCs w:val="22"/>
        </w:rPr>
        <w:t>2</w:t>
      </w:r>
      <w:r w:rsidR="00A96D74">
        <w:rPr>
          <w:rFonts w:eastAsia="Calibri"/>
          <w:szCs w:val="22"/>
        </w:rPr>
        <w:t xml:space="preserve"> </w:t>
      </w:r>
      <w:r>
        <w:rPr>
          <w:rFonts w:eastAsia="Calibri"/>
          <w:szCs w:val="22"/>
        </w:rPr>
        <w:t xml:space="preserve">straipsnio 2 dalyje, reikalingą vienos įmonės, kaip nurodyta </w:t>
      </w:r>
      <w:r>
        <w:rPr>
          <w:rFonts w:eastAsia="Calibri"/>
          <w:i/>
          <w:szCs w:val="22"/>
        </w:rPr>
        <w:t xml:space="preserve">de minimis </w:t>
      </w:r>
      <w:r>
        <w:rPr>
          <w:rFonts w:eastAsia="Calibri"/>
          <w:szCs w:val="22"/>
        </w:rPr>
        <w:t xml:space="preserve">reglamente, apimčiai </w:t>
      </w:r>
      <w:r>
        <w:rPr>
          <w:rFonts w:eastAsia="Calibri"/>
          <w:szCs w:val="22"/>
        </w:rPr>
        <w:lastRenderedPageBreak/>
        <w:t xml:space="preserve">nustatyti (pildoma „Vienos įmonės“ deklaracija pagal Ministerijos parengtą ir interneto svetainėse </w:t>
      </w:r>
      <w:r w:rsidR="008A25C7" w:rsidRPr="008A25C7">
        <w:rPr>
          <w:rFonts w:eastAsia="Calibri"/>
          <w:szCs w:val="24"/>
        </w:rPr>
        <w:t xml:space="preserve">http://www.esinvesticijos.lt/lt/dokumentai/vienos-imones-deklaracijos-pagal-komisijos-reglamenta-es-nr-1407-2013 </w:t>
      </w:r>
      <w:r>
        <w:rPr>
          <w:rFonts w:eastAsia="Calibri"/>
          <w:szCs w:val="22"/>
        </w:rPr>
        <w:t xml:space="preserve">ir </w:t>
      </w:r>
      <w:hyperlink r:id="rId14" w:history="1">
        <w:r w:rsidRPr="00987CAF">
          <w:rPr>
            <w:rFonts w:eastAsia="Calibri"/>
          </w:rPr>
          <w:t>http://eimin.lrv.lt/lt/veiklos-sritys/es-fondu-investicijos/2014-2020-m-programavimo-laikotarpis/inogeb-lt</w:t>
        </w:r>
      </w:hyperlink>
      <w:r>
        <w:rPr>
          <w:rFonts w:eastAsia="Calibri"/>
          <w:szCs w:val="22"/>
        </w:rPr>
        <w:t xml:space="preserve"> paskelbtą rekomenduojamą formą), jeigu pareiškėjas (partneris) </w:t>
      </w:r>
      <w:r>
        <w:rPr>
          <w:rFonts w:eastAsia="Calibri"/>
          <w:szCs w:val="24"/>
        </w:rPr>
        <w:t>visos naudos, kurią jis (jie) gaus Aprašo 10.2 papunktyje nurodytai veiklai vykdyti, neperduoda galutiniam naudos gavėjui.“</w:t>
      </w:r>
    </w:p>
    <w:p w14:paraId="298013B4" w14:textId="177670F1" w:rsidR="00987CAF" w:rsidRDefault="00987CAF" w:rsidP="00987CAF">
      <w:pPr>
        <w:ind w:firstLine="709"/>
        <w:jc w:val="both"/>
        <w:rPr>
          <w:rFonts w:eastAsia="Calibri"/>
          <w:szCs w:val="24"/>
        </w:rPr>
      </w:pPr>
      <w:r>
        <w:rPr>
          <w:rFonts w:eastAsia="Calibri"/>
          <w:szCs w:val="24"/>
        </w:rPr>
        <w:t xml:space="preserve">2.21. </w:t>
      </w:r>
      <w:r w:rsidR="004635AA">
        <w:rPr>
          <w:rFonts w:eastAsia="Calibri"/>
          <w:szCs w:val="24"/>
        </w:rPr>
        <w:t>Pakeičiu 81 punktą ir jį išdėstau taip:</w:t>
      </w:r>
    </w:p>
    <w:p w14:paraId="35D7999B" w14:textId="66D9605C" w:rsidR="004635AA" w:rsidRDefault="004635AA" w:rsidP="00987CAF">
      <w:pPr>
        <w:ind w:firstLine="709"/>
        <w:jc w:val="both"/>
        <w:rPr>
          <w:rFonts w:eastAsia="Calibri"/>
          <w:szCs w:val="24"/>
        </w:rPr>
      </w:pPr>
      <w:r>
        <w:rPr>
          <w:rFonts w:eastAsia="Calibri"/>
          <w:szCs w:val="24"/>
        </w:rPr>
        <w:t>„</w:t>
      </w:r>
      <w:r>
        <w:rPr>
          <w:szCs w:val="24"/>
          <w:lang w:eastAsia="lt-LT"/>
        </w:rPr>
        <w:t xml:space="preserve">81. Projekto (-ų) įgyvendinimo priežiūrai </w:t>
      </w:r>
      <w:r w:rsidR="009B742B">
        <w:rPr>
          <w:szCs w:val="24"/>
          <w:lang w:eastAsia="lt-LT"/>
        </w:rPr>
        <w:t xml:space="preserve">atlikti </w:t>
      </w:r>
      <w:r>
        <w:rPr>
          <w:szCs w:val="24"/>
          <w:lang w:eastAsia="lt-LT"/>
        </w:rPr>
        <w:t>sudaromas Projekto (-ų) priežiūros komitetas,</w:t>
      </w:r>
      <w:r>
        <w:rPr>
          <w:rFonts w:eastAsia="Calibri"/>
          <w:szCs w:val="24"/>
        </w:rPr>
        <w:t xml:space="preserve"> kuris stebi projekto įgyvendinimo pažangą ir teikia rekomendacijas projekto vykdytojui dėl projekto įgyvendinimo. Projekto (-ų) priežiūros komitetas sudaromas iš įgyvendinančiosios institucijos</w:t>
      </w:r>
      <w:r w:rsidR="00B85C8D">
        <w:rPr>
          <w:rFonts w:eastAsia="Calibri"/>
          <w:szCs w:val="24"/>
        </w:rPr>
        <w:t xml:space="preserve"> ir Ministerijos </w:t>
      </w:r>
      <w:r>
        <w:rPr>
          <w:rFonts w:eastAsia="Calibri"/>
          <w:szCs w:val="24"/>
        </w:rPr>
        <w:t>atstovų, į Projekto (-ų) priežiūros komitet</w:t>
      </w:r>
      <w:r w:rsidR="009B742B">
        <w:rPr>
          <w:rFonts w:eastAsia="Calibri"/>
          <w:szCs w:val="24"/>
        </w:rPr>
        <w:t>ą</w:t>
      </w:r>
      <w:r>
        <w:rPr>
          <w:rFonts w:eastAsia="Calibri"/>
          <w:szCs w:val="24"/>
        </w:rPr>
        <w:t xml:space="preserve"> gali būti kviečiami kitų institucijų, įstaigų ar organizacijų atstovai. Projekto (-ų) priežiūros komiteto sudėtis tvirtinama Lietuvos Respublikos ekonomikos ir inovacijų ministro įsakymu, o jo veiklos principai </w:t>
      </w:r>
      <w:r w:rsidR="009B742B">
        <w:rPr>
          <w:rFonts w:eastAsia="Calibri"/>
          <w:szCs w:val="24"/>
        </w:rPr>
        <w:t xml:space="preserve">bus </w:t>
      </w:r>
      <w:r>
        <w:rPr>
          <w:rFonts w:eastAsia="Calibri"/>
          <w:szCs w:val="24"/>
        </w:rPr>
        <w:t>nustat</w:t>
      </w:r>
      <w:r w:rsidR="009B742B">
        <w:rPr>
          <w:rFonts w:eastAsia="Calibri"/>
          <w:szCs w:val="24"/>
        </w:rPr>
        <w:t>yti</w:t>
      </w:r>
      <w:r>
        <w:rPr>
          <w:rFonts w:eastAsia="Calibri"/>
          <w:szCs w:val="24"/>
        </w:rPr>
        <w:t xml:space="preserve"> šio komiteto darbo reglamente.“</w:t>
      </w:r>
    </w:p>
    <w:p w14:paraId="36B30463" w14:textId="2800121B" w:rsidR="00C668BC" w:rsidRDefault="00C668BC" w:rsidP="00987CAF">
      <w:pPr>
        <w:ind w:firstLine="709"/>
        <w:jc w:val="both"/>
        <w:rPr>
          <w:rFonts w:eastAsia="Calibri"/>
          <w:szCs w:val="24"/>
        </w:rPr>
      </w:pPr>
      <w:r>
        <w:rPr>
          <w:rFonts w:eastAsia="Calibri"/>
          <w:szCs w:val="24"/>
        </w:rPr>
        <w:t>2.22. Pakeičiu 83 punktą ir jį išdėstau taip:</w:t>
      </w:r>
    </w:p>
    <w:p w14:paraId="25C3604A" w14:textId="4B4DD6DD" w:rsidR="00C668BC" w:rsidRDefault="00C668BC" w:rsidP="00987CAF">
      <w:pPr>
        <w:ind w:firstLine="709"/>
        <w:jc w:val="both"/>
        <w:rPr>
          <w:rFonts w:eastAsia="Calibri"/>
          <w:szCs w:val="24"/>
        </w:rPr>
      </w:pPr>
      <w:r>
        <w:rPr>
          <w:rFonts w:eastAsia="Calibri"/>
          <w:szCs w:val="24"/>
        </w:rPr>
        <w:t>„</w:t>
      </w:r>
      <w:r w:rsidRPr="00C668BC">
        <w:rPr>
          <w:rFonts w:eastAsia="Calibri"/>
          <w:szCs w:val="24"/>
        </w:rPr>
        <w:t>83. Jei projekto veikla nepradėta įgyvendinti per 2 mėnesius nuo projekto sutarties pasirašymo dienos, įgyvendinančioji institucija, suderinusi su Ministerija, turi teisę vienašališkai nutraukti projekto sutartį Projekto taisyklių 192 punkte nustatyta tvarka.</w:t>
      </w:r>
      <w:r w:rsidRPr="00C668BC">
        <w:rPr>
          <w:rFonts w:eastAsia="Calibri"/>
          <w:szCs w:val="24"/>
          <w:lang w:eastAsia="lt-LT"/>
        </w:rPr>
        <w:t xml:space="preserve">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r>
        <w:rPr>
          <w:rFonts w:eastAsia="Calibri"/>
          <w:szCs w:val="24"/>
          <w:lang w:eastAsia="lt-LT"/>
        </w:rPr>
        <w:t>“</w:t>
      </w:r>
    </w:p>
    <w:p w14:paraId="38820CB7" w14:textId="6C0E3450" w:rsidR="004635AA" w:rsidRDefault="004635AA" w:rsidP="00987CAF">
      <w:pPr>
        <w:ind w:firstLine="709"/>
        <w:jc w:val="both"/>
        <w:rPr>
          <w:rFonts w:eastAsia="Calibri"/>
          <w:szCs w:val="24"/>
        </w:rPr>
      </w:pPr>
      <w:r>
        <w:rPr>
          <w:rFonts w:eastAsia="Calibri"/>
          <w:szCs w:val="24"/>
        </w:rPr>
        <w:t>2.2</w:t>
      </w:r>
      <w:r w:rsidR="007C312D">
        <w:rPr>
          <w:rFonts w:eastAsia="Calibri"/>
          <w:szCs w:val="24"/>
        </w:rPr>
        <w:t>3</w:t>
      </w:r>
      <w:r>
        <w:rPr>
          <w:rFonts w:eastAsia="Calibri"/>
          <w:szCs w:val="24"/>
        </w:rPr>
        <w:t xml:space="preserve">. </w:t>
      </w:r>
      <w:r w:rsidR="00F436CC">
        <w:rPr>
          <w:rFonts w:eastAsia="Calibri"/>
          <w:szCs w:val="24"/>
        </w:rPr>
        <w:t>Pakeičiu 1 priedo 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3685"/>
        <w:gridCol w:w="2693"/>
        <w:gridCol w:w="567"/>
      </w:tblGrid>
      <w:tr w:rsidR="00F436CC" w14:paraId="7A5C2598" w14:textId="77777777" w:rsidTr="00156272">
        <w:trPr>
          <w:trHeight w:val="20"/>
        </w:trPr>
        <w:tc>
          <w:tcPr>
            <w:tcW w:w="9639"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BC186C5" w14:textId="62AE4F56" w:rsidR="00F436CC" w:rsidRDefault="00D15756" w:rsidP="00586D7F">
            <w:pPr>
              <w:jc w:val="both"/>
              <w:rPr>
                <w:szCs w:val="24"/>
                <w:lang w:eastAsia="lt-LT"/>
              </w:rPr>
            </w:pPr>
            <w:r w:rsidRPr="00CE0C8F">
              <w:rPr>
                <w:bCs/>
                <w:szCs w:val="24"/>
                <w:lang w:eastAsia="lt-LT"/>
              </w:rPr>
              <w:t>„</w:t>
            </w:r>
            <w:r w:rsidR="00F436CC">
              <w:rPr>
                <w:b/>
                <w:bCs/>
                <w:szCs w:val="24"/>
                <w:lang w:eastAsia="lt-LT"/>
              </w:rPr>
              <w:t>1. P</w:t>
            </w:r>
            <w:r w:rsidR="00F436CC">
              <w:rPr>
                <w:b/>
                <w:szCs w:val="24"/>
                <w:lang w:eastAsia="lt-LT"/>
              </w:rPr>
              <w:t>lanuojamu</w:t>
            </w:r>
            <w:r w:rsidR="00F436CC">
              <w:rPr>
                <w:b/>
                <w:bCs/>
                <w:szCs w:val="24"/>
                <w:lang w:eastAsia="lt-LT"/>
              </w:rPr>
              <w:t xml:space="preserve"> </w:t>
            </w:r>
            <w:r w:rsidR="00F436CC">
              <w:rPr>
                <w:b/>
                <w:szCs w:val="24"/>
                <w:lang w:eastAsia="lt-LT"/>
              </w:rPr>
              <w:t xml:space="preserve">finansuoti projektu </w:t>
            </w:r>
            <w:r w:rsidR="00F436CC">
              <w:rPr>
                <w:b/>
                <w:bCs/>
                <w:szCs w:val="24"/>
                <w:lang w:eastAsia="lt-LT"/>
              </w:rPr>
              <w:t>prisidedama prie bent vieno 2014–2020 metų Europos Sąjungos fondų investicijų veiksmų programos</w:t>
            </w:r>
            <w:r w:rsidR="00F436CC">
              <w:rPr>
                <w:b/>
                <w:szCs w:val="24"/>
                <w:lang w:eastAsia="lt-LT"/>
              </w:rPr>
              <w:t xml:space="preserve"> (toliau – veiksmų programa) </w:t>
            </w:r>
            <w:r w:rsidR="00F436CC">
              <w:rPr>
                <w:b/>
                <w:bCs/>
                <w:szCs w:val="24"/>
                <w:lang w:eastAsia="lt-LT"/>
              </w:rPr>
              <w:t>prioriteto konkretaus uždavinio įgyvendinimo, rezultato pasiekimo ir įgyvendinama bent viena pagal projektų finansavimo sąlygų aprašą numatoma finansuoti veikla.</w:t>
            </w:r>
          </w:p>
        </w:tc>
      </w:tr>
      <w:tr w:rsidR="00D15756" w14:paraId="19EC8425" w14:textId="77777777" w:rsidTr="00156272">
        <w:trPr>
          <w:trHeight w:val="557"/>
        </w:trPr>
        <w:tc>
          <w:tcPr>
            <w:tcW w:w="2694" w:type="dxa"/>
            <w:tcBorders>
              <w:top w:val="single" w:sz="4" w:space="0" w:color="000000"/>
              <w:left w:val="single" w:sz="4" w:space="0" w:color="000000"/>
              <w:bottom w:val="single" w:sz="4" w:space="0" w:color="auto"/>
              <w:right w:val="single" w:sz="4" w:space="0" w:color="000000"/>
            </w:tcBorders>
            <w:hideMark/>
          </w:tcPr>
          <w:p w14:paraId="65960E78" w14:textId="77777777" w:rsidR="00F436CC" w:rsidRDefault="00F436CC" w:rsidP="00586D7F">
            <w:pPr>
              <w:jc w:val="both"/>
              <w:rPr>
                <w:rFonts w:ascii="Calibri" w:eastAsia="Calibri" w:hAnsi="Calibri"/>
                <w:sz w:val="22"/>
                <w:szCs w:val="22"/>
              </w:rPr>
            </w:pPr>
            <w:r>
              <w:rPr>
                <w:szCs w:val="24"/>
                <w:lang w:eastAsia="lt-LT"/>
              </w:rPr>
              <w:t>1.1. Projekto tikslai ir uždaviniai atitinka bent vieną veiksmų programos prioriteto konkretų uždavinį ir siekiamą rezultatą.</w:t>
            </w:r>
          </w:p>
          <w:p w14:paraId="48B5F240" w14:textId="77777777" w:rsidR="00F436CC" w:rsidRDefault="00F436CC" w:rsidP="00586D7F">
            <w:pPr>
              <w:jc w:val="both"/>
              <w:rPr>
                <w:szCs w:val="24"/>
                <w:lang w:eastAsia="lt-LT"/>
              </w:rPr>
            </w:pPr>
          </w:p>
        </w:tc>
        <w:tc>
          <w:tcPr>
            <w:tcW w:w="3685" w:type="dxa"/>
            <w:tcBorders>
              <w:top w:val="single" w:sz="4" w:space="0" w:color="000000"/>
              <w:left w:val="single" w:sz="4" w:space="0" w:color="000000"/>
              <w:bottom w:val="single" w:sz="4" w:space="0" w:color="auto"/>
              <w:right w:val="single" w:sz="4" w:space="0" w:color="000000"/>
            </w:tcBorders>
          </w:tcPr>
          <w:p w14:paraId="071B673B" w14:textId="54D82D5E" w:rsidR="00F436CC" w:rsidRDefault="00F436CC" w:rsidP="00586D7F">
            <w:pPr>
              <w:jc w:val="both"/>
              <w:rPr>
                <w:szCs w:val="24"/>
                <w:lang w:eastAsia="lt-LT"/>
              </w:rPr>
            </w:pPr>
            <w:r>
              <w:rPr>
                <w:szCs w:val="24"/>
                <w:lang w:eastAsia="lt-LT"/>
              </w:rPr>
              <w:t xml:space="preserve">Projekto tikslai ir uždaviniai turi atitikti veiksmų programos </w:t>
            </w:r>
            <w:r w:rsidR="00215CDD">
              <w:rPr>
                <w:szCs w:val="24"/>
                <w:lang w:eastAsia="lt-LT"/>
              </w:rPr>
              <w:br/>
            </w:r>
            <w:r>
              <w:rPr>
                <w:rFonts w:eastAsia="Calibri"/>
                <w:szCs w:val="24"/>
              </w:rPr>
              <w:t xml:space="preserve">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14:paraId="4153FE14" w14:textId="77777777" w:rsidR="00F436CC" w:rsidRDefault="00F436CC" w:rsidP="00586D7F">
            <w:pPr>
              <w:jc w:val="both"/>
              <w:rPr>
                <w:szCs w:val="24"/>
                <w:lang w:eastAsia="lt-LT"/>
              </w:rPr>
            </w:pPr>
          </w:p>
          <w:p w14:paraId="4E470F38" w14:textId="77777777" w:rsidR="00F436CC" w:rsidRDefault="00F436CC" w:rsidP="00586D7F">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r>
              <w:rPr>
                <w:szCs w:val="24"/>
                <w:lang w:eastAsia="lt-LT"/>
              </w:rPr>
              <w:t xml:space="preserve">. </w:t>
            </w:r>
          </w:p>
        </w:tc>
        <w:tc>
          <w:tcPr>
            <w:tcW w:w="2693" w:type="dxa"/>
            <w:tcBorders>
              <w:top w:val="single" w:sz="4" w:space="0" w:color="000000"/>
              <w:left w:val="single" w:sz="4" w:space="0" w:color="000000"/>
              <w:bottom w:val="single" w:sz="4" w:space="0" w:color="auto"/>
              <w:right w:val="single" w:sz="4" w:space="0" w:color="000000"/>
            </w:tcBorders>
          </w:tcPr>
          <w:p w14:paraId="171FBBE6" w14:textId="67E79C58" w:rsidR="00F436CC" w:rsidRDefault="00F436CC" w:rsidP="000629A0">
            <w:pPr>
              <w:jc w:val="both"/>
              <w:rPr>
                <w:szCs w:val="24"/>
                <w:lang w:eastAsia="lt-LT"/>
              </w:rPr>
            </w:pPr>
            <w:r>
              <w:rPr>
                <w:i/>
                <w:szCs w:val="24"/>
                <w:lang w:eastAsia="lt-LT"/>
              </w:rPr>
              <w:t>(Viešoji įstaiga Lietuvos verslo paramos agentūra (toliau – įgyvendinančioji institucija), pildydama tinkamumo finansuoti vertinimo lentelę,</w:t>
            </w:r>
            <w:r w:rsidR="000629A0">
              <w:rPr>
                <w:i/>
                <w:szCs w:val="24"/>
                <w:lang w:eastAsia="lt-LT"/>
              </w:rPr>
              <w:t xml:space="preserve"> </w:t>
            </w:r>
            <w:r>
              <w:rPr>
                <w:i/>
                <w:szCs w:val="24"/>
                <w:lang w:eastAsia="lt-LT"/>
              </w:rPr>
              <w:t>perkelia Lietuvos Respublikos ekonomikos ir inovacijų</w:t>
            </w:r>
            <w:r w:rsidR="001E5342">
              <w:rPr>
                <w:i/>
                <w:szCs w:val="24"/>
                <w:lang w:eastAsia="lt-LT"/>
              </w:rPr>
              <w:t xml:space="preserve"> ministerijos</w:t>
            </w:r>
            <w:r>
              <w:rPr>
                <w:i/>
                <w:szCs w:val="24"/>
                <w:lang w:eastAsia="lt-LT"/>
              </w:rPr>
              <w:t xml:space="preserve"> (toliau – Ministerija) atlikto projektinio pasiūlymo vertinimo išvadą ir skiltyje „Komentarai“ nurodo šios išvados pavadinimą ir datą.)</w:t>
            </w:r>
            <w:r w:rsidR="00D15756" w:rsidRPr="00D15756">
              <w:rPr>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14:paraId="37783741" w14:textId="77777777" w:rsidR="00F436CC" w:rsidRDefault="00F436CC" w:rsidP="00586D7F">
            <w:pPr>
              <w:rPr>
                <w:szCs w:val="24"/>
                <w:lang w:eastAsia="lt-LT"/>
              </w:rPr>
            </w:pPr>
          </w:p>
        </w:tc>
      </w:tr>
      <w:tr w:rsidR="00D15756" w14:paraId="48DAD87B" w14:textId="77777777" w:rsidTr="00156272">
        <w:trPr>
          <w:trHeight w:val="20"/>
        </w:trPr>
        <w:tc>
          <w:tcPr>
            <w:tcW w:w="2694" w:type="dxa"/>
            <w:tcBorders>
              <w:top w:val="single" w:sz="4" w:space="0" w:color="auto"/>
              <w:left w:val="single" w:sz="4" w:space="0" w:color="000000"/>
              <w:bottom w:val="single" w:sz="4" w:space="0" w:color="000000"/>
              <w:right w:val="single" w:sz="4" w:space="0" w:color="000000"/>
            </w:tcBorders>
            <w:hideMark/>
          </w:tcPr>
          <w:p w14:paraId="21963684" w14:textId="77777777" w:rsidR="00F436CC" w:rsidRDefault="00F436CC" w:rsidP="00586D7F">
            <w:pPr>
              <w:jc w:val="both"/>
              <w:rPr>
                <w:szCs w:val="24"/>
                <w:lang w:eastAsia="lt-LT"/>
              </w:rPr>
            </w:pPr>
            <w:r>
              <w:rPr>
                <w:szCs w:val="24"/>
                <w:lang w:eastAsia="lt-LT"/>
              </w:rPr>
              <w:t>1.2. Projekto tikslai, uždaviniai ir veiklos atitinka bent vieną iš projektų finansavimo sąlygų apraše nurodytų veiklų.</w:t>
            </w:r>
          </w:p>
        </w:tc>
        <w:tc>
          <w:tcPr>
            <w:tcW w:w="3685" w:type="dxa"/>
            <w:tcBorders>
              <w:top w:val="single" w:sz="4" w:space="0" w:color="auto"/>
              <w:left w:val="single" w:sz="4" w:space="0" w:color="000000"/>
              <w:bottom w:val="single" w:sz="4" w:space="0" w:color="000000"/>
              <w:right w:val="single" w:sz="4" w:space="0" w:color="000000"/>
            </w:tcBorders>
          </w:tcPr>
          <w:p w14:paraId="1AB62CD7" w14:textId="77777777" w:rsidR="00F436CC" w:rsidRDefault="00F436CC" w:rsidP="00586D7F">
            <w:pPr>
              <w:jc w:val="both"/>
              <w:rPr>
                <w:rFonts w:eastAsia="Calibri"/>
                <w:szCs w:val="24"/>
              </w:rPr>
            </w:pPr>
            <w:r>
              <w:rPr>
                <w:rFonts w:eastAsia="Calibri"/>
                <w:szCs w:val="24"/>
              </w:rPr>
              <w:t xml:space="preserve">Projekto tikslai, uždaviniai ir veiklos turi atitikti 2014–2020 metų Europos Sąjungos fondų investicijų veiksmų programos 1 prioriteto „Mokslinių tyrimų, eksperimentinės plėtros ir inovacijų skatinimas“ priemonės Nr. 01.2.1-LVPA-V-842 „Inogeb LT“ projektų finansavimo sąlygų aprašo Nr. 1 (toliau – Aprašas) 10 punkte nurodytas veiklas. </w:t>
            </w:r>
          </w:p>
          <w:p w14:paraId="59E2E123" w14:textId="77777777" w:rsidR="00F436CC" w:rsidRDefault="00F436CC" w:rsidP="00586D7F">
            <w:pPr>
              <w:jc w:val="both"/>
              <w:rPr>
                <w:szCs w:val="24"/>
                <w:lang w:eastAsia="lt-LT"/>
              </w:rPr>
            </w:pPr>
          </w:p>
          <w:p w14:paraId="6FE3DBEC" w14:textId="77777777" w:rsidR="00F436CC" w:rsidRDefault="00F436CC" w:rsidP="00586D7F">
            <w:pPr>
              <w:rPr>
                <w:szCs w:val="24"/>
                <w:lang w:eastAsia="lt-LT"/>
              </w:rPr>
            </w:pPr>
            <w:r>
              <w:rPr>
                <w:szCs w:val="24"/>
                <w:lang w:eastAsia="lt-LT"/>
              </w:rPr>
              <w:t>Informacijos šaltinis – paraiška.</w:t>
            </w:r>
          </w:p>
        </w:tc>
        <w:tc>
          <w:tcPr>
            <w:tcW w:w="2693" w:type="dxa"/>
            <w:tcBorders>
              <w:top w:val="single" w:sz="4" w:space="0" w:color="auto"/>
              <w:left w:val="single" w:sz="4" w:space="0" w:color="000000"/>
              <w:bottom w:val="single" w:sz="4" w:space="0" w:color="000000"/>
              <w:right w:val="single" w:sz="4" w:space="0" w:color="000000"/>
            </w:tcBorders>
          </w:tcPr>
          <w:p w14:paraId="1378CF45" w14:textId="77777777" w:rsidR="00F436CC" w:rsidRDefault="00F436CC" w:rsidP="00586D7F">
            <w:pPr>
              <w:jc w:val="center"/>
              <w:rPr>
                <w:szCs w:val="24"/>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1CB43826" w14:textId="77777777" w:rsidR="00F436CC" w:rsidRDefault="00F436CC" w:rsidP="00586D7F">
            <w:pPr>
              <w:rPr>
                <w:szCs w:val="24"/>
                <w:lang w:eastAsia="lt-LT"/>
              </w:rPr>
            </w:pPr>
          </w:p>
        </w:tc>
      </w:tr>
      <w:tr w:rsidR="00D15756" w14:paraId="6F851F65" w14:textId="77777777" w:rsidTr="00156272">
        <w:trPr>
          <w:trHeight w:val="552"/>
        </w:trPr>
        <w:tc>
          <w:tcPr>
            <w:tcW w:w="2694" w:type="dxa"/>
            <w:tcBorders>
              <w:top w:val="single" w:sz="4" w:space="0" w:color="auto"/>
              <w:left w:val="single" w:sz="4" w:space="0" w:color="000000"/>
              <w:bottom w:val="single" w:sz="4" w:space="0" w:color="auto"/>
              <w:right w:val="single" w:sz="4" w:space="0" w:color="000000"/>
            </w:tcBorders>
            <w:hideMark/>
          </w:tcPr>
          <w:p w14:paraId="0EAFB5E3" w14:textId="77777777" w:rsidR="00F436CC" w:rsidRDefault="00F436CC" w:rsidP="00586D7F">
            <w:pPr>
              <w:jc w:val="both"/>
              <w:rPr>
                <w:rFonts w:eastAsia="Calibri"/>
                <w:szCs w:val="24"/>
              </w:rPr>
            </w:pPr>
            <w:r>
              <w:rPr>
                <w:szCs w:val="24"/>
                <w:lang w:eastAsia="lt-LT"/>
              </w:rPr>
              <w:t>1.3. Projektas atitinka kitus su projekto veiklomis susijusius projektų finansavimo sąlygų apraše nustatytus reikalavimus.</w:t>
            </w:r>
          </w:p>
        </w:tc>
        <w:tc>
          <w:tcPr>
            <w:tcW w:w="3685" w:type="dxa"/>
            <w:tcBorders>
              <w:top w:val="single" w:sz="4" w:space="0" w:color="auto"/>
              <w:left w:val="single" w:sz="4" w:space="0" w:color="000000"/>
              <w:bottom w:val="single" w:sz="4" w:space="0" w:color="auto"/>
              <w:right w:val="single" w:sz="4" w:space="0" w:color="000000"/>
            </w:tcBorders>
          </w:tcPr>
          <w:p w14:paraId="05E178B8" w14:textId="02500E30" w:rsidR="00F436CC" w:rsidRDefault="00F436CC" w:rsidP="00586D7F">
            <w:pPr>
              <w:jc w:val="both"/>
              <w:rPr>
                <w:szCs w:val="24"/>
                <w:lang w:eastAsia="lt-LT"/>
              </w:rPr>
            </w:pPr>
            <w:r>
              <w:rPr>
                <w:szCs w:val="24"/>
                <w:lang w:eastAsia="lt-LT"/>
              </w:rPr>
              <w:t xml:space="preserve">Projektas turi atitikti Aprašo </w:t>
            </w:r>
            <w:r w:rsidR="00323575">
              <w:rPr>
                <w:szCs w:val="24"/>
                <w:lang w:eastAsia="lt-LT"/>
              </w:rPr>
              <w:br/>
            </w:r>
            <w:r>
              <w:rPr>
                <w:szCs w:val="24"/>
                <w:lang w:eastAsia="lt-LT"/>
              </w:rPr>
              <w:t xml:space="preserve">22.2 papunktyje, 23 (kai vykdoma Aprašo 10.2 papunktyje nurodyta veikla), 25, 26 ir 27 punktuose nustatytus reikalavimus. </w:t>
            </w:r>
          </w:p>
          <w:p w14:paraId="35E0E79D" w14:textId="77777777" w:rsidR="00F436CC" w:rsidRDefault="00F436CC" w:rsidP="00586D7F">
            <w:pPr>
              <w:jc w:val="both"/>
              <w:rPr>
                <w:szCs w:val="24"/>
                <w:lang w:eastAsia="lt-LT"/>
              </w:rPr>
            </w:pPr>
          </w:p>
          <w:p w14:paraId="1022316E" w14:textId="77777777" w:rsidR="00F436CC" w:rsidRDefault="00F436CC" w:rsidP="00586D7F">
            <w:pPr>
              <w:jc w:val="both"/>
              <w:rPr>
                <w:szCs w:val="24"/>
                <w:lang w:eastAsia="lt-LT"/>
              </w:rPr>
            </w:pPr>
            <w:r>
              <w:rPr>
                <w:szCs w:val="24"/>
                <w:lang w:eastAsia="lt-LT"/>
              </w:rPr>
              <w:t>Informacijos šaltiniai: paraiška, Aprašo 3 priedas.</w:t>
            </w:r>
          </w:p>
        </w:tc>
        <w:tc>
          <w:tcPr>
            <w:tcW w:w="2693" w:type="dxa"/>
            <w:tcBorders>
              <w:top w:val="single" w:sz="4" w:space="0" w:color="auto"/>
              <w:left w:val="single" w:sz="4" w:space="0" w:color="000000"/>
              <w:bottom w:val="single" w:sz="4" w:space="0" w:color="auto"/>
              <w:right w:val="single" w:sz="4" w:space="0" w:color="000000"/>
            </w:tcBorders>
          </w:tcPr>
          <w:p w14:paraId="0ACEEFB4" w14:textId="77777777" w:rsidR="00F436CC" w:rsidRDefault="00F436CC" w:rsidP="00586D7F">
            <w:pPr>
              <w:jc w:val="center"/>
              <w:rPr>
                <w:szCs w:val="24"/>
                <w:lang w:eastAsia="lt-LT"/>
              </w:rPr>
            </w:pPr>
          </w:p>
        </w:tc>
        <w:tc>
          <w:tcPr>
            <w:tcW w:w="567" w:type="dxa"/>
            <w:tcBorders>
              <w:top w:val="single" w:sz="4" w:space="0" w:color="auto"/>
              <w:left w:val="single" w:sz="4" w:space="0" w:color="000000"/>
              <w:bottom w:val="single" w:sz="4" w:space="0" w:color="auto"/>
              <w:right w:val="single" w:sz="4" w:space="0" w:color="000000"/>
            </w:tcBorders>
          </w:tcPr>
          <w:p w14:paraId="3FCE7C58" w14:textId="77777777" w:rsidR="00F436CC" w:rsidRDefault="00F436CC" w:rsidP="00586D7F">
            <w:pPr>
              <w:rPr>
                <w:szCs w:val="24"/>
                <w:lang w:eastAsia="lt-LT"/>
              </w:rPr>
            </w:pPr>
          </w:p>
        </w:tc>
      </w:tr>
    </w:tbl>
    <w:p w14:paraId="79574987" w14:textId="76DE0A0E" w:rsidR="00F436CC" w:rsidRDefault="00F436CC" w:rsidP="00987CAF">
      <w:pPr>
        <w:ind w:firstLine="709"/>
        <w:jc w:val="both"/>
        <w:rPr>
          <w:rFonts w:eastAsia="Calibri"/>
          <w:szCs w:val="24"/>
        </w:rPr>
      </w:pPr>
    </w:p>
    <w:p w14:paraId="3F34A855" w14:textId="05FEE223" w:rsidR="00D15756" w:rsidRDefault="00D15756" w:rsidP="00987CAF">
      <w:pPr>
        <w:ind w:firstLine="709"/>
        <w:jc w:val="both"/>
        <w:rPr>
          <w:rFonts w:eastAsia="Calibri"/>
          <w:szCs w:val="24"/>
        </w:rPr>
      </w:pPr>
      <w:r>
        <w:rPr>
          <w:rFonts w:eastAsia="Calibri"/>
          <w:szCs w:val="24"/>
        </w:rPr>
        <w:t>2.2</w:t>
      </w:r>
      <w:r w:rsidR="00F134C8">
        <w:rPr>
          <w:rFonts w:eastAsia="Calibri"/>
          <w:szCs w:val="24"/>
        </w:rPr>
        <w:t>4</w:t>
      </w:r>
      <w:r>
        <w:rPr>
          <w:rFonts w:eastAsia="Calibri"/>
          <w:szCs w:val="24"/>
        </w:rPr>
        <w:t>. Pakeičiu 1 priedo 2.2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402"/>
        <w:gridCol w:w="425"/>
        <w:gridCol w:w="425"/>
      </w:tblGrid>
      <w:tr w:rsidR="003B001D" w14:paraId="0B0EC97E" w14:textId="77777777" w:rsidTr="005035F7">
        <w:trPr>
          <w:trHeight w:val="20"/>
        </w:trPr>
        <w:tc>
          <w:tcPr>
            <w:tcW w:w="5387" w:type="dxa"/>
            <w:tcBorders>
              <w:top w:val="single" w:sz="4" w:space="0" w:color="000000"/>
              <w:left w:val="single" w:sz="4" w:space="0" w:color="000000"/>
              <w:bottom w:val="single" w:sz="4" w:space="0" w:color="auto"/>
              <w:right w:val="single" w:sz="4" w:space="0" w:color="000000"/>
            </w:tcBorders>
          </w:tcPr>
          <w:p w14:paraId="26DCA454" w14:textId="1484019C" w:rsidR="00D15756" w:rsidRDefault="00D15756" w:rsidP="00586D7F">
            <w:pPr>
              <w:jc w:val="both"/>
              <w:rPr>
                <w:szCs w:val="24"/>
                <w:lang w:eastAsia="lt-LT"/>
              </w:rPr>
            </w:pPr>
            <w:r>
              <w:rPr>
                <w:szCs w:val="24"/>
                <w:lang w:eastAsia="lt-LT"/>
              </w:rPr>
              <w:t xml:space="preserve">„2.2. Projektu prisidedama prie bent vieno 2009 m. spalio 30 d. Europos Vadovų Tarybos išvadomis </w:t>
            </w:r>
            <w:r w:rsidR="007E0864">
              <w:rPr>
                <w:szCs w:val="24"/>
                <w:lang w:eastAsia="lt-LT"/>
              </w:rPr>
              <w:t xml:space="preserve">                     </w:t>
            </w:r>
            <w:r>
              <w:rPr>
                <w:szCs w:val="24"/>
                <w:lang w:eastAsia="lt-LT"/>
              </w:rPr>
              <w:t xml:space="preserve">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(toliau – ES BJRS), tikslo įgyvendinimo pagal bent vieną Europos Sąjungos Baltijos jūros regiono strategijos veiksmų plane, </w:t>
            </w:r>
            <w:r>
              <w:rPr>
                <w:iCs/>
                <w:szCs w:val="24"/>
                <w:lang w:eastAsia="lt-LT"/>
              </w:rPr>
              <w:t xml:space="preserve">patvirtintame Europos Komisijos 2017 m. kovo 20 d. sprendimu </w:t>
            </w:r>
            <w:r w:rsidR="007E0864">
              <w:rPr>
                <w:iCs/>
                <w:szCs w:val="24"/>
                <w:lang w:eastAsia="lt-LT"/>
              </w:rPr>
              <w:t xml:space="preserve">                 </w:t>
            </w:r>
            <w:r>
              <w:rPr>
                <w:iCs/>
                <w:szCs w:val="24"/>
                <w:lang w:eastAsia="lt-LT"/>
              </w:rPr>
              <w:t>Nr. SWD(2017)118,</w:t>
            </w:r>
            <w:r>
              <w:rPr>
                <w:szCs w:val="24"/>
                <w:lang w:eastAsia="lt-LT"/>
              </w:rPr>
              <w:t xml:space="preserve"> numatytą politinę sritį, horizontalųjį veiksmą ar įgyvendinimo pavyzdį. </w:t>
            </w:r>
          </w:p>
        </w:tc>
        <w:tc>
          <w:tcPr>
            <w:tcW w:w="3402" w:type="dxa"/>
            <w:tcBorders>
              <w:top w:val="single" w:sz="4" w:space="0" w:color="000000"/>
              <w:left w:val="single" w:sz="4" w:space="0" w:color="000000"/>
              <w:bottom w:val="single" w:sz="4" w:space="0" w:color="auto"/>
              <w:right w:val="single" w:sz="4" w:space="0" w:color="000000"/>
            </w:tcBorders>
          </w:tcPr>
          <w:p w14:paraId="7998E69B" w14:textId="526977AA" w:rsidR="00D15756" w:rsidRDefault="00D15756" w:rsidP="00586D7F">
            <w:pPr>
              <w:jc w:val="both"/>
              <w:rPr>
                <w:rFonts w:eastAsia="Calibri"/>
                <w:szCs w:val="24"/>
              </w:rPr>
            </w:pPr>
            <w:r>
              <w:rPr>
                <w:rFonts w:eastAsia="Calibri"/>
                <w:szCs w:val="24"/>
              </w:rPr>
              <w:t xml:space="preserve">Projektas turi prisidėti </w:t>
            </w:r>
            <w:r>
              <w:rPr>
                <w:szCs w:val="24"/>
                <w:lang w:eastAsia="lt-LT"/>
              </w:rPr>
              <w:t xml:space="preserve">prie </w:t>
            </w:r>
            <w:r w:rsidR="001E3171" w:rsidRPr="001E3171">
              <w:rPr>
                <w:szCs w:val="24"/>
              </w:rPr>
              <w:t>Europos Sąjungos Baltijos jūros regiono strategijos</w:t>
            </w:r>
            <w:r>
              <w:rPr>
                <w:bCs/>
                <w:szCs w:val="24"/>
                <w:lang w:eastAsia="lt-LT"/>
              </w:rPr>
              <w:t xml:space="preserve"> tikslo įgyvendinimo</w:t>
            </w:r>
            <w:r>
              <w:rPr>
                <w:rFonts w:eastAsia="Calibri"/>
                <w:szCs w:val="24"/>
              </w:rPr>
              <w:t>, kaip tai nustatyta</w:t>
            </w:r>
            <w:r w:rsidR="001E3171">
              <w:rPr>
                <w:rFonts w:eastAsia="Calibri"/>
                <w:szCs w:val="24"/>
              </w:rPr>
              <w:t xml:space="preserve"> </w:t>
            </w:r>
            <w:r>
              <w:rPr>
                <w:rFonts w:eastAsia="Calibri"/>
                <w:szCs w:val="24"/>
              </w:rPr>
              <w:t>Aprašo 24 punkte.</w:t>
            </w:r>
          </w:p>
          <w:p w14:paraId="79D3BC12" w14:textId="77777777" w:rsidR="00D15756" w:rsidRDefault="00D15756" w:rsidP="00586D7F">
            <w:pPr>
              <w:jc w:val="both"/>
              <w:rPr>
                <w:rFonts w:eastAsia="Calibri"/>
                <w:szCs w:val="24"/>
              </w:rPr>
            </w:pPr>
          </w:p>
          <w:p w14:paraId="4AE2F0CE" w14:textId="3ECCC915" w:rsidR="00D15756" w:rsidRDefault="00D15756" w:rsidP="00586D7F">
            <w:pPr>
              <w:jc w:val="both"/>
              <w:rPr>
                <w:rFonts w:eastAsia="Calibri"/>
                <w:szCs w:val="24"/>
              </w:rPr>
            </w:pPr>
            <w:r>
              <w:rPr>
                <w:rFonts w:eastAsia="Calibri"/>
                <w:szCs w:val="24"/>
              </w:rPr>
              <w:t>Informacijos šaltinis – paraiška.“</w:t>
            </w:r>
          </w:p>
        </w:tc>
        <w:tc>
          <w:tcPr>
            <w:tcW w:w="425" w:type="dxa"/>
            <w:tcBorders>
              <w:top w:val="single" w:sz="4" w:space="0" w:color="000000"/>
              <w:left w:val="single" w:sz="4" w:space="0" w:color="000000"/>
              <w:bottom w:val="single" w:sz="4" w:space="0" w:color="auto"/>
              <w:right w:val="single" w:sz="4" w:space="0" w:color="000000"/>
            </w:tcBorders>
          </w:tcPr>
          <w:p w14:paraId="7F3CE8D2" w14:textId="77777777" w:rsidR="00D15756" w:rsidRDefault="00D15756" w:rsidP="00586D7F">
            <w:pPr>
              <w:jc w:val="center"/>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5EBCC642" w14:textId="77777777" w:rsidR="00D15756" w:rsidRDefault="00D15756" w:rsidP="00586D7F">
            <w:pPr>
              <w:rPr>
                <w:szCs w:val="24"/>
                <w:lang w:eastAsia="lt-LT"/>
              </w:rPr>
            </w:pPr>
          </w:p>
        </w:tc>
      </w:tr>
    </w:tbl>
    <w:p w14:paraId="4759F5A1" w14:textId="43AE81B1" w:rsidR="00D15756" w:rsidRDefault="00D15756" w:rsidP="00987CAF">
      <w:pPr>
        <w:ind w:firstLine="709"/>
        <w:jc w:val="both"/>
        <w:rPr>
          <w:rFonts w:eastAsia="Calibri"/>
          <w:szCs w:val="24"/>
        </w:rPr>
      </w:pPr>
    </w:p>
    <w:p w14:paraId="13143E15" w14:textId="2B2CBF02" w:rsidR="00572D98" w:rsidRPr="00F6328D" w:rsidRDefault="00F6328D" w:rsidP="00F6328D">
      <w:pPr>
        <w:ind w:firstLine="709"/>
        <w:jc w:val="both"/>
        <w:rPr>
          <w:rFonts w:eastAsia="Calibri"/>
          <w:szCs w:val="24"/>
        </w:rPr>
      </w:pPr>
      <w:r>
        <w:rPr>
          <w:rFonts w:eastAsia="Calibri"/>
          <w:szCs w:val="24"/>
        </w:rPr>
        <w:t>2.2</w:t>
      </w:r>
      <w:r w:rsidR="001E3171">
        <w:rPr>
          <w:rFonts w:eastAsia="Calibri"/>
          <w:szCs w:val="24"/>
        </w:rPr>
        <w:t>5</w:t>
      </w:r>
      <w:r>
        <w:rPr>
          <w:rFonts w:eastAsia="Calibri"/>
          <w:szCs w:val="24"/>
        </w:rPr>
        <w:t xml:space="preserve">. </w:t>
      </w:r>
      <w:r w:rsidR="00572D98">
        <w:rPr>
          <w:szCs w:val="24"/>
        </w:rPr>
        <w:t xml:space="preserve">Pakeičiu </w:t>
      </w:r>
      <w:r w:rsidR="00A51803">
        <w:rPr>
          <w:szCs w:val="24"/>
        </w:rPr>
        <w:t>1 priedo 5</w:t>
      </w:r>
      <w:r w:rsidR="00572D98">
        <w:rPr>
          <w:szCs w:val="24"/>
        </w:rPr>
        <w:t>.1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402"/>
        <w:gridCol w:w="425"/>
        <w:gridCol w:w="425"/>
      </w:tblGrid>
      <w:tr w:rsidR="0078576B" w14:paraId="344B5B16" w14:textId="77777777" w:rsidTr="005035F7">
        <w:trPr>
          <w:trHeight w:val="20"/>
        </w:trPr>
        <w:tc>
          <w:tcPr>
            <w:tcW w:w="5387" w:type="dxa"/>
            <w:tcBorders>
              <w:top w:val="single" w:sz="4" w:space="0" w:color="000000"/>
              <w:left w:val="single" w:sz="4" w:space="0" w:color="000000"/>
              <w:bottom w:val="single" w:sz="4" w:space="0" w:color="auto"/>
              <w:right w:val="single" w:sz="4" w:space="0" w:color="000000"/>
            </w:tcBorders>
            <w:hideMark/>
          </w:tcPr>
          <w:p w14:paraId="0A9E62A1" w14:textId="77777777" w:rsidR="0078576B" w:rsidRDefault="0078576B" w:rsidP="0078576B">
            <w:pPr>
              <w:jc w:val="both"/>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asmenys, kaip nustatyta </w:t>
            </w:r>
            <w:r>
              <w:rPr>
                <w:szCs w:val="24"/>
                <w:lang w:eastAsia="lt-LT"/>
              </w:rPr>
              <w:t>projektų finansavimo sąlygų apraše.</w:t>
            </w:r>
          </w:p>
        </w:tc>
        <w:tc>
          <w:tcPr>
            <w:tcW w:w="3402" w:type="dxa"/>
            <w:tcBorders>
              <w:top w:val="single" w:sz="4" w:space="0" w:color="000000"/>
              <w:left w:val="single" w:sz="4" w:space="0" w:color="000000"/>
              <w:bottom w:val="single" w:sz="4" w:space="0" w:color="auto"/>
              <w:right w:val="single" w:sz="4" w:space="0" w:color="000000"/>
            </w:tcBorders>
          </w:tcPr>
          <w:p w14:paraId="793A7A66" w14:textId="77777777" w:rsidR="0078576B" w:rsidRDefault="0078576B" w:rsidP="0078576B">
            <w:pPr>
              <w:jc w:val="both"/>
              <w:rPr>
                <w:szCs w:val="24"/>
                <w:lang w:eastAsia="lt-LT"/>
              </w:rPr>
            </w:pPr>
            <w:r>
              <w:rPr>
                <w:szCs w:val="24"/>
                <w:lang w:eastAsia="lt-LT"/>
              </w:rPr>
              <w:t>Informacijos šaltiniai: paraiška, Juridinių asmenų registro duomenys.“</w:t>
            </w:r>
          </w:p>
        </w:tc>
        <w:tc>
          <w:tcPr>
            <w:tcW w:w="425" w:type="dxa"/>
            <w:tcBorders>
              <w:top w:val="single" w:sz="4" w:space="0" w:color="000000"/>
              <w:left w:val="single" w:sz="4" w:space="0" w:color="000000"/>
              <w:bottom w:val="single" w:sz="4" w:space="0" w:color="auto"/>
              <w:right w:val="single" w:sz="4" w:space="0" w:color="000000"/>
            </w:tcBorders>
          </w:tcPr>
          <w:p w14:paraId="537698EF" w14:textId="77777777" w:rsidR="0078576B" w:rsidRDefault="0078576B" w:rsidP="0078576B">
            <w:pPr>
              <w:ind w:firstLine="851"/>
              <w:jc w:val="center"/>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07D5E8A9" w14:textId="77777777" w:rsidR="0078576B" w:rsidRDefault="0078576B" w:rsidP="0078576B">
            <w:pPr>
              <w:ind w:firstLine="851"/>
              <w:jc w:val="both"/>
              <w:rPr>
                <w:szCs w:val="24"/>
                <w:lang w:eastAsia="lt-LT"/>
              </w:rPr>
            </w:pPr>
          </w:p>
        </w:tc>
      </w:tr>
    </w:tbl>
    <w:p w14:paraId="49F21D9A" w14:textId="77777777" w:rsidR="00114D24" w:rsidRDefault="00114D24" w:rsidP="00114D24">
      <w:pPr>
        <w:ind w:left="720"/>
        <w:jc w:val="both"/>
        <w:rPr>
          <w:szCs w:val="24"/>
        </w:rPr>
      </w:pPr>
    </w:p>
    <w:p w14:paraId="68668924" w14:textId="75A8C36C" w:rsidR="00A51803" w:rsidRDefault="00A51803" w:rsidP="00A51803">
      <w:pPr>
        <w:ind w:firstLine="709"/>
        <w:jc w:val="both"/>
        <w:rPr>
          <w:szCs w:val="24"/>
        </w:rPr>
      </w:pPr>
      <w:r>
        <w:rPr>
          <w:szCs w:val="24"/>
        </w:rPr>
        <w:t>2.2</w:t>
      </w:r>
      <w:r w:rsidR="002B5865">
        <w:rPr>
          <w:szCs w:val="24"/>
        </w:rPr>
        <w:t>6</w:t>
      </w:r>
      <w:r>
        <w:rPr>
          <w:szCs w:val="24"/>
        </w:rPr>
        <w:t>. Pakeičiu 1 priedo 5.4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3402"/>
        <w:gridCol w:w="425"/>
        <w:gridCol w:w="419"/>
      </w:tblGrid>
      <w:tr w:rsidR="00A51803" w:rsidRPr="00E222FF" w14:paraId="08F73A84" w14:textId="77777777" w:rsidTr="005035F7">
        <w:tc>
          <w:tcPr>
            <w:tcW w:w="5382" w:type="dxa"/>
            <w:tcMar>
              <w:top w:w="0" w:type="dxa"/>
              <w:left w:w="108" w:type="dxa"/>
              <w:bottom w:w="0" w:type="dxa"/>
              <w:right w:w="108" w:type="dxa"/>
            </w:tcMar>
            <w:hideMark/>
          </w:tcPr>
          <w:p w14:paraId="40A80F02" w14:textId="77777777" w:rsidR="00A51803" w:rsidRPr="00E222FF" w:rsidRDefault="00A51803" w:rsidP="006949A8">
            <w:pPr>
              <w:jc w:val="both"/>
              <w:rPr>
                <w:szCs w:val="24"/>
                <w:lang w:eastAsia="lt-LT"/>
              </w:rPr>
            </w:pPr>
            <w:r w:rsidRPr="00E222FF">
              <w:rPr>
                <w:szCs w:val="24"/>
                <w:lang w:eastAsia="lt-LT"/>
              </w:rPr>
              <w:t>„5.4. Pareiškėjui ir partneriui (-iams) nėra apribojimų gauti finansavimą:</w:t>
            </w:r>
          </w:p>
          <w:p w14:paraId="0A548CE8" w14:textId="77777777" w:rsidR="00A51803" w:rsidRPr="00E222FF" w:rsidRDefault="00A51803" w:rsidP="006949A8">
            <w:pPr>
              <w:jc w:val="both"/>
              <w:rPr>
                <w:szCs w:val="24"/>
                <w:lang w:eastAsia="lt-LT"/>
              </w:rPr>
            </w:pPr>
            <w:r w:rsidRPr="00E222FF">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E222FF">
              <w:rPr>
                <w:i/>
                <w:iCs/>
                <w:szCs w:val="24"/>
                <w:lang w:eastAsia="lt-LT"/>
              </w:rPr>
              <w:t xml:space="preserve">(ši nuostata netaikoma biudžetinėms įstaigoms) </w:t>
            </w:r>
            <w:r w:rsidRPr="00E222FF">
              <w:rPr>
                <w:szCs w:val="24"/>
                <w:lang w:eastAsia="lt-LT"/>
              </w:rPr>
              <w:t>arba pareiškėjui ir partneriui (-iams), kurie yra fiziniai asmenys, nėra iškelta byla dėl bankroto, nėra pradėtas ikiteisminis tyrimas dėl ūkinės ir (arba) ekonominės veiklos;</w:t>
            </w:r>
          </w:p>
          <w:p w14:paraId="68AE5734" w14:textId="77777777" w:rsidR="00A51803" w:rsidRPr="00E222FF" w:rsidRDefault="00A51803" w:rsidP="006949A8">
            <w:pPr>
              <w:jc w:val="both"/>
              <w:rPr>
                <w:szCs w:val="24"/>
                <w:lang w:eastAsia="lt-LT"/>
              </w:rPr>
            </w:pPr>
            <w:r w:rsidRPr="00E222FF">
              <w:rPr>
                <w:szCs w:val="24"/>
                <w:lang w:eastAsia="lt-LT"/>
              </w:rPr>
              <w:t>5.4.2. paraiškos pateikimo dieną pareiškėjas ir partneris (-iai) galutiniu teismo sprendimu ar galutiniu administraciniu sprendimu nėra pripažinti nevykdančiais pareigų, susijusių su mokesčių ar socialinio draudimo įmokų mokėjimu</w:t>
            </w:r>
            <w:r w:rsidRPr="00E222FF">
              <w:rPr>
                <w:b/>
                <w:bCs/>
                <w:szCs w:val="24"/>
                <w:lang w:eastAsia="lt-LT"/>
              </w:rPr>
              <w:t xml:space="preserve"> </w:t>
            </w:r>
            <w:r w:rsidRPr="00E222FF">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sidRPr="00E222FF">
              <w:rPr>
                <w:i/>
                <w:iCs/>
                <w:szCs w:val="24"/>
                <w:lang w:eastAsia="lt-LT"/>
              </w:rPr>
              <w:t xml:space="preserve">(ši nuostata netaikoma </w:t>
            </w:r>
            <w:r w:rsidRPr="00E222FF">
              <w:rPr>
                <w:i/>
                <w:iCs/>
                <w:szCs w:val="24"/>
                <w:lang w:eastAsia="lt-LT"/>
              </w:rPr>
              <w:lastRenderedPageBreak/>
              <w:t>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5C544F">
              <w:rPr>
                <w:iCs/>
                <w:szCs w:val="24"/>
                <w:lang w:eastAsia="lt-LT"/>
              </w:rPr>
              <w:t>;</w:t>
            </w:r>
          </w:p>
          <w:p w14:paraId="03544534" w14:textId="77777777" w:rsidR="00A51803" w:rsidRPr="00E222FF" w:rsidRDefault="00A51803" w:rsidP="006949A8">
            <w:pPr>
              <w:jc w:val="both"/>
              <w:rPr>
                <w:szCs w:val="24"/>
                <w:lang w:eastAsia="lt-LT"/>
              </w:rPr>
            </w:pPr>
            <w:r w:rsidRPr="00E222FF">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w:t>
            </w:r>
            <w:r w:rsidRPr="00E222FF">
              <w:rPr>
                <w:color w:val="000000"/>
                <w:szCs w:val="24"/>
                <w:lang w:eastAsia="lt-LT"/>
              </w:rPr>
              <w:t>teroristinius ir su teroristine veikla susijusius nusikaltimus</w:t>
            </w:r>
            <w:r w:rsidRPr="00E222FF">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w:t>
            </w:r>
            <w:r w:rsidRPr="00E222FF">
              <w:rPr>
                <w:szCs w:val="24"/>
                <w:lang w:eastAsia="lt-LT"/>
              </w:rPr>
              <w:lastRenderedPageBreak/>
              <w:t xml:space="preserve">suklastojimą ar disponavimą suklastotu dokumentu, antspaudo, spaudo ar blanko suklastojimą, dalyvavimą kokioje nors kitoje neteisėtoje veikloje, kenkiančioje Lietuvos Respublikos ir (arba) ES finansiniams interesams </w:t>
            </w:r>
            <w:r w:rsidRPr="00E222FF">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E222FF">
              <w:rPr>
                <w:szCs w:val="24"/>
                <w:lang w:eastAsia="lt-LT"/>
              </w:rPr>
              <w:t>;</w:t>
            </w:r>
          </w:p>
          <w:p w14:paraId="52EF912A" w14:textId="77777777" w:rsidR="00A51803" w:rsidRPr="00E222FF" w:rsidRDefault="00A51803" w:rsidP="006949A8">
            <w:pPr>
              <w:jc w:val="both"/>
              <w:rPr>
                <w:szCs w:val="24"/>
                <w:lang w:eastAsia="lt-LT"/>
              </w:rPr>
            </w:pPr>
            <w:r w:rsidRPr="00E222FF">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E222FF">
              <w:rPr>
                <w:i/>
                <w:iCs/>
                <w:szCs w:val="24"/>
                <w:lang w:eastAsia="lt-LT"/>
              </w:rPr>
              <w:t>(ši nuostata nėra taikoma viešiesiems juridiniams asmenims)</w:t>
            </w:r>
            <w:r w:rsidRPr="00E222FF">
              <w:rPr>
                <w:szCs w:val="24"/>
                <w:lang w:eastAsia="lt-LT"/>
              </w:rPr>
              <w:t>;</w:t>
            </w:r>
          </w:p>
          <w:p w14:paraId="4BA0D7B8" w14:textId="0DF551AC" w:rsidR="00A51803" w:rsidRPr="00E222FF" w:rsidRDefault="00A51803" w:rsidP="006949A8">
            <w:pPr>
              <w:jc w:val="both"/>
              <w:rPr>
                <w:szCs w:val="24"/>
                <w:lang w:eastAsia="lt-LT"/>
              </w:rPr>
            </w:pPr>
            <w:r w:rsidRPr="00E222FF">
              <w:rPr>
                <w:szCs w:val="24"/>
                <w:lang w:eastAsia="lt-LT"/>
              </w:rPr>
              <w:t xml:space="preserve">5.4.5. paraiškos vertinimo metu pareiškėjui ir partneriui (-iams) nėra taikomas apribojimas (iki </w:t>
            </w:r>
            <w:r w:rsidR="005D33E5">
              <w:rPr>
                <w:szCs w:val="24"/>
                <w:lang w:eastAsia="lt-LT"/>
              </w:rPr>
              <w:br/>
            </w:r>
            <w:r w:rsidRPr="00E222FF">
              <w:rPr>
                <w:szCs w:val="24"/>
                <w:lang w:eastAsia="lt-LT"/>
              </w:rPr>
              <w:t xml:space="preserve">5 metų) neskirti ES finansinės paramos dėl trečiųjų šalių piliečių nelegalaus įdarbinimo </w:t>
            </w:r>
            <w:r w:rsidRPr="00E222FF">
              <w:rPr>
                <w:i/>
                <w:iCs/>
                <w:szCs w:val="24"/>
                <w:lang w:eastAsia="lt-LT"/>
              </w:rPr>
              <w:t>(ši nuostata nėra taikoma viešiesiems juridiniams asmenims)</w:t>
            </w:r>
            <w:r w:rsidRPr="00E222FF">
              <w:rPr>
                <w:szCs w:val="24"/>
                <w:lang w:eastAsia="lt-LT"/>
              </w:rPr>
              <w:t>;</w:t>
            </w:r>
          </w:p>
          <w:p w14:paraId="7480880E" w14:textId="41787D20" w:rsidR="00A51803" w:rsidRPr="00E222FF" w:rsidRDefault="00A51803" w:rsidP="006949A8">
            <w:pPr>
              <w:jc w:val="both"/>
              <w:rPr>
                <w:szCs w:val="24"/>
                <w:lang w:eastAsia="lt-LT"/>
              </w:rPr>
            </w:pPr>
            <w:r w:rsidRPr="00E222FF">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E222FF">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E222FF">
              <w:rPr>
                <w:szCs w:val="24"/>
                <w:lang w:eastAsia="lt-LT"/>
              </w:rPr>
              <w:t>;</w:t>
            </w:r>
          </w:p>
          <w:p w14:paraId="01F0759B" w14:textId="77777777" w:rsidR="00A51803" w:rsidRPr="00E222FF" w:rsidRDefault="00A51803" w:rsidP="006949A8">
            <w:pPr>
              <w:jc w:val="both"/>
              <w:rPr>
                <w:szCs w:val="24"/>
                <w:lang w:eastAsia="lt-LT"/>
              </w:rPr>
            </w:pPr>
            <w:r w:rsidRPr="00E222FF">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1403D2">
              <w:rPr>
                <w:szCs w:val="24"/>
                <w:lang w:eastAsia="lt-LT"/>
              </w:rPr>
              <w:br/>
            </w:r>
            <w:r w:rsidRPr="00E222FF">
              <w:rPr>
                <w:szCs w:val="24"/>
                <w:lang w:eastAsia="lt-LT"/>
              </w:rPr>
              <w:t xml:space="preserve">Nr. 1407 </w:t>
            </w:r>
            <w:r w:rsidRPr="00E222FF">
              <w:rPr>
                <w:color w:val="000000"/>
                <w:szCs w:val="24"/>
                <w:lang w:eastAsia="lt-LT"/>
              </w:rPr>
              <w:t>„</w:t>
            </w:r>
            <w:r w:rsidRPr="00E222FF">
              <w:rPr>
                <w:szCs w:val="24"/>
                <w:lang w:eastAsia="lt-LT"/>
              </w:rPr>
              <w:t xml:space="preserve">Dėl Juridinių asmenų registro įsteigimo ir Juridinių asmenų registro nuostatų patvirtinimo“ </w:t>
            </w:r>
            <w:r w:rsidRPr="00E222FF">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5C544F">
              <w:rPr>
                <w:iCs/>
                <w:szCs w:val="24"/>
                <w:lang w:eastAsia="lt-LT"/>
              </w:rPr>
              <w:t>.</w:t>
            </w:r>
            <w:r w:rsidRPr="00E222FF">
              <w:rPr>
                <w:szCs w:val="24"/>
                <w:lang w:eastAsia="lt-LT"/>
              </w:rPr>
              <w:t> </w:t>
            </w:r>
          </w:p>
        </w:tc>
        <w:tc>
          <w:tcPr>
            <w:tcW w:w="3402" w:type="dxa"/>
            <w:tcMar>
              <w:top w:w="0" w:type="dxa"/>
              <w:left w:w="108" w:type="dxa"/>
              <w:bottom w:w="0" w:type="dxa"/>
              <w:right w:w="108" w:type="dxa"/>
            </w:tcMar>
            <w:hideMark/>
          </w:tcPr>
          <w:p w14:paraId="00DC59CF" w14:textId="31B3EFDD" w:rsidR="00A51803" w:rsidRDefault="00A51803" w:rsidP="006949A8">
            <w:pPr>
              <w:jc w:val="both"/>
              <w:rPr>
                <w:i/>
                <w:iCs/>
                <w:szCs w:val="24"/>
                <w:lang w:eastAsia="lt-LT"/>
              </w:rPr>
            </w:pPr>
            <w:r w:rsidRPr="00E222FF">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sidRPr="00E222FF">
              <w:rPr>
                <w:rFonts w:eastAsia="Calibri"/>
                <w:szCs w:val="24"/>
              </w:rPr>
              <w:t>Audito, apskaitos, turto vertinimo ir nemokumo valdymo tarnybos prie Lietuvos Respublikos finansų ministerijos,</w:t>
            </w:r>
            <w:r w:rsidRPr="00E222FF">
              <w:rPr>
                <w:szCs w:val="24"/>
                <w:lang w:eastAsia="lt-LT"/>
              </w:rPr>
              <w:t xml:space="preserve"> Juridinių asmenų registro duomenys, taip pat kita įgyvendinanči</w:t>
            </w:r>
            <w:r w:rsidR="008630F2">
              <w:rPr>
                <w:szCs w:val="24"/>
                <w:lang w:eastAsia="lt-LT"/>
              </w:rPr>
              <w:t>ajai</w:t>
            </w:r>
            <w:r w:rsidRPr="00E222FF">
              <w:rPr>
                <w:szCs w:val="24"/>
                <w:lang w:eastAsia="lt-LT"/>
              </w:rPr>
              <w:t xml:space="preserve"> institucija</w:t>
            </w:r>
            <w:r w:rsidR="008630F2">
              <w:rPr>
                <w:szCs w:val="24"/>
                <w:lang w:eastAsia="lt-LT"/>
              </w:rPr>
              <w:t>i</w:t>
            </w:r>
            <w:r w:rsidRPr="00E222FF">
              <w:rPr>
                <w:szCs w:val="24"/>
                <w:lang w:eastAsia="lt-LT"/>
              </w:rPr>
              <w:t xml:space="preserve"> prieinama informacija.</w:t>
            </w:r>
            <w:r w:rsidRPr="00E222FF">
              <w:rPr>
                <w:i/>
                <w:iCs/>
                <w:szCs w:val="24"/>
                <w:lang w:eastAsia="lt-LT"/>
              </w:rPr>
              <w:t xml:space="preserve"> </w:t>
            </w:r>
          </w:p>
          <w:p w14:paraId="206E0AE8" w14:textId="77777777" w:rsidR="00A51803" w:rsidRPr="00E222FF" w:rsidRDefault="00A51803" w:rsidP="006949A8">
            <w:pPr>
              <w:jc w:val="both"/>
              <w:rPr>
                <w:szCs w:val="24"/>
                <w:lang w:eastAsia="lt-LT"/>
              </w:rPr>
            </w:pPr>
            <w:r>
              <w:rPr>
                <w:iCs/>
                <w:szCs w:val="24"/>
                <w:lang w:eastAsia="lt-LT"/>
              </w:rPr>
              <w:t xml:space="preserve">Vertinant atitiktį šiam vertinimo aspektui, </w:t>
            </w:r>
            <w:r w:rsidRPr="00E222FF">
              <w:rPr>
                <w:iCs/>
                <w:szCs w:val="24"/>
                <w:lang w:eastAsia="lt-LT"/>
              </w:rPr>
              <w:t xml:space="preserve">vadovaujamasi pareiškėjo (partnerio) pateikta deklaracija. </w:t>
            </w:r>
          </w:p>
          <w:p w14:paraId="38A5334D" w14:textId="77777777" w:rsidR="00A51803" w:rsidRPr="00E222FF" w:rsidRDefault="00A51803" w:rsidP="006949A8">
            <w:pPr>
              <w:jc w:val="both"/>
              <w:rPr>
                <w:szCs w:val="24"/>
                <w:lang w:eastAsia="lt-LT"/>
              </w:rPr>
            </w:pPr>
            <w:r w:rsidRPr="00E222FF">
              <w:rPr>
                <w:iCs/>
                <w:szCs w:val="24"/>
                <w:lang w:eastAsia="lt-LT"/>
              </w:rPr>
              <w:t>Pareiškėjo (partnerio) deklaracijoje</w:t>
            </w:r>
            <w:r>
              <w:rPr>
                <w:iCs/>
                <w:szCs w:val="24"/>
                <w:lang w:eastAsia="lt-LT"/>
              </w:rPr>
              <w:t xml:space="preserve"> </w:t>
            </w:r>
            <w:r w:rsidRPr="00E222FF">
              <w:rPr>
                <w:iCs/>
                <w:szCs w:val="24"/>
                <w:lang w:eastAsia="lt-LT"/>
              </w:rPr>
              <w:t xml:space="preserve">pateiktų teiginių dėl </w:t>
            </w:r>
            <w:r>
              <w:rPr>
                <w:iCs/>
                <w:szCs w:val="24"/>
                <w:lang w:eastAsia="lt-LT"/>
              </w:rPr>
              <w:t>atitikties šiam vertinimo aspektui</w:t>
            </w:r>
            <w:r w:rsidRPr="00E222FF">
              <w:rPr>
                <w:iCs/>
                <w:szCs w:val="24"/>
                <w:lang w:eastAsia="lt-LT"/>
              </w:rPr>
              <w:t xml:space="preserve"> </w:t>
            </w:r>
            <w:r w:rsidRPr="00E222FF">
              <w:rPr>
                <w:iCs/>
                <w:szCs w:val="24"/>
                <w:lang w:eastAsia="lt-LT"/>
              </w:rPr>
              <w:lastRenderedPageBreak/>
              <w:t>nurodytų apribojimų tikrumas tikrinamas atrankiniu būdu vidaus pr</w:t>
            </w:r>
            <w:r>
              <w:rPr>
                <w:iCs/>
                <w:szCs w:val="24"/>
                <w:lang w:eastAsia="lt-LT"/>
              </w:rPr>
              <w:t>ocedūrų apraše nustatyta tvarka.</w:t>
            </w:r>
            <w:r w:rsidRPr="00E222FF">
              <w:rPr>
                <w:szCs w:val="24"/>
                <w:lang w:eastAsia="lt-LT"/>
              </w:rPr>
              <w:t>“ </w:t>
            </w:r>
          </w:p>
        </w:tc>
        <w:tc>
          <w:tcPr>
            <w:tcW w:w="425" w:type="dxa"/>
          </w:tcPr>
          <w:p w14:paraId="34ADF38B" w14:textId="77777777" w:rsidR="00A51803" w:rsidRPr="00E222FF" w:rsidRDefault="00A51803" w:rsidP="006949A8">
            <w:pPr>
              <w:jc w:val="both"/>
              <w:rPr>
                <w:szCs w:val="24"/>
                <w:lang w:eastAsia="lt-LT"/>
              </w:rPr>
            </w:pPr>
          </w:p>
        </w:tc>
        <w:tc>
          <w:tcPr>
            <w:tcW w:w="419" w:type="dxa"/>
          </w:tcPr>
          <w:p w14:paraId="1064E022" w14:textId="77777777" w:rsidR="00A51803" w:rsidRPr="00E222FF" w:rsidRDefault="00A51803" w:rsidP="006949A8">
            <w:pPr>
              <w:jc w:val="both"/>
              <w:rPr>
                <w:szCs w:val="24"/>
                <w:lang w:eastAsia="lt-LT"/>
              </w:rPr>
            </w:pPr>
          </w:p>
        </w:tc>
      </w:tr>
    </w:tbl>
    <w:p w14:paraId="0F8C9C58" w14:textId="77777777" w:rsidR="00A51803" w:rsidRDefault="00A51803" w:rsidP="00114D24">
      <w:pPr>
        <w:ind w:left="720"/>
        <w:jc w:val="both"/>
        <w:rPr>
          <w:szCs w:val="24"/>
        </w:rPr>
      </w:pPr>
    </w:p>
    <w:p w14:paraId="01568823" w14:textId="78B30520" w:rsidR="000D79D5" w:rsidRDefault="002101C7" w:rsidP="000D79D5">
      <w:pPr>
        <w:ind w:firstLine="709"/>
        <w:jc w:val="both"/>
        <w:rPr>
          <w:szCs w:val="24"/>
        </w:rPr>
      </w:pPr>
      <w:r>
        <w:rPr>
          <w:szCs w:val="24"/>
        </w:rPr>
        <w:t>2.2</w:t>
      </w:r>
      <w:r w:rsidR="00440A40">
        <w:rPr>
          <w:szCs w:val="24"/>
        </w:rPr>
        <w:t>7</w:t>
      </w:r>
      <w:r>
        <w:rPr>
          <w:szCs w:val="24"/>
        </w:rPr>
        <w:t xml:space="preserve">. </w:t>
      </w:r>
      <w:r w:rsidR="000D79D5">
        <w:rPr>
          <w:szCs w:val="24"/>
        </w:rPr>
        <w:t>Pakeičiu 1 priedo 6.2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6520"/>
        <w:gridCol w:w="567"/>
        <w:gridCol w:w="567"/>
      </w:tblGrid>
      <w:tr w:rsidR="000D79D5" w14:paraId="2B39FCAE" w14:textId="77777777" w:rsidTr="00156272">
        <w:trPr>
          <w:trHeight w:val="20"/>
        </w:trPr>
        <w:tc>
          <w:tcPr>
            <w:tcW w:w="1985" w:type="dxa"/>
            <w:tcBorders>
              <w:top w:val="single" w:sz="4" w:space="0" w:color="000000"/>
              <w:left w:val="single" w:sz="4" w:space="0" w:color="000000"/>
              <w:bottom w:val="single" w:sz="4" w:space="0" w:color="auto"/>
              <w:right w:val="single" w:sz="4" w:space="0" w:color="000000"/>
            </w:tcBorders>
          </w:tcPr>
          <w:p w14:paraId="6FB1450F" w14:textId="77777777" w:rsidR="000D79D5" w:rsidRDefault="000D79D5" w:rsidP="00586D7F">
            <w:pPr>
              <w:jc w:val="both"/>
              <w:rPr>
                <w:szCs w:val="24"/>
                <w:lang w:eastAsia="lt-LT"/>
              </w:rPr>
            </w:pPr>
            <w:r>
              <w:rPr>
                <w:szCs w:val="24"/>
                <w:lang w:eastAsia="lt-LT"/>
              </w:rPr>
              <w:t xml:space="preserve">„6.2. Užtikrintas netinkamų finansuoti su projektu susijusių </w:t>
            </w:r>
            <w:r>
              <w:rPr>
                <w:szCs w:val="24"/>
                <w:lang w:eastAsia="lt-LT"/>
              </w:rPr>
              <w:lastRenderedPageBreak/>
              <w:t>išlaidų padengimas.</w:t>
            </w:r>
          </w:p>
        </w:tc>
        <w:tc>
          <w:tcPr>
            <w:tcW w:w="6520" w:type="dxa"/>
            <w:tcBorders>
              <w:top w:val="single" w:sz="4" w:space="0" w:color="000000"/>
              <w:left w:val="single" w:sz="4" w:space="0" w:color="000000"/>
              <w:bottom w:val="single" w:sz="4" w:space="0" w:color="auto"/>
              <w:right w:val="single" w:sz="4" w:space="0" w:color="000000"/>
            </w:tcBorders>
          </w:tcPr>
          <w:p w14:paraId="7EB33FF1" w14:textId="77777777" w:rsidR="000D79D5" w:rsidRDefault="000D79D5" w:rsidP="00586D7F">
            <w:pPr>
              <w:jc w:val="both"/>
              <w:rPr>
                <w:szCs w:val="24"/>
                <w:lang w:eastAsia="lt-LT"/>
              </w:rPr>
            </w:pPr>
            <w:r>
              <w:rPr>
                <w:rFonts w:eastAsia="Calibri"/>
                <w:szCs w:val="24"/>
              </w:rPr>
              <w:lastRenderedPageBreak/>
              <w:t xml:space="preserve">Informacijos šaltiniai: </w:t>
            </w:r>
            <w:r>
              <w:rPr>
                <w:szCs w:val="24"/>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w:t>
            </w:r>
            <w:r>
              <w:rPr>
                <w:szCs w:val="24"/>
                <w:lang w:eastAsia="lt-LT"/>
              </w:rPr>
              <w:lastRenderedPageBreak/>
              <w:t>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Pr>
                <w:rFonts w:eastAsia="Calibri"/>
                <w:szCs w:val="24"/>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projekto įgyvendinimo laikotarpį ir prisidėti prie projekto finansavimo.“</w:t>
            </w:r>
          </w:p>
        </w:tc>
        <w:tc>
          <w:tcPr>
            <w:tcW w:w="567" w:type="dxa"/>
            <w:tcBorders>
              <w:top w:val="single" w:sz="4" w:space="0" w:color="000000"/>
              <w:left w:val="single" w:sz="4" w:space="0" w:color="000000"/>
              <w:bottom w:val="single" w:sz="4" w:space="0" w:color="auto"/>
              <w:right w:val="single" w:sz="4" w:space="0" w:color="000000"/>
            </w:tcBorders>
          </w:tcPr>
          <w:p w14:paraId="3DA8F0B8" w14:textId="77777777" w:rsidR="000D79D5" w:rsidRDefault="000D79D5" w:rsidP="00586D7F">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527998A" w14:textId="77777777" w:rsidR="000D79D5" w:rsidRDefault="000D79D5" w:rsidP="00586D7F">
            <w:pPr>
              <w:rPr>
                <w:szCs w:val="24"/>
                <w:lang w:eastAsia="lt-LT"/>
              </w:rPr>
            </w:pPr>
          </w:p>
        </w:tc>
      </w:tr>
    </w:tbl>
    <w:p w14:paraId="2AEB979A" w14:textId="77777777" w:rsidR="000D79D5" w:rsidRDefault="000D79D5" w:rsidP="00F9585F">
      <w:pPr>
        <w:ind w:firstLine="709"/>
        <w:jc w:val="both"/>
        <w:rPr>
          <w:szCs w:val="24"/>
        </w:rPr>
      </w:pPr>
    </w:p>
    <w:p w14:paraId="20568CE6" w14:textId="09442D31" w:rsidR="002101C7" w:rsidRDefault="000D79D5" w:rsidP="00F9585F">
      <w:pPr>
        <w:ind w:firstLine="709"/>
        <w:jc w:val="both"/>
        <w:rPr>
          <w:szCs w:val="24"/>
        </w:rPr>
      </w:pPr>
      <w:r>
        <w:rPr>
          <w:szCs w:val="24"/>
        </w:rPr>
        <w:t>2.2</w:t>
      </w:r>
      <w:r w:rsidR="00AB3DBD">
        <w:rPr>
          <w:szCs w:val="24"/>
        </w:rPr>
        <w:t>8</w:t>
      </w:r>
      <w:r>
        <w:rPr>
          <w:szCs w:val="24"/>
        </w:rPr>
        <w:t xml:space="preserve">. </w:t>
      </w:r>
      <w:r w:rsidR="002101C7">
        <w:rPr>
          <w:szCs w:val="24"/>
        </w:rPr>
        <w:t>Papildau 1 priedą 6.4 papunkčiu:</w:t>
      </w:r>
    </w:p>
    <w:tbl>
      <w:tblPr>
        <w:tblW w:w="96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3260"/>
        <w:gridCol w:w="567"/>
        <w:gridCol w:w="580"/>
      </w:tblGrid>
      <w:tr w:rsidR="002101C7" w:rsidRPr="002101C7" w14:paraId="32BD96BA" w14:textId="77777777" w:rsidTr="002E4007">
        <w:trPr>
          <w:trHeight w:val="9"/>
        </w:trPr>
        <w:tc>
          <w:tcPr>
            <w:tcW w:w="5245" w:type="dxa"/>
            <w:tcBorders>
              <w:top w:val="single" w:sz="4" w:space="0" w:color="000000"/>
              <w:left w:val="single" w:sz="4" w:space="0" w:color="000000"/>
              <w:bottom w:val="single" w:sz="4" w:space="0" w:color="auto"/>
              <w:right w:val="single" w:sz="4" w:space="0" w:color="000000"/>
            </w:tcBorders>
          </w:tcPr>
          <w:p w14:paraId="33681E7C" w14:textId="77777777" w:rsidR="002101C7" w:rsidRPr="002101C7" w:rsidRDefault="002101C7" w:rsidP="002101C7">
            <w:pPr>
              <w:jc w:val="both"/>
              <w:rPr>
                <w:szCs w:val="24"/>
              </w:rPr>
            </w:pPr>
            <w:r w:rsidRPr="002101C7">
              <w:rPr>
                <w:rFonts w:eastAsia="Calibri"/>
                <w:szCs w:val="24"/>
                <w:lang w:eastAsia="lt-LT"/>
              </w:rPr>
              <w:t xml:space="preserve">„6.4. </w:t>
            </w:r>
            <w:r w:rsidRPr="002101C7">
              <w:rPr>
                <w:rFonts w:eastAsia="Calibri"/>
                <w:szCs w:val="24"/>
              </w:rPr>
              <w:t>Projektas atitinka Europos investicijų banko nustatytas išlaidų tinkamumo finansuoti sąlygas.</w:t>
            </w:r>
          </w:p>
        </w:tc>
        <w:tc>
          <w:tcPr>
            <w:tcW w:w="3260" w:type="dxa"/>
            <w:tcBorders>
              <w:top w:val="single" w:sz="4" w:space="0" w:color="000000"/>
              <w:left w:val="single" w:sz="4" w:space="0" w:color="000000"/>
              <w:bottom w:val="single" w:sz="4" w:space="0" w:color="auto"/>
              <w:right w:val="single" w:sz="4" w:space="0" w:color="000000"/>
            </w:tcBorders>
          </w:tcPr>
          <w:p w14:paraId="3C66471A" w14:textId="77777777" w:rsidR="002101C7" w:rsidRPr="002101C7" w:rsidRDefault="002101C7" w:rsidP="002101C7">
            <w:pPr>
              <w:jc w:val="both"/>
              <w:rPr>
                <w:szCs w:val="24"/>
                <w:lang w:eastAsia="lt-LT"/>
              </w:rPr>
            </w:pPr>
            <w:r w:rsidRPr="002101C7">
              <w:rPr>
                <w:rFonts w:eastAsia="Calibri"/>
                <w:szCs w:val="24"/>
                <w:lang w:eastAsia="lt-LT"/>
              </w:rPr>
              <w:t>Netaikoma.“</w:t>
            </w:r>
          </w:p>
        </w:tc>
        <w:tc>
          <w:tcPr>
            <w:tcW w:w="567" w:type="dxa"/>
            <w:tcBorders>
              <w:top w:val="single" w:sz="4" w:space="0" w:color="000000"/>
              <w:left w:val="single" w:sz="4" w:space="0" w:color="000000"/>
              <w:bottom w:val="single" w:sz="4" w:space="0" w:color="auto"/>
              <w:right w:val="single" w:sz="4" w:space="0" w:color="000000"/>
            </w:tcBorders>
          </w:tcPr>
          <w:p w14:paraId="3AC271EF" w14:textId="77777777" w:rsidR="002101C7" w:rsidRPr="002101C7" w:rsidRDefault="002101C7" w:rsidP="002101C7">
            <w:pPr>
              <w:jc w:val="both"/>
              <w:rPr>
                <w:szCs w:val="24"/>
                <w:lang w:eastAsia="lt-LT"/>
              </w:rPr>
            </w:pPr>
          </w:p>
        </w:tc>
        <w:tc>
          <w:tcPr>
            <w:tcW w:w="580" w:type="dxa"/>
            <w:tcBorders>
              <w:top w:val="single" w:sz="4" w:space="0" w:color="000000"/>
              <w:left w:val="single" w:sz="4" w:space="0" w:color="000000"/>
              <w:bottom w:val="single" w:sz="4" w:space="0" w:color="auto"/>
              <w:right w:val="single" w:sz="4" w:space="0" w:color="000000"/>
            </w:tcBorders>
          </w:tcPr>
          <w:p w14:paraId="5099AE39" w14:textId="77777777" w:rsidR="002101C7" w:rsidRPr="002101C7" w:rsidRDefault="002101C7" w:rsidP="002101C7">
            <w:pPr>
              <w:jc w:val="both"/>
              <w:rPr>
                <w:szCs w:val="24"/>
                <w:lang w:eastAsia="lt-LT"/>
              </w:rPr>
            </w:pPr>
          </w:p>
        </w:tc>
      </w:tr>
    </w:tbl>
    <w:p w14:paraId="2E4C2521" w14:textId="77777777" w:rsidR="002101C7" w:rsidRDefault="002101C7" w:rsidP="00F9585F">
      <w:pPr>
        <w:ind w:firstLine="709"/>
        <w:jc w:val="both"/>
        <w:rPr>
          <w:szCs w:val="24"/>
        </w:rPr>
      </w:pPr>
    </w:p>
    <w:p w14:paraId="04353858" w14:textId="0D80AA1E" w:rsidR="00496194" w:rsidRDefault="00A90DF0" w:rsidP="00A90DF0">
      <w:pPr>
        <w:tabs>
          <w:tab w:val="left" w:pos="993"/>
        </w:tabs>
        <w:ind w:firstLine="709"/>
        <w:jc w:val="both"/>
        <w:rPr>
          <w:szCs w:val="24"/>
          <w:lang w:eastAsia="lt-LT"/>
        </w:rPr>
      </w:pPr>
      <w:r>
        <w:rPr>
          <w:szCs w:val="24"/>
          <w:lang w:eastAsia="lt-LT"/>
        </w:rPr>
        <w:t>2.</w:t>
      </w:r>
      <w:r w:rsidR="000D79D5">
        <w:rPr>
          <w:szCs w:val="24"/>
          <w:lang w:eastAsia="lt-LT"/>
        </w:rPr>
        <w:t>2</w:t>
      </w:r>
      <w:r w:rsidR="00AB3DBD">
        <w:rPr>
          <w:szCs w:val="24"/>
          <w:lang w:eastAsia="lt-LT"/>
        </w:rPr>
        <w:t>9</w:t>
      </w:r>
      <w:r w:rsidRPr="00A90DF0">
        <w:rPr>
          <w:szCs w:val="24"/>
          <w:lang w:eastAsia="lt-LT"/>
        </w:rPr>
        <w:t xml:space="preserve">. </w:t>
      </w:r>
      <w:r w:rsidR="00496194">
        <w:rPr>
          <w:szCs w:val="24"/>
          <w:lang w:eastAsia="lt-LT"/>
        </w:rPr>
        <w:t>Pakeičiu 1 priedo 7</w:t>
      </w:r>
      <w:r w:rsidR="00775E8F">
        <w:rPr>
          <w:szCs w:val="24"/>
          <w:lang w:eastAsia="lt-LT"/>
        </w:rPr>
        <w:t>.1</w:t>
      </w:r>
      <w:r w:rsidR="00496194">
        <w:rPr>
          <w:szCs w:val="24"/>
          <w:lang w:eastAsia="lt-LT"/>
        </w:rPr>
        <w:t xml:space="preserve"> p</w:t>
      </w:r>
      <w:r w:rsidR="00775E8F">
        <w:rPr>
          <w:szCs w:val="24"/>
          <w:lang w:eastAsia="lt-LT"/>
        </w:rPr>
        <w:t>apunktį</w:t>
      </w:r>
      <w:r w:rsidR="00496194">
        <w:rPr>
          <w:szCs w:val="24"/>
          <w:lang w:eastAsia="lt-LT"/>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60"/>
        <w:gridCol w:w="567"/>
        <w:gridCol w:w="567"/>
      </w:tblGrid>
      <w:tr w:rsidR="00775E8F" w:rsidRPr="00775E8F" w14:paraId="6AB233B8" w14:textId="77777777" w:rsidTr="00323575">
        <w:trPr>
          <w:trHeight w:val="872"/>
        </w:trPr>
        <w:tc>
          <w:tcPr>
            <w:tcW w:w="5245" w:type="dxa"/>
            <w:tcBorders>
              <w:top w:val="single" w:sz="4" w:space="0" w:color="000000"/>
              <w:left w:val="single" w:sz="4" w:space="0" w:color="000000"/>
              <w:bottom w:val="single" w:sz="4" w:space="0" w:color="000000"/>
              <w:right w:val="single" w:sz="4" w:space="0" w:color="000000"/>
            </w:tcBorders>
            <w:hideMark/>
          </w:tcPr>
          <w:p w14:paraId="0317871B" w14:textId="77B47E6E" w:rsidR="00775E8F" w:rsidRPr="00775E8F" w:rsidRDefault="00775E8F" w:rsidP="003847E2">
            <w:pPr>
              <w:tabs>
                <w:tab w:val="left" w:pos="460"/>
                <w:tab w:val="left" w:pos="605"/>
                <w:tab w:val="left" w:pos="748"/>
              </w:tabs>
              <w:jc w:val="both"/>
              <w:rPr>
                <w:szCs w:val="24"/>
                <w:lang w:eastAsia="lt-LT"/>
              </w:rPr>
            </w:pPr>
            <w:r>
              <w:rPr>
                <w:szCs w:val="24"/>
                <w:lang w:eastAsia="lt-LT"/>
              </w:rPr>
              <w:t>„7.1.</w:t>
            </w:r>
            <w:r w:rsidR="00DB570C">
              <w:rPr>
                <w:szCs w:val="24"/>
                <w:lang w:eastAsia="lt-LT"/>
              </w:rPr>
              <w:t xml:space="preserve"> </w:t>
            </w:r>
            <w:r w:rsidRPr="00775E8F">
              <w:rPr>
                <w:szCs w:val="24"/>
                <w:lang w:eastAsia="lt-LT"/>
              </w:rPr>
              <w:t>Projekto įgyvendinimo alternatyvos pasirinkimas pagrįstas sąnaudų i</w:t>
            </w:r>
            <w:r>
              <w:rPr>
                <w:szCs w:val="24"/>
                <w:lang w:eastAsia="lt-LT"/>
              </w:rPr>
              <w:t>r naudos analizės</w:t>
            </w:r>
            <w:r w:rsidRPr="00775E8F">
              <w:rPr>
                <w:szCs w:val="24"/>
                <w:lang w:eastAsia="lt-LT"/>
              </w:rPr>
              <w:t xml:space="preserve"> rezultatais:</w:t>
            </w:r>
          </w:p>
        </w:tc>
        <w:tc>
          <w:tcPr>
            <w:tcW w:w="3260" w:type="dxa"/>
            <w:tcBorders>
              <w:top w:val="single" w:sz="4" w:space="0" w:color="000000"/>
              <w:left w:val="single" w:sz="4" w:space="0" w:color="000000"/>
              <w:bottom w:val="single" w:sz="4" w:space="0" w:color="000000"/>
              <w:right w:val="single" w:sz="4" w:space="0" w:color="000000"/>
            </w:tcBorders>
          </w:tcPr>
          <w:p w14:paraId="49CA9411" w14:textId="2E457894" w:rsidR="00775E8F" w:rsidRPr="00775E8F" w:rsidRDefault="00775E8F" w:rsidP="003847E2">
            <w:pPr>
              <w:tabs>
                <w:tab w:val="left" w:pos="993"/>
              </w:tabs>
              <w:jc w:val="both"/>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000000"/>
              <w:right w:val="single" w:sz="4" w:space="0" w:color="000000"/>
            </w:tcBorders>
          </w:tcPr>
          <w:p w14:paraId="7B9F20B8" w14:textId="77777777" w:rsidR="00775E8F" w:rsidRPr="00775E8F" w:rsidRDefault="00775E8F" w:rsidP="00775E8F">
            <w:pPr>
              <w:tabs>
                <w:tab w:val="left" w:pos="993"/>
              </w:tabs>
              <w:ind w:firstLine="709"/>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22B73D2A" w14:textId="77777777" w:rsidR="00775E8F" w:rsidRPr="00775E8F" w:rsidRDefault="00775E8F" w:rsidP="00775E8F">
            <w:pPr>
              <w:tabs>
                <w:tab w:val="left" w:pos="993"/>
              </w:tabs>
              <w:ind w:firstLine="709"/>
              <w:jc w:val="both"/>
              <w:rPr>
                <w:szCs w:val="24"/>
                <w:lang w:eastAsia="lt-LT"/>
              </w:rPr>
            </w:pPr>
          </w:p>
        </w:tc>
      </w:tr>
      <w:tr w:rsidR="00DB570C" w:rsidRPr="00775E8F" w14:paraId="66E0CAF4" w14:textId="77777777" w:rsidTr="00DB570C">
        <w:trPr>
          <w:trHeight w:val="872"/>
        </w:trPr>
        <w:tc>
          <w:tcPr>
            <w:tcW w:w="5245" w:type="dxa"/>
            <w:tcBorders>
              <w:top w:val="single" w:sz="4" w:space="0" w:color="000000"/>
              <w:left w:val="single" w:sz="4" w:space="0" w:color="000000"/>
              <w:bottom w:val="single" w:sz="4" w:space="0" w:color="000000"/>
              <w:right w:val="single" w:sz="4" w:space="0" w:color="000000"/>
            </w:tcBorders>
          </w:tcPr>
          <w:p w14:paraId="5C13FD8F" w14:textId="02ECE271" w:rsidR="00DB570C" w:rsidRDefault="00DB570C" w:rsidP="00775E8F">
            <w:pPr>
              <w:tabs>
                <w:tab w:val="left" w:pos="993"/>
              </w:tabs>
              <w:jc w:val="both"/>
              <w:rPr>
                <w:szCs w:val="24"/>
                <w:lang w:eastAsia="lt-LT"/>
              </w:rPr>
            </w:pPr>
            <w:r w:rsidRPr="00DB570C">
              <w:rPr>
                <w:szCs w:val="24"/>
                <w:lang w:eastAsia="lt-LT"/>
              </w:rPr>
              <w:t>7.1.1. projekto įgyvendinimo alternatyvai (-oms) įvertinti taikomos pajamų, sąnaudų, finansavimo šaltinių, sukuriamos naudos ir kitos prielaidos yra pagrįstos;</w:t>
            </w:r>
          </w:p>
        </w:tc>
        <w:tc>
          <w:tcPr>
            <w:tcW w:w="3260" w:type="dxa"/>
            <w:tcBorders>
              <w:top w:val="single" w:sz="4" w:space="0" w:color="000000"/>
              <w:left w:val="single" w:sz="4" w:space="0" w:color="000000"/>
              <w:bottom w:val="single" w:sz="4" w:space="0" w:color="000000"/>
              <w:right w:val="single" w:sz="4" w:space="0" w:color="000000"/>
            </w:tcBorders>
          </w:tcPr>
          <w:p w14:paraId="05F346BF" w14:textId="77777777" w:rsidR="00DB570C" w:rsidRDefault="00DB570C" w:rsidP="00775E8F">
            <w:pPr>
              <w:tabs>
                <w:tab w:val="left" w:pos="993"/>
              </w:tabs>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60EDC129" w14:textId="77777777" w:rsidR="00DB570C" w:rsidRPr="00775E8F" w:rsidRDefault="00DB570C" w:rsidP="00775E8F">
            <w:pPr>
              <w:tabs>
                <w:tab w:val="left" w:pos="993"/>
              </w:tabs>
              <w:ind w:firstLine="709"/>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C182F71" w14:textId="77777777" w:rsidR="00DB570C" w:rsidRPr="00775E8F" w:rsidRDefault="00DB570C" w:rsidP="00775E8F">
            <w:pPr>
              <w:tabs>
                <w:tab w:val="left" w:pos="993"/>
              </w:tabs>
              <w:ind w:firstLine="709"/>
              <w:jc w:val="both"/>
              <w:rPr>
                <w:szCs w:val="24"/>
                <w:lang w:eastAsia="lt-LT"/>
              </w:rPr>
            </w:pPr>
          </w:p>
        </w:tc>
      </w:tr>
      <w:tr w:rsidR="00DB570C" w:rsidRPr="00775E8F" w14:paraId="597B9DE0" w14:textId="77777777" w:rsidTr="00DB570C">
        <w:trPr>
          <w:trHeight w:val="872"/>
        </w:trPr>
        <w:tc>
          <w:tcPr>
            <w:tcW w:w="5245" w:type="dxa"/>
            <w:tcBorders>
              <w:top w:val="single" w:sz="4" w:space="0" w:color="000000"/>
              <w:left w:val="single" w:sz="4" w:space="0" w:color="000000"/>
              <w:bottom w:val="single" w:sz="4" w:space="0" w:color="000000"/>
              <w:right w:val="single" w:sz="4" w:space="0" w:color="000000"/>
            </w:tcBorders>
          </w:tcPr>
          <w:p w14:paraId="3E34067A" w14:textId="1279FD13" w:rsidR="00DB570C" w:rsidRPr="00DB570C" w:rsidRDefault="00DB570C" w:rsidP="00775E8F">
            <w:pPr>
              <w:tabs>
                <w:tab w:val="left" w:pos="993"/>
              </w:tabs>
              <w:jc w:val="both"/>
              <w:rPr>
                <w:szCs w:val="24"/>
                <w:lang w:eastAsia="lt-LT"/>
              </w:rPr>
            </w:pPr>
            <w:r w:rsidRPr="00DB570C">
              <w:rPr>
                <w:szCs w:val="24"/>
                <w:lang w:eastAsia="lt-LT"/>
              </w:rPr>
              <w:t>7.1.2. projekto įgyvendinimo alternatyvai (-oms) įvertinti taikomas vienodas pagrįstos trukmės analizės laikotarpis;</w:t>
            </w:r>
          </w:p>
        </w:tc>
        <w:tc>
          <w:tcPr>
            <w:tcW w:w="3260" w:type="dxa"/>
            <w:tcBorders>
              <w:top w:val="single" w:sz="4" w:space="0" w:color="000000"/>
              <w:left w:val="single" w:sz="4" w:space="0" w:color="000000"/>
              <w:bottom w:val="single" w:sz="4" w:space="0" w:color="000000"/>
              <w:right w:val="single" w:sz="4" w:space="0" w:color="000000"/>
            </w:tcBorders>
          </w:tcPr>
          <w:p w14:paraId="6CE953C1" w14:textId="77777777" w:rsidR="00DB570C" w:rsidRDefault="00DB570C" w:rsidP="00775E8F">
            <w:pPr>
              <w:tabs>
                <w:tab w:val="left" w:pos="993"/>
              </w:tabs>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4E3F005C" w14:textId="77777777" w:rsidR="00DB570C" w:rsidRPr="00775E8F" w:rsidRDefault="00DB570C" w:rsidP="00775E8F">
            <w:pPr>
              <w:tabs>
                <w:tab w:val="left" w:pos="993"/>
              </w:tabs>
              <w:ind w:firstLine="709"/>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61FD9CF7" w14:textId="77777777" w:rsidR="00DB570C" w:rsidRPr="00775E8F" w:rsidRDefault="00DB570C" w:rsidP="00775E8F">
            <w:pPr>
              <w:tabs>
                <w:tab w:val="left" w:pos="993"/>
              </w:tabs>
              <w:ind w:firstLine="709"/>
              <w:jc w:val="both"/>
              <w:rPr>
                <w:szCs w:val="24"/>
                <w:lang w:eastAsia="lt-LT"/>
              </w:rPr>
            </w:pPr>
          </w:p>
        </w:tc>
      </w:tr>
      <w:tr w:rsidR="00DB570C" w:rsidRPr="00775E8F" w14:paraId="2FC659AF" w14:textId="77777777" w:rsidTr="00DB570C">
        <w:trPr>
          <w:trHeight w:val="872"/>
        </w:trPr>
        <w:tc>
          <w:tcPr>
            <w:tcW w:w="5245" w:type="dxa"/>
            <w:tcBorders>
              <w:top w:val="single" w:sz="4" w:space="0" w:color="000000"/>
              <w:left w:val="single" w:sz="4" w:space="0" w:color="000000"/>
              <w:bottom w:val="single" w:sz="4" w:space="0" w:color="000000"/>
              <w:right w:val="single" w:sz="4" w:space="0" w:color="000000"/>
            </w:tcBorders>
          </w:tcPr>
          <w:p w14:paraId="55D4939A" w14:textId="3D1AACA9" w:rsidR="00DB570C" w:rsidRPr="00DB570C" w:rsidRDefault="00DB570C" w:rsidP="00775E8F">
            <w:pPr>
              <w:tabs>
                <w:tab w:val="left" w:pos="993"/>
              </w:tabs>
              <w:jc w:val="both"/>
              <w:rPr>
                <w:szCs w:val="24"/>
                <w:lang w:eastAsia="lt-LT"/>
              </w:rPr>
            </w:pPr>
            <w:r w:rsidRPr="00DB570C">
              <w:rPr>
                <w:szCs w:val="24"/>
                <w:lang w:eastAsia="lt-LT"/>
              </w:rPr>
              <w:t>7.1.3. projekto įgyvendinimo alternatyvai (-oms) įvertinti taikoma vienoda pagrįsto dydžio diskonto norma;</w:t>
            </w:r>
          </w:p>
        </w:tc>
        <w:tc>
          <w:tcPr>
            <w:tcW w:w="3260" w:type="dxa"/>
            <w:tcBorders>
              <w:top w:val="single" w:sz="4" w:space="0" w:color="000000"/>
              <w:left w:val="single" w:sz="4" w:space="0" w:color="000000"/>
              <w:bottom w:val="single" w:sz="4" w:space="0" w:color="000000"/>
              <w:right w:val="single" w:sz="4" w:space="0" w:color="000000"/>
            </w:tcBorders>
          </w:tcPr>
          <w:p w14:paraId="572F4E31" w14:textId="77777777" w:rsidR="00DB570C" w:rsidRDefault="00DB570C" w:rsidP="00775E8F">
            <w:pPr>
              <w:tabs>
                <w:tab w:val="left" w:pos="993"/>
              </w:tabs>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4CD78012" w14:textId="77777777" w:rsidR="00DB570C" w:rsidRPr="00775E8F" w:rsidRDefault="00DB570C" w:rsidP="00775E8F">
            <w:pPr>
              <w:tabs>
                <w:tab w:val="left" w:pos="993"/>
              </w:tabs>
              <w:ind w:firstLine="709"/>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02591D51" w14:textId="77777777" w:rsidR="00DB570C" w:rsidRPr="00775E8F" w:rsidRDefault="00DB570C" w:rsidP="00775E8F">
            <w:pPr>
              <w:tabs>
                <w:tab w:val="left" w:pos="993"/>
              </w:tabs>
              <w:ind w:firstLine="709"/>
              <w:jc w:val="both"/>
              <w:rPr>
                <w:szCs w:val="24"/>
                <w:lang w:eastAsia="lt-LT"/>
              </w:rPr>
            </w:pPr>
          </w:p>
        </w:tc>
      </w:tr>
      <w:tr w:rsidR="00DB570C" w:rsidRPr="00775E8F" w14:paraId="545BB42B" w14:textId="77777777" w:rsidTr="00DB570C">
        <w:trPr>
          <w:trHeight w:val="872"/>
        </w:trPr>
        <w:tc>
          <w:tcPr>
            <w:tcW w:w="5245" w:type="dxa"/>
            <w:tcBorders>
              <w:top w:val="single" w:sz="4" w:space="0" w:color="000000"/>
              <w:left w:val="single" w:sz="4" w:space="0" w:color="000000"/>
              <w:bottom w:val="single" w:sz="4" w:space="0" w:color="000000"/>
              <w:right w:val="single" w:sz="4" w:space="0" w:color="000000"/>
            </w:tcBorders>
          </w:tcPr>
          <w:p w14:paraId="0B419AEA" w14:textId="0124B5B1" w:rsidR="00DB570C" w:rsidRPr="00DB570C" w:rsidRDefault="00302CA5" w:rsidP="00775E8F">
            <w:pPr>
              <w:tabs>
                <w:tab w:val="left" w:pos="993"/>
              </w:tabs>
              <w:jc w:val="both"/>
              <w:rPr>
                <w:szCs w:val="24"/>
                <w:lang w:eastAsia="lt-LT"/>
              </w:rPr>
            </w:pPr>
            <w:r w:rsidRPr="00302CA5">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3260" w:type="dxa"/>
            <w:tcBorders>
              <w:top w:val="single" w:sz="4" w:space="0" w:color="000000"/>
              <w:left w:val="single" w:sz="4" w:space="0" w:color="000000"/>
              <w:bottom w:val="single" w:sz="4" w:space="0" w:color="000000"/>
              <w:right w:val="single" w:sz="4" w:space="0" w:color="000000"/>
            </w:tcBorders>
          </w:tcPr>
          <w:p w14:paraId="6EE0C551" w14:textId="77777777" w:rsidR="00DB570C" w:rsidRDefault="00DB570C" w:rsidP="00775E8F">
            <w:pPr>
              <w:tabs>
                <w:tab w:val="left" w:pos="993"/>
              </w:tabs>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3FFEAB1D" w14:textId="77777777" w:rsidR="00DB570C" w:rsidRPr="00775E8F" w:rsidRDefault="00DB570C" w:rsidP="00775E8F">
            <w:pPr>
              <w:tabs>
                <w:tab w:val="left" w:pos="993"/>
              </w:tabs>
              <w:ind w:firstLine="709"/>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27F74696" w14:textId="77777777" w:rsidR="00DB570C" w:rsidRPr="00775E8F" w:rsidRDefault="00DB570C" w:rsidP="00775E8F">
            <w:pPr>
              <w:tabs>
                <w:tab w:val="left" w:pos="993"/>
              </w:tabs>
              <w:ind w:firstLine="709"/>
              <w:jc w:val="both"/>
              <w:rPr>
                <w:szCs w:val="24"/>
                <w:lang w:eastAsia="lt-LT"/>
              </w:rPr>
            </w:pPr>
          </w:p>
        </w:tc>
      </w:tr>
      <w:tr w:rsidR="00302CA5" w:rsidRPr="00775E8F" w14:paraId="2A4AF9BE" w14:textId="77777777" w:rsidTr="00DB570C">
        <w:trPr>
          <w:trHeight w:val="872"/>
        </w:trPr>
        <w:tc>
          <w:tcPr>
            <w:tcW w:w="5245" w:type="dxa"/>
            <w:tcBorders>
              <w:top w:val="single" w:sz="4" w:space="0" w:color="000000"/>
              <w:left w:val="single" w:sz="4" w:space="0" w:color="000000"/>
              <w:bottom w:val="single" w:sz="4" w:space="0" w:color="000000"/>
              <w:right w:val="single" w:sz="4" w:space="0" w:color="000000"/>
            </w:tcBorders>
          </w:tcPr>
          <w:p w14:paraId="4BED9BE9" w14:textId="55B3B06A" w:rsidR="00302CA5" w:rsidRPr="00302CA5" w:rsidRDefault="00302CA5" w:rsidP="00775E8F">
            <w:pPr>
              <w:tabs>
                <w:tab w:val="left" w:pos="993"/>
              </w:tabs>
              <w:jc w:val="both"/>
              <w:rPr>
                <w:szCs w:val="24"/>
                <w:lang w:eastAsia="lt-LT"/>
              </w:rPr>
            </w:pPr>
            <w:r w:rsidRPr="00302CA5">
              <w:rPr>
                <w:szCs w:val="24"/>
                <w:lang w:eastAsia="lt-LT"/>
              </w:rPr>
              <w:t>7.1.5. pasirinktai projekto įgyvendinimo alternatyvai realizuoti nėra žinomų teisinių, techninių ir socialinių apribojimų.</w:t>
            </w:r>
          </w:p>
        </w:tc>
        <w:tc>
          <w:tcPr>
            <w:tcW w:w="3260" w:type="dxa"/>
            <w:tcBorders>
              <w:top w:val="single" w:sz="4" w:space="0" w:color="000000"/>
              <w:left w:val="single" w:sz="4" w:space="0" w:color="000000"/>
              <w:bottom w:val="single" w:sz="4" w:space="0" w:color="000000"/>
              <w:right w:val="single" w:sz="4" w:space="0" w:color="000000"/>
            </w:tcBorders>
          </w:tcPr>
          <w:p w14:paraId="75830671" w14:textId="77777777" w:rsidR="00302CA5" w:rsidRDefault="00302CA5" w:rsidP="00775E8F">
            <w:pPr>
              <w:tabs>
                <w:tab w:val="left" w:pos="993"/>
              </w:tabs>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3E9B2439" w14:textId="77777777" w:rsidR="00302CA5" w:rsidRPr="00775E8F" w:rsidRDefault="00302CA5" w:rsidP="00775E8F">
            <w:pPr>
              <w:tabs>
                <w:tab w:val="left" w:pos="993"/>
              </w:tabs>
              <w:ind w:firstLine="709"/>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60C96C42" w14:textId="77777777" w:rsidR="00302CA5" w:rsidRPr="00775E8F" w:rsidRDefault="00302CA5" w:rsidP="00775E8F">
            <w:pPr>
              <w:tabs>
                <w:tab w:val="left" w:pos="993"/>
              </w:tabs>
              <w:ind w:firstLine="709"/>
              <w:jc w:val="both"/>
              <w:rPr>
                <w:szCs w:val="24"/>
                <w:lang w:eastAsia="lt-LT"/>
              </w:rPr>
            </w:pPr>
          </w:p>
        </w:tc>
      </w:tr>
    </w:tbl>
    <w:p w14:paraId="48C13EE6" w14:textId="77777777" w:rsidR="009F1C6F" w:rsidRDefault="009F1C6F" w:rsidP="00302CA5">
      <w:pPr>
        <w:tabs>
          <w:tab w:val="left" w:pos="993"/>
        </w:tabs>
        <w:ind w:firstLine="709"/>
        <w:jc w:val="both"/>
        <w:rPr>
          <w:szCs w:val="24"/>
          <w:lang w:eastAsia="lt-LT"/>
        </w:rPr>
      </w:pPr>
    </w:p>
    <w:p w14:paraId="75354AB9" w14:textId="1178221C" w:rsidR="00302CA5" w:rsidRPr="00302CA5" w:rsidRDefault="00302CA5" w:rsidP="00302CA5">
      <w:pPr>
        <w:tabs>
          <w:tab w:val="left" w:pos="993"/>
        </w:tabs>
        <w:ind w:firstLine="709"/>
        <w:jc w:val="both"/>
        <w:rPr>
          <w:szCs w:val="24"/>
          <w:lang w:eastAsia="lt-LT"/>
        </w:rPr>
      </w:pPr>
      <w:r w:rsidRPr="00302CA5">
        <w:rPr>
          <w:szCs w:val="24"/>
          <w:lang w:eastAsia="lt-LT"/>
        </w:rPr>
        <w:t>2.</w:t>
      </w:r>
      <w:r>
        <w:rPr>
          <w:szCs w:val="24"/>
          <w:lang w:eastAsia="lt-LT"/>
        </w:rPr>
        <w:t>30</w:t>
      </w:r>
      <w:r w:rsidRPr="00302CA5">
        <w:rPr>
          <w:szCs w:val="24"/>
          <w:lang w:eastAsia="lt-LT"/>
        </w:rPr>
        <w:t>. Pakeičiu 1 priedo 7.</w:t>
      </w:r>
      <w:r>
        <w:rPr>
          <w:szCs w:val="24"/>
          <w:lang w:eastAsia="lt-LT"/>
        </w:rPr>
        <w:t>2</w:t>
      </w:r>
      <w:r w:rsidRPr="00302CA5">
        <w:rPr>
          <w:szCs w:val="24"/>
          <w:lang w:eastAsia="lt-LT"/>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60"/>
        <w:gridCol w:w="567"/>
        <w:gridCol w:w="567"/>
      </w:tblGrid>
      <w:tr w:rsidR="00302CA5" w:rsidRPr="00302CA5" w14:paraId="2893A625" w14:textId="77777777" w:rsidTr="003847E2">
        <w:trPr>
          <w:trHeight w:val="857"/>
        </w:trPr>
        <w:tc>
          <w:tcPr>
            <w:tcW w:w="5245" w:type="dxa"/>
            <w:tcBorders>
              <w:top w:val="single" w:sz="4" w:space="0" w:color="000000"/>
              <w:left w:val="single" w:sz="4" w:space="0" w:color="000000"/>
              <w:bottom w:val="single" w:sz="4" w:space="0" w:color="000000"/>
              <w:right w:val="single" w:sz="4" w:space="0" w:color="000000"/>
            </w:tcBorders>
            <w:hideMark/>
          </w:tcPr>
          <w:p w14:paraId="7A41EF21" w14:textId="0D603894" w:rsidR="00302CA5" w:rsidRPr="00302CA5" w:rsidRDefault="00302CA5" w:rsidP="003847E2">
            <w:pPr>
              <w:tabs>
                <w:tab w:val="left" w:pos="993"/>
              </w:tabs>
              <w:jc w:val="both"/>
              <w:rPr>
                <w:szCs w:val="24"/>
                <w:lang w:eastAsia="lt-LT"/>
              </w:rPr>
            </w:pPr>
            <w:r w:rsidRPr="00302CA5">
              <w:rPr>
                <w:szCs w:val="24"/>
                <w:lang w:eastAsia="lt-LT"/>
              </w:rPr>
              <w:t>„7.2. Projekto įgyvendinimo alternatyvos pasirinkimas pagrįsta</w:t>
            </w:r>
            <w:r>
              <w:rPr>
                <w:szCs w:val="24"/>
                <w:lang w:eastAsia="lt-LT"/>
              </w:rPr>
              <w:t>s sąnaudų veiksmingumo analizės</w:t>
            </w:r>
            <w:r w:rsidRPr="00302CA5">
              <w:rPr>
                <w:szCs w:val="24"/>
                <w:lang w:eastAsia="lt-LT"/>
              </w:rPr>
              <w:t xml:space="preserve"> rodikliu.</w:t>
            </w:r>
          </w:p>
        </w:tc>
        <w:tc>
          <w:tcPr>
            <w:tcW w:w="3260" w:type="dxa"/>
            <w:tcBorders>
              <w:top w:val="single" w:sz="4" w:space="0" w:color="000000"/>
              <w:left w:val="single" w:sz="4" w:space="0" w:color="000000"/>
              <w:bottom w:val="single" w:sz="4" w:space="0" w:color="000000"/>
              <w:right w:val="single" w:sz="4" w:space="0" w:color="000000"/>
            </w:tcBorders>
          </w:tcPr>
          <w:p w14:paraId="63D2C2AF" w14:textId="65B6DAA1" w:rsidR="00302CA5" w:rsidRPr="00302CA5" w:rsidRDefault="00A05D7E" w:rsidP="003847E2">
            <w:pPr>
              <w:tabs>
                <w:tab w:val="left" w:pos="993"/>
              </w:tabs>
              <w:jc w:val="both"/>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000000"/>
              <w:right w:val="single" w:sz="4" w:space="0" w:color="000000"/>
            </w:tcBorders>
          </w:tcPr>
          <w:p w14:paraId="2783A6BE" w14:textId="77777777" w:rsidR="00302CA5" w:rsidRPr="00302CA5" w:rsidRDefault="00302CA5" w:rsidP="00302CA5">
            <w:pPr>
              <w:tabs>
                <w:tab w:val="left" w:pos="993"/>
              </w:tabs>
              <w:ind w:firstLine="709"/>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00A08179" w14:textId="77777777" w:rsidR="00302CA5" w:rsidRPr="00302CA5" w:rsidRDefault="00302CA5" w:rsidP="00302CA5">
            <w:pPr>
              <w:tabs>
                <w:tab w:val="left" w:pos="993"/>
              </w:tabs>
              <w:ind w:firstLine="709"/>
              <w:jc w:val="both"/>
              <w:rPr>
                <w:szCs w:val="24"/>
                <w:lang w:eastAsia="lt-LT"/>
              </w:rPr>
            </w:pPr>
          </w:p>
        </w:tc>
      </w:tr>
    </w:tbl>
    <w:p w14:paraId="2556E263" w14:textId="15268F94" w:rsidR="004112BB" w:rsidRDefault="004112BB" w:rsidP="00A90DF0">
      <w:pPr>
        <w:tabs>
          <w:tab w:val="left" w:pos="993"/>
        </w:tabs>
        <w:ind w:firstLine="709"/>
        <w:jc w:val="both"/>
        <w:rPr>
          <w:szCs w:val="24"/>
          <w:lang w:eastAsia="lt-LT"/>
        </w:rPr>
      </w:pPr>
    </w:p>
    <w:p w14:paraId="1AC06215" w14:textId="1EB47D8A" w:rsidR="00775E8F" w:rsidRDefault="00A05D7E" w:rsidP="00A05D7E">
      <w:pPr>
        <w:tabs>
          <w:tab w:val="left" w:pos="993"/>
        </w:tabs>
        <w:ind w:firstLine="709"/>
        <w:jc w:val="both"/>
        <w:rPr>
          <w:szCs w:val="24"/>
          <w:lang w:eastAsia="lt-LT"/>
        </w:rPr>
      </w:pPr>
      <w:r w:rsidRPr="00A05D7E">
        <w:rPr>
          <w:szCs w:val="24"/>
          <w:lang w:eastAsia="lt-LT"/>
        </w:rPr>
        <w:t>2.</w:t>
      </w:r>
      <w:r>
        <w:rPr>
          <w:szCs w:val="24"/>
          <w:lang w:eastAsia="lt-LT"/>
        </w:rPr>
        <w:t>31</w:t>
      </w:r>
      <w:r w:rsidRPr="00A05D7E">
        <w:rPr>
          <w:szCs w:val="24"/>
          <w:lang w:eastAsia="lt-LT"/>
        </w:rPr>
        <w:t>. Pakeičiu 1 priedo 7.</w:t>
      </w:r>
      <w:r>
        <w:rPr>
          <w:szCs w:val="24"/>
          <w:lang w:eastAsia="lt-LT"/>
        </w:rPr>
        <w:t>5</w:t>
      </w:r>
      <w:r w:rsidRPr="00A05D7E">
        <w:rPr>
          <w:szCs w:val="24"/>
          <w:lang w:eastAsia="lt-LT"/>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60"/>
        <w:gridCol w:w="567"/>
        <w:gridCol w:w="567"/>
      </w:tblGrid>
      <w:tr w:rsidR="00496194" w14:paraId="0133A434" w14:textId="77777777" w:rsidTr="009F1C6F">
        <w:trPr>
          <w:trHeight w:val="853"/>
        </w:trPr>
        <w:tc>
          <w:tcPr>
            <w:tcW w:w="5245" w:type="dxa"/>
            <w:tcBorders>
              <w:top w:val="single" w:sz="4" w:space="0" w:color="000000"/>
              <w:left w:val="single" w:sz="4" w:space="0" w:color="000000"/>
              <w:bottom w:val="single" w:sz="4" w:space="0" w:color="000000"/>
              <w:right w:val="single" w:sz="4" w:space="0" w:color="000000"/>
            </w:tcBorders>
            <w:hideMark/>
          </w:tcPr>
          <w:p w14:paraId="5BB8E912" w14:textId="377C0790" w:rsidR="00496194" w:rsidRDefault="00496194" w:rsidP="00586D7F">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w:t>
            </w:r>
            <w:r>
              <w:rPr>
                <w:spacing w:val="-4"/>
                <w:szCs w:val="24"/>
                <w:lang w:eastAsia="lt-LT"/>
              </w:rPr>
              <w:lastRenderedPageBreak/>
              <w:t xml:space="preserve">trukmė atitinka </w:t>
            </w:r>
            <w:r>
              <w:rPr>
                <w:szCs w:val="24"/>
                <w:lang w:eastAsia="lt-LT"/>
              </w:rPr>
              <w:t>projektų finansavimo sąlygų a</w:t>
            </w:r>
            <w:r>
              <w:rPr>
                <w:spacing w:val="-4"/>
                <w:szCs w:val="24"/>
                <w:lang w:eastAsia="lt-LT"/>
              </w:rPr>
              <w:t>praše nustatytus reikalavimus.</w:t>
            </w:r>
          </w:p>
        </w:tc>
        <w:tc>
          <w:tcPr>
            <w:tcW w:w="3260" w:type="dxa"/>
            <w:tcBorders>
              <w:top w:val="single" w:sz="4" w:space="0" w:color="000000"/>
              <w:left w:val="single" w:sz="4" w:space="0" w:color="000000"/>
              <w:bottom w:val="single" w:sz="4" w:space="0" w:color="000000"/>
              <w:right w:val="single" w:sz="4" w:space="0" w:color="000000"/>
            </w:tcBorders>
          </w:tcPr>
          <w:p w14:paraId="5FD24515" w14:textId="2636E065" w:rsidR="00496194" w:rsidRDefault="00496194" w:rsidP="00586D7F">
            <w:pPr>
              <w:jc w:val="both"/>
              <w:rPr>
                <w:rFonts w:eastAsia="Calibri"/>
                <w:szCs w:val="24"/>
              </w:rPr>
            </w:pPr>
            <w:r>
              <w:rPr>
                <w:rFonts w:eastAsia="Calibri"/>
                <w:szCs w:val="24"/>
              </w:rPr>
              <w:lastRenderedPageBreak/>
              <w:t xml:space="preserve">Projekto įgyvendinimo trukmė (terminas) turi atitikti Aprašo </w:t>
            </w:r>
            <w:r>
              <w:rPr>
                <w:rFonts w:eastAsia="Calibri"/>
                <w:szCs w:val="24"/>
              </w:rPr>
              <w:lastRenderedPageBreak/>
              <w:t>30 punkte nustatytus reikalavimus.</w:t>
            </w:r>
          </w:p>
          <w:p w14:paraId="20B125E6" w14:textId="77777777" w:rsidR="00496194" w:rsidRDefault="00496194" w:rsidP="00586D7F">
            <w:pPr>
              <w:jc w:val="both"/>
              <w:rPr>
                <w:szCs w:val="24"/>
                <w:lang w:eastAsia="lt-LT"/>
              </w:rPr>
            </w:pPr>
          </w:p>
          <w:p w14:paraId="4707B847" w14:textId="095AA808" w:rsidR="00496194" w:rsidRPr="00496194" w:rsidRDefault="00496194" w:rsidP="00586D7F">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r>
              <w:rPr>
                <w:szCs w:val="24"/>
                <w:lang w:eastAsia="lt-LT"/>
              </w:rPr>
              <w:t>“</w:t>
            </w:r>
          </w:p>
        </w:tc>
        <w:tc>
          <w:tcPr>
            <w:tcW w:w="567" w:type="dxa"/>
            <w:tcBorders>
              <w:top w:val="single" w:sz="4" w:space="0" w:color="000000"/>
              <w:left w:val="single" w:sz="4" w:space="0" w:color="000000"/>
              <w:bottom w:val="single" w:sz="4" w:space="0" w:color="000000"/>
              <w:right w:val="single" w:sz="4" w:space="0" w:color="000000"/>
            </w:tcBorders>
          </w:tcPr>
          <w:p w14:paraId="0E355FD3" w14:textId="77777777" w:rsidR="00496194" w:rsidRDefault="00496194" w:rsidP="00586D7F">
            <w:pPr>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30A9E7F0" w14:textId="77777777" w:rsidR="00496194" w:rsidRDefault="00496194" w:rsidP="00586D7F">
            <w:pPr>
              <w:jc w:val="both"/>
              <w:rPr>
                <w:szCs w:val="24"/>
                <w:lang w:eastAsia="lt-LT"/>
              </w:rPr>
            </w:pPr>
          </w:p>
        </w:tc>
      </w:tr>
    </w:tbl>
    <w:p w14:paraId="2E618682" w14:textId="63F61128" w:rsidR="00496194" w:rsidRDefault="00496194" w:rsidP="00A90DF0">
      <w:pPr>
        <w:tabs>
          <w:tab w:val="left" w:pos="993"/>
        </w:tabs>
        <w:ind w:firstLine="709"/>
        <w:jc w:val="both"/>
        <w:rPr>
          <w:szCs w:val="24"/>
          <w:lang w:eastAsia="lt-LT"/>
        </w:rPr>
      </w:pPr>
    </w:p>
    <w:p w14:paraId="71FD08D0" w14:textId="1886EFE4" w:rsidR="00496194" w:rsidRDefault="00496194" w:rsidP="00A90DF0">
      <w:pPr>
        <w:tabs>
          <w:tab w:val="left" w:pos="993"/>
        </w:tabs>
        <w:ind w:firstLine="709"/>
        <w:jc w:val="both"/>
        <w:rPr>
          <w:szCs w:val="24"/>
          <w:lang w:eastAsia="lt-LT"/>
        </w:rPr>
      </w:pPr>
      <w:r>
        <w:rPr>
          <w:szCs w:val="24"/>
          <w:lang w:eastAsia="lt-LT"/>
        </w:rPr>
        <w:t>2.</w:t>
      </w:r>
      <w:r w:rsidR="00EA1F3F">
        <w:rPr>
          <w:szCs w:val="24"/>
          <w:lang w:eastAsia="lt-LT"/>
        </w:rPr>
        <w:t>32</w:t>
      </w:r>
      <w:r>
        <w:rPr>
          <w:szCs w:val="24"/>
          <w:lang w:eastAsia="lt-LT"/>
        </w:rPr>
        <w:t>. Pakeičiu 1 priedo 7.7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60"/>
        <w:gridCol w:w="567"/>
        <w:gridCol w:w="567"/>
      </w:tblGrid>
      <w:tr w:rsidR="00796761" w14:paraId="65DA322B" w14:textId="77777777" w:rsidTr="002E400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667E762" w14:textId="44A54EC2" w:rsidR="00796761" w:rsidRDefault="00796761" w:rsidP="00796761">
            <w:pPr>
              <w:jc w:val="both"/>
              <w:rPr>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5D10DD86" w14:textId="38346F36" w:rsidR="00796761" w:rsidRDefault="00796761" w:rsidP="00796761">
            <w:pPr>
              <w:jc w:val="both"/>
              <w:rPr>
                <w:rFonts w:eastAsia="Calibri"/>
                <w:szCs w:val="24"/>
              </w:rPr>
            </w:pPr>
            <w:r>
              <w:rPr>
                <w:rFonts w:eastAsia="Calibri"/>
                <w:szCs w:val="24"/>
              </w:rPr>
              <w:t xml:space="preserve">Projektui taikomos fiksuotosios normos ir įkainiai turi atitikti reikalavimus, nustatytus Aprašo </w:t>
            </w:r>
            <w:r w:rsidR="00986D9D">
              <w:rPr>
                <w:rFonts w:eastAsia="Calibri"/>
                <w:szCs w:val="24"/>
              </w:rPr>
              <w:t>46 punkte</w:t>
            </w:r>
            <w:r>
              <w:rPr>
                <w:rFonts w:eastAsia="Calibri"/>
                <w:szCs w:val="24"/>
              </w:rPr>
              <w:t>.</w:t>
            </w:r>
          </w:p>
          <w:p w14:paraId="6B0F3BDD" w14:textId="77777777" w:rsidR="00796761" w:rsidRDefault="00796761" w:rsidP="00796761">
            <w:pPr>
              <w:jc w:val="both"/>
              <w:rPr>
                <w:rFonts w:eastAsia="Calibri"/>
                <w:szCs w:val="24"/>
              </w:rPr>
            </w:pPr>
          </w:p>
          <w:p w14:paraId="24C7E386" w14:textId="11CA21ED" w:rsidR="00796761" w:rsidRPr="00796761" w:rsidRDefault="00796761" w:rsidP="00796761">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r>
              <w:rPr>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14:paraId="23705B55" w14:textId="77777777" w:rsidR="00796761" w:rsidRDefault="00796761" w:rsidP="00796761">
            <w:pPr>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286C8294" w14:textId="77777777" w:rsidR="00796761" w:rsidRDefault="00796761" w:rsidP="00796761">
            <w:pPr>
              <w:jc w:val="both"/>
              <w:rPr>
                <w:szCs w:val="24"/>
                <w:lang w:eastAsia="lt-LT"/>
              </w:rPr>
            </w:pPr>
          </w:p>
        </w:tc>
      </w:tr>
    </w:tbl>
    <w:p w14:paraId="09FBB44B" w14:textId="55342140" w:rsidR="00496194" w:rsidRDefault="00496194" w:rsidP="00A90DF0">
      <w:pPr>
        <w:tabs>
          <w:tab w:val="left" w:pos="993"/>
        </w:tabs>
        <w:ind w:firstLine="709"/>
        <w:jc w:val="both"/>
        <w:rPr>
          <w:szCs w:val="24"/>
          <w:lang w:eastAsia="lt-LT"/>
        </w:rPr>
      </w:pPr>
    </w:p>
    <w:p w14:paraId="4BEC7D4D" w14:textId="4D2B2A86" w:rsidR="00986D9D" w:rsidRDefault="00695B6F" w:rsidP="00A90DF0">
      <w:pPr>
        <w:tabs>
          <w:tab w:val="left" w:pos="993"/>
        </w:tabs>
        <w:ind w:firstLine="709"/>
        <w:jc w:val="both"/>
        <w:rPr>
          <w:szCs w:val="24"/>
          <w:lang w:eastAsia="lt-LT"/>
        </w:rPr>
      </w:pPr>
      <w:r>
        <w:rPr>
          <w:szCs w:val="24"/>
          <w:lang w:eastAsia="lt-LT"/>
        </w:rPr>
        <w:t>2.33</w:t>
      </w:r>
      <w:r w:rsidR="00986D9D">
        <w:rPr>
          <w:szCs w:val="24"/>
          <w:lang w:eastAsia="lt-LT"/>
        </w:rPr>
        <w:t>. Pakeičiu 1 priedo 8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60"/>
        <w:gridCol w:w="567"/>
        <w:gridCol w:w="567"/>
      </w:tblGrid>
      <w:tr w:rsidR="00986D9D" w:rsidRPr="00986D9D" w14:paraId="5DFC876A" w14:textId="77777777" w:rsidTr="00084A0D">
        <w:trPr>
          <w:trHeight w:val="20"/>
        </w:trPr>
        <w:tc>
          <w:tcPr>
            <w:tcW w:w="9639"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F53D418" w14:textId="5E17DD94" w:rsidR="00986D9D" w:rsidRPr="00986D9D" w:rsidRDefault="00986D9D" w:rsidP="003847E2">
            <w:pPr>
              <w:tabs>
                <w:tab w:val="left" w:pos="993"/>
              </w:tabs>
              <w:jc w:val="both"/>
              <w:rPr>
                <w:szCs w:val="24"/>
                <w:lang w:eastAsia="lt-LT"/>
              </w:rPr>
            </w:pPr>
            <w:r w:rsidRPr="00986D9D">
              <w:rPr>
                <w:bCs/>
                <w:szCs w:val="24"/>
                <w:lang w:eastAsia="lt-LT"/>
              </w:rPr>
              <w:t>„</w:t>
            </w:r>
            <w:r>
              <w:rPr>
                <w:b/>
                <w:bCs/>
                <w:szCs w:val="24"/>
                <w:lang w:eastAsia="lt-LT"/>
              </w:rPr>
              <w:t>8</w:t>
            </w:r>
            <w:r w:rsidR="004F41D6">
              <w:rPr>
                <w:b/>
                <w:bCs/>
                <w:szCs w:val="24"/>
                <w:lang w:eastAsia="lt-LT"/>
              </w:rPr>
              <w:t>.</w:t>
            </w:r>
            <w:r w:rsidR="004F41D6" w:rsidRPr="004F41D6">
              <w:rPr>
                <w:b/>
                <w:bCs/>
                <w:szCs w:val="24"/>
                <w:lang w:eastAsia="lt-LT"/>
              </w:rPr>
              <w:t xml:space="preserve"> Projekto veiklos vykdomos veiksmų prog</w:t>
            </w:r>
            <w:r w:rsidR="004F41D6">
              <w:rPr>
                <w:b/>
                <w:bCs/>
                <w:szCs w:val="24"/>
                <w:lang w:eastAsia="lt-LT"/>
              </w:rPr>
              <w:t>ramos įgyvendinimo teritorijoje</w:t>
            </w:r>
            <w:r w:rsidRPr="00986D9D">
              <w:rPr>
                <w:b/>
                <w:bCs/>
                <w:szCs w:val="24"/>
                <w:lang w:eastAsia="lt-LT"/>
              </w:rPr>
              <w:t>.</w:t>
            </w:r>
          </w:p>
        </w:tc>
      </w:tr>
      <w:tr w:rsidR="00986D9D" w:rsidRPr="00986D9D" w14:paraId="0036F4E0" w14:textId="77777777" w:rsidTr="003847E2">
        <w:trPr>
          <w:trHeight w:val="557"/>
        </w:trPr>
        <w:tc>
          <w:tcPr>
            <w:tcW w:w="5245" w:type="dxa"/>
            <w:tcBorders>
              <w:top w:val="single" w:sz="4" w:space="0" w:color="000000"/>
              <w:left w:val="single" w:sz="4" w:space="0" w:color="000000"/>
              <w:bottom w:val="single" w:sz="4" w:space="0" w:color="auto"/>
              <w:right w:val="single" w:sz="4" w:space="0" w:color="000000"/>
            </w:tcBorders>
            <w:hideMark/>
          </w:tcPr>
          <w:p w14:paraId="34C77F22" w14:textId="77777777" w:rsidR="004F41D6" w:rsidRPr="004F41D6" w:rsidRDefault="004F41D6" w:rsidP="004F41D6">
            <w:pPr>
              <w:jc w:val="both"/>
              <w:rPr>
                <w:szCs w:val="24"/>
                <w:lang w:eastAsia="lt-LT"/>
              </w:rPr>
            </w:pPr>
            <w:r w:rsidRPr="004F41D6">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Pr="004F41D6">
              <w:rPr>
                <w:rFonts w:ascii="Calibri" w:eastAsia="Calibri" w:hAnsi="Calibri"/>
                <w:color w:val="000000"/>
                <w:sz w:val="22"/>
                <w:szCs w:val="24"/>
                <w:lang w:eastAsia="lt-LT"/>
              </w:rPr>
              <w:t>(</w:t>
            </w:r>
            <w:r w:rsidRPr="004F41D6">
              <w:rPr>
                <w:rFonts w:eastAsia="Calibri"/>
                <w:color w:val="000000"/>
                <w:szCs w:val="24"/>
                <w:lang w:eastAsia="lt-LT"/>
              </w:rPr>
              <w:t>arba ES, kai vykdomos projektų veiklos pagal reglamento (ES) Nr. 1303/2013 9 straipsnio pirmosios pastraipos 1 punktą)</w:t>
            </w:r>
            <w:r w:rsidRPr="004F41D6">
              <w:rPr>
                <w:rFonts w:ascii="Calibri" w:eastAsia="Calibri" w:hAnsi="Calibri"/>
                <w:color w:val="000000"/>
                <w:sz w:val="22"/>
                <w:szCs w:val="24"/>
                <w:lang w:eastAsia="lt-LT"/>
              </w:rPr>
              <w:t xml:space="preserve"> </w:t>
            </w:r>
            <w:r w:rsidRPr="004F41D6">
              <w:rPr>
                <w:szCs w:val="24"/>
                <w:lang w:eastAsia="lt-LT"/>
              </w:rPr>
              <w:t>ir projektas atitinka bent vieną iš šių sąlygų:</w:t>
            </w:r>
          </w:p>
          <w:p w14:paraId="64651C88" w14:textId="77777777" w:rsidR="004F41D6" w:rsidRPr="004F41D6" w:rsidRDefault="004F41D6" w:rsidP="004F41D6">
            <w:pPr>
              <w:jc w:val="both"/>
              <w:rPr>
                <w:szCs w:val="24"/>
                <w:lang w:eastAsia="lt-LT"/>
              </w:rPr>
            </w:pPr>
            <w:r w:rsidRPr="004F41D6">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4F41D6">
              <w:rPr>
                <w:rFonts w:ascii="Arial" w:eastAsia="Calibri" w:hAnsi="Arial" w:cs="Arial"/>
                <w:color w:val="000000"/>
                <w:sz w:val="21"/>
                <w:szCs w:val="21"/>
              </w:rPr>
              <w:t xml:space="preserve"> </w:t>
            </w:r>
            <w:r w:rsidRPr="004F41D6">
              <w:rPr>
                <w:szCs w:val="24"/>
                <w:lang w:eastAsia="lt-LT"/>
              </w:rPr>
              <w:t>informavimo, komunikacijos ir ES struktūrinių fondų matomumo didinimo veiklos;</w:t>
            </w:r>
          </w:p>
          <w:p w14:paraId="16047DCD" w14:textId="77777777" w:rsidR="004F41D6" w:rsidRPr="004F41D6" w:rsidRDefault="004F41D6" w:rsidP="004F41D6">
            <w:pPr>
              <w:jc w:val="both"/>
              <w:rPr>
                <w:szCs w:val="24"/>
                <w:lang w:eastAsia="lt-LT"/>
              </w:rPr>
            </w:pPr>
            <w:r w:rsidRPr="004F41D6">
              <w:rPr>
                <w:szCs w:val="24"/>
                <w:lang w:eastAsia="lt-LT"/>
              </w:rPr>
              <w:t xml:space="preserve">8.1.2. iš Europos socialinio fondo bendrai finansuojamo projekto veiklos vykdomos: </w:t>
            </w:r>
          </w:p>
          <w:p w14:paraId="455AE6A2" w14:textId="77777777" w:rsidR="004F41D6" w:rsidRPr="004F41D6" w:rsidRDefault="004F41D6" w:rsidP="004F41D6">
            <w:pPr>
              <w:jc w:val="both"/>
              <w:rPr>
                <w:szCs w:val="24"/>
                <w:lang w:eastAsia="lt-LT"/>
              </w:rPr>
            </w:pPr>
            <w:r w:rsidRPr="004F41D6">
              <w:rPr>
                <w:szCs w:val="24"/>
                <w:lang w:eastAsia="lt-LT"/>
              </w:rPr>
              <w:t>8.1.2.1. ES teritorijoje;</w:t>
            </w:r>
          </w:p>
          <w:p w14:paraId="4B4EA16E" w14:textId="77777777" w:rsidR="004F41D6" w:rsidRPr="004F41D6" w:rsidRDefault="004F41D6" w:rsidP="004F41D6">
            <w:pPr>
              <w:jc w:val="both"/>
              <w:rPr>
                <w:szCs w:val="24"/>
                <w:lang w:eastAsia="lt-LT"/>
              </w:rPr>
            </w:pPr>
            <w:r w:rsidRPr="004F41D6">
              <w:rPr>
                <w:szCs w:val="24"/>
                <w:lang w:eastAsia="lt-LT"/>
              </w:rPr>
              <w:t>8.1.2.2. ne ES teritorijoje, bet tokių veiklų išlaidos neviršija procento, nustatyto projektų finansavimo sąlygų apraše;</w:t>
            </w:r>
          </w:p>
          <w:p w14:paraId="3029478D" w14:textId="2293C4DE" w:rsidR="00986D9D" w:rsidRPr="00986D9D" w:rsidRDefault="004F41D6" w:rsidP="003847E2">
            <w:pPr>
              <w:tabs>
                <w:tab w:val="left" w:pos="993"/>
              </w:tabs>
              <w:jc w:val="both"/>
              <w:rPr>
                <w:szCs w:val="24"/>
                <w:lang w:eastAsia="lt-LT"/>
              </w:rPr>
            </w:pPr>
            <w:r w:rsidRPr="004F41D6">
              <w:rPr>
                <w:szCs w:val="24"/>
                <w:lang w:eastAsia="lt-LT"/>
              </w:rPr>
              <w:t xml:space="preserve">8.1.3. vykdomos techninės paramos projektų veiklos. </w:t>
            </w:r>
          </w:p>
        </w:tc>
        <w:tc>
          <w:tcPr>
            <w:tcW w:w="3260" w:type="dxa"/>
            <w:tcBorders>
              <w:top w:val="single" w:sz="4" w:space="0" w:color="000000"/>
              <w:left w:val="single" w:sz="4" w:space="0" w:color="000000"/>
              <w:bottom w:val="single" w:sz="4" w:space="0" w:color="auto"/>
              <w:right w:val="single" w:sz="4" w:space="0" w:color="000000"/>
            </w:tcBorders>
          </w:tcPr>
          <w:p w14:paraId="2E812C3D" w14:textId="71D5AE14" w:rsidR="004F41D6" w:rsidRPr="004F41D6" w:rsidRDefault="004F41D6" w:rsidP="004F41D6">
            <w:pPr>
              <w:jc w:val="both"/>
              <w:rPr>
                <w:rFonts w:eastAsia="Calibri"/>
                <w:szCs w:val="24"/>
              </w:rPr>
            </w:pPr>
            <w:r w:rsidRPr="004F41D6">
              <w:rPr>
                <w:rFonts w:eastAsia="Calibri"/>
                <w:szCs w:val="24"/>
              </w:rPr>
              <w:t xml:space="preserve">Projekto veiklų vykdymo teritorija turi atitikti Aprašo </w:t>
            </w:r>
            <w:r w:rsidR="00695B6F">
              <w:rPr>
                <w:rFonts w:eastAsia="Calibri"/>
                <w:szCs w:val="24"/>
              </w:rPr>
              <w:t>32</w:t>
            </w:r>
            <w:r w:rsidR="005B38BD">
              <w:rPr>
                <w:rFonts w:eastAsia="Calibri"/>
                <w:szCs w:val="24"/>
              </w:rPr>
              <w:t> </w:t>
            </w:r>
            <w:r w:rsidR="00695B6F">
              <w:rPr>
                <w:rFonts w:eastAsia="Calibri"/>
                <w:szCs w:val="24"/>
              </w:rPr>
              <w:t>ir 32</w:t>
            </w:r>
            <w:r w:rsidR="00695B6F">
              <w:rPr>
                <w:rFonts w:eastAsia="Calibri"/>
                <w:szCs w:val="24"/>
                <w:vertAlign w:val="superscript"/>
              </w:rPr>
              <w:t>1</w:t>
            </w:r>
            <w:r w:rsidR="00695B6F">
              <w:rPr>
                <w:rFonts w:eastAsia="Calibri"/>
                <w:szCs w:val="24"/>
              </w:rPr>
              <w:t xml:space="preserve"> punktuose</w:t>
            </w:r>
            <w:r w:rsidRPr="004F41D6">
              <w:rPr>
                <w:rFonts w:eastAsia="Calibri"/>
                <w:szCs w:val="24"/>
              </w:rPr>
              <w:t xml:space="preserve"> nustatytus reikalavimus.</w:t>
            </w:r>
          </w:p>
          <w:p w14:paraId="2C8AE2C6" w14:textId="77777777" w:rsidR="004F41D6" w:rsidRPr="004F41D6" w:rsidRDefault="004F41D6" w:rsidP="004F41D6">
            <w:pPr>
              <w:jc w:val="both"/>
              <w:rPr>
                <w:rFonts w:eastAsia="Calibri"/>
                <w:szCs w:val="24"/>
              </w:rPr>
            </w:pPr>
          </w:p>
          <w:p w14:paraId="4D398957" w14:textId="0B03A5E9" w:rsidR="00986D9D" w:rsidRPr="00986D9D" w:rsidRDefault="004F41D6" w:rsidP="003847E2">
            <w:pPr>
              <w:tabs>
                <w:tab w:val="left" w:pos="993"/>
              </w:tabs>
              <w:jc w:val="both"/>
              <w:rPr>
                <w:szCs w:val="24"/>
                <w:lang w:eastAsia="lt-LT"/>
              </w:rPr>
            </w:pPr>
            <w:r w:rsidRPr="004F41D6">
              <w:rPr>
                <w:szCs w:val="24"/>
                <w:lang w:eastAsia="lt-LT"/>
              </w:rPr>
              <w:t>Informacijos šaltinis – paraiška.</w:t>
            </w:r>
            <w:r>
              <w:rPr>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14:paraId="3356AEF7" w14:textId="6A1E7CB6" w:rsidR="00986D9D" w:rsidRPr="00986D9D" w:rsidRDefault="00986D9D" w:rsidP="00986D9D">
            <w:pPr>
              <w:tabs>
                <w:tab w:val="left" w:pos="993"/>
              </w:tabs>
              <w:ind w:firstLine="709"/>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F8303D6" w14:textId="77777777" w:rsidR="00986D9D" w:rsidRPr="00986D9D" w:rsidRDefault="00986D9D" w:rsidP="00986D9D">
            <w:pPr>
              <w:tabs>
                <w:tab w:val="left" w:pos="993"/>
              </w:tabs>
              <w:ind w:firstLine="709"/>
              <w:jc w:val="both"/>
              <w:rPr>
                <w:szCs w:val="24"/>
                <w:lang w:eastAsia="lt-LT"/>
              </w:rPr>
            </w:pPr>
          </w:p>
        </w:tc>
      </w:tr>
    </w:tbl>
    <w:p w14:paraId="4F70F256" w14:textId="77777777" w:rsidR="00986D9D" w:rsidRDefault="00986D9D" w:rsidP="00A90DF0">
      <w:pPr>
        <w:tabs>
          <w:tab w:val="left" w:pos="993"/>
        </w:tabs>
        <w:ind w:firstLine="709"/>
        <w:jc w:val="both"/>
        <w:rPr>
          <w:szCs w:val="24"/>
          <w:lang w:eastAsia="lt-LT"/>
        </w:rPr>
      </w:pPr>
    </w:p>
    <w:p w14:paraId="71174F6C" w14:textId="1560E242" w:rsidR="00156272" w:rsidRDefault="00156272" w:rsidP="00A90DF0">
      <w:pPr>
        <w:tabs>
          <w:tab w:val="left" w:pos="993"/>
        </w:tabs>
        <w:ind w:firstLine="709"/>
        <w:jc w:val="both"/>
        <w:rPr>
          <w:szCs w:val="24"/>
          <w:lang w:eastAsia="lt-LT"/>
        </w:rPr>
      </w:pPr>
      <w:r>
        <w:rPr>
          <w:szCs w:val="24"/>
          <w:lang w:eastAsia="lt-LT"/>
        </w:rPr>
        <w:t>2.3</w:t>
      </w:r>
      <w:r w:rsidR="003E7CBE">
        <w:rPr>
          <w:szCs w:val="24"/>
          <w:lang w:eastAsia="lt-LT"/>
        </w:rPr>
        <w:t>4</w:t>
      </w:r>
      <w:r>
        <w:rPr>
          <w:szCs w:val="24"/>
          <w:lang w:eastAsia="lt-LT"/>
        </w:rPr>
        <w:t>. Pakeičiu 3 priedo 1 punktą ir jį išdėstau taip:</w:t>
      </w:r>
    </w:p>
    <w:p w14:paraId="4886E9DB" w14:textId="26146C51" w:rsidR="00E8570E" w:rsidRDefault="00156272" w:rsidP="00E8570E">
      <w:pPr>
        <w:spacing w:line="276" w:lineRule="auto"/>
        <w:ind w:firstLine="709"/>
        <w:jc w:val="both"/>
        <w:rPr>
          <w:rFonts w:eastAsia="Calibri"/>
          <w:b/>
          <w:szCs w:val="24"/>
        </w:rPr>
      </w:pPr>
      <w:r w:rsidRPr="00156272">
        <w:rPr>
          <w:rFonts w:eastAsia="Calibri"/>
          <w:caps/>
          <w:szCs w:val="22"/>
        </w:rPr>
        <w:t>„</w:t>
      </w:r>
      <w:r>
        <w:rPr>
          <w:rFonts w:eastAsia="Calibri"/>
          <w:b/>
          <w:caps/>
          <w:szCs w:val="22"/>
        </w:rPr>
        <w:t xml:space="preserve">1. </w:t>
      </w:r>
      <w:r>
        <w:rPr>
          <w:rFonts w:eastAsia="Calibri"/>
          <w:b/>
          <w:szCs w:val="24"/>
        </w:rPr>
        <w:t>Projekto atitiktis sumaniajai specializacijai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56272" w14:paraId="061802F7" w14:textId="77777777" w:rsidTr="002E4007">
        <w:tc>
          <w:tcPr>
            <w:tcW w:w="9634" w:type="dxa"/>
          </w:tcPr>
          <w:p w14:paraId="290A2AC8" w14:textId="6A770BBA" w:rsidR="00156272" w:rsidRPr="00156272" w:rsidRDefault="00156272" w:rsidP="00586D7F">
            <w:pPr>
              <w:jc w:val="both"/>
              <w:rPr>
                <w:rFonts w:eastAsia="Calibri"/>
                <w:b/>
                <w:szCs w:val="24"/>
              </w:rPr>
            </w:pPr>
            <w:r>
              <w:rPr>
                <w:rFonts w:eastAsia="Calibri"/>
                <w:i/>
                <w:szCs w:val="24"/>
              </w:rPr>
              <w:t xml:space="preserve">Pateikiama informacija, kaip projektas prisideda prie Prioritetinių mokslinių tyrimų ir eksperimentinės plėtros ir inovacijų raidos (sumaniosios specializacijos) prioritetų įgyvendinimo programos, patvirtintos Lietuvos Respublikos Vyriausybės 2014 m. balandžio 30 d. nutarimu </w:t>
            </w:r>
            <w:r w:rsidR="005B38BD">
              <w:rPr>
                <w:rFonts w:eastAsia="Calibri"/>
                <w:i/>
                <w:szCs w:val="24"/>
              </w:rPr>
              <w:t xml:space="preserve">                      </w:t>
            </w:r>
            <w:r>
              <w:rPr>
                <w:rFonts w:eastAsia="Calibri"/>
                <w:i/>
                <w:szCs w:val="24"/>
              </w:rPr>
              <w:t>Nr. 411 „Dėl Prioritetinių mokslinių tyrimų ir eksperimentinės plėtros ir inovacijų raidos (sumaniosios specializacijos) prioritetų įgyvendinimo programos patvirtinimo“, ir atitinka bent vieno prioriteto įgyvendinimo tematiką.</w:t>
            </w:r>
            <w:r>
              <w:rPr>
                <w:rFonts w:eastAsia="Calibri"/>
                <w:szCs w:val="24"/>
              </w:rPr>
              <w:t>“</w:t>
            </w:r>
          </w:p>
        </w:tc>
      </w:tr>
    </w:tbl>
    <w:p w14:paraId="7D33390E" w14:textId="0472117B" w:rsidR="00156272" w:rsidRDefault="00156272" w:rsidP="00A90DF0">
      <w:pPr>
        <w:tabs>
          <w:tab w:val="left" w:pos="993"/>
        </w:tabs>
        <w:ind w:firstLine="709"/>
        <w:jc w:val="both"/>
        <w:rPr>
          <w:szCs w:val="24"/>
          <w:lang w:eastAsia="lt-LT"/>
        </w:rPr>
      </w:pPr>
    </w:p>
    <w:p w14:paraId="27155C33" w14:textId="5DE87628" w:rsidR="002E4007" w:rsidRDefault="002E4007" w:rsidP="00A90DF0">
      <w:pPr>
        <w:tabs>
          <w:tab w:val="left" w:pos="993"/>
        </w:tabs>
        <w:ind w:firstLine="709"/>
        <w:jc w:val="both"/>
        <w:rPr>
          <w:szCs w:val="24"/>
          <w:lang w:eastAsia="lt-LT"/>
        </w:rPr>
      </w:pPr>
      <w:r>
        <w:rPr>
          <w:szCs w:val="24"/>
          <w:lang w:eastAsia="lt-LT"/>
        </w:rPr>
        <w:lastRenderedPageBreak/>
        <w:t>2.</w:t>
      </w:r>
      <w:r w:rsidR="00BC6C7F">
        <w:rPr>
          <w:szCs w:val="24"/>
          <w:lang w:eastAsia="lt-LT"/>
        </w:rPr>
        <w:t>35</w:t>
      </w:r>
      <w:r>
        <w:rPr>
          <w:szCs w:val="24"/>
          <w:lang w:eastAsia="lt-LT"/>
        </w:rPr>
        <w:t>. Pakeičiu 3 priedo 3 punktą ir jį išdėstau taip:</w:t>
      </w:r>
    </w:p>
    <w:p w14:paraId="53707FA7" w14:textId="71AE205F" w:rsidR="00BC6C7F" w:rsidRDefault="002E4007" w:rsidP="00BC6C7F">
      <w:pPr>
        <w:tabs>
          <w:tab w:val="left" w:pos="426"/>
          <w:tab w:val="left" w:pos="993"/>
          <w:tab w:val="left" w:pos="1134"/>
        </w:tabs>
        <w:ind w:firstLine="709"/>
        <w:jc w:val="both"/>
        <w:rPr>
          <w:rFonts w:eastAsia="Calibri"/>
          <w:b/>
          <w:szCs w:val="24"/>
        </w:rPr>
      </w:pPr>
      <w:r w:rsidRPr="002E4007">
        <w:rPr>
          <w:rFonts w:eastAsia="Calibri"/>
          <w:szCs w:val="24"/>
        </w:rPr>
        <w:t>„</w:t>
      </w:r>
      <w:r>
        <w:rPr>
          <w:rFonts w:eastAsia="Calibri"/>
          <w:b/>
          <w:szCs w:val="24"/>
        </w:rPr>
        <w:t>3.</w:t>
      </w:r>
      <w:r>
        <w:rPr>
          <w:rFonts w:eastAsia="Calibri"/>
          <w:b/>
          <w:szCs w:val="24"/>
        </w:rPr>
        <w:tab/>
        <w:t>Partnerio, nurodyto 2014–2020 metų Europos Sąjungos fondų investicijų veiksmų programos 1 prioriteto „Mokslinių tyrimų, eksperimentinės plėtros ir inovacijų skatinimas“ priemonės Nr. 01.2.1-LVPA-V-842 „Inogeb LT“ projektų finansavimo sąlygų aprašo Nr. 1 (toliau – Aprašas) 13.3 papunktyje, nariai, vykdantys mokslinių tyrimų ir (ar) eksperimentinės plėtros ir inovacijų (toliau – MTEPI) veiklas</w:t>
      </w:r>
      <w:r>
        <w:rPr>
          <w:rFonts w:eastAsia="Calibri"/>
          <w:i/>
          <w:szCs w:val="24"/>
        </w:rPr>
        <w:t xml:space="preserve"> (pildoma jeigu projektas įgyvendinamas kartu su nurodytu partneriu)</w:t>
      </w:r>
      <w:r>
        <w:rPr>
          <w:rFonts w:eastAsia="Calibri"/>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81"/>
        <w:gridCol w:w="3307"/>
        <w:gridCol w:w="3969"/>
      </w:tblGrid>
      <w:tr w:rsidR="002E4007" w14:paraId="2C29C035" w14:textId="77777777" w:rsidTr="003B7A88">
        <w:tc>
          <w:tcPr>
            <w:tcW w:w="675" w:type="dxa"/>
          </w:tcPr>
          <w:p w14:paraId="14235A84" w14:textId="77777777" w:rsidR="002E4007" w:rsidRDefault="002E4007" w:rsidP="00586D7F">
            <w:pPr>
              <w:jc w:val="both"/>
              <w:rPr>
                <w:rFonts w:eastAsia="Calibri"/>
                <w:b/>
                <w:szCs w:val="24"/>
              </w:rPr>
            </w:pPr>
            <w:r>
              <w:rPr>
                <w:rFonts w:eastAsia="Calibri"/>
                <w:b/>
                <w:szCs w:val="24"/>
              </w:rPr>
              <w:t>Eil. Nr.</w:t>
            </w:r>
          </w:p>
        </w:tc>
        <w:tc>
          <w:tcPr>
            <w:tcW w:w="1701" w:type="dxa"/>
          </w:tcPr>
          <w:p w14:paraId="2B5439CB" w14:textId="77777777" w:rsidR="002E4007" w:rsidRDefault="002E4007" w:rsidP="00586D7F">
            <w:pPr>
              <w:rPr>
                <w:rFonts w:eastAsia="Calibri"/>
                <w:i/>
                <w:szCs w:val="24"/>
              </w:rPr>
            </w:pPr>
            <w:r>
              <w:rPr>
                <w:rFonts w:eastAsia="Calibri"/>
                <w:b/>
                <w:szCs w:val="24"/>
              </w:rPr>
              <w:t xml:space="preserve">Narys </w:t>
            </w:r>
            <w:r>
              <w:rPr>
                <w:rFonts w:eastAsia="Calibri"/>
                <w:i/>
                <w:szCs w:val="24"/>
              </w:rPr>
              <w:t xml:space="preserve">(nurodomi Aprašo </w:t>
            </w:r>
            <w:r w:rsidRPr="008D3F9F">
              <w:rPr>
                <w:rFonts w:eastAsia="Calibri"/>
                <w:i/>
                <w:szCs w:val="24"/>
              </w:rPr>
              <w:t>13.</w:t>
            </w:r>
            <w:r>
              <w:rPr>
                <w:rFonts w:eastAsia="Calibri"/>
                <w:i/>
                <w:szCs w:val="24"/>
              </w:rPr>
              <w:t>3</w:t>
            </w:r>
            <w:r w:rsidRPr="008D3F9F">
              <w:rPr>
                <w:rFonts w:eastAsia="Calibri"/>
                <w:i/>
                <w:szCs w:val="24"/>
              </w:rPr>
              <w:t xml:space="preserve"> papunktyje</w:t>
            </w:r>
            <w:r>
              <w:rPr>
                <w:rFonts w:eastAsia="Calibri"/>
                <w:i/>
                <w:szCs w:val="24"/>
              </w:rPr>
              <w:t xml:space="preserve">  nurodyto partnerio nariai, vykdantys MTEPI veiklas)</w:t>
            </w:r>
          </w:p>
        </w:tc>
        <w:tc>
          <w:tcPr>
            <w:tcW w:w="3402" w:type="dxa"/>
          </w:tcPr>
          <w:p w14:paraId="5939F14B" w14:textId="77777777" w:rsidR="002E4007" w:rsidRDefault="002E4007" w:rsidP="00586D7F">
            <w:pPr>
              <w:jc w:val="both"/>
              <w:rPr>
                <w:rFonts w:eastAsia="Calibri"/>
                <w:b/>
                <w:szCs w:val="24"/>
              </w:rPr>
            </w:pPr>
            <w:r>
              <w:rPr>
                <w:rFonts w:eastAsia="Calibri"/>
                <w:b/>
                <w:szCs w:val="24"/>
              </w:rPr>
              <w:t>Vykdomos MTEPI veiklos aprašymas</w:t>
            </w:r>
          </w:p>
        </w:tc>
        <w:tc>
          <w:tcPr>
            <w:tcW w:w="4076" w:type="dxa"/>
          </w:tcPr>
          <w:p w14:paraId="1EEAAE34" w14:textId="682DBA4B" w:rsidR="002E4007" w:rsidRPr="002E4007" w:rsidRDefault="002E4007" w:rsidP="00586D7F">
            <w:pPr>
              <w:jc w:val="both"/>
              <w:rPr>
                <w:rFonts w:eastAsia="Calibri"/>
                <w:szCs w:val="24"/>
              </w:rPr>
            </w:pPr>
            <w:r>
              <w:rPr>
                <w:rFonts w:eastAsia="Calibri"/>
                <w:b/>
                <w:szCs w:val="24"/>
              </w:rPr>
              <w:t>MTEPI veiklos vykdymo laikotarpis, už kurį Lietuvos statistikos departamentui ir (arba) Valstybinei mokesčių inspekcijai prie Lietuvos Respublikos finansų ministerijos deklaruotos MTEPI veiklai skirtos lėšos.</w:t>
            </w:r>
            <w:r>
              <w:rPr>
                <w:rFonts w:eastAsia="Calibri"/>
                <w:szCs w:val="24"/>
              </w:rPr>
              <w:t>“</w:t>
            </w:r>
          </w:p>
        </w:tc>
      </w:tr>
      <w:tr w:rsidR="002E4007" w14:paraId="056E4340" w14:textId="77777777" w:rsidTr="003B7A88">
        <w:tc>
          <w:tcPr>
            <w:tcW w:w="675" w:type="dxa"/>
          </w:tcPr>
          <w:p w14:paraId="58BF7763" w14:textId="77777777" w:rsidR="002E4007" w:rsidRDefault="002E4007" w:rsidP="00586D7F">
            <w:pPr>
              <w:jc w:val="both"/>
              <w:rPr>
                <w:rFonts w:eastAsia="Calibri"/>
                <w:szCs w:val="24"/>
              </w:rPr>
            </w:pPr>
            <w:r>
              <w:rPr>
                <w:rFonts w:eastAsia="Calibri"/>
                <w:szCs w:val="24"/>
              </w:rPr>
              <w:t>1.</w:t>
            </w:r>
          </w:p>
        </w:tc>
        <w:tc>
          <w:tcPr>
            <w:tcW w:w="1701" w:type="dxa"/>
          </w:tcPr>
          <w:p w14:paraId="4453EB67" w14:textId="77777777" w:rsidR="002E4007" w:rsidRDefault="002E4007" w:rsidP="00586D7F">
            <w:pPr>
              <w:jc w:val="both"/>
              <w:rPr>
                <w:rFonts w:eastAsia="Calibri"/>
                <w:b/>
                <w:szCs w:val="24"/>
              </w:rPr>
            </w:pPr>
          </w:p>
        </w:tc>
        <w:tc>
          <w:tcPr>
            <w:tcW w:w="3402" w:type="dxa"/>
          </w:tcPr>
          <w:p w14:paraId="627AB179" w14:textId="77777777" w:rsidR="002E4007" w:rsidRDefault="002E4007" w:rsidP="00586D7F">
            <w:pPr>
              <w:jc w:val="both"/>
              <w:rPr>
                <w:rFonts w:eastAsia="Calibri"/>
                <w:b/>
                <w:szCs w:val="24"/>
              </w:rPr>
            </w:pPr>
          </w:p>
        </w:tc>
        <w:tc>
          <w:tcPr>
            <w:tcW w:w="4076" w:type="dxa"/>
          </w:tcPr>
          <w:p w14:paraId="17F74DBE" w14:textId="77777777" w:rsidR="002E4007" w:rsidRDefault="002E4007" w:rsidP="00586D7F">
            <w:pPr>
              <w:jc w:val="both"/>
              <w:rPr>
                <w:rFonts w:eastAsia="Calibri"/>
                <w:b/>
                <w:szCs w:val="24"/>
              </w:rPr>
            </w:pPr>
          </w:p>
        </w:tc>
      </w:tr>
      <w:tr w:rsidR="002E4007" w14:paraId="68014224" w14:textId="77777777" w:rsidTr="003B7A88">
        <w:tc>
          <w:tcPr>
            <w:tcW w:w="675" w:type="dxa"/>
          </w:tcPr>
          <w:p w14:paraId="72169DD4" w14:textId="77777777" w:rsidR="002E4007" w:rsidRDefault="002E4007" w:rsidP="00586D7F">
            <w:pPr>
              <w:jc w:val="both"/>
              <w:rPr>
                <w:rFonts w:eastAsia="Calibri"/>
                <w:szCs w:val="24"/>
              </w:rPr>
            </w:pPr>
            <w:r>
              <w:rPr>
                <w:rFonts w:eastAsia="Calibri"/>
                <w:szCs w:val="24"/>
              </w:rPr>
              <w:t>2.</w:t>
            </w:r>
          </w:p>
        </w:tc>
        <w:tc>
          <w:tcPr>
            <w:tcW w:w="1701" w:type="dxa"/>
          </w:tcPr>
          <w:p w14:paraId="68B1B4F7" w14:textId="77777777" w:rsidR="002E4007" w:rsidRDefault="002E4007" w:rsidP="00586D7F">
            <w:pPr>
              <w:jc w:val="both"/>
              <w:rPr>
                <w:rFonts w:eastAsia="Calibri"/>
                <w:b/>
                <w:szCs w:val="24"/>
              </w:rPr>
            </w:pPr>
          </w:p>
        </w:tc>
        <w:tc>
          <w:tcPr>
            <w:tcW w:w="3402" w:type="dxa"/>
          </w:tcPr>
          <w:p w14:paraId="047857C1" w14:textId="77777777" w:rsidR="002E4007" w:rsidRDefault="002E4007" w:rsidP="00586D7F">
            <w:pPr>
              <w:jc w:val="both"/>
              <w:rPr>
                <w:rFonts w:eastAsia="Calibri"/>
                <w:b/>
                <w:szCs w:val="24"/>
              </w:rPr>
            </w:pPr>
          </w:p>
        </w:tc>
        <w:tc>
          <w:tcPr>
            <w:tcW w:w="4076" w:type="dxa"/>
          </w:tcPr>
          <w:p w14:paraId="17CB296F" w14:textId="77777777" w:rsidR="002E4007" w:rsidRDefault="002E4007" w:rsidP="00586D7F">
            <w:pPr>
              <w:jc w:val="both"/>
              <w:rPr>
                <w:rFonts w:eastAsia="Calibri"/>
                <w:b/>
                <w:szCs w:val="24"/>
              </w:rPr>
            </w:pPr>
          </w:p>
        </w:tc>
      </w:tr>
      <w:tr w:rsidR="002E4007" w14:paraId="492F4D5D" w14:textId="77777777" w:rsidTr="003B7A88">
        <w:tc>
          <w:tcPr>
            <w:tcW w:w="675" w:type="dxa"/>
          </w:tcPr>
          <w:p w14:paraId="13534F79" w14:textId="77777777" w:rsidR="002E4007" w:rsidRDefault="002E4007" w:rsidP="00586D7F">
            <w:pPr>
              <w:jc w:val="both"/>
              <w:rPr>
                <w:rFonts w:eastAsia="Calibri"/>
                <w:szCs w:val="24"/>
              </w:rPr>
            </w:pPr>
            <w:r>
              <w:rPr>
                <w:rFonts w:eastAsia="Calibri"/>
                <w:szCs w:val="24"/>
              </w:rPr>
              <w:t>...</w:t>
            </w:r>
          </w:p>
        </w:tc>
        <w:tc>
          <w:tcPr>
            <w:tcW w:w="1701" w:type="dxa"/>
          </w:tcPr>
          <w:p w14:paraId="7E1C9A1D" w14:textId="77777777" w:rsidR="002E4007" w:rsidRDefault="002E4007" w:rsidP="00586D7F">
            <w:pPr>
              <w:jc w:val="both"/>
              <w:rPr>
                <w:rFonts w:eastAsia="Calibri"/>
                <w:b/>
                <w:szCs w:val="24"/>
              </w:rPr>
            </w:pPr>
          </w:p>
        </w:tc>
        <w:tc>
          <w:tcPr>
            <w:tcW w:w="3402" w:type="dxa"/>
          </w:tcPr>
          <w:p w14:paraId="2A513D7A" w14:textId="77777777" w:rsidR="002E4007" w:rsidRDefault="002E4007" w:rsidP="00586D7F">
            <w:pPr>
              <w:jc w:val="both"/>
              <w:rPr>
                <w:rFonts w:eastAsia="Calibri"/>
                <w:b/>
                <w:szCs w:val="24"/>
              </w:rPr>
            </w:pPr>
          </w:p>
        </w:tc>
        <w:tc>
          <w:tcPr>
            <w:tcW w:w="4076" w:type="dxa"/>
          </w:tcPr>
          <w:p w14:paraId="09B03D60" w14:textId="77777777" w:rsidR="002E4007" w:rsidRDefault="002E4007" w:rsidP="00586D7F">
            <w:pPr>
              <w:jc w:val="both"/>
              <w:rPr>
                <w:rFonts w:eastAsia="Calibri"/>
                <w:b/>
                <w:szCs w:val="24"/>
              </w:rPr>
            </w:pPr>
          </w:p>
        </w:tc>
      </w:tr>
      <w:tr w:rsidR="002E4007" w14:paraId="1C7E92D5" w14:textId="77777777" w:rsidTr="003B7A88">
        <w:tc>
          <w:tcPr>
            <w:tcW w:w="675" w:type="dxa"/>
          </w:tcPr>
          <w:p w14:paraId="36B7B92F" w14:textId="77777777" w:rsidR="002E4007" w:rsidRDefault="002E4007" w:rsidP="00586D7F">
            <w:pPr>
              <w:jc w:val="both"/>
              <w:rPr>
                <w:rFonts w:eastAsia="Calibri"/>
                <w:szCs w:val="24"/>
              </w:rPr>
            </w:pPr>
            <w:r>
              <w:rPr>
                <w:rFonts w:eastAsia="Calibri"/>
                <w:szCs w:val="24"/>
              </w:rPr>
              <w:t>n</w:t>
            </w:r>
          </w:p>
        </w:tc>
        <w:tc>
          <w:tcPr>
            <w:tcW w:w="1701" w:type="dxa"/>
          </w:tcPr>
          <w:p w14:paraId="41481618" w14:textId="77777777" w:rsidR="002E4007" w:rsidRDefault="002E4007" w:rsidP="00586D7F">
            <w:pPr>
              <w:jc w:val="both"/>
              <w:rPr>
                <w:rFonts w:eastAsia="Calibri"/>
                <w:b/>
                <w:szCs w:val="24"/>
              </w:rPr>
            </w:pPr>
          </w:p>
        </w:tc>
        <w:tc>
          <w:tcPr>
            <w:tcW w:w="3402" w:type="dxa"/>
          </w:tcPr>
          <w:p w14:paraId="05845E47" w14:textId="77777777" w:rsidR="002E4007" w:rsidRDefault="002E4007" w:rsidP="00586D7F">
            <w:pPr>
              <w:jc w:val="both"/>
              <w:rPr>
                <w:rFonts w:eastAsia="Calibri"/>
                <w:b/>
                <w:szCs w:val="24"/>
              </w:rPr>
            </w:pPr>
          </w:p>
        </w:tc>
        <w:tc>
          <w:tcPr>
            <w:tcW w:w="4076" w:type="dxa"/>
          </w:tcPr>
          <w:p w14:paraId="42218F2D" w14:textId="77777777" w:rsidR="002E4007" w:rsidRDefault="002E4007" w:rsidP="00586D7F">
            <w:pPr>
              <w:jc w:val="both"/>
              <w:rPr>
                <w:rFonts w:eastAsia="Calibri"/>
                <w:b/>
                <w:szCs w:val="24"/>
              </w:rPr>
            </w:pPr>
          </w:p>
        </w:tc>
      </w:tr>
    </w:tbl>
    <w:p w14:paraId="18F9B52A" w14:textId="77777777" w:rsidR="002E4007" w:rsidRDefault="002E4007" w:rsidP="00A90DF0">
      <w:pPr>
        <w:tabs>
          <w:tab w:val="left" w:pos="993"/>
        </w:tabs>
        <w:ind w:firstLine="709"/>
        <w:jc w:val="both"/>
        <w:rPr>
          <w:szCs w:val="24"/>
          <w:lang w:eastAsia="lt-LT"/>
        </w:rPr>
      </w:pPr>
    </w:p>
    <w:p w14:paraId="6F765E24" w14:textId="77777777" w:rsidR="00B508DC" w:rsidRDefault="00B508DC" w:rsidP="0019062B">
      <w:pPr>
        <w:pStyle w:val="BodyText1"/>
        <w:spacing w:line="240" w:lineRule="auto"/>
        <w:ind w:firstLine="720"/>
        <w:rPr>
          <w:color w:val="auto"/>
          <w:sz w:val="24"/>
          <w:szCs w:val="24"/>
        </w:rPr>
      </w:pPr>
    </w:p>
    <w:p w14:paraId="3103C9FB" w14:textId="77777777" w:rsidR="00960D5A" w:rsidRDefault="00960D5A" w:rsidP="0019062B">
      <w:pPr>
        <w:pStyle w:val="BodyText1"/>
        <w:spacing w:line="240" w:lineRule="auto"/>
        <w:ind w:firstLine="720"/>
        <w:rPr>
          <w:color w:val="auto"/>
          <w:sz w:val="24"/>
          <w:szCs w:val="24"/>
        </w:rPr>
      </w:pPr>
    </w:p>
    <w:p w14:paraId="2DCE744D" w14:textId="77777777" w:rsidR="00B345D2" w:rsidRPr="00642371" w:rsidRDefault="00B345D2" w:rsidP="00B345D2">
      <w:pPr>
        <w:pStyle w:val="Footer"/>
      </w:pPr>
      <w:r w:rsidRPr="00642371">
        <w:t xml:space="preserve">Energetikos ministras, laikinai einantis </w:t>
      </w:r>
    </w:p>
    <w:p w14:paraId="645076CD" w14:textId="77777777" w:rsidR="00B345D2" w:rsidRPr="00642371" w:rsidRDefault="00B345D2" w:rsidP="00B345D2">
      <w:pPr>
        <w:pStyle w:val="Footer"/>
      </w:pPr>
      <w:r w:rsidRPr="00642371">
        <w:t>ekonomikos ir inovacijų ministro pareigas</w:t>
      </w:r>
      <w:r w:rsidRPr="00642371">
        <w:tab/>
      </w:r>
      <w:r w:rsidRPr="00642371">
        <w:tab/>
        <w:t xml:space="preserve">                Žygimantas Vaičiūnas</w:t>
      </w:r>
    </w:p>
    <w:p w14:paraId="3E267591" w14:textId="0DF47A44" w:rsidR="005035F7" w:rsidRDefault="005035F7">
      <w:pPr>
        <w:rPr>
          <w:sz w:val="20"/>
        </w:rPr>
      </w:pPr>
    </w:p>
    <w:p w14:paraId="77033B45" w14:textId="4035BF24" w:rsidR="005035F7" w:rsidRDefault="005035F7">
      <w:pPr>
        <w:rPr>
          <w:sz w:val="20"/>
        </w:rPr>
      </w:pPr>
    </w:p>
    <w:p w14:paraId="68F29A0C" w14:textId="0FCE17E7" w:rsidR="009F1C6F" w:rsidRDefault="009F1C6F">
      <w:pPr>
        <w:rPr>
          <w:sz w:val="20"/>
        </w:rPr>
      </w:pPr>
    </w:p>
    <w:p w14:paraId="7077B6CE" w14:textId="24E3EDA1" w:rsidR="009F1C6F" w:rsidRDefault="009F1C6F">
      <w:pPr>
        <w:rPr>
          <w:sz w:val="20"/>
        </w:rPr>
      </w:pPr>
    </w:p>
    <w:p w14:paraId="57200A56" w14:textId="6B5DA3E9" w:rsidR="009F1C6F" w:rsidRDefault="009F1C6F">
      <w:pPr>
        <w:rPr>
          <w:sz w:val="20"/>
        </w:rPr>
      </w:pPr>
    </w:p>
    <w:p w14:paraId="02660501" w14:textId="2540B98F" w:rsidR="009F1C6F" w:rsidRDefault="009F1C6F">
      <w:pPr>
        <w:rPr>
          <w:sz w:val="20"/>
        </w:rPr>
      </w:pPr>
    </w:p>
    <w:p w14:paraId="3F1B737F" w14:textId="44BBA267" w:rsidR="009F1C6F" w:rsidRDefault="009F1C6F">
      <w:pPr>
        <w:rPr>
          <w:sz w:val="20"/>
        </w:rPr>
      </w:pPr>
    </w:p>
    <w:p w14:paraId="6D5223DB" w14:textId="6621BD41" w:rsidR="009F1C6F" w:rsidRDefault="009F1C6F">
      <w:pPr>
        <w:rPr>
          <w:sz w:val="20"/>
        </w:rPr>
      </w:pPr>
    </w:p>
    <w:p w14:paraId="37664B51" w14:textId="3B5C8B44" w:rsidR="009F1C6F" w:rsidRDefault="009F1C6F">
      <w:pPr>
        <w:rPr>
          <w:sz w:val="20"/>
        </w:rPr>
      </w:pPr>
    </w:p>
    <w:p w14:paraId="685795E7" w14:textId="451834C6" w:rsidR="009F1C6F" w:rsidRDefault="009F1C6F">
      <w:pPr>
        <w:rPr>
          <w:sz w:val="20"/>
        </w:rPr>
      </w:pPr>
    </w:p>
    <w:p w14:paraId="4CAD6D11" w14:textId="4AAEFD5F" w:rsidR="009F1C6F" w:rsidRDefault="009F1C6F">
      <w:pPr>
        <w:rPr>
          <w:sz w:val="20"/>
        </w:rPr>
      </w:pPr>
    </w:p>
    <w:p w14:paraId="363AEFC4" w14:textId="7DFF5E2E" w:rsidR="009F1C6F" w:rsidRDefault="009F1C6F">
      <w:pPr>
        <w:rPr>
          <w:sz w:val="20"/>
        </w:rPr>
      </w:pPr>
    </w:p>
    <w:p w14:paraId="48CD006C" w14:textId="0A1DCFD4" w:rsidR="009F1C6F" w:rsidRDefault="009F1C6F">
      <w:pPr>
        <w:rPr>
          <w:sz w:val="20"/>
        </w:rPr>
      </w:pPr>
    </w:p>
    <w:p w14:paraId="629C98A0" w14:textId="4DB3D15B" w:rsidR="009F1C6F" w:rsidRDefault="009F1C6F">
      <w:pPr>
        <w:rPr>
          <w:sz w:val="20"/>
        </w:rPr>
      </w:pPr>
    </w:p>
    <w:p w14:paraId="0673676E" w14:textId="44E5A667" w:rsidR="009F1C6F" w:rsidRDefault="009F1C6F">
      <w:pPr>
        <w:rPr>
          <w:sz w:val="20"/>
        </w:rPr>
      </w:pPr>
    </w:p>
    <w:p w14:paraId="392D8A4C" w14:textId="1B108CD0" w:rsidR="009F1C6F" w:rsidRDefault="009F1C6F">
      <w:pPr>
        <w:rPr>
          <w:sz w:val="20"/>
        </w:rPr>
      </w:pPr>
    </w:p>
    <w:p w14:paraId="64F6CEBF" w14:textId="543414A1" w:rsidR="009F1C6F" w:rsidRDefault="009F1C6F">
      <w:pPr>
        <w:rPr>
          <w:sz w:val="20"/>
        </w:rPr>
      </w:pPr>
    </w:p>
    <w:p w14:paraId="6D085806" w14:textId="228668BD" w:rsidR="009F1C6F" w:rsidRDefault="009F1C6F">
      <w:pPr>
        <w:rPr>
          <w:sz w:val="20"/>
        </w:rPr>
      </w:pPr>
    </w:p>
    <w:p w14:paraId="196CD6AE" w14:textId="20435358" w:rsidR="009F1C6F" w:rsidRDefault="009F1C6F">
      <w:pPr>
        <w:rPr>
          <w:sz w:val="20"/>
        </w:rPr>
      </w:pPr>
    </w:p>
    <w:p w14:paraId="51E115C2" w14:textId="01447730" w:rsidR="00AC7E81" w:rsidRDefault="00AC7E81">
      <w:pPr>
        <w:rPr>
          <w:sz w:val="20"/>
        </w:rPr>
      </w:pPr>
    </w:p>
    <w:p w14:paraId="3A9D1473" w14:textId="77777777" w:rsidR="00AC7E81" w:rsidRDefault="00AC7E81">
      <w:pPr>
        <w:rPr>
          <w:sz w:val="20"/>
        </w:rPr>
      </w:pPr>
    </w:p>
    <w:p w14:paraId="3A9B7635" w14:textId="2395BBE2" w:rsidR="009F1C6F" w:rsidRDefault="009F1C6F">
      <w:pPr>
        <w:rPr>
          <w:sz w:val="20"/>
        </w:rPr>
      </w:pPr>
    </w:p>
    <w:p w14:paraId="4255884C" w14:textId="2BFCA361" w:rsidR="009F1C6F" w:rsidRDefault="009F1C6F">
      <w:pPr>
        <w:rPr>
          <w:sz w:val="20"/>
        </w:rPr>
      </w:pPr>
    </w:p>
    <w:p w14:paraId="16147A89" w14:textId="5EEFF8A0" w:rsidR="009F1C6F" w:rsidRDefault="009F1C6F">
      <w:pPr>
        <w:rPr>
          <w:sz w:val="20"/>
        </w:rPr>
      </w:pPr>
    </w:p>
    <w:p w14:paraId="5C00BAE0" w14:textId="77777777" w:rsidR="00960D5A" w:rsidRPr="00153E7F" w:rsidRDefault="00960D5A" w:rsidP="00960D5A">
      <w:pPr>
        <w:pStyle w:val="Footer"/>
        <w:rPr>
          <w:szCs w:val="24"/>
        </w:rPr>
      </w:pPr>
      <w:r w:rsidRPr="00153E7F">
        <w:rPr>
          <w:szCs w:val="24"/>
        </w:rPr>
        <w:t xml:space="preserve">Parengė </w:t>
      </w:r>
    </w:p>
    <w:p w14:paraId="230E12A5" w14:textId="77777777" w:rsidR="00960D5A" w:rsidRPr="00153E7F" w:rsidRDefault="00960D5A" w:rsidP="00960D5A">
      <w:pPr>
        <w:pStyle w:val="Footer"/>
        <w:rPr>
          <w:szCs w:val="24"/>
        </w:rPr>
      </w:pPr>
      <w:r w:rsidRPr="00153E7F">
        <w:rPr>
          <w:szCs w:val="24"/>
        </w:rPr>
        <w:t xml:space="preserve">Ekonomikos ir inovacijų ministerijos Europos Sąjungos </w:t>
      </w:r>
    </w:p>
    <w:p w14:paraId="6DEE13AA" w14:textId="77777777" w:rsidR="00960D5A" w:rsidRPr="00153E7F" w:rsidRDefault="00960D5A" w:rsidP="00960D5A">
      <w:pPr>
        <w:pStyle w:val="Footer"/>
        <w:rPr>
          <w:szCs w:val="24"/>
        </w:rPr>
      </w:pPr>
      <w:r w:rsidRPr="00153E7F">
        <w:rPr>
          <w:szCs w:val="24"/>
        </w:rPr>
        <w:t>investicijų koordinavimo departamento</w:t>
      </w:r>
    </w:p>
    <w:p w14:paraId="617544C9" w14:textId="77777777" w:rsidR="00960D5A" w:rsidRPr="00153E7F" w:rsidRDefault="00960D5A" w:rsidP="00960D5A">
      <w:pPr>
        <w:pStyle w:val="Footer"/>
        <w:rPr>
          <w:szCs w:val="24"/>
        </w:rPr>
      </w:pPr>
      <w:r w:rsidRPr="00153E7F">
        <w:rPr>
          <w:szCs w:val="24"/>
        </w:rPr>
        <w:t xml:space="preserve">Europos Sąjungos investicijų planavimo skyriaus </w:t>
      </w:r>
    </w:p>
    <w:p w14:paraId="6ADCBFBD" w14:textId="77777777" w:rsidR="00960D5A" w:rsidRPr="00153E7F" w:rsidRDefault="00960D5A" w:rsidP="00960D5A">
      <w:pPr>
        <w:pStyle w:val="Footer"/>
        <w:rPr>
          <w:szCs w:val="24"/>
        </w:rPr>
      </w:pPr>
      <w:r w:rsidRPr="00153E7F">
        <w:rPr>
          <w:szCs w:val="24"/>
        </w:rPr>
        <w:t>vyriausioji specialistė</w:t>
      </w:r>
    </w:p>
    <w:p w14:paraId="31B4A501" w14:textId="77777777" w:rsidR="00960D5A" w:rsidRPr="00153E7F" w:rsidRDefault="00960D5A" w:rsidP="00960D5A">
      <w:pPr>
        <w:pStyle w:val="Footer"/>
        <w:rPr>
          <w:szCs w:val="24"/>
        </w:rPr>
      </w:pPr>
    </w:p>
    <w:p w14:paraId="7A2AEE34" w14:textId="77777777" w:rsidR="00960D5A" w:rsidRPr="00153E7F" w:rsidRDefault="00960D5A" w:rsidP="00960D5A">
      <w:pPr>
        <w:pStyle w:val="Footer"/>
        <w:rPr>
          <w:szCs w:val="24"/>
        </w:rPr>
      </w:pPr>
      <w:r w:rsidRPr="00153E7F">
        <w:rPr>
          <w:snapToGrid w:val="0"/>
          <w:szCs w:val="24"/>
        </w:rPr>
        <w:t>Agnė Petrauskaitė</w:t>
      </w:r>
    </w:p>
    <w:sectPr w:rsidR="00960D5A" w:rsidRPr="00153E7F" w:rsidSect="009F1C6F">
      <w:headerReference w:type="default" r:id="rId15"/>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A675" w14:textId="77777777" w:rsidR="009E1F29" w:rsidRDefault="009E1F29" w:rsidP="00107152">
      <w:r>
        <w:separator/>
      </w:r>
    </w:p>
  </w:endnote>
  <w:endnote w:type="continuationSeparator" w:id="0">
    <w:p w14:paraId="3AC84477" w14:textId="77777777" w:rsidR="009E1F29" w:rsidRDefault="009E1F29" w:rsidP="0010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EYInterstate">
    <w:altName w:val="Arial"/>
    <w:panose1 w:val="00000000000000000000"/>
    <w:charset w:val="00"/>
    <w:family w:val="swiss"/>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FD526" w14:textId="77777777" w:rsidR="009E1F29" w:rsidRDefault="009E1F29" w:rsidP="00107152">
      <w:r>
        <w:separator/>
      </w:r>
    </w:p>
  </w:footnote>
  <w:footnote w:type="continuationSeparator" w:id="0">
    <w:p w14:paraId="4FD3EF80" w14:textId="77777777" w:rsidR="009E1F29" w:rsidRDefault="009E1F29" w:rsidP="0010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325782"/>
      <w:docPartObj>
        <w:docPartGallery w:val="Page Numbers (Top of Page)"/>
        <w:docPartUnique/>
      </w:docPartObj>
    </w:sdtPr>
    <w:sdtEndPr/>
    <w:sdtContent>
      <w:p w14:paraId="1D52771C" w14:textId="592B10CA" w:rsidR="00107152" w:rsidRDefault="00107152">
        <w:pPr>
          <w:pStyle w:val="Header"/>
          <w:jc w:val="center"/>
        </w:pPr>
        <w:r>
          <w:fldChar w:fldCharType="begin"/>
        </w:r>
        <w:r>
          <w:instrText>PAGE   \* MERGEFORMAT</w:instrText>
        </w:r>
        <w:r>
          <w:fldChar w:fldCharType="separate"/>
        </w:r>
        <w:r w:rsidR="00765C0D">
          <w:rPr>
            <w:noProof/>
          </w:rPr>
          <w:t>4</w:t>
        </w:r>
        <w:r>
          <w:fldChar w:fldCharType="end"/>
        </w:r>
      </w:p>
    </w:sdtContent>
  </w:sdt>
  <w:p w14:paraId="7FB0309B" w14:textId="77777777" w:rsidR="00107152" w:rsidRDefault="0010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97A5B87"/>
    <w:multiLevelType w:val="multilevel"/>
    <w:tmpl w:val="1F2C4082"/>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79"/>
    <w:rsid w:val="00031D1D"/>
    <w:rsid w:val="00042ADC"/>
    <w:rsid w:val="0005774E"/>
    <w:rsid w:val="000629A0"/>
    <w:rsid w:val="000722CF"/>
    <w:rsid w:val="00074B6B"/>
    <w:rsid w:val="000852A7"/>
    <w:rsid w:val="00087C61"/>
    <w:rsid w:val="000A0B53"/>
    <w:rsid w:val="000B5C16"/>
    <w:rsid w:val="000D79D5"/>
    <w:rsid w:val="00107152"/>
    <w:rsid w:val="00114D24"/>
    <w:rsid w:val="001403D2"/>
    <w:rsid w:val="0014270E"/>
    <w:rsid w:val="00153E7F"/>
    <w:rsid w:val="00156272"/>
    <w:rsid w:val="00166D4A"/>
    <w:rsid w:val="00174377"/>
    <w:rsid w:val="00183487"/>
    <w:rsid w:val="0019062B"/>
    <w:rsid w:val="001A0611"/>
    <w:rsid w:val="001B2AC2"/>
    <w:rsid w:val="001D3A98"/>
    <w:rsid w:val="001E3171"/>
    <w:rsid w:val="001E5342"/>
    <w:rsid w:val="001F5DDA"/>
    <w:rsid w:val="00203382"/>
    <w:rsid w:val="00204C67"/>
    <w:rsid w:val="002101C7"/>
    <w:rsid w:val="002116D2"/>
    <w:rsid w:val="00215CDD"/>
    <w:rsid w:val="002B5865"/>
    <w:rsid w:val="002C1A53"/>
    <w:rsid w:val="002C2F9B"/>
    <w:rsid w:val="002C6060"/>
    <w:rsid w:val="002C7908"/>
    <w:rsid w:val="002E0CC2"/>
    <w:rsid w:val="002E2642"/>
    <w:rsid w:val="002E4007"/>
    <w:rsid w:val="002F4CCE"/>
    <w:rsid w:val="002F5CCF"/>
    <w:rsid w:val="003015AB"/>
    <w:rsid w:val="00302CA5"/>
    <w:rsid w:val="003200FD"/>
    <w:rsid w:val="00321EC9"/>
    <w:rsid w:val="00323575"/>
    <w:rsid w:val="00352FDE"/>
    <w:rsid w:val="003815E0"/>
    <w:rsid w:val="0038218D"/>
    <w:rsid w:val="003847E2"/>
    <w:rsid w:val="003B001D"/>
    <w:rsid w:val="003B7A88"/>
    <w:rsid w:val="003E05C9"/>
    <w:rsid w:val="003E7CBE"/>
    <w:rsid w:val="0040363F"/>
    <w:rsid w:val="004112BB"/>
    <w:rsid w:val="004236E1"/>
    <w:rsid w:val="00423809"/>
    <w:rsid w:val="00427F8D"/>
    <w:rsid w:val="004314ED"/>
    <w:rsid w:val="00440A40"/>
    <w:rsid w:val="00442FF0"/>
    <w:rsid w:val="004635AA"/>
    <w:rsid w:val="00473E63"/>
    <w:rsid w:val="00496194"/>
    <w:rsid w:val="004A1868"/>
    <w:rsid w:val="004A515E"/>
    <w:rsid w:val="004B1AAB"/>
    <w:rsid w:val="004B726C"/>
    <w:rsid w:val="004D2413"/>
    <w:rsid w:val="004E0F40"/>
    <w:rsid w:val="004E696A"/>
    <w:rsid w:val="004F41D6"/>
    <w:rsid w:val="005035F7"/>
    <w:rsid w:val="00514226"/>
    <w:rsid w:val="0052621D"/>
    <w:rsid w:val="00572D98"/>
    <w:rsid w:val="005813F0"/>
    <w:rsid w:val="005819FA"/>
    <w:rsid w:val="005B38BD"/>
    <w:rsid w:val="005D33E5"/>
    <w:rsid w:val="005D76BC"/>
    <w:rsid w:val="005E38A2"/>
    <w:rsid w:val="005F316B"/>
    <w:rsid w:val="005F52B0"/>
    <w:rsid w:val="006011DE"/>
    <w:rsid w:val="00615899"/>
    <w:rsid w:val="00622EA7"/>
    <w:rsid w:val="006435DC"/>
    <w:rsid w:val="00665D52"/>
    <w:rsid w:val="0066711A"/>
    <w:rsid w:val="00680ADE"/>
    <w:rsid w:val="00695B6F"/>
    <w:rsid w:val="006B6B73"/>
    <w:rsid w:val="006D0FCA"/>
    <w:rsid w:val="006D722A"/>
    <w:rsid w:val="006F057A"/>
    <w:rsid w:val="006F2DB3"/>
    <w:rsid w:val="006F3B6B"/>
    <w:rsid w:val="007078C8"/>
    <w:rsid w:val="0071099E"/>
    <w:rsid w:val="007207FE"/>
    <w:rsid w:val="00725F81"/>
    <w:rsid w:val="007307F0"/>
    <w:rsid w:val="007571C4"/>
    <w:rsid w:val="00765C0D"/>
    <w:rsid w:val="00770095"/>
    <w:rsid w:val="0077498B"/>
    <w:rsid w:val="00775E8F"/>
    <w:rsid w:val="007828E6"/>
    <w:rsid w:val="0078576B"/>
    <w:rsid w:val="00792B7B"/>
    <w:rsid w:val="00796761"/>
    <w:rsid w:val="0079773D"/>
    <w:rsid w:val="007C312D"/>
    <w:rsid w:val="007E0864"/>
    <w:rsid w:val="007F05A6"/>
    <w:rsid w:val="007F79D1"/>
    <w:rsid w:val="00836B38"/>
    <w:rsid w:val="0084131C"/>
    <w:rsid w:val="00851793"/>
    <w:rsid w:val="008630F2"/>
    <w:rsid w:val="00886534"/>
    <w:rsid w:val="0088674C"/>
    <w:rsid w:val="00887843"/>
    <w:rsid w:val="008A25C7"/>
    <w:rsid w:val="008B79CD"/>
    <w:rsid w:val="008C0FD4"/>
    <w:rsid w:val="008C35AD"/>
    <w:rsid w:val="008C7A62"/>
    <w:rsid w:val="00906481"/>
    <w:rsid w:val="00911B79"/>
    <w:rsid w:val="009144E6"/>
    <w:rsid w:val="009151A3"/>
    <w:rsid w:val="00943E3C"/>
    <w:rsid w:val="00945771"/>
    <w:rsid w:val="00947175"/>
    <w:rsid w:val="00950E9E"/>
    <w:rsid w:val="00951FE9"/>
    <w:rsid w:val="00953916"/>
    <w:rsid w:val="00960D5A"/>
    <w:rsid w:val="00967368"/>
    <w:rsid w:val="00981C02"/>
    <w:rsid w:val="00986D9D"/>
    <w:rsid w:val="00987CAF"/>
    <w:rsid w:val="009A15A2"/>
    <w:rsid w:val="009A6E7D"/>
    <w:rsid w:val="009B742B"/>
    <w:rsid w:val="009D28EA"/>
    <w:rsid w:val="009D449C"/>
    <w:rsid w:val="009E1F29"/>
    <w:rsid w:val="009E74A9"/>
    <w:rsid w:val="009F1C6F"/>
    <w:rsid w:val="009F21F5"/>
    <w:rsid w:val="00A02BF2"/>
    <w:rsid w:val="00A05D7E"/>
    <w:rsid w:val="00A21079"/>
    <w:rsid w:val="00A30375"/>
    <w:rsid w:val="00A456BD"/>
    <w:rsid w:val="00A51803"/>
    <w:rsid w:val="00A574AE"/>
    <w:rsid w:val="00A619A7"/>
    <w:rsid w:val="00A8459D"/>
    <w:rsid w:val="00A90DF0"/>
    <w:rsid w:val="00A96D74"/>
    <w:rsid w:val="00A97841"/>
    <w:rsid w:val="00A97993"/>
    <w:rsid w:val="00AB3DBD"/>
    <w:rsid w:val="00AC5C99"/>
    <w:rsid w:val="00AC7E81"/>
    <w:rsid w:val="00B10AF7"/>
    <w:rsid w:val="00B345D2"/>
    <w:rsid w:val="00B34D98"/>
    <w:rsid w:val="00B508DC"/>
    <w:rsid w:val="00B770DA"/>
    <w:rsid w:val="00B85C8D"/>
    <w:rsid w:val="00B93D2B"/>
    <w:rsid w:val="00BA7EE5"/>
    <w:rsid w:val="00BB5721"/>
    <w:rsid w:val="00BC6C7F"/>
    <w:rsid w:val="00BC701D"/>
    <w:rsid w:val="00BD00A5"/>
    <w:rsid w:val="00BD7C94"/>
    <w:rsid w:val="00BF7AA7"/>
    <w:rsid w:val="00C02145"/>
    <w:rsid w:val="00C07B9F"/>
    <w:rsid w:val="00C237D4"/>
    <w:rsid w:val="00C55F51"/>
    <w:rsid w:val="00C668BC"/>
    <w:rsid w:val="00C77AE2"/>
    <w:rsid w:val="00CB719A"/>
    <w:rsid w:val="00CD1145"/>
    <w:rsid w:val="00CD4AB6"/>
    <w:rsid w:val="00CE0C8F"/>
    <w:rsid w:val="00CE3721"/>
    <w:rsid w:val="00CE47B0"/>
    <w:rsid w:val="00CF2C0E"/>
    <w:rsid w:val="00D0017E"/>
    <w:rsid w:val="00D10E8A"/>
    <w:rsid w:val="00D15756"/>
    <w:rsid w:val="00D22CC4"/>
    <w:rsid w:val="00D71C4D"/>
    <w:rsid w:val="00D814F2"/>
    <w:rsid w:val="00DA02D7"/>
    <w:rsid w:val="00DA4F4C"/>
    <w:rsid w:val="00DB570C"/>
    <w:rsid w:val="00DD167E"/>
    <w:rsid w:val="00DE3283"/>
    <w:rsid w:val="00E21F21"/>
    <w:rsid w:val="00E23870"/>
    <w:rsid w:val="00E349B6"/>
    <w:rsid w:val="00E505AE"/>
    <w:rsid w:val="00E8570E"/>
    <w:rsid w:val="00EA1F3F"/>
    <w:rsid w:val="00EB3E67"/>
    <w:rsid w:val="00EC6EB5"/>
    <w:rsid w:val="00EE0C8E"/>
    <w:rsid w:val="00EF23AF"/>
    <w:rsid w:val="00F134C8"/>
    <w:rsid w:val="00F436CC"/>
    <w:rsid w:val="00F55A06"/>
    <w:rsid w:val="00F6328D"/>
    <w:rsid w:val="00F67813"/>
    <w:rsid w:val="00F8199C"/>
    <w:rsid w:val="00F87D38"/>
    <w:rsid w:val="00F94A6B"/>
    <w:rsid w:val="00F9585F"/>
    <w:rsid w:val="00FB231F"/>
    <w:rsid w:val="00FB2D12"/>
    <w:rsid w:val="00FC3EBE"/>
    <w:rsid w:val="00FC4687"/>
    <w:rsid w:val="00FD6752"/>
    <w:rsid w:val="00FE4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BDC"/>
  <w15:chartTrackingRefBased/>
  <w15:docId w15:val="{CAFB3E96-CD34-43F7-854C-E0367251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B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911B79"/>
    <w:pPr>
      <w:spacing w:before="100" w:beforeAutospacing="1" w:after="100" w:afterAutospacing="1"/>
    </w:pPr>
    <w:rPr>
      <w:szCs w:val="24"/>
      <w:lang w:eastAsia="lt-LT"/>
    </w:rPr>
  </w:style>
  <w:style w:type="paragraph" w:customStyle="1" w:styleId="BodyText1">
    <w:name w:val="Body Text1"/>
    <w:basedOn w:val="Normal"/>
    <w:rsid w:val="00911B79"/>
    <w:pPr>
      <w:suppressAutoHyphens/>
      <w:autoSpaceDE w:val="0"/>
      <w:autoSpaceDN w:val="0"/>
      <w:adjustRightInd w:val="0"/>
      <w:spacing w:line="298" w:lineRule="auto"/>
      <w:ind w:firstLine="312"/>
      <w:jc w:val="both"/>
      <w:textAlignment w:val="center"/>
    </w:pPr>
    <w:rPr>
      <w:color w:val="000000"/>
      <w:sz w:val="20"/>
    </w:rPr>
  </w:style>
  <w:style w:type="paragraph" w:styleId="Header">
    <w:name w:val="header"/>
    <w:basedOn w:val="Normal"/>
    <w:link w:val="HeaderChar"/>
    <w:uiPriority w:val="99"/>
    <w:unhideWhenUsed/>
    <w:rsid w:val="00107152"/>
    <w:pPr>
      <w:tabs>
        <w:tab w:val="center" w:pos="4819"/>
        <w:tab w:val="right" w:pos="9638"/>
      </w:tabs>
    </w:pPr>
  </w:style>
  <w:style w:type="character" w:customStyle="1" w:styleId="HeaderChar">
    <w:name w:val="Header Char"/>
    <w:basedOn w:val="DefaultParagraphFont"/>
    <w:link w:val="Header"/>
    <w:uiPriority w:val="99"/>
    <w:rsid w:val="00107152"/>
    <w:rPr>
      <w:rFonts w:ascii="Times New Roman" w:eastAsia="Times New Roman" w:hAnsi="Times New Roman" w:cs="Times New Roman"/>
      <w:sz w:val="24"/>
      <w:szCs w:val="20"/>
    </w:rPr>
  </w:style>
  <w:style w:type="paragraph" w:styleId="Footer">
    <w:name w:val="footer"/>
    <w:basedOn w:val="Normal"/>
    <w:link w:val="FooterChar"/>
    <w:unhideWhenUsed/>
    <w:rsid w:val="00107152"/>
    <w:pPr>
      <w:tabs>
        <w:tab w:val="center" w:pos="4819"/>
        <w:tab w:val="right" w:pos="9638"/>
      </w:tabs>
    </w:pPr>
  </w:style>
  <w:style w:type="character" w:customStyle="1" w:styleId="FooterChar">
    <w:name w:val="Footer Char"/>
    <w:basedOn w:val="DefaultParagraphFont"/>
    <w:link w:val="Footer"/>
    <w:rsid w:val="00107152"/>
    <w:rPr>
      <w:rFonts w:ascii="Times New Roman" w:eastAsia="Times New Roman" w:hAnsi="Times New Roman" w:cs="Times New Roman"/>
      <w:sz w:val="24"/>
      <w:szCs w:val="20"/>
    </w:rPr>
  </w:style>
  <w:style w:type="paragraph" w:styleId="ListParagraph">
    <w:name w:val="List Paragraph"/>
    <w:basedOn w:val="Normal"/>
    <w:uiPriority w:val="34"/>
    <w:qFormat/>
    <w:rsid w:val="00947175"/>
    <w:pPr>
      <w:ind w:left="720"/>
      <w:contextualSpacing/>
    </w:pPr>
  </w:style>
  <w:style w:type="character" w:styleId="CommentReference">
    <w:name w:val="annotation reference"/>
    <w:basedOn w:val="DefaultParagraphFont"/>
    <w:semiHidden/>
    <w:unhideWhenUsed/>
    <w:rsid w:val="00981C02"/>
    <w:rPr>
      <w:sz w:val="16"/>
      <w:szCs w:val="16"/>
    </w:rPr>
  </w:style>
  <w:style w:type="paragraph" w:styleId="CommentText">
    <w:name w:val="annotation text"/>
    <w:basedOn w:val="Normal"/>
    <w:link w:val="CommentTextChar"/>
    <w:unhideWhenUsed/>
    <w:rsid w:val="00981C02"/>
    <w:rPr>
      <w:sz w:val="20"/>
    </w:rPr>
  </w:style>
  <w:style w:type="character" w:customStyle="1" w:styleId="CommentTextChar">
    <w:name w:val="Comment Text Char"/>
    <w:basedOn w:val="DefaultParagraphFont"/>
    <w:link w:val="CommentText"/>
    <w:rsid w:val="00981C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1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C02"/>
    <w:rPr>
      <w:rFonts w:ascii="Segoe UI" w:eastAsia="Times New Roman" w:hAnsi="Segoe UI" w:cs="Segoe UI"/>
      <w:sz w:val="18"/>
      <w:szCs w:val="18"/>
    </w:rPr>
  </w:style>
  <w:style w:type="character" w:styleId="Hyperlink">
    <w:name w:val="Hyperlink"/>
    <w:basedOn w:val="DefaultParagraphFont"/>
    <w:unhideWhenUsed/>
    <w:rsid w:val="007F79D1"/>
    <w:rPr>
      <w:color w:val="0563C1" w:themeColor="hyperlink"/>
      <w:u w:val="single"/>
    </w:rPr>
  </w:style>
  <w:style w:type="table" w:styleId="TableGrid">
    <w:name w:val="Table Grid"/>
    <w:basedOn w:val="TableNormal"/>
    <w:rsid w:val="00F9585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97841"/>
    <w:rPr>
      <w:b/>
      <w:bCs/>
    </w:rPr>
  </w:style>
  <w:style w:type="character" w:customStyle="1" w:styleId="CommentSubjectChar">
    <w:name w:val="Comment Subject Char"/>
    <w:basedOn w:val="CommentTextChar"/>
    <w:link w:val="CommentSubject"/>
    <w:uiPriority w:val="99"/>
    <w:semiHidden/>
    <w:rsid w:val="00A978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4511">
      <w:bodyDiv w:val="1"/>
      <w:marLeft w:val="0"/>
      <w:marRight w:val="0"/>
      <w:marTop w:val="0"/>
      <w:marBottom w:val="0"/>
      <w:divBdr>
        <w:top w:val="none" w:sz="0" w:space="0" w:color="auto"/>
        <w:left w:val="none" w:sz="0" w:space="0" w:color="auto"/>
        <w:bottom w:val="none" w:sz="0" w:space="0" w:color="auto"/>
        <w:right w:val="none" w:sz="0" w:space="0" w:color="auto"/>
      </w:divBdr>
      <w:divsChild>
        <w:div w:id="663316466">
          <w:marLeft w:val="0"/>
          <w:marRight w:val="0"/>
          <w:marTop w:val="0"/>
          <w:marBottom w:val="0"/>
          <w:divBdr>
            <w:top w:val="none" w:sz="0" w:space="0" w:color="auto"/>
            <w:left w:val="none" w:sz="0" w:space="0" w:color="auto"/>
            <w:bottom w:val="none" w:sz="0" w:space="0" w:color="auto"/>
            <w:right w:val="none" w:sz="0" w:space="0" w:color="auto"/>
          </w:divBdr>
          <w:divsChild>
            <w:div w:id="1267157699">
              <w:marLeft w:val="0"/>
              <w:marRight w:val="0"/>
              <w:marTop w:val="0"/>
              <w:marBottom w:val="0"/>
              <w:divBdr>
                <w:top w:val="none" w:sz="0" w:space="0" w:color="auto"/>
                <w:left w:val="none" w:sz="0" w:space="0" w:color="auto"/>
                <w:bottom w:val="none" w:sz="0" w:space="0" w:color="auto"/>
                <w:right w:val="none" w:sz="0" w:space="0" w:color="auto"/>
              </w:divBdr>
            </w:div>
            <w:div w:id="8872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4467">
      <w:bodyDiv w:val="1"/>
      <w:marLeft w:val="0"/>
      <w:marRight w:val="0"/>
      <w:marTop w:val="0"/>
      <w:marBottom w:val="0"/>
      <w:divBdr>
        <w:top w:val="none" w:sz="0" w:space="0" w:color="auto"/>
        <w:left w:val="none" w:sz="0" w:space="0" w:color="auto"/>
        <w:bottom w:val="none" w:sz="0" w:space="0" w:color="auto"/>
        <w:right w:val="none" w:sz="0" w:space="0" w:color="auto"/>
      </w:divBdr>
      <w:divsChild>
        <w:div w:id="83652936">
          <w:marLeft w:val="0"/>
          <w:marRight w:val="0"/>
          <w:marTop w:val="0"/>
          <w:marBottom w:val="0"/>
          <w:divBdr>
            <w:top w:val="none" w:sz="0" w:space="0" w:color="auto"/>
            <w:left w:val="none" w:sz="0" w:space="0" w:color="auto"/>
            <w:bottom w:val="none" w:sz="0" w:space="0" w:color="auto"/>
            <w:right w:val="none" w:sz="0" w:space="0" w:color="auto"/>
          </w:divBdr>
          <w:divsChild>
            <w:div w:id="910383522">
              <w:marLeft w:val="0"/>
              <w:marRight w:val="0"/>
              <w:marTop w:val="0"/>
              <w:marBottom w:val="0"/>
              <w:divBdr>
                <w:top w:val="none" w:sz="0" w:space="0" w:color="auto"/>
                <w:left w:val="none" w:sz="0" w:space="0" w:color="auto"/>
                <w:bottom w:val="none" w:sz="0" w:space="0" w:color="auto"/>
                <w:right w:val="none" w:sz="0" w:space="0" w:color="auto"/>
              </w:divBdr>
            </w:div>
            <w:div w:id="13502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imin.lrv.lt/lt/veiklos-sritys/es-fondu-investicijos/2014-2020-m-programavimo-laikotarpis/inoge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imin.lrv.lt/lt/veiklos-sritys/es-fondu-investicijos/2014-2020-m-programavimo-laikotarpis/inogeb-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investicijos.lt/lt/dokumentai/kasmetiniu-atostogu-ismoku-fiksuotuju-normu-nustatymo-tyrimo-ataskai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eimin.lrv.lt/lt/veiklos-sritys/es-fondu-investicijos/2014-2020-m-programavimo-laikotarpis/inoge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F880-BF5B-42EA-AA73-05DF40D7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26408</Words>
  <Characters>15054</Characters>
  <Application>Microsoft Office Word</Application>
  <DocSecurity>4</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41380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cp:lastPrinted>2019-12-30T05:51:00Z</cp:lastPrinted>
  <dcterms:created xsi:type="dcterms:W3CDTF">2020-01-17T13:30:00Z</dcterms:created>
  <dcterms:modified xsi:type="dcterms:W3CDTF">2020-01-17T13:30:00Z</dcterms:modified>
</cp:coreProperties>
</file>