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2B" w:rsidRPr="00DD27E2" w:rsidRDefault="0001662B" w:rsidP="0001662B">
      <w:pPr>
        <w:spacing w:before="160"/>
        <w:jc w:val="center"/>
        <w:rPr>
          <w:b/>
          <w:caps/>
          <w:szCs w:val="24"/>
        </w:rPr>
      </w:pPr>
      <w:bookmarkStart w:id="0" w:name="_GoBack"/>
      <w:bookmarkEnd w:id="0"/>
      <w:r w:rsidRPr="00DD27E2">
        <w:rPr>
          <w:noProof/>
          <w:szCs w:val="24"/>
          <w:lang w:eastAsia="lt-LT"/>
        </w:rPr>
        <w:drawing>
          <wp:anchor distT="0" distB="0" distL="114300" distR="114300" simplePos="0" relativeHeight="251659264" behindDoc="0" locked="0" layoutInCell="0" allowOverlap="1" wp14:anchorId="4080D136" wp14:editId="28E6D5C4">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7E2">
        <w:rPr>
          <w:b/>
          <w:caps/>
          <w:szCs w:val="24"/>
        </w:rPr>
        <w:t>LIETUVOS RESPUBLIKOS Ekonomikos ir inovacijų MINISTRAS</w:t>
      </w:r>
    </w:p>
    <w:p w:rsidR="0001662B" w:rsidRDefault="0001662B" w:rsidP="0001662B">
      <w:pPr>
        <w:pStyle w:val="centrbold"/>
        <w:spacing w:before="0" w:beforeAutospacing="0" w:after="0" w:afterAutospacing="0"/>
        <w:jc w:val="center"/>
        <w:rPr>
          <w:b/>
        </w:rPr>
      </w:pPr>
    </w:p>
    <w:p w:rsidR="0001662B" w:rsidRDefault="0001662B" w:rsidP="0001662B">
      <w:pPr>
        <w:pStyle w:val="centrbold"/>
        <w:spacing w:before="0" w:beforeAutospacing="0" w:after="0" w:afterAutospacing="0"/>
        <w:jc w:val="center"/>
        <w:rPr>
          <w:b/>
        </w:rPr>
      </w:pPr>
      <w:r w:rsidRPr="00B376C8">
        <w:rPr>
          <w:b/>
        </w:rPr>
        <w:t>ĮSAKYMAS</w:t>
      </w:r>
    </w:p>
    <w:p w:rsidR="005E3DC2" w:rsidRPr="00B72B13" w:rsidRDefault="005E3DC2" w:rsidP="005E3DC2">
      <w:pPr>
        <w:jc w:val="center"/>
        <w:rPr>
          <w:b/>
          <w:bCs/>
          <w:caps/>
          <w:szCs w:val="24"/>
        </w:rPr>
      </w:pPr>
      <w:r w:rsidRPr="002D2728">
        <w:rPr>
          <w:b/>
          <w:szCs w:val="24"/>
        </w:rPr>
        <w:t>DĖL LIETUVO</w:t>
      </w:r>
      <w:r>
        <w:rPr>
          <w:b/>
          <w:szCs w:val="24"/>
        </w:rPr>
        <w:t xml:space="preserve">S RESPUBLIKOS </w:t>
      </w:r>
      <w:r w:rsidR="00916ABB">
        <w:rPr>
          <w:b/>
          <w:szCs w:val="24"/>
        </w:rPr>
        <w:t>EKONOMIKOS IR INOVACIJŲ</w:t>
      </w:r>
      <w:r>
        <w:rPr>
          <w:b/>
          <w:szCs w:val="24"/>
        </w:rPr>
        <w:t xml:space="preserve"> MINISTRO </w:t>
      </w:r>
      <w:r w:rsidR="0001662B">
        <w:rPr>
          <w:b/>
          <w:szCs w:val="24"/>
        </w:rPr>
        <w:br/>
      </w:r>
      <w:r>
        <w:rPr>
          <w:b/>
          <w:szCs w:val="24"/>
        </w:rPr>
        <w:t>2015</w:t>
      </w:r>
      <w:r w:rsidRPr="002D2728">
        <w:rPr>
          <w:b/>
          <w:szCs w:val="24"/>
        </w:rPr>
        <w:t xml:space="preserve"> M. </w:t>
      </w:r>
      <w:r>
        <w:rPr>
          <w:b/>
          <w:caps/>
          <w:szCs w:val="24"/>
        </w:rPr>
        <w:t xml:space="preserve">LAPKRIČIO 11 </w:t>
      </w:r>
      <w:r>
        <w:rPr>
          <w:b/>
          <w:szCs w:val="24"/>
        </w:rPr>
        <w:t>D. ĮSAKYMO NR. 4-715</w:t>
      </w:r>
      <w:r w:rsidRPr="002D2728">
        <w:rPr>
          <w:b/>
          <w:szCs w:val="24"/>
        </w:rPr>
        <w:t xml:space="preserve"> „DĖL 2014–2020 METŲ EUROPOS SĄJUNGOS FONDŲ INVESTICIJŲ VEIKSMŲ PROGRAMOS </w:t>
      </w:r>
      <w:r>
        <w:rPr>
          <w:b/>
          <w:caps/>
          <w:szCs w:val="24"/>
        </w:rPr>
        <w:t>1</w:t>
      </w:r>
      <w:r w:rsidRPr="002D2728">
        <w:rPr>
          <w:b/>
          <w:caps/>
          <w:szCs w:val="24"/>
        </w:rPr>
        <w:t xml:space="preserve"> PRIORITETO </w:t>
      </w:r>
      <w:r w:rsidRPr="003F720C">
        <w:rPr>
          <w:b/>
          <w:bCs/>
          <w:caps/>
          <w:szCs w:val="24"/>
        </w:rPr>
        <w:t xml:space="preserve">„mokslinių tyrimų, eksperimentinės plėtros ir inovacijų skatinimas“ priemonės </w:t>
      </w:r>
      <w:r>
        <w:rPr>
          <w:b/>
          <w:bCs/>
          <w:caps/>
          <w:szCs w:val="24"/>
        </w:rPr>
        <w:br/>
      </w:r>
      <w:r w:rsidRPr="003F720C">
        <w:rPr>
          <w:b/>
          <w:bCs/>
          <w:caps/>
          <w:szCs w:val="24"/>
        </w:rPr>
        <w:t>n</w:t>
      </w:r>
      <w:r>
        <w:rPr>
          <w:b/>
          <w:bCs/>
          <w:caps/>
          <w:szCs w:val="24"/>
        </w:rPr>
        <w:t xml:space="preserve">r. 01.2.1-LVPA-V-822 </w:t>
      </w:r>
      <w:r w:rsidRPr="00BF05C2">
        <w:rPr>
          <w:b/>
          <w:bCs/>
          <w:caps/>
          <w:szCs w:val="24"/>
        </w:rPr>
        <w:t>„SMARTINVEST LT“</w:t>
      </w:r>
      <w:r>
        <w:rPr>
          <w:b/>
          <w:bCs/>
          <w:caps/>
          <w:szCs w:val="24"/>
        </w:rPr>
        <w:t xml:space="preserve"> </w:t>
      </w:r>
      <w:r w:rsidR="00F92B15">
        <w:rPr>
          <w:b/>
          <w:bCs/>
          <w:caps/>
          <w:szCs w:val="24"/>
        </w:rPr>
        <w:br/>
      </w:r>
      <w:r w:rsidRPr="003F720C">
        <w:rPr>
          <w:b/>
          <w:bCs/>
          <w:caps/>
          <w:szCs w:val="24"/>
        </w:rPr>
        <w:t>projektų finansavimo sąlygų aprašo nr. 1 patvirtinimo</w:t>
      </w:r>
      <w:r>
        <w:rPr>
          <w:rFonts w:eastAsia="Calibri"/>
          <w:b/>
          <w:szCs w:val="24"/>
        </w:rPr>
        <w:t>“</w:t>
      </w:r>
      <w:r>
        <w:rPr>
          <w:b/>
          <w:bCs/>
          <w:caps/>
          <w:szCs w:val="24"/>
        </w:rPr>
        <w:t xml:space="preserve"> </w:t>
      </w:r>
      <w:r w:rsidR="00F92B15">
        <w:rPr>
          <w:b/>
          <w:bCs/>
          <w:caps/>
          <w:szCs w:val="24"/>
        </w:rPr>
        <w:br/>
      </w:r>
      <w:r w:rsidRPr="002D2728">
        <w:rPr>
          <w:b/>
          <w:caps/>
          <w:szCs w:val="24"/>
        </w:rPr>
        <w:t>PAKEITIMO</w:t>
      </w:r>
    </w:p>
    <w:p w:rsidR="005E3DC2" w:rsidRPr="002D2728" w:rsidRDefault="005E3DC2" w:rsidP="005E3DC2">
      <w:pPr>
        <w:rPr>
          <w:szCs w:val="24"/>
        </w:rPr>
      </w:pPr>
    </w:p>
    <w:p w:rsidR="005E3DC2" w:rsidRPr="002D2728" w:rsidRDefault="005E3DC2" w:rsidP="005E3DC2">
      <w:pPr>
        <w:jc w:val="center"/>
        <w:rPr>
          <w:szCs w:val="24"/>
        </w:rPr>
      </w:pPr>
      <w:r>
        <w:rPr>
          <w:szCs w:val="24"/>
        </w:rPr>
        <w:t>20</w:t>
      </w:r>
      <w:r w:rsidR="008A4744">
        <w:rPr>
          <w:szCs w:val="24"/>
        </w:rPr>
        <w:t xml:space="preserve">20 </w:t>
      </w:r>
      <w:r>
        <w:rPr>
          <w:szCs w:val="24"/>
        </w:rPr>
        <w:t xml:space="preserve">m. </w:t>
      </w:r>
      <w:r w:rsidR="00F92B15">
        <w:rPr>
          <w:szCs w:val="24"/>
        </w:rPr>
        <w:t>vasario</w:t>
      </w:r>
      <w:r w:rsidRPr="002D2728">
        <w:rPr>
          <w:szCs w:val="24"/>
        </w:rPr>
        <w:t xml:space="preserve"> </w:t>
      </w:r>
      <w:r w:rsidR="00624427">
        <w:rPr>
          <w:szCs w:val="24"/>
        </w:rPr>
        <w:t>7</w:t>
      </w:r>
      <w:r w:rsidRPr="002D2728">
        <w:rPr>
          <w:szCs w:val="24"/>
        </w:rPr>
        <w:t xml:space="preserve"> d. Nr. 4-</w:t>
      </w:r>
      <w:r w:rsidR="00624427">
        <w:rPr>
          <w:szCs w:val="24"/>
        </w:rPr>
        <w:t>71</w:t>
      </w:r>
    </w:p>
    <w:p w:rsidR="005E3DC2" w:rsidRPr="002D2728" w:rsidRDefault="005E3DC2" w:rsidP="005E3DC2">
      <w:pPr>
        <w:jc w:val="center"/>
        <w:rPr>
          <w:szCs w:val="24"/>
        </w:rPr>
      </w:pPr>
      <w:r w:rsidRPr="002D2728">
        <w:rPr>
          <w:szCs w:val="24"/>
        </w:rPr>
        <w:t>Vilnius</w:t>
      </w:r>
    </w:p>
    <w:p w:rsidR="005E3DC2" w:rsidRPr="002D2728" w:rsidRDefault="005E3DC2" w:rsidP="005E3DC2">
      <w:pPr>
        <w:jc w:val="center"/>
        <w:rPr>
          <w:szCs w:val="24"/>
        </w:rPr>
      </w:pPr>
    </w:p>
    <w:p w:rsidR="005E3DC2" w:rsidRPr="002D2728" w:rsidRDefault="005E3DC2" w:rsidP="005E3DC2">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w:t>
      </w:r>
      <w:r w:rsidR="008A4744">
        <w:rPr>
          <w:color w:val="auto"/>
          <w:sz w:val="24"/>
          <w:szCs w:val="24"/>
        </w:rPr>
        <w:t>8</w:t>
      </w:r>
      <w:r w:rsidRPr="002D2728">
        <w:rPr>
          <w:color w:val="auto"/>
          <w:sz w:val="24"/>
          <w:szCs w:val="24"/>
        </w:rPr>
        <w:t> punktu,</w:t>
      </w:r>
    </w:p>
    <w:p w:rsidR="008A4744" w:rsidRDefault="005E3DC2" w:rsidP="005E3DC2">
      <w:pPr>
        <w:pStyle w:val="BodyText1"/>
        <w:spacing w:line="240" w:lineRule="auto"/>
        <w:ind w:firstLine="720"/>
        <w:rPr>
          <w:color w:val="auto"/>
          <w:sz w:val="24"/>
          <w:szCs w:val="24"/>
        </w:rPr>
      </w:pPr>
      <w:r>
        <w:rPr>
          <w:color w:val="auto"/>
          <w:sz w:val="24"/>
          <w:szCs w:val="24"/>
        </w:rPr>
        <w:t xml:space="preserve">p a k e i č i u  </w:t>
      </w:r>
      <w:r w:rsidRPr="00055247">
        <w:rPr>
          <w:color w:val="auto"/>
          <w:sz w:val="24"/>
          <w:szCs w:val="24"/>
        </w:rPr>
        <w:t xml:space="preserve">2014–2020 metų Europos Sąjungos fondų investicijų veiksmų programos </w:t>
      </w:r>
      <w:r w:rsidR="00916ABB">
        <w:rPr>
          <w:color w:val="auto"/>
          <w:sz w:val="24"/>
          <w:szCs w:val="24"/>
        </w:rPr>
        <w:br/>
      </w:r>
      <w:r w:rsidRPr="00055247">
        <w:rPr>
          <w:color w:val="auto"/>
          <w:sz w:val="24"/>
          <w:szCs w:val="24"/>
        </w:rPr>
        <w:t xml:space="preserve">1 prioriteto „Mokslinių tyrimų, eksperimentinės plėtros ir inovacijų skatinimas“ priemonės </w:t>
      </w:r>
      <w:r w:rsidR="00916ABB">
        <w:rPr>
          <w:color w:val="auto"/>
          <w:sz w:val="24"/>
          <w:szCs w:val="24"/>
        </w:rPr>
        <w:br/>
      </w:r>
      <w:r w:rsidRPr="00055247">
        <w:rPr>
          <w:color w:val="auto"/>
          <w:sz w:val="24"/>
          <w:szCs w:val="24"/>
        </w:rPr>
        <w:t>Nr. 01.2.1-LVPA-V-822 „</w:t>
      </w:r>
      <w:proofErr w:type="spellStart"/>
      <w:r w:rsidRPr="00055247">
        <w:rPr>
          <w:color w:val="auto"/>
          <w:sz w:val="24"/>
          <w:szCs w:val="24"/>
        </w:rPr>
        <w:t>SmartInvest</w:t>
      </w:r>
      <w:proofErr w:type="spellEnd"/>
      <w:r w:rsidRPr="00055247">
        <w:rPr>
          <w:color w:val="auto"/>
          <w:sz w:val="24"/>
          <w:szCs w:val="24"/>
        </w:rPr>
        <w:t xml:space="preserve"> LT“ projektų finansavimo sąlygų aprašą Nr. 1</w:t>
      </w:r>
      <w:r>
        <w:rPr>
          <w:color w:val="auto"/>
          <w:sz w:val="24"/>
          <w:szCs w:val="24"/>
        </w:rPr>
        <w:t xml:space="preserve">, patvirtintą </w:t>
      </w:r>
      <w:r w:rsidRPr="002D2728">
        <w:rPr>
          <w:color w:val="auto"/>
          <w:sz w:val="24"/>
          <w:szCs w:val="24"/>
        </w:rPr>
        <w:t>Lietuvo</w:t>
      </w:r>
      <w:r>
        <w:rPr>
          <w:color w:val="auto"/>
          <w:sz w:val="24"/>
          <w:szCs w:val="24"/>
        </w:rPr>
        <w:t xml:space="preserve">s Respublikos </w:t>
      </w:r>
      <w:r w:rsidR="00916ABB">
        <w:rPr>
          <w:color w:val="auto"/>
          <w:sz w:val="24"/>
          <w:szCs w:val="24"/>
        </w:rPr>
        <w:t>ekonomikos ir inovacijų</w:t>
      </w:r>
      <w:r>
        <w:rPr>
          <w:color w:val="auto"/>
          <w:sz w:val="24"/>
          <w:szCs w:val="24"/>
        </w:rPr>
        <w:t xml:space="preserve"> ministro 2015 m. lapkričio 11 d. įsakymu Nr. 4-715</w:t>
      </w:r>
      <w:r w:rsidRPr="002D2728">
        <w:rPr>
          <w:color w:val="auto"/>
          <w:sz w:val="24"/>
          <w:szCs w:val="24"/>
        </w:rPr>
        <w:t xml:space="preserve"> „Dėl 2014–2020 metų Europos Sąjungos fondų</w:t>
      </w:r>
      <w:r>
        <w:rPr>
          <w:color w:val="auto"/>
          <w:sz w:val="24"/>
          <w:szCs w:val="24"/>
        </w:rPr>
        <w:t xml:space="preserve"> investicijų veiksmų programos 1</w:t>
      </w:r>
      <w:r w:rsidRPr="002D2728">
        <w:rPr>
          <w:color w:val="auto"/>
          <w:sz w:val="24"/>
          <w:szCs w:val="24"/>
        </w:rPr>
        <w:t> prioriteto „</w:t>
      </w:r>
      <w:r w:rsidRPr="007E4586">
        <w:rPr>
          <w:color w:val="auto"/>
          <w:sz w:val="24"/>
          <w:szCs w:val="24"/>
        </w:rPr>
        <w:t xml:space="preserve">Mokslinių tyrimų, eksperimentinės plėtros ir inovacijų skatinimas“ priemonės </w:t>
      </w:r>
      <w:r w:rsidR="00F92B15">
        <w:rPr>
          <w:color w:val="auto"/>
          <w:sz w:val="24"/>
          <w:szCs w:val="24"/>
        </w:rPr>
        <w:br/>
      </w:r>
      <w:r w:rsidRPr="007E4586">
        <w:rPr>
          <w:color w:val="auto"/>
          <w:sz w:val="24"/>
          <w:szCs w:val="24"/>
        </w:rPr>
        <w:t>Nr. 01.2.1-LVPA-V-8</w:t>
      </w:r>
      <w:r>
        <w:rPr>
          <w:color w:val="auto"/>
          <w:sz w:val="24"/>
          <w:szCs w:val="24"/>
        </w:rPr>
        <w:t>2</w:t>
      </w:r>
      <w:r w:rsidRPr="007E4586">
        <w:rPr>
          <w:color w:val="auto"/>
          <w:sz w:val="24"/>
          <w:szCs w:val="24"/>
        </w:rPr>
        <w:t>2 „</w:t>
      </w:r>
      <w:proofErr w:type="spellStart"/>
      <w:r>
        <w:rPr>
          <w:color w:val="auto"/>
          <w:sz w:val="24"/>
          <w:szCs w:val="24"/>
        </w:rPr>
        <w:t>SmartInvest</w:t>
      </w:r>
      <w:proofErr w:type="spellEnd"/>
      <w:r>
        <w:rPr>
          <w:color w:val="auto"/>
          <w:sz w:val="24"/>
          <w:szCs w:val="24"/>
        </w:rPr>
        <w:t xml:space="preserve"> </w:t>
      </w:r>
      <w:r w:rsidRPr="007E4586">
        <w:rPr>
          <w:color w:val="auto"/>
          <w:sz w:val="24"/>
          <w:szCs w:val="24"/>
        </w:rPr>
        <w:t>LT</w:t>
      </w:r>
      <w:r w:rsidRPr="007D250B">
        <w:rPr>
          <w:color w:val="auto"/>
          <w:sz w:val="24"/>
          <w:szCs w:val="24"/>
        </w:rPr>
        <w:t>“</w:t>
      </w:r>
      <w:r w:rsidRPr="002D2728">
        <w:rPr>
          <w:color w:val="auto"/>
          <w:sz w:val="24"/>
          <w:szCs w:val="24"/>
        </w:rPr>
        <w:t xml:space="preserve"> projektų finansav</w:t>
      </w:r>
      <w:r>
        <w:rPr>
          <w:color w:val="auto"/>
          <w:sz w:val="24"/>
          <w:szCs w:val="24"/>
        </w:rPr>
        <w:t>imo sąlygų aprašo Nr. 1 patvirtinimo“</w:t>
      </w:r>
      <w:r w:rsidR="008A4744">
        <w:rPr>
          <w:color w:val="auto"/>
          <w:sz w:val="24"/>
          <w:szCs w:val="24"/>
        </w:rPr>
        <w:t>:</w:t>
      </w:r>
    </w:p>
    <w:p w:rsidR="008A4744" w:rsidRDefault="008A4744" w:rsidP="008A4744">
      <w:pPr>
        <w:pStyle w:val="BodyText1"/>
        <w:spacing w:line="240" w:lineRule="auto"/>
        <w:ind w:firstLine="720"/>
        <w:rPr>
          <w:color w:val="auto"/>
          <w:sz w:val="24"/>
          <w:szCs w:val="24"/>
        </w:rPr>
      </w:pPr>
      <w:r>
        <w:rPr>
          <w:color w:val="auto"/>
          <w:sz w:val="24"/>
          <w:szCs w:val="24"/>
        </w:rPr>
        <w:t xml:space="preserve">1. Pakeičiu </w:t>
      </w:r>
      <w:r w:rsidR="00A342B4">
        <w:rPr>
          <w:color w:val="auto"/>
          <w:sz w:val="24"/>
          <w:szCs w:val="24"/>
        </w:rPr>
        <w:t>2.1 papunktį ir jį išdėstau taip:</w:t>
      </w:r>
    </w:p>
    <w:p w:rsidR="00A342B4" w:rsidRDefault="00A342B4" w:rsidP="008A4744">
      <w:pPr>
        <w:pStyle w:val="BodyText1"/>
        <w:spacing w:line="240" w:lineRule="auto"/>
        <w:ind w:firstLine="720"/>
        <w:rPr>
          <w:rFonts w:eastAsia="Calibri"/>
          <w:sz w:val="24"/>
          <w:szCs w:val="24"/>
        </w:rPr>
      </w:pPr>
      <w:r w:rsidRPr="00A342B4">
        <w:rPr>
          <w:color w:val="auto"/>
          <w:sz w:val="24"/>
          <w:szCs w:val="24"/>
        </w:rPr>
        <w:t>„</w:t>
      </w:r>
      <w:r w:rsidRPr="00A342B4">
        <w:rPr>
          <w:rFonts w:eastAsia="Calibri"/>
          <w:sz w:val="24"/>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A342B4" w:rsidRDefault="00A342B4" w:rsidP="008A4744">
      <w:pPr>
        <w:pStyle w:val="BodyText1"/>
        <w:spacing w:line="240" w:lineRule="auto"/>
        <w:ind w:firstLine="720"/>
        <w:rPr>
          <w:rFonts w:eastAsia="Calibri"/>
          <w:sz w:val="24"/>
          <w:szCs w:val="24"/>
        </w:rPr>
      </w:pPr>
      <w:r>
        <w:rPr>
          <w:rFonts w:eastAsia="Calibri"/>
          <w:sz w:val="24"/>
          <w:szCs w:val="24"/>
        </w:rPr>
        <w:t xml:space="preserve">2. </w:t>
      </w:r>
      <w:r w:rsidR="00B60EE3">
        <w:rPr>
          <w:rFonts w:eastAsia="Calibri"/>
          <w:sz w:val="24"/>
          <w:szCs w:val="24"/>
        </w:rPr>
        <w:t>Pakeičiu 14 punktą ir jį išdėstau taip:</w:t>
      </w:r>
    </w:p>
    <w:p w:rsidR="00B60EE3" w:rsidRDefault="00B60EE3" w:rsidP="00B60EE3">
      <w:pPr>
        <w:ind w:firstLine="720"/>
        <w:jc w:val="both"/>
        <w:rPr>
          <w:rFonts w:eastAsia="Calibri"/>
          <w:szCs w:val="24"/>
        </w:rPr>
      </w:pPr>
      <w:r>
        <w:rPr>
          <w:rFonts w:eastAsia="Calibri"/>
          <w:szCs w:val="24"/>
        </w:rPr>
        <w:t xml:space="preserve">„14. Projektas turi atitikti šiuos specialiuosius projektų atrankos kriterijus, patvirtintus 2014–2020 metų Europos Sąjungos fondų investicijų veiksmų programos </w:t>
      </w:r>
      <w:r w:rsidR="00BC4520">
        <w:rPr>
          <w:rFonts w:eastAsia="Calibri"/>
          <w:szCs w:val="24"/>
        </w:rPr>
        <w:t>s</w:t>
      </w:r>
      <w:r>
        <w:rPr>
          <w:rFonts w:eastAsia="Calibri"/>
          <w:szCs w:val="24"/>
        </w:rPr>
        <w:t xml:space="preserve">tebėsenos komiteto 2015 m. liepos 9 d. posėdžio nutarimu Nr. 44(P)-6.1(8) ir 2019 m. rugpjūčio 8 d. protokoliniu </w:t>
      </w:r>
      <w:r w:rsidR="00F92B15">
        <w:rPr>
          <w:rFonts w:eastAsia="Calibri"/>
          <w:szCs w:val="24"/>
        </w:rPr>
        <w:br/>
      </w:r>
      <w:r>
        <w:rPr>
          <w:rFonts w:eastAsia="Calibri"/>
          <w:szCs w:val="24"/>
        </w:rPr>
        <w:t>sprendimu Nr. 44P-8 (44):</w:t>
      </w:r>
    </w:p>
    <w:p w:rsidR="00B60EE3" w:rsidRDefault="00B60EE3" w:rsidP="00B60EE3">
      <w:pPr>
        <w:suppressAutoHyphens/>
        <w:ind w:firstLine="720"/>
        <w:jc w:val="both"/>
        <w:textAlignment w:val="center"/>
        <w:rPr>
          <w:rFonts w:eastAsia="Calibri"/>
          <w:szCs w:val="24"/>
        </w:rPr>
      </w:pPr>
      <w:r>
        <w:rPr>
          <w:color w:val="000000"/>
          <w:szCs w:val="24"/>
        </w:rPr>
        <w:t xml:space="preserve">14.1. </w:t>
      </w:r>
      <w:r w:rsidR="00BC4520">
        <w:rPr>
          <w:color w:val="000000"/>
          <w:szCs w:val="24"/>
        </w:rPr>
        <w:t>P</w:t>
      </w:r>
      <w:r>
        <w:rPr>
          <w:color w:val="000000"/>
          <w:szCs w:val="24"/>
        </w:rPr>
        <w:t xml:space="preserve">rojektas atitinka Investicijų skatinimo ir pramonės plėtros 2014–2020 metų programos, patvirtintos Lietuvos Respublikos Vyriausybės 2014 m. rugsėjo 17 d. nutarimu Nr. 986 „Dėl Investicijų skatinimo ir pramonės plėtros 2014–2020 metų programos patvirtinimo“ (toliau –Investicijų skatinimo ir pramonės plėtros 2014–2020 metų programa), pirmojo tikslo „Didinti tiesiogines investicijas į gamybos ir paslaugų sektorius“ pirmąjį uždavinį „Gerinti investicinę aplinką“ (vertinama, ar projektas atitinka Investicijų skatinimo ir pramonės plėtros 2014–2020 metų programos pirmojo tikslo „Didinti tiesiogines investicijas į gamybos ir paslaugų sektorius“ pirmojo uždavinio „Gerinti investicinę aplinką“ aprašyme nurodytas užsienio investicijų pritraukimo veiklas, o projekto vykdytojas – šio uždavinio aprašyme minima už priemonės įgyvendinimą atsakingos institucijos (Ministerijos) remiantis Lietuvos Respublikos investicijų </w:t>
      </w:r>
      <w:r w:rsidRPr="00BC4520">
        <w:rPr>
          <w:color w:val="000000"/>
          <w:szCs w:val="24"/>
        </w:rPr>
        <w:t xml:space="preserve">įstatymo </w:t>
      </w:r>
      <w:r w:rsidRPr="004F654B">
        <w:rPr>
          <w:color w:val="000000"/>
          <w:szCs w:val="24"/>
        </w:rPr>
        <w:t>13</w:t>
      </w:r>
      <w:r w:rsidRPr="00BC4520">
        <w:rPr>
          <w:color w:val="000000"/>
          <w:szCs w:val="24"/>
        </w:rPr>
        <w:t xml:space="preserve"> straipsnio</w:t>
      </w:r>
      <w:r>
        <w:rPr>
          <w:color w:val="000000"/>
          <w:szCs w:val="24"/>
        </w:rPr>
        <w:t xml:space="preserve"> 4 dalimi </w:t>
      </w:r>
      <w:r>
        <w:rPr>
          <w:color w:val="000000"/>
          <w:szCs w:val="24"/>
        </w:rPr>
        <w:lastRenderedPageBreak/>
        <w:t>ir Lietuvos Respublikos ūkio ministro 2012 m. lapkričio 7 d. įsakymu Nr. 4-1074 „Dėl įgaliojimų suteikimo viešajai įstaigai „Investuok Lietuvoje“ įgaliota viešoji įstaiga)</w:t>
      </w:r>
      <w:r w:rsidR="00BC4520">
        <w:rPr>
          <w:color w:val="000000"/>
          <w:szCs w:val="24"/>
        </w:rPr>
        <w:t>.</w:t>
      </w:r>
    </w:p>
    <w:p w:rsidR="00B60EE3" w:rsidRDefault="00B60EE3" w:rsidP="00B60EE3">
      <w:pPr>
        <w:ind w:firstLine="720"/>
        <w:jc w:val="both"/>
        <w:rPr>
          <w:rFonts w:eastAsia="Calibri"/>
          <w:szCs w:val="24"/>
        </w:rPr>
      </w:pPr>
      <w:r>
        <w:rPr>
          <w:rFonts w:eastAsia="Calibri"/>
          <w:szCs w:val="24"/>
        </w:rPr>
        <w:t xml:space="preserve">14.2. </w:t>
      </w:r>
      <w:r w:rsidR="00BC4520">
        <w:rPr>
          <w:rFonts w:eastAsia="Calibri"/>
          <w:szCs w:val="24"/>
        </w:rPr>
        <w:t>P</w:t>
      </w:r>
      <w:r>
        <w:rPr>
          <w:rFonts w:eastAsia="Calibri"/>
          <w:szCs w:val="24"/>
        </w:rPr>
        <w:t>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(toliau – Prioritetinių mokslinių tyrimų ir eksperimentinės plėtros ir inovacijų raidos (sumaniosios specializacijos) prioritetų įgyvendinimo programa), nuostatas ir bent vieno prioriteto įgyvendinimo tematiką (vertinama, ar projektas prisideda prie Prioritetinių mokslinių tyrimų ir eksperimentinės plėtros ir inovacijų raidos (sumaniosios specializacijos) prioritetų įgyvendinimo programos ir atitinka bent vieno prioriteto įgyvendinimo tematiką).“</w:t>
      </w:r>
    </w:p>
    <w:p w:rsidR="00B60EE3" w:rsidRDefault="00B60EE3" w:rsidP="00B60EE3">
      <w:pPr>
        <w:ind w:firstLine="720"/>
        <w:jc w:val="both"/>
        <w:rPr>
          <w:rFonts w:eastAsia="Calibri"/>
          <w:szCs w:val="24"/>
        </w:rPr>
      </w:pPr>
      <w:r>
        <w:rPr>
          <w:rFonts w:eastAsia="Calibri"/>
          <w:szCs w:val="24"/>
        </w:rPr>
        <w:t xml:space="preserve">3. Pakeičiu </w:t>
      </w:r>
      <w:r w:rsidR="00073CA9">
        <w:rPr>
          <w:rFonts w:eastAsia="Calibri"/>
          <w:szCs w:val="24"/>
        </w:rPr>
        <w:t>22</w:t>
      </w:r>
      <w:r w:rsidR="00073CA9">
        <w:rPr>
          <w:rFonts w:eastAsia="Calibri"/>
          <w:szCs w:val="24"/>
          <w:vertAlign w:val="superscript"/>
        </w:rPr>
        <w:t>1</w:t>
      </w:r>
      <w:r w:rsidR="00073CA9">
        <w:rPr>
          <w:rFonts w:eastAsia="Calibri"/>
          <w:szCs w:val="24"/>
        </w:rPr>
        <w:t xml:space="preserve"> punktą ir jį išdėstau taip:</w:t>
      </w:r>
    </w:p>
    <w:p w:rsidR="00073CA9" w:rsidRDefault="00073CA9" w:rsidP="00B60EE3">
      <w:pPr>
        <w:ind w:firstLine="720"/>
        <w:jc w:val="both"/>
        <w:rPr>
          <w:szCs w:val="24"/>
          <w:lang w:eastAsia="lt-LT"/>
        </w:rPr>
      </w:pPr>
      <w:r>
        <w:rPr>
          <w:rFonts w:eastAsia="Calibri"/>
          <w:szCs w:val="24"/>
        </w:rPr>
        <w:t>„</w:t>
      </w:r>
      <w:r>
        <w:t>22</w:t>
      </w:r>
      <w:r>
        <w:rPr>
          <w:vertAlign w:val="superscript"/>
        </w:rPr>
        <w:t>1</w:t>
      </w:r>
      <w:r>
        <w:t xml:space="preserve">. Aprašo 22.1–22.3 papunkčiuose nurodytų Priemonės įgyvendinimo stebėsenos rodiklių skaičiavimui taikomas </w:t>
      </w:r>
      <w:r>
        <w:rPr>
          <w:rFonts w:cs="Arial"/>
          <w:szCs w:val="24"/>
          <w:lang w:eastAsia="lt-LT"/>
        </w:rPr>
        <w:t xml:space="preserve">Nacionalinių stebėsenos rodiklių skaičiavimo aprašas, patvirtintas Lietuvos Respublikos ekonomikos ir inovacijų ministro 2014 m. gruodžio 19 d. įsakymu Nr. 4-933 „Dėl </w:t>
      </w:r>
      <w:r w:rsidR="000D703F">
        <w:rPr>
          <w:rFonts w:cs="Arial"/>
          <w:szCs w:val="24"/>
          <w:lang w:eastAsia="lt-LT"/>
        </w:rPr>
        <w:br/>
      </w:r>
      <w:r>
        <w:rPr>
          <w:rFonts w:cs="Arial"/>
          <w:szCs w:val="24"/>
          <w:lang w:eastAsia="lt-LT"/>
        </w:rPr>
        <w:t>2014–2020 m. Europos Sąjungos fondų investicijų veiksmų programos prioriteto įgyvendinimo priemonių įgyvendinimo plano ir Nacionalinių stebėsenos rodiklių skaičiavimo aprašo patvirtinimo“</w:t>
      </w:r>
      <w:r>
        <w:t>.</w:t>
      </w:r>
      <w:r>
        <w:rPr>
          <w:szCs w:val="24"/>
          <w:lang w:eastAsia="lt-LT"/>
        </w:rPr>
        <w:t xml:space="preserve"> Visų Priemonės įgyvendinimo stebėsenos rodiklių skaičiavimo aprašai skelbiami ES struktūrinių fondų svetainėje </w:t>
      </w:r>
      <w:hyperlink r:id="rId9" w:history="1">
        <w:r w:rsidRPr="00073CA9">
          <w:rPr>
            <w:rStyle w:val="Hyperlink"/>
            <w:color w:val="auto"/>
            <w:szCs w:val="24"/>
            <w:u w:val="none"/>
            <w:lang w:eastAsia="lt-LT"/>
          </w:rPr>
          <w:t>www.esinvesticijos.lt</w:t>
        </w:r>
      </w:hyperlink>
      <w:r>
        <w:rPr>
          <w:szCs w:val="24"/>
          <w:lang w:eastAsia="lt-LT"/>
        </w:rPr>
        <w:t>.“</w:t>
      </w:r>
    </w:p>
    <w:p w:rsidR="00073CA9" w:rsidRDefault="00073CA9" w:rsidP="00B60EE3">
      <w:pPr>
        <w:ind w:firstLine="720"/>
        <w:jc w:val="both"/>
        <w:rPr>
          <w:rFonts w:eastAsia="Calibri"/>
          <w:szCs w:val="24"/>
        </w:rPr>
      </w:pPr>
      <w:r>
        <w:rPr>
          <w:rFonts w:eastAsia="Calibri"/>
          <w:szCs w:val="24"/>
        </w:rPr>
        <w:t xml:space="preserve">4. Pakeičiu </w:t>
      </w:r>
      <w:r w:rsidR="00383B0A">
        <w:rPr>
          <w:rFonts w:eastAsia="Calibri"/>
          <w:szCs w:val="24"/>
        </w:rPr>
        <w:t>33 punktą ir jį išdėstau taip:</w:t>
      </w:r>
    </w:p>
    <w:p w:rsidR="00383B0A" w:rsidRDefault="00383B0A" w:rsidP="00383B0A">
      <w:pPr>
        <w:ind w:firstLine="709"/>
        <w:jc w:val="both"/>
        <w:rPr>
          <w:szCs w:val="24"/>
          <w:lang w:eastAsia="lt-LT"/>
        </w:rPr>
      </w:pPr>
      <w:r>
        <w:rPr>
          <w:rFonts w:eastAsia="Calibri"/>
          <w:szCs w:val="24"/>
        </w:rPr>
        <w:t>„</w:t>
      </w:r>
      <w:r>
        <w:rPr>
          <w:szCs w:val="24"/>
        </w:rPr>
        <w:t>33.</w:t>
      </w:r>
      <w:r>
        <w:rPr>
          <w:szCs w:val="24"/>
          <w:lang w:eastAsia="lt-LT"/>
        </w:rPr>
        <w:t xml:space="preserve"> Pagal Aprašą tinkamų arba netinkamų finansuoti išlaidų kategorijos yra nustatytos Aprašo lentelėje.</w:t>
      </w:r>
    </w:p>
    <w:p w:rsidR="00383B0A" w:rsidRDefault="00383B0A" w:rsidP="00383B0A">
      <w:pPr>
        <w:ind w:firstLine="851"/>
        <w:jc w:val="both"/>
        <w:rPr>
          <w:szCs w:val="24"/>
          <w:lang w:eastAsia="lt-LT"/>
        </w:rPr>
      </w:pPr>
    </w:p>
    <w:p w:rsidR="00383B0A" w:rsidRDefault="00383B0A" w:rsidP="00383B0A">
      <w:pPr>
        <w:ind w:firstLine="709"/>
        <w:jc w:val="both"/>
        <w:rPr>
          <w:szCs w:val="24"/>
          <w:lang w:eastAsia="lt-LT"/>
        </w:rPr>
      </w:pPr>
      <w:r>
        <w:rPr>
          <w:szCs w:val="24"/>
          <w:lang w:eastAsia="lt-LT"/>
        </w:rPr>
        <w:t>Lentelė. Tinkamų arba netinkamų finansuoti išlaidų kategorijos.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268"/>
        <w:gridCol w:w="5953"/>
      </w:tblGrid>
      <w:tr w:rsidR="00383B0A" w:rsidTr="00423B9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ind w:left="-57" w:right="-57"/>
              <w:jc w:val="center"/>
              <w:rPr>
                <w:b/>
                <w:bCs/>
                <w:szCs w:val="24"/>
                <w:lang w:eastAsia="lt-LT"/>
              </w:rPr>
            </w:pPr>
            <w:r>
              <w:rPr>
                <w:b/>
                <w:bCs/>
                <w:szCs w:val="24"/>
                <w:lang w:eastAsia="lt-LT"/>
              </w:rPr>
              <w:t>Išlaidų kategorijos Nr.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B0A" w:rsidRDefault="00383B0A" w:rsidP="005304C6">
            <w:pPr>
              <w:ind w:left="-57" w:right="-57"/>
              <w:jc w:val="center"/>
              <w:rPr>
                <w:b/>
                <w:bCs/>
                <w:szCs w:val="24"/>
                <w:lang w:eastAsia="lt-LT"/>
              </w:rPr>
            </w:pPr>
            <w:r>
              <w:rPr>
                <w:b/>
                <w:bCs/>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B0A" w:rsidRDefault="00383B0A" w:rsidP="005304C6">
            <w:pPr>
              <w:ind w:right="-57"/>
              <w:jc w:val="center"/>
              <w:rPr>
                <w:b/>
                <w:szCs w:val="24"/>
                <w:lang w:eastAsia="lt-LT"/>
              </w:rPr>
            </w:pPr>
            <w:r>
              <w:rPr>
                <w:b/>
                <w:szCs w:val="24"/>
                <w:lang w:eastAsia="lt-LT"/>
              </w:rPr>
              <w:t>Reikalavimai ir paaiškinimai</w:t>
            </w:r>
          </w:p>
          <w:p w:rsidR="00383B0A" w:rsidRDefault="00383B0A" w:rsidP="005304C6">
            <w:pPr>
              <w:ind w:left="-57" w:right="-57" w:firstLine="720"/>
              <w:jc w:val="both"/>
              <w:rPr>
                <w:b/>
                <w:bCs/>
                <w:szCs w:val="24"/>
                <w:lang w:eastAsia="lt-LT"/>
              </w:rPr>
            </w:pPr>
          </w:p>
        </w:tc>
      </w:tr>
      <w:tr w:rsidR="00383B0A" w:rsidTr="00423B9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jc w:val="both"/>
              <w:rPr>
                <w:bCs/>
                <w:szCs w:val="24"/>
                <w:lang w:eastAsia="lt-LT"/>
              </w:rPr>
            </w:pPr>
            <w:r>
              <w:rPr>
                <w:bCs/>
                <w:szCs w:val="24"/>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B0A" w:rsidRDefault="00383B0A" w:rsidP="005304C6">
            <w:pPr>
              <w:jc w:val="both"/>
              <w:rPr>
                <w:bCs/>
                <w:szCs w:val="24"/>
                <w:lang w:eastAsia="lt-LT"/>
              </w:rPr>
            </w:pPr>
            <w:r>
              <w:rPr>
                <w:bCs/>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jc w:val="both"/>
              <w:rPr>
                <w:szCs w:val="24"/>
                <w:lang w:eastAsia="lt-LT"/>
              </w:rPr>
            </w:pPr>
            <w:r>
              <w:rPr>
                <w:szCs w:val="24"/>
                <w:lang w:eastAsia="lt-LT"/>
              </w:rPr>
              <w:t>Netinkamos finansuoti išlaidos.</w:t>
            </w:r>
          </w:p>
        </w:tc>
      </w:tr>
      <w:tr w:rsidR="00383B0A" w:rsidTr="00423B9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jc w:val="both"/>
              <w:rPr>
                <w:bCs/>
                <w:szCs w:val="24"/>
                <w:lang w:eastAsia="lt-LT"/>
              </w:rPr>
            </w:pPr>
            <w:r>
              <w:rPr>
                <w:bCs/>
                <w:szCs w:val="24"/>
                <w:lang w:eastAsia="lt-LT"/>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B0A" w:rsidRDefault="00383B0A" w:rsidP="005304C6">
            <w:pPr>
              <w:jc w:val="both"/>
              <w:rPr>
                <w:bCs/>
                <w:szCs w:val="24"/>
                <w:lang w:eastAsia="lt-LT"/>
              </w:rPr>
            </w:pPr>
            <w:r>
              <w:rPr>
                <w:bCs/>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jc w:val="both"/>
              <w:rPr>
                <w:b/>
                <w:bCs/>
                <w:szCs w:val="24"/>
                <w:lang w:eastAsia="lt-LT"/>
              </w:rPr>
            </w:pPr>
            <w:r>
              <w:rPr>
                <w:szCs w:val="24"/>
                <w:lang w:eastAsia="lt-LT"/>
              </w:rPr>
              <w:t>Netinkamos finansuoti išlaidos.</w:t>
            </w:r>
          </w:p>
        </w:tc>
      </w:tr>
      <w:tr w:rsidR="00383B0A" w:rsidTr="00423B9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ind w:right="-57"/>
              <w:jc w:val="both"/>
              <w:rPr>
                <w:bCs/>
                <w:szCs w:val="24"/>
                <w:lang w:eastAsia="lt-LT"/>
              </w:rPr>
            </w:pPr>
            <w:r>
              <w:rPr>
                <w:bCs/>
                <w:szCs w:val="24"/>
                <w:lang w:eastAsia="lt-LT"/>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B0A" w:rsidRDefault="00383B0A" w:rsidP="005304C6">
            <w:pPr>
              <w:ind w:right="-57"/>
              <w:jc w:val="both"/>
              <w:rPr>
                <w:bCs/>
                <w:szCs w:val="24"/>
                <w:lang w:eastAsia="lt-LT"/>
              </w:rPr>
            </w:pPr>
            <w:r>
              <w:rPr>
                <w:bCs/>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383B0A" w:rsidRDefault="00383B0A" w:rsidP="005304C6">
            <w:pPr>
              <w:jc w:val="both"/>
              <w:rPr>
                <w:b/>
                <w:bCs/>
                <w:szCs w:val="24"/>
                <w:lang w:eastAsia="lt-LT"/>
              </w:rPr>
            </w:pPr>
            <w:r>
              <w:rPr>
                <w:szCs w:val="24"/>
                <w:lang w:eastAsia="lt-LT"/>
              </w:rPr>
              <w:t>Netinkamos finansuoti išlaidos.</w:t>
            </w:r>
          </w:p>
        </w:tc>
      </w:tr>
      <w:tr w:rsidR="00383B0A" w:rsidTr="00423B9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jc w:val="both"/>
              <w:rPr>
                <w:bCs/>
                <w:szCs w:val="24"/>
                <w:lang w:eastAsia="lt-LT"/>
              </w:rPr>
            </w:pPr>
            <w:r>
              <w:rPr>
                <w:bCs/>
                <w:szCs w:val="24"/>
                <w:lang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B0A" w:rsidRDefault="00383B0A" w:rsidP="005304C6">
            <w:pPr>
              <w:jc w:val="both"/>
              <w:rPr>
                <w:bCs/>
                <w:szCs w:val="24"/>
                <w:lang w:eastAsia="lt-LT"/>
              </w:rPr>
            </w:pPr>
            <w:r>
              <w:rPr>
                <w:bCs/>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jc w:val="both"/>
              <w:rPr>
                <w:rFonts w:eastAsia="Calibri"/>
                <w:color w:val="000000"/>
                <w:szCs w:val="24"/>
              </w:rPr>
            </w:pPr>
            <w:r>
              <w:rPr>
                <w:rFonts w:eastAsia="Calibri"/>
                <w:szCs w:val="24"/>
              </w:rPr>
              <w:t xml:space="preserve">Šios kategorijos išlaidos gali sudaryti ne daugiau </w:t>
            </w:r>
            <w:r w:rsidR="00ED6271">
              <w:rPr>
                <w:rFonts w:eastAsia="Calibri"/>
                <w:szCs w:val="24"/>
              </w:rPr>
              <w:t>kaip</w:t>
            </w:r>
            <w:r>
              <w:rPr>
                <w:rFonts w:eastAsia="Calibri"/>
                <w:szCs w:val="24"/>
              </w:rPr>
              <w:t xml:space="preserve"> 10 proc. tinkamų finansuoti išlaidų sumos. </w:t>
            </w:r>
            <w:r>
              <w:rPr>
                <w:rFonts w:eastAsia="Calibri"/>
                <w:color w:val="000000"/>
                <w:szCs w:val="24"/>
              </w:rPr>
              <w:t>Tinkamomis finansuoti išlaidomis yra laikomos:</w:t>
            </w:r>
          </w:p>
          <w:p w:rsidR="00383B0A" w:rsidRDefault="00383B0A" w:rsidP="005304C6">
            <w:pPr>
              <w:jc w:val="both"/>
              <w:rPr>
                <w:rFonts w:eastAsia="Calibri"/>
                <w:szCs w:val="24"/>
              </w:rPr>
            </w:pPr>
            <w:r>
              <w:rPr>
                <w:rFonts w:eastAsia="Calibri"/>
                <w:szCs w:val="24"/>
              </w:rPr>
              <w:t>4.1. kompiuterinės įrangos įsigijimo išlaidos. Kompiuterinė įranga gali būti įsigyjama finansinės nuomos (lizingo) būdu, tačiau finansinės</w:t>
            </w:r>
            <w:r>
              <w:rPr>
                <w:rFonts w:eastAsia="Calibri"/>
                <w:color w:val="000000"/>
                <w:szCs w:val="24"/>
              </w:rPr>
              <w:t xml:space="preserve"> </w:t>
            </w:r>
            <w:r>
              <w:rPr>
                <w:rFonts w:eastAsia="Calibri"/>
                <w:szCs w:val="24"/>
              </w:rPr>
              <w:t>nuomos (lizingo) laikotarpis negali būti ilgesnis už projekto įgyvendinimo trukmę, tai yra finansinės nuomos (lizingo) būdu įsigyta kompiuterinė įranga iki projekto įgyvendinimo pabaigos turi tapti projekto vykdytojo nuosavybe;</w:t>
            </w:r>
          </w:p>
          <w:p w:rsidR="00383B0A" w:rsidRDefault="00383B0A" w:rsidP="005304C6">
            <w:pPr>
              <w:jc w:val="both"/>
              <w:rPr>
                <w:rFonts w:eastAsia="Calibri"/>
                <w:szCs w:val="24"/>
              </w:rPr>
            </w:pPr>
            <w:r>
              <w:rPr>
                <w:rFonts w:eastAsia="Calibri"/>
                <w:szCs w:val="24"/>
              </w:rPr>
              <w:t>4.2. programinės įrangos įsigijimo išlaidos;</w:t>
            </w:r>
          </w:p>
          <w:p w:rsidR="00383B0A" w:rsidRDefault="00383B0A" w:rsidP="005304C6">
            <w:pPr>
              <w:jc w:val="both"/>
              <w:rPr>
                <w:rFonts w:eastAsia="Calibri"/>
                <w:szCs w:val="24"/>
              </w:rPr>
            </w:pPr>
            <w:r>
              <w:rPr>
                <w:rFonts w:eastAsia="Calibri"/>
                <w:szCs w:val="24"/>
              </w:rPr>
              <w:t>4.3. įrangos ir įrenginių, kurie tiesiogiai susiję su projekto veiklomis ir būtini projektui sėkmingai įgyvendinti, įsigijimo išlaidos. Kita įranga ir įrenginiai gali būti įsigyjami finansinės nuomos (lizingo) būdu, tačiau finansinės</w:t>
            </w:r>
            <w:r>
              <w:rPr>
                <w:rFonts w:eastAsia="Calibri"/>
                <w:color w:val="000000"/>
                <w:szCs w:val="24"/>
              </w:rPr>
              <w:t xml:space="preserve"> </w:t>
            </w:r>
            <w:r>
              <w:rPr>
                <w:rFonts w:eastAsia="Calibri"/>
                <w:szCs w:val="24"/>
              </w:rPr>
              <w:t xml:space="preserve">nuomos (lizingo) laikotarpis negali būti ilgesnis už projekto įgyvendinimo trukmę, tai yra finansinės nuomos (lizingo) būdu įsigyta kita įranga ir įrenginiai iki projekto </w:t>
            </w:r>
            <w:r>
              <w:rPr>
                <w:rFonts w:eastAsia="Calibri"/>
                <w:szCs w:val="24"/>
              </w:rPr>
              <w:lastRenderedPageBreak/>
              <w:t>įgyvendinimo pabaigos turi tapti projekto vykdytojo nuosavybe;</w:t>
            </w:r>
          </w:p>
          <w:p w:rsidR="00383B0A" w:rsidRDefault="00383B0A" w:rsidP="005304C6">
            <w:pPr>
              <w:jc w:val="both"/>
              <w:rPr>
                <w:szCs w:val="24"/>
                <w:lang w:eastAsia="lt-LT"/>
              </w:rPr>
            </w:pPr>
            <w:r>
              <w:rPr>
                <w:rFonts w:eastAsia="Calibri"/>
                <w:szCs w:val="24"/>
              </w:rPr>
              <w:t>4.4. ilgalaikio materialiojo turto draudimo išlaidos.</w:t>
            </w:r>
          </w:p>
        </w:tc>
      </w:tr>
      <w:tr w:rsidR="00383B0A" w:rsidTr="00423B9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383B0A" w:rsidRDefault="00383B0A" w:rsidP="005304C6">
            <w:pPr>
              <w:jc w:val="both"/>
              <w:rPr>
                <w:bCs/>
                <w:szCs w:val="24"/>
                <w:lang w:eastAsia="lt-LT"/>
              </w:rPr>
            </w:pPr>
            <w:r>
              <w:rPr>
                <w:bCs/>
                <w:szCs w:val="24"/>
                <w:lang w:eastAsia="lt-LT"/>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845679" w:rsidRDefault="00845679" w:rsidP="005304C6">
            <w:pPr>
              <w:jc w:val="both"/>
              <w:rPr>
                <w:bCs/>
                <w:szCs w:val="24"/>
                <w:lang w:eastAsia="lt-LT"/>
              </w:rPr>
            </w:pPr>
          </w:p>
          <w:p w:rsidR="00383B0A" w:rsidRDefault="00383B0A" w:rsidP="005304C6">
            <w:pPr>
              <w:jc w:val="both"/>
              <w:rPr>
                <w:bCs/>
                <w:szCs w:val="24"/>
                <w:lang w:eastAsia="lt-LT"/>
              </w:rPr>
            </w:pPr>
            <w:r>
              <w:rPr>
                <w:bCs/>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jc w:val="both"/>
              <w:rPr>
                <w:szCs w:val="24"/>
                <w:lang w:eastAsia="lt-LT"/>
              </w:rPr>
            </w:pPr>
            <w:r>
              <w:rPr>
                <w:szCs w:val="24"/>
                <w:lang w:eastAsia="lt-LT"/>
              </w:rPr>
              <w:t>Tinkamomis finansuoti išlaidomis yra laikomos:</w:t>
            </w:r>
          </w:p>
          <w:p w:rsidR="00383B0A" w:rsidRDefault="00383B0A" w:rsidP="005304C6">
            <w:pPr>
              <w:jc w:val="both"/>
              <w:rPr>
                <w:szCs w:val="24"/>
                <w:lang w:eastAsia="lt-LT"/>
              </w:rPr>
            </w:pPr>
            <w:r>
              <w:rPr>
                <w:szCs w:val="24"/>
                <w:lang w:eastAsia="lt-LT"/>
              </w:rPr>
              <w:t xml:space="preserve">5.1. </w:t>
            </w:r>
            <w:r>
              <w:rPr>
                <w:szCs w:val="24"/>
              </w:rPr>
              <w:t>projektą vykdančio personalo darbo užmokestis ir išlaidos su darbo santykiais susijusiems darbdavio įsipareigojimams, apskaičiuotiems</w:t>
            </w:r>
            <w:r w:rsidR="00A27F8D">
              <w:rPr>
                <w:szCs w:val="24"/>
              </w:rPr>
              <w:t xml:space="preserve"> </w:t>
            </w:r>
            <w:r w:rsidR="00A27F8D" w:rsidRPr="00A27F8D">
              <w:rPr>
                <w:szCs w:val="24"/>
              </w:rPr>
              <w:t>darbo užmokestį ir darbo santykius reguliuojančių</w:t>
            </w:r>
            <w:r>
              <w:rPr>
                <w:szCs w:val="24"/>
              </w:rPr>
              <w:t xml:space="preserve"> teisės aktų nustatyta tvarka. Projektą vykdančio personalo darbo užmokesčio išlaidos už kasmetines atostogas ir (ar) kompensacijas už nepanaudotas kasmetines atostogas bei vykdančiojo personalo išmokos už papildomas poilsio dienas apmokamos taikant maksimalias kasmetinių atostogų bei papildomų poilsio dienų išmokų fiksuotąsias normas, kurios nustatomos vadovaujantis Kasmetinių atostogų ir papildomų poilsio dienų išmokų fiksuotųjų normų nustatymo tyrimo atskaita, paskelbta ES struktūrinių fondų svetainėje http://www.esinvesticijos.lt/lt/dokumentai/kasmetiniu-atostogu-ismoku-fiksuotuju-normu-nustatymo-tyrimo-ataskaita</w:t>
            </w:r>
            <w:r>
              <w:rPr>
                <w:szCs w:val="24"/>
                <w:lang w:eastAsia="lt-LT"/>
              </w:rPr>
              <w:t xml:space="preserve">; </w:t>
            </w:r>
          </w:p>
          <w:p w:rsidR="00383B0A" w:rsidRDefault="00383B0A" w:rsidP="005304C6">
            <w:pPr>
              <w:jc w:val="both"/>
              <w:rPr>
                <w:szCs w:val="24"/>
                <w:lang w:eastAsia="lt-LT"/>
              </w:rPr>
            </w:pPr>
            <w:r>
              <w:rPr>
                <w:szCs w:val="24"/>
                <w:lang w:eastAsia="lt-LT"/>
              </w:rPr>
              <w:t xml:space="preserve">5.2. projektą vykdančio personalo komandiruočių išlaidos, apskaičiuotos komandiruočių išlaidas reguliuojančių teisės aktų nustatyta tvarka. </w:t>
            </w:r>
            <w:r>
              <w:rPr>
                <w:rFonts w:eastAsia="Calibri"/>
                <w:szCs w:val="24"/>
              </w:rPr>
              <w:t xml:space="preserve">Projekto veikloms vykdyti (projektą vykdančio personalo komandiruotės) reikalingos transporto Lietuvos Respublikoje ir kelionėms žemės transportu iš Lietuvos Respublikos į kitą valstybę (ir atgal) išlaidos apmokamos taikant maksimalius kuro ir viešojo transporto išlaidų fiksuotuosius įkainius, kurie nustatomi vadovaujantis Kuro ir viešojo transporto išlaidų fiksuotųjų įkainių nustatymo tyrimo ataskaita, paskelbta ES struktūrinių fondų svetainėje </w:t>
            </w:r>
            <w:r>
              <w:rPr>
                <w:szCs w:val="24"/>
                <w:lang w:eastAsia="lt-LT"/>
              </w:rPr>
              <w:t>http://www.esinvesticijos.lt/lt/dokumentai/kuro-ir-viesojo-transporto-islaidu-fiksuotuju-ikainiu-nustatymo-tyrimo-ataskaita;</w:t>
            </w:r>
          </w:p>
          <w:p w:rsidR="00383B0A" w:rsidRDefault="00383B0A" w:rsidP="005304C6">
            <w:pPr>
              <w:tabs>
                <w:tab w:val="left" w:pos="176"/>
                <w:tab w:val="left" w:pos="318"/>
              </w:tabs>
              <w:jc w:val="both"/>
              <w:rPr>
                <w:rFonts w:eastAsia="Calibri"/>
                <w:szCs w:val="24"/>
              </w:rPr>
            </w:pPr>
            <w:r>
              <w:rPr>
                <w:szCs w:val="24"/>
                <w:lang w:eastAsia="lt-LT"/>
              </w:rPr>
              <w:t>5.3. išlaidos t</w:t>
            </w:r>
            <w:r>
              <w:rPr>
                <w:rFonts w:eastAsia="Calibri"/>
                <w:szCs w:val="24"/>
              </w:rPr>
              <w:t>yrimams, studijoms, apžvalgoms ir panašiom</w:t>
            </w:r>
            <w:r w:rsidR="0048118F">
              <w:rPr>
                <w:rFonts w:eastAsia="Calibri"/>
                <w:szCs w:val="24"/>
              </w:rPr>
              <w:t xml:space="preserve">s </w:t>
            </w:r>
            <w:r>
              <w:rPr>
                <w:rFonts w:eastAsia="Calibri"/>
                <w:szCs w:val="24"/>
              </w:rPr>
              <w:t xml:space="preserve">paslaugoms įsigyti. Šios išlaidos gali sudaryti ne daugiau </w:t>
            </w:r>
            <w:r w:rsidR="00ED6271">
              <w:rPr>
                <w:rFonts w:eastAsia="Calibri"/>
                <w:szCs w:val="24"/>
              </w:rPr>
              <w:t>kaip</w:t>
            </w:r>
            <w:r>
              <w:rPr>
                <w:rFonts w:eastAsia="Calibri"/>
                <w:szCs w:val="24"/>
              </w:rPr>
              <w:t xml:space="preserve"> 15 proc. tinkamų finansuoti išlaidų sumos;</w:t>
            </w:r>
          </w:p>
          <w:p w:rsidR="00383B0A" w:rsidRDefault="00383B0A" w:rsidP="005304C6">
            <w:pPr>
              <w:tabs>
                <w:tab w:val="left" w:pos="176"/>
                <w:tab w:val="left" w:pos="318"/>
              </w:tabs>
              <w:jc w:val="both"/>
              <w:rPr>
                <w:rFonts w:eastAsia="Calibri"/>
                <w:szCs w:val="24"/>
              </w:rPr>
            </w:pPr>
            <w:r>
              <w:rPr>
                <w:rFonts w:eastAsia="Calibri"/>
                <w:szCs w:val="24"/>
              </w:rPr>
              <w:t>5.4. su renginių organizavimu susijusios išlaidos (pvz., renginiams reikalingų patalpų nuomos, renginiui reikalingos įrangos nuomos, maitinimo, fotografo ir panašios paslaugos), kai renginį organizuoja projekto vykdytojas arba perkama tokia paslauga;</w:t>
            </w:r>
          </w:p>
          <w:p w:rsidR="00383B0A" w:rsidRDefault="00383B0A" w:rsidP="005304C6">
            <w:pPr>
              <w:tabs>
                <w:tab w:val="left" w:pos="176"/>
                <w:tab w:val="left" w:pos="318"/>
              </w:tabs>
              <w:jc w:val="both"/>
              <w:rPr>
                <w:rFonts w:eastAsia="Calibri"/>
                <w:szCs w:val="24"/>
              </w:rPr>
            </w:pPr>
            <w:r>
              <w:rPr>
                <w:rFonts w:eastAsia="Calibri"/>
                <w:szCs w:val="24"/>
              </w:rPr>
              <w:t xml:space="preserve">5.5. išlaidos kitoms su projekto veiklomis susijusioms paslaugoms (leidybos, vertimo, narystės organizacijose ir iniciatyvose mokestis, rinkodaros, reklamos ir viešųjų ryšių, e. rinkodaros) įsigyti. Išlaidos rinkodaros, reklamos ir viešųjų ryšių, e. rinkodaros paslaugoms įsigyti gali sudaryti ne daugiau </w:t>
            </w:r>
            <w:r w:rsidR="00ED6271">
              <w:rPr>
                <w:rFonts w:eastAsia="Calibri"/>
                <w:szCs w:val="24"/>
              </w:rPr>
              <w:t>kaip</w:t>
            </w:r>
            <w:r>
              <w:rPr>
                <w:rFonts w:eastAsia="Calibri"/>
                <w:szCs w:val="24"/>
              </w:rPr>
              <w:t xml:space="preserve"> 25 proc. tinkamų finansuoti išlaidų sumos;</w:t>
            </w:r>
          </w:p>
          <w:p w:rsidR="00383B0A" w:rsidRDefault="00383B0A" w:rsidP="005304C6">
            <w:pPr>
              <w:tabs>
                <w:tab w:val="left" w:pos="176"/>
                <w:tab w:val="left" w:pos="318"/>
              </w:tabs>
              <w:jc w:val="both"/>
              <w:rPr>
                <w:rFonts w:eastAsia="Calibri"/>
                <w:szCs w:val="24"/>
              </w:rPr>
            </w:pPr>
            <w:r>
              <w:rPr>
                <w:rFonts w:eastAsia="Calibri"/>
                <w:szCs w:val="24"/>
              </w:rPr>
              <w:t>5.6. projekto veikloms vykdyti reikalingų transporto priemonių, patalpų eksploatavimo (komunalinių, ryšio paslaugų ir panašios) išlaidos;</w:t>
            </w:r>
          </w:p>
          <w:p w:rsidR="00383B0A" w:rsidRDefault="00383B0A" w:rsidP="005304C6">
            <w:pPr>
              <w:tabs>
                <w:tab w:val="left" w:pos="176"/>
                <w:tab w:val="left" w:pos="318"/>
              </w:tabs>
              <w:jc w:val="both"/>
              <w:rPr>
                <w:rFonts w:eastAsia="Calibri"/>
                <w:szCs w:val="24"/>
              </w:rPr>
            </w:pPr>
            <w:r>
              <w:rPr>
                <w:rFonts w:eastAsia="Calibri"/>
                <w:szCs w:val="24"/>
              </w:rPr>
              <w:lastRenderedPageBreak/>
              <w:t>5.7. tarptautinių partnerių ir ekspertų kelionių ir apgyvendinimo išlaidos;</w:t>
            </w:r>
          </w:p>
          <w:p w:rsidR="00383B0A" w:rsidRDefault="00383B0A" w:rsidP="005304C6">
            <w:pPr>
              <w:tabs>
                <w:tab w:val="left" w:pos="176"/>
                <w:tab w:val="left" w:pos="318"/>
              </w:tabs>
              <w:jc w:val="both"/>
              <w:rPr>
                <w:rFonts w:eastAsia="Calibri"/>
                <w:szCs w:val="24"/>
              </w:rPr>
            </w:pPr>
            <w:r>
              <w:rPr>
                <w:rFonts w:eastAsia="Calibri"/>
                <w:szCs w:val="24"/>
              </w:rPr>
              <w:t>5.8. projektui vykdyti reikalingų patalpų nuomos išlaidos;</w:t>
            </w:r>
          </w:p>
          <w:p w:rsidR="00383B0A" w:rsidRDefault="00383B0A" w:rsidP="005304C6">
            <w:pPr>
              <w:tabs>
                <w:tab w:val="left" w:pos="176"/>
                <w:tab w:val="left" w:pos="318"/>
              </w:tabs>
              <w:jc w:val="both"/>
              <w:rPr>
                <w:rFonts w:eastAsia="Calibri"/>
                <w:szCs w:val="24"/>
              </w:rPr>
            </w:pPr>
            <w:r>
              <w:rPr>
                <w:rFonts w:eastAsia="Calibri"/>
                <w:szCs w:val="24"/>
              </w:rPr>
              <w:t>5.9. su dalyvavimu renginiuose susijusios išlaidos (renginių dalyvio mokestis, su stendo įrengimu ir eksploatavimu susijusios išlaidos, renginiui reikalingos įrangos nuomos išlaidos, su renginiu susijusių daiktų pervežimo bei siuntimo ir panašios paslaugos);</w:t>
            </w:r>
          </w:p>
          <w:p w:rsidR="00383B0A" w:rsidRDefault="00383B0A" w:rsidP="005304C6">
            <w:pPr>
              <w:tabs>
                <w:tab w:val="left" w:pos="176"/>
                <w:tab w:val="left" w:pos="318"/>
              </w:tabs>
              <w:jc w:val="both"/>
              <w:rPr>
                <w:rFonts w:eastAsia="Calibri"/>
                <w:szCs w:val="24"/>
              </w:rPr>
            </w:pPr>
            <w:r>
              <w:rPr>
                <w:rFonts w:eastAsia="Calibri"/>
                <w:szCs w:val="24"/>
              </w:rPr>
              <w:t>5.10. su potencialių investuotojų vizitais susijusios išlaidos (maitinimo, pavėžėjimo, oro uostų, gidų ir panašios paslaugos);</w:t>
            </w:r>
          </w:p>
          <w:p w:rsidR="00383B0A" w:rsidRDefault="00383B0A" w:rsidP="005304C6">
            <w:pPr>
              <w:tabs>
                <w:tab w:val="left" w:pos="176"/>
                <w:tab w:val="left" w:pos="318"/>
              </w:tabs>
              <w:jc w:val="both"/>
              <w:rPr>
                <w:szCs w:val="24"/>
                <w:lang w:eastAsia="lt-LT"/>
              </w:rPr>
            </w:pPr>
            <w:r>
              <w:rPr>
                <w:rFonts w:eastAsia="Calibri"/>
                <w:szCs w:val="24"/>
              </w:rPr>
              <w:t>5.11. projekto veikloms vykdyti reikalingų elektroninių įrankių ir licencijų įsigijimo išlaidos.</w:t>
            </w:r>
          </w:p>
        </w:tc>
      </w:tr>
      <w:tr w:rsidR="00383B0A" w:rsidTr="00423B9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jc w:val="both"/>
              <w:rPr>
                <w:bCs/>
                <w:szCs w:val="24"/>
                <w:lang w:eastAsia="lt-LT"/>
              </w:rPr>
            </w:pPr>
            <w:r>
              <w:rPr>
                <w:bCs/>
                <w:szCs w:val="24"/>
                <w:lang w:eastAsia="lt-LT"/>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B0A" w:rsidRDefault="00383B0A" w:rsidP="005304C6">
            <w:pPr>
              <w:jc w:val="both"/>
              <w:rPr>
                <w:bCs/>
                <w:szCs w:val="24"/>
                <w:lang w:eastAsia="lt-LT"/>
              </w:rPr>
            </w:pPr>
            <w:r>
              <w:rPr>
                <w:bCs/>
                <w:szCs w:val="24"/>
                <w:lang w:eastAsia="lt-LT"/>
              </w:rPr>
              <w:t xml:space="preserve">Informavimas apie projektą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383B0A" w:rsidRDefault="00383B0A" w:rsidP="00ED6271">
            <w:pPr>
              <w:jc w:val="both"/>
              <w:rPr>
                <w:szCs w:val="24"/>
                <w:lang w:eastAsia="lt-LT"/>
              </w:rPr>
            </w:pPr>
            <w:r>
              <w:rPr>
                <w:szCs w:val="24"/>
                <w:lang w:eastAsia="lt-LT"/>
              </w:rPr>
              <w:t xml:space="preserve">Tinkamomis finansuoti išlaidomis laikomos – išlaidos privalomiems informavimo apie projektą veiksmams, kurios gali sudaryti ne daugiau </w:t>
            </w:r>
            <w:r w:rsidR="00ED6271">
              <w:rPr>
                <w:szCs w:val="24"/>
                <w:lang w:eastAsia="lt-LT"/>
              </w:rPr>
              <w:t>kaip</w:t>
            </w:r>
            <w:r>
              <w:rPr>
                <w:szCs w:val="24"/>
                <w:lang w:eastAsia="lt-LT"/>
              </w:rPr>
              <w:t xml:space="preserve"> 5 proc. tinkamų finansuoti išlaidų sumos. </w:t>
            </w:r>
          </w:p>
        </w:tc>
      </w:tr>
      <w:tr w:rsidR="00383B0A" w:rsidTr="00423B9B">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83B0A" w:rsidRDefault="00383B0A" w:rsidP="005304C6">
            <w:pPr>
              <w:jc w:val="both"/>
              <w:rPr>
                <w:bCs/>
                <w:szCs w:val="24"/>
                <w:lang w:eastAsia="lt-LT"/>
              </w:rPr>
            </w:pPr>
            <w:r>
              <w:rPr>
                <w:bCs/>
                <w:szCs w:val="24"/>
                <w:lang w:eastAsia="lt-LT"/>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B0A" w:rsidRDefault="00383B0A" w:rsidP="005304C6">
            <w:pPr>
              <w:jc w:val="both"/>
              <w:rPr>
                <w:bCs/>
                <w:szCs w:val="24"/>
                <w:lang w:eastAsia="lt-LT"/>
              </w:rPr>
            </w:pPr>
            <w:r>
              <w:rPr>
                <w:bCs/>
                <w:szCs w:val="24"/>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383B0A" w:rsidRDefault="00383B0A" w:rsidP="005304C6">
            <w:pPr>
              <w:jc w:val="both"/>
              <w:rPr>
                <w:szCs w:val="24"/>
                <w:lang w:eastAsia="lt-LT"/>
              </w:rPr>
            </w:pPr>
            <w:r>
              <w:t>Netiesioginių projekto išlaidų suma pagal fiksuotąją normą apskaičiuojama vadovaujantis Projektų taisyklių 10 priedu</w:t>
            </w:r>
            <w:r>
              <w:rPr>
                <w:bCs/>
                <w:szCs w:val="24"/>
                <w:lang w:eastAsia="lt-LT"/>
              </w:rPr>
              <w:t>.“</w:t>
            </w:r>
          </w:p>
        </w:tc>
      </w:tr>
    </w:tbl>
    <w:p w:rsidR="00383B0A" w:rsidRDefault="00383B0A" w:rsidP="00B60EE3">
      <w:pPr>
        <w:ind w:firstLine="720"/>
        <w:jc w:val="both"/>
        <w:rPr>
          <w:rFonts w:eastAsia="Calibri"/>
          <w:szCs w:val="24"/>
        </w:rPr>
      </w:pPr>
    </w:p>
    <w:p w:rsidR="00383B0A" w:rsidRDefault="00383B0A" w:rsidP="00B60EE3">
      <w:pPr>
        <w:ind w:firstLine="720"/>
        <w:jc w:val="both"/>
        <w:rPr>
          <w:rFonts w:eastAsia="Calibri"/>
          <w:szCs w:val="24"/>
        </w:rPr>
      </w:pPr>
      <w:r>
        <w:rPr>
          <w:rFonts w:eastAsia="Calibri"/>
          <w:szCs w:val="24"/>
        </w:rPr>
        <w:t xml:space="preserve">5. Pakeičiu 1 priedo </w:t>
      </w:r>
      <w:r w:rsidR="00060D87">
        <w:rPr>
          <w:rFonts w:eastAsia="Calibri"/>
          <w:szCs w:val="24"/>
        </w:rPr>
        <w:t>1.1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827"/>
        <w:gridCol w:w="2835"/>
        <w:gridCol w:w="567"/>
      </w:tblGrid>
      <w:tr w:rsidR="00655589" w:rsidTr="00DD4ED2">
        <w:trPr>
          <w:trHeight w:val="3109"/>
        </w:trPr>
        <w:tc>
          <w:tcPr>
            <w:tcW w:w="2410" w:type="dxa"/>
          </w:tcPr>
          <w:p w:rsidR="00060D87" w:rsidRPr="00060D87" w:rsidRDefault="00060D87" w:rsidP="00060D87">
            <w:pPr>
              <w:tabs>
                <w:tab w:val="left" w:pos="743"/>
              </w:tabs>
              <w:jc w:val="both"/>
              <w:rPr>
                <w:szCs w:val="24"/>
                <w:lang w:eastAsia="lt-LT"/>
              </w:rPr>
            </w:pPr>
            <w:r>
              <w:rPr>
                <w:szCs w:val="24"/>
                <w:lang w:eastAsia="lt-LT"/>
              </w:rPr>
              <w:t xml:space="preserve">„1.1. </w:t>
            </w:r>
            <w:r w:rsidRPr="00060D87">
              <w:rPr>
                <w:szCs w:val="24"/>
                <w:lang w:eastAsia="lt-LT"/>
              </w:rPr>
              <w:t>Projekto tikslai ir uždaviniai atitinka bent vieną veiksmų programos prioriteto konkretų uždavinį ir siekiamą rezultatą.</w:t>
            </w:r>
          </w:p>
        </w:tc>
        <w:tc>
          <w:tcPr>
            <w:tcW w:w="3827" w:type="dxa"/>
          </w:tcPr>
          <w:p w:rsidR="00060D87" w:rsidRDefault="00060D87" w:rsidP="005304C6">
            <w:pPr>
              <w:jc w:val="both"/>
              <w:rPr>
                <w:szCs w:val="24"/>
                <w:lang w:eastAsia="lt-LT"/>
              </w:rPr>
            </w:pPr>
            <w:r>
              <w:rPr>
                <w:szCs w:val="24"/>
                <w:lang w:eastAsia="lt-LT"/>
              </w:rPr>
              <w:t>Projekto tikslai ir uždaviniai turi atitikti veiksmų programos 1 prioriteto „Mokslinių tyrimų, eksperimentinės plėtros ir inovacijų skatinimas“</w:t>
            </w:r>
            <w:r w:rsidR="00C20E7D">
              <w:rPr>
                <w:szCs w:val="24"/>
                <w:lang w:eastAsia="lt-LT"/>
              </w:rPr>
              <w:t xml:space="preserve"> </w:t>
            </w:r>
            <w:r>
              <w:rPr>
                <w:szCs w:val="24"/>
                <w:lang w:eastAsia="lt-LT"/>
              </w:rPr>
              <w:t xml:space="preserve">1.2.1 konkretų uždavinį „Padidinti mokslinių tyrimų, eksperimentinės plėtros ir inovacijų veiklų aktyvumą privačiame sektoriuje“ ir siekiamą rezultatą. </w:t>
            </w:r>
          </w:p>
          <w:p w:rsidR="00060D87" w:rsidRDefault="00060D87" w:rsidP="005304C6">
            <w:pPr>
              <w:jc w:val="both"/>
              <w:rPr>
                <w:szCs w:val="24"/>
                <w:lang w:eastAsia="lt-LT"/>
              </w:rPr>
            </w:pPr>
          </w:p>
          <w:p w:rsidR="00060D87" w:rsidRDefault="00060D87" w:rsidP="005304C6">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2835" w:type="dxa"/>
          </w:tcPr>
          <w:p w:rsidR="00060D87" w:rsidRDefault="00060D87" w:rsidP="00060D87">
            <w:pPr>
              <w:jc w:val="both"/>
              <w:rPr>
                <w:szCs w:val="24"/>
                <w:lang w:eastAsia="lt-LT"/>
              </w:rPr>
            </w:pPr>
            <w:r>
              <w:rPr>
                <w:i/>
                <w:szCs w:val="24"/>
                <w:lang w:eastAsia="lt-LT"/>
              </w:rPr>
              <w:t>(Viešoji įstaiga Lietuvos verslo paramos agentūra (toliau – įgyvendinančioji institucija), pildydama tinkamumo finansuoti vertinimo lentelę, perkelia Lietuvos Respublikos ekonomikos ir inovacijų ministerijos (toliau – ministerij</w:t>
            </w:r>
            <w:r w:rsidR="008953A3">
              <w:rPr>
                <w:i/>
                <w:szCs w:val="24"/>
                <w:lang w:eastAsia="lt-LT"/>
              </w:rPr>
              <w:t>a</w:t>
            </w:r>
            <w:r>
              <w:rPr>
                <w:i/>
                <w:szCs w:val="24"/>
                <w:lang w:eastAsia="lt-LT"/>
              </w:rPr>
              <w:t>) atlikto projektinio pasiūlymo vertinimo išvadą ir skiltyje „Komentarai“ nurodo šios išvados pavadinimą ir datą).</w:t>
            </w:r>
            <w:r w:rsidRPr="00B82DF2">
              <w:rPr>
                <w:szCs w:val="24"/>
                <w:lang w:eastAsia="lt-LT"/>
              </w:rPr>
              <w:t>“</w:t>
            </w:r>
          </w:p>
        </w:tc>
        <w:tc>
          <w:tcPr>
            <w:tcW w:w="567" w:type="dxa"/>
          </w:tcPr>
          <w:p w:rsidR="00060D87" w:rsidRDefault="00060D87" w:rsidP="005304C6">
            <w:pPr>
              <w:rPr>
                <w:szCs w:val="24"/>
                <w:lang w:eastAsia="lt-LT"/>
              </w:rPr>
            </w:pPr>
          </w:p>
        </w:tc>
      </w:tr>
    </w:tbl>
    <w:p w:rsidR="00060D87" w:rsidRPr="00073CA9" w:rsidRDefault="00060D87" w:rsidP="00B60EE3">
      <w:pPr>
        <w:ind w:firstLine="720"/>
        <w:jc w:val="both"/>
        <w:rPr>
          <w:rFonts w:eastAsia="Calibri"/>
          <w:szCs w:val="24"/>
        </w:rPr>
      </w:pPr>
    </w:p>
    <w:p w:rsidR="00060D87" w:rsidRPr="00A342B4" w:rsidRDefault="00060D87" w:rsidP="008A4744">
      <w:pPr>
        <w:pStyle w:val="BodyText1"/>
        <w:spacing w:line="240" w:lineRule="auto"/>
        <w:ind w:firstLine="720"/>
        <w:rPr>
          <w:color w:val="auto"/>
          <w:sz w:val="24"/>
          <w:szCs w:val="24"/>
        </w:rPr>
      </w:pPr>
      <w:r>
        <w:rPr>
          <w:color w:val="auto"/>
          <w:sz w:val="24"/>
          <w:szCs w:val="24"/>
        </w:rPr>
        <w:t>6. Pakeičiu 1 priedo 5.1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827"/>
        <w:gridCol w:w="2835"/>
        <w:gridCol w:w="567"/>
      </w:tblGrid>
      <w:tr w:rsidR="00655589" w:rsidTr="00655589">
        <w:trPr>
          <w:trHeight w:val="2074"/>
        </w:trPr>
        <w:tc>
          <w:tcPr>
            <w:tcW w:w="2410" w:type="dxa"/>
            <w:tcBorders>
              <w:top w:val="single" w:sz="4" w:space="0" w:color="000000"/>
              <w:left w:val="single" w:sz="4" w:space="0" w:color="000000"/>
              <w:bottom w:val="single" w:sz="4" w:space="0" w:color="auto"/>
              <w:right w:val="single" w:sz="4" w:space="0" w:color="000000"/>
            </w:tcBorders>
          </w:tcPr>
          <w:p w:rsidR="00060D87" w:rsidRPr="00060D87" w:rsidRDefault="00060D87" w:rsidP="00060D87">
            <w:pPr>
              <w:tabs>
                <w:tab w:val="left" w:pos="743"/>
              </w:tabs>
              <w:jc w:val="both"/>
              <w:rPr>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yra juridiniai asmenys, juridinio asmens filialai, atstovybės (toliau – juridinis asmuo) arba fiziniai asmenys, kaip nustatyta projektų finansavimo sąlygų apraše.</w:t>
            </w:r>
          </w:p>
        </w:tc>
        <w:tc>
          <w:tcPr>
            <w:tcW w:w="3827" w:type="dxa"/>
            <w:tcBorders>
              <w:top w:val="single" w:sz="4" w:space="0" w:color="000000"/>
              <w:left w:val="single" w:sz="4" w:space="0" w:color="000000"/>
              <w:bottom w:val="single" w:sz="4" w:space="0" w:color="auto"/>
              <w:right w:val="single" w:sz="4" w:space="0" w:color="000000"/>
            </w:tcBorders>
          </w:tcPr>
          <w:p w:rsidR="00060D87" w:rsidRDefault="00060D87" w:rsidP="005304C6">
            <w:pPr>
              <w:jc w:val="both"/>
              <w:rPr>
                <w:szCs w:val="24"/>
                <w:lang w:eastAsia="lt-LT"/>
              </w:rPr>
            </w:pPr>
            <w:r>
              <w:rPr>
                <w:szCs w:val="24"/>
                <w:lang w:eastAsia="lt-LT"/>
              </w:rPr>
              <w:t>Informacijos šaltinis – paraiška.“</w:t>
            </w:r>
          </w:p>
        </w:tc>
        <w:tc>
          <w:tcPr>
            <w:tcW w:w="2835" w:type="dxa"/>
            <w:tcBorders>
              <w:top w:val="single" w:sz="4" w:space="0" w:color="000000"/>
              <w:left w:val="single" w:sz="4" w:space="0" w:color="000000"/>
              <w:bottom w:val="single" w:sz="4" w:space="0" w:color="auto"/>
              <w:right w:val="single" w:sz="4" w:space="0" w:color="000000"/>
            </w:tcBorders>
          </w:tcPr>
          <w:p w:rsidR="00060D87" w:rsidRDefault="00060D87" w:rsidP="005304C6">
            <w:pPr>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rsidR="00060D87" w:rsidRDefault="00060D87" w:rsidP="005304C6">
            <w:pPr>
              <w:rPr>
                <w:szCs w:val="24"/>
                <w:lang w:eastAsia="lt-LT"/>
              </w:rPr>
            </w:pPr>
          </w:p>
        </w:tc>
      </w:tr>
    </w:tbl>
    <w:p w:rsidR="004236E1" w:rsidRDefault="004236E1" w:rsidP="00A73A5C">
      <w:pPr>
        <w:ind w:firstLine="720"/>
        <w:jc w:val="both"/>
      </w:pPr>
    </w:p>
    <w:p w:rsidR="00060D87" w:rsidRDefault="00060D87" w:rsidP="00A73A5C">
      <w:pPr>
        <w:ind w:firstLine="720"/>
        <w:jc w:val="both"/>
      </w:pPr>
      <w:r>
        <w:t>7. Pakeičiu 1 priedo 5.4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410"/>
        <w:gridCol w:w="425"/>
        <w:gridCol w:w="425"/>
      </w:tblGrid>
      <w:tr w:rsidR="00060D87" w:rsidTr="00DE2AE4">
        <w:trPr>
          <w:trHeight w:val="570"/>
        </w:trPr>
        <w:tc>
          <w:tcPr>
            <w:tcW w:w="6379" w:type="dxa"/>
          </w:tcPr>
          <w:p w:rsidR="000C50C4" w:rsidRPr="000C50C4" w:rsidRDefault="00060D87" w:rsidP="000C50C4">
            <w:pPr>
              <w:tabs>
                <w:tab w:val="left" w:pos="743"/>
              </w:tabs>
              <w:jc w:val="both"/>
              <w:rPr>
                <w:szCs w:val="24"/>
                <w:lang w:eastAsia="lt-LT"/>
              </w:rPr>
            </w:pPr>
            <w:r>
              <w:rPr>
                <w:szCs w:val="24"/>
                <w:lang w:eastAsia="lt-LT"/>
              </w:rPr>
              <w:t>„5.4.</w:t>
            </w:r>
            <w:r w:rsidR="000C50C4" w:rsidRPr="000C50C4">
              <w:rPr>
                <w:szCs w:val="24"/>
                <w:lang w:eastAsia="lt-LT"/>
              </w:rPr>
              <w:t xml:space="preserve"> Pareiškėjui ir partneriui (-</w:t>
            </w:r>
            <w:proofErr w:type="spellStart"/>
            <w:r w:rsidR="000C50C4" w:rsidRPr="000C50C4">
              <w:rPr>
                <w:szCs w:val="24"/>
                <w:lang w:eastAsia="lt-LT"/>
              </w:rPr>
              <w:t>iams</w:t>
            </w:r>
            <w:proofErr w:type="spellEnd"/>
            <w:r w:rsidR="000C50C4" w:rsidRPr="000C50C4">
              <w:rPr>
                <w:szCs w:val="24"/>
                <w:lang w:eastAsia="lt-LT"/>
              </w:rPr>
              <w:t>) nėra apribojimų gauti finansavimą:</w:t>
            </w:r>
          </w:p>
          <w:p w:rsidR="000C50C4" w:rsidRPr="000C50C4" w:rsidRDefault="000C50C4" w:rsidP="000C50C4">
            <w:pPr>
              <w:tabs>
                <w:tab w:val="left" w:pos="743"/>
              </w:tabs>
              <w:jc w:val="both"/>
              <w:rPr>
                <w:szCs w:val="24"/>
                <w:lang w:eastAsia="lt-LT"/>
              </w:rPr>
            </w:pPr>
            <w:r w:rsidRPr="000C50C4">
              <w:rPr>
                <w:szCs w:val="24"/>
                <w:lang w:eastAsia="lt-LT"/>
              </w:rPr>
              <w:t>5.4.1. pareiškėjui ir partneriui (-</w:t>
            </w:r>
            <w:proofErr w:type="spellStart"/>
            <w:r w:rsidRPr="000C50C4">
              <w:rPr>
                <w:szCs w:val="24"/>
                <w:lang w:eastAsia="lt-LT"/>
              </w:rPr>
              <w:t>iams</w:t>
            </w:r>
            <w:proofErr w:type="spellEnd"/>
            <w:r w:rsidRPr="000C50C4">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0C50C4">
              <w:rPr>
                <w:i/>
                <w:iCs/>
                <w:szCs w:val="24"/>
                <w:lang w:eastAsia="lt-LT"/>
              </w:rPr>
              <w:t xml:space="preserve">(ši nuostata netaikoma biudžetinėms įstaigoms) </w:t>
            </w:r>
            <w:r w:rsidRPr="000C50C4">
              <w:rPr>
                <w:szCs w:val="24"/>
                <w:lang w:eastAsia="lt-LT"/>
              </w:rPr>
              <w:t>arba pareiškėjui ir partneriui (-</w:t>
            </w:r>
            <w:proofErr w:type="spellStart"/>
            <w:r w:rsidRPr="000C50C4">
              <w:rPr>
                <w:szCs w:val="24"/>
                <w:lang w:eastAsia="lt-LT"/>
              </w:rPr>
              <w:t>iams</w:t>
            </w:r>
            <w:proofErr w:type="spellEnd"/>
            <w:r w:rsidRPr="000C50C4">
              <w:rPr>
                <w:szCs w:val="24"/>
                <w:lang w:eastAsia="lt-LT"/>
              </w:rPr>
              <w:t>), kurie yra fiziniai asmenys, nėra iškelta byla dėl bankroto, nėra pradėtas ikiteisminis tyrimas dėl ūkinės ir (arba) ekonominės veiklos;</w:t>
            </w:r>
          </w:p>
          <w:p w:rsidR="000C50C4" w:rsidRPr="000C50C4" w:rsidRDefault="000C50C4" w:rsidP="000C50C4">
            <w:pPr>
              <w:tabs>
                <w:tab w:val="left" w:pos="743"/>
              </w:tabs>
              <w:jc w:val="both"/>
              <w:rPr>
                <w:szCs w:val="24"/>
                <w:lang w:eastAsia="lt-LT"/>
              </w:rPr>
            </w:pPr>
            <w:r w:rsidRPr="000C50C4">
              <w:rPr>
                <w:szCs w:val="24"/>
                <w:lang w:eastAsia="lt-LT"/>
              </w:rPr>
              <w:t>5.4.2. paraiškos pateikimo dieną pareiškėjas ir partneris (-</w:t>
            </w:r>
            <w:proofErr w:type="spellStart"/>
            <w:r w:rsidRPr="000C50C4">
              <w:rPr>
                <w:szCs w:val="24"/>
                <w:lang w:eastAsia="lt-LT"/>
              </w:rPr>
              <w:t>iai</w:t>
            </w:r>
            <w:proofErr w:type="spellEnd"/>
            <w:r w:rsidRPr="000C50C4">
              <w:rPr>
                <w:szCs w:val="24"/>
                <w:lang w:eastAsia="lt-LT"/>
              </w:rPr>
              <w:t xml:space="preserve">) galutiniu teismo sprendimu ar galutiniu administraciniu sprendimu nėra pripažinti </w:t>
            </w:r>
            <w:r w:rsidR="008953A3">
              <w:rPr>
                <w:szCs w:val="24"/>
                <w:lang w:eastAsia="lt-LT"/>
              </w:rPr>
              <w:t>neatliekančiais</w:t>
            </w:r>
            <w:r w:rsidRPr="000C50C4">
              <w:rPr>
                <w:szCs w:val="24"/>
                <w:lang w:eastAsia="lt-LT"/>
              </w:rPr>
              <w:t xml:space="preserve"> pareigų, susijusių su mokesčių ar socialinio draudimo įmokų mokėjimu</w:t>
            </w:r>
            <w:r w:rsidRPr="000C50C4">
              <w:rPr>
                <w:b/>
                <w:bCs/>
                <w:szCs w:val="24"/>
                <w:lang w:eastAsia="lt-LT"/>
              </w:rPr>
              <w:t xml:space="preserve"> </w:t>
            </w:r>
            <w:r w:rsidRPr="000C50C4">
              <w:rPr>
                <w:szCs w:val="24"/>
                <w:lang w:eastAsia="lt-LT"/>
              </w:rPr>
              <w:t>pagal Lietuvos Respublikos teisės aktus arba pagal kitos valstybės teisės aktus, jei pareiškėjas ir partneris (-</w:t>
            </w:r>
            <w:proofErr w:type="spellStart"/>
            <w:r w:rsidRPr="000C50C4">
              <w:rPr>
                <w:szCs w:val="24"/>
                <w:lang w:eastAsia="lt-LT"/>
              </w:rPr>
              <w:t>iai</w:t>
            </w:r>
            <w:proofErr w:type="spellEnd"/>
            <w:r w:rsidRPr="000C50C4">
              <w:rPr>
                <w:szCs w:val="24"/>
                <w:lang w:eastAsia="lt-LT"/>
              </w:rPr>
              <w:t xml:space="preserve">) yra užsienyje registruoti juridiniai asmenys ar užsienyje gyvenantys fiziniai asmenys </w:t>
            </w:r>
            <w:r w:rsidRPr="000C50C4">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B82DF2">
              <w:rPr>
                <w:iCs/>
                <w:szCs w:val="24"/>
                <w:lang w:eastAsia="lt-LT"/>
              </w:rPr>
              <w:t>;</w:t>
            </w:r>
          </w:p>
          <w:p w:rsidR="000C50C4" w:rsidRPr="000C50C4" w:rsidRDefault="000C50C4" w:rsidP="000C50C4">
            <w:pPr>
              <w:tabs>
                <w:tab w:val="left" w:pos="743"/>
              </w:tabs>
              <w:jc w:val="both"/>
              <w:rPr>
                <w:szCs w:val="24"/>
                <w:lang w:eastAsia="lt-LT"/>
              </w:rPr>
            </w:pPr>
            <w:r w:rsidRPr="000C50C4">
              <w:rPr>
                <w:szCs w:val="24"/>
                <w:lang w:eastAsia="lt-LT"/>
              </w:rPr>
              <w:t>5.4.3. paraiškos vertinimo metu pareiškėjas ir partneris (-</w:t>
            </w:r>
            <w:proofErr w:type="spellStart"/>
            <w:r w:rsidRPr="000C50C4">
              <w:rPr>
                <w:szCs w:val="24"/>
                <w:lang w:eastAsia="lt-LT"/>
              </w:rPr>
              <w:t>iai</w:t>
            </w:r>
            <w:proofErr w:type="spellEnd"/>
            <w:r w:rsidRPr="000C50C4">
              <w:rPr>
                <w:szCs w:val="24"/>
                <w:lang w:eastAsia="lt-LT"/>
              </w:rPr>
              <w:t>), kurie yra fiziniai asmenys, arba pareiškėjo ir partnerio (-</w:t>
            </w:r>
            <w:proofErr w:type="spellStart"/>
            <w:r w:rsidRPr="000C50C4">
              <w:rPr>
                <w:szCs w:val="24"/>
                <w:lang w:eastAsia="lt-LT"/>
              </w:rPr>
              <w:t>ių</w:t>
            </w:r>
            <w:proofErr w:type="spellEnd"/>
            <w:r w:rsidRPr="000C50C4">
              <w:rPr>
                <w:szCs w:val="24"/>
                <w:lang w:eastAsia="lt-LT"/>
              </w:rPr>
              <w:t>), kurie yra juridiniai asmenys, vadovas, pagrindinis akcininkas (turintis daugiau nei 50 proc. akcijų) ar savininkas, ūkinės bendrijos tikrasis</w:t>
            </w:r>
            <w:r w:rsidR="008953A3">
              <w:rPr>
                <w:szCs w:val="24"/>
                <w:lang w:eastAsia="lt-LT"/>
              </w:rPr>
              <w:t xml:space="preserve"> (-</w:t>
            </w:r>
            <w:proofErr w:type="spellStart"/>
            <w:r w:rsidR="008953A3">
              <w:rPr>
                <w:szCs w:val="24"/>
                <w:lang w:eastAsia="lt-LT"/>
              </w:rPr>
              <w:t>ieji</w:t>
            </w:r>
            <w:proofErr w:type="spellEnd"/>
            <w:r w:rsidR="008953A3">
              <w:rPr>
                <w:szCs w:val="24"/>
                <w:lang w:eastAsia="lt-LT"/>
              </w:rPr>
              <w:t>)</w:t>
            </w:r>
            <w:r w:rsidRPr="000C50C4">
              <w:rPr>
                <w:szCs w:val="24"/>
                <w:lang w:eastAsia="lt-LT"/>
              </w:rPr>
              <w:t xml:space="preserve"> narys (-</w:t>
            </w:r>
            <w:proofErr w:type="spellStart"/>
            <w:r w:rsidRPr="000C50C4">
              <w:rPr>
                <w:szCs w:val="24"/>
                <w:lang w:eastAsia="lt-LT"/>
              </w:rPr>
              <w:t>iai</w:t>
            </w:r>
            <w:proofErr w:type="spellEnd"/>
            <w:r w:rsidRPr="000C50C4">
              <w:rPr>
                <w:szCs w:val="24"/>
                <w:lang w:eastAsia="lt-LT"/>
              </w:rPr>
              <w:t>) ar mažosios bendrijos atstovas (-ai), turintis (-</w:t>
            </w:r>
            <w:proofErr w:type="spellStart"/>
            <w:r w:rsidRPr="000C50C4">
              <w:rPr>
                <w:szCs w:val="24"/>
                <w:lang w:eastAsia="lt-LT"/>
              </w:rPr>
              <w:t>ys</w:t>
            </w:r>
            <w:proofErr w:type="spellEnd"/>
            <w:r w:rsidRPr="000C50C4">
              <w:rPr>
                <w:szCs w:val="24"/>
                <w:lang w:eastAsia="lt-LT"/>
              </w:rPr>
              <w:t>) teisę juridinio asmens vardu sudaryti sandorį, ar buhalteris (-</w:t>
            </w:r>
            <w:proofErr w:type="spellStart"/>
            <w:r w:rsidRPr="000C50C4">
              <w:rPr>
                <w:szCs w:val="24"/>
                <w:lang w:eastAsia="lt-LT"/>
              </w:rPr>
              <w:t>iai</w:t>
            </w:r>
            <w:proofErr w:type="spellEnd"/>
            <w:r w:rsidRPr="000C50C4">
              <w:rPr>
                <w:szCs w:val="24"/>
                <w:lang w:eastAsia="lt-LT"/>
              </w:rPr>
              <w:t>), ar kitas (kiti) asmuo (asmenys), turintis (-</w:t>
            </w:r>
            <w:proofErr w:type="spellStart"/>
            <w:r w:rsidRPr="000C50C4">
              <w:rPr>
                <w:szCs w:val="24"/>
                <w:lang w:eastAsia="lt-LT"/>
              </w:rPr>
              <w:t>ys</w:t>
            </w:r>
            <w:proofErr w:type="spellEnd"/>
            <w:r w:rsidRPr="000C50C4">
              <w:rPr>
                <w:szCs w:val="24"/>
                <w:lang w:eastAsia="lt-LT"/>
              </w:rPr>
              <w:t>) teisę surašyti ir pasirašyti pareiškėjo apskaitos dokumentus, neturi neišnykusio arba nepanaikinto teistumo arba dėl pareiškėjo ir partnerio (-</w:t>
            </w:r>
            <w:proofErr w:type="spellStart"/>
            <w:r w:rsidRPr="000C50C4">
              <w:rPr>
                <w:szCs w:val="24"/>
                <w:lang w:eastAsia="lt-LT"/>
              </w:rPr>
              <w:t>ių</w:t>
            </w:r>
            <w:proofErr w:type="spellEnd"/>
            <w:r w:rsidRPr="000C50C4">
              <w:rPr>
                <w:szCs w:val="24"/>
                <w:lang w:eastAsia="lt-LT"/>
              </w:rPr>
              <w:t>)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w:t>
            </w:r>
            <w:r w:rsidR="008953A3">
              <w:rPr>
                <w:szCs w:val="24"/>
                <w:lang w:eastAsia="lt-LT"/>
              </w:rPr>
              <w:t>as</w:t>
            </w:r>
            <w:r w:rsidRPr="000C50C4">
              <w:rPr>
                <w:szCs w:val="24"/>
                <w:lang w:eastAsia="lt-LT"/>
              </w:rPr>
              <w:t xml:space="preserve"> su prekyba žmonėmis susijusi</w:t>
            </w:r>
            <w:r w:rsidR="008953A3">
              <w:rPr>
                <w:szCs w:val="24"/>
                <w:lang w:eastAsia="lt-LT"/>
              </w:rPr>
              <w:t>as</w:t>
            </w:r>
            <w:r w:rsidRPr="000C50C4">
              <w:rPr>
                <w:szCs w:val="24"/>
                <w:lang w:eastAsia="lt-LT"/>
              </w:rPr>
              <w:t xml:space="preserve"> nusikalstam</w:t>
            </w:r>
            <w:r w:rsidR="008953A3">
              <w:rPr>
                <w:szCs w:val="24"/>
                <w:lang w:eastAsia="lt-LT"/>
              </w:rPr>
              <w:t>as</w:t>
            </w:r>
            <w:r w:rsidRPr="000C50C4">
              <w:rPr>
                <w:szCs w:val="24"/>
                <w:lang w:eastAsia="lt-LT"/>
              </w:rPr>
              <w:t xml:space="preserve"> veik</w:t>
            </w:r>
            <w:r w:rsidR="008953A3">
              <w:rPr>
                <w:szCs w:val="24"/>
                <w:lang w:eastAsia="lt-LT"/>
              </w:rPr>
              <w:t>as</w:t>
            </w:r>
            <w:r w:rsidRPr="000C50C4">
              <w:rPr>
                <w:szCs w:val="24"/>
                <w:lang w:eastAsia="lt-LT"/>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0C50C4">
              <w:rPr>
                <w:szCs w:val="24"/>
                <w:lang w:eastAsia="lt-LT"/>
              </w:rPr>
              <w:t>vertimąsi</w:t>
            </w:r>
            <w:proofErr w:type="spellEnd"/>
            <w:r w:rsidRPr="000C50C4">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w:t>
            </w:r>
            <w:r w:rsidRPr="000C50C4">
              <w:rPr>
                <w:szCs w:val="24"/>
                <w:lang w:eastAsia="lt-LT"/>
              </w:rPr>
              <w:lastRenderedPageBreak/>
              <w:t xml:space="preserve">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0C50C4">
              <w:rPr>
                <w:i/>
                <w:iCs/>
                <w:szCs w:val="24"/>
                <w:lang w:eastAsia="lt-LT"/>
              </w:rPr>
              <w:t>(šis apribojimas netaikomas, jei pareiškėjo arba partnerio (-</w:t>
            </w:r>
            <w:proofErr w:type="spellStart"/>
            <w:r w:rsidRPr="000C50C4">
              <w:rPr>
                <w:i/>
                <w:iCs/>
                <w:szCs w:val="24"/>
                <w:lang w:eastAsia="lt-LT"/>
              </w:rPr>
              <w:t>ių</w:t>
            </w:r>
            <w:proofErr w:type="spellEnd"/>
            <w:r w:rsidRPr="000C50C4">
              <w:rPr>
                <w:i/>
                <w:iCs/>
                <w:szCs w:val="24"/>
                <w:lang w:eastAsia="lt-LT"/>
              </w:rPr>
              <w:t>) veikla yra finansuojama iš Lietuvos Respublikos valstybės ir (arba) savivaldybių biudžetų ir (arba) valstybės pinigų fondų, taip pat Europos investicijų fondui ir Europos investicijų bankui)</w:t>
            </w:r>
            <w:r w:rsidRPr="000C50C4">
              <w:rPr>
                <w:szCs w:val="24"/>
                <w:lang w:eastAsia="lt-LT"/>
              </w:rPr>
              <w:t>;</w:t>
            </w:r>
          </w:p>
          <w:p w:rsidR="000C50C4" w:rsidRPr="000C50C4" w:rsidRDefault="000C50C4" w:rsidP="000C50C4">
            <w:pPr>
              <w:tabs>
                <w:tab w:val="left" w:pos="743"/>
              </w:tabs>
              <w:jc w:val="both"/>
              <w:rPr>
                <w:szCs w:val="24"/>
                <w:lang w:eastAsia="lt-LT"/>
              </w:rPr>
            </w:pPr>
            <w:r w:rsidRPr="000C50C4">
              <w:rPr>
                <w:szCs w:val="24"/>
                <w:lang w:eastAsia="lt-LT"/>
              </w:rPr>
              <w:t>5.4.4. paraiškos vertinimo metu pareiškėjui ir partneriui (-</w:t>
            </w:r>
            <w:proofErr w:type="spellStart"/>
            <w:r w:rsidRPr="000C50C4">
              <w:rPr>
                <w:szCs w:val="24"/>
                <w:lang w:eastAsia="lt-LT"/>
              </w:rPr>
              <w:t>iams</w:t>
            </w:r>
            <w:proofErr w:type="spellEnd"/>
            <w:r w:rsidRPr="000C50C4">
              <w:rPr>
                <w:szCs w:val="24"/>
                <w:lang w:eastAsia="lt-LT"/>
              </w:rPr>
              <w:t xml:space="preserve">), jei jie perkėlė gamybinę veiklą valstybėje narėje arba į kitą valstybę narę, nėra taikoma arba nebuvo taikoma išieškojimo procedūra </w:t>
            </w:r>
            <w:r w:rsidRPr="000C50C4">
              <w:rPr>
                <w:i/>
                <w:iCs/>
                <w:szCs w:val="24"/>
                <w:lang w:eastAsia="lt-LT"/>
              </w:rPr>
              <w:t>(ši nuostata nėra taikoma viešiesiems juridiniams asmenims)</w:t>
            </w:r>
            <w:r w:rsidRPr="000C50C4">
              <w:rPr>
                <w:szCs w:val="24"/>
                <w:lang w:eastAsia="lt-LT"/>
              </w:rPr>
              <w:t>;</w:t>
            </w:r>
          </w:p>
          <w:p w:rsidR="000C50C4" w:rsidRPr="000C50C4" w:rsidRDefault="000C50C4" w:rsidP="000C50C4">
            <w:pPr>
              <w:tabs>
                <w:tab w:val="left" w:pos="743"/>
              </w:tabs>
              <w:jc w:val="both"/>
              <w:rPr>
                <w:szCs w:val="24"/>
                <w:lang w:eastAsia="lt-LT"/>
              </w:rPr>
            </w:pPr>
            <w:r w:rsidRPr="000C50C4">
              <w:rPr>
                <w:szCs w:val="24"/>
                <w:lang w:eastAsia="lt-LT"/>
              </w:rPr>
              <w:t>5.4.5. paraiškos vertinimo metu pareiškėjui ir partneriui (-</w:t>
            </w:r>
            <w:proofErr w:type="spellStart"/>
            <w:r w:rsidRPr="000C50C4">
              <w:rPr>
                <w:szCs w:val="24"/>
                <w:lang w:eastAsia="lt-LT"/>
              </w:rPr>
              <w:t>iams</w:t>
            </w:r>
            <w:proofErr w:type="spellEnd"/>
            <w:r w:rsidRPr="000C50C4">
              <w:rPr>
                <w:szCs w:val="24"/>
                <w:lang w:eastAsia="lt-LT"/>
              </w:rPr>
              <w:t xml:space="preserve">) nėra taikomas apribojimas (iki 5 metų) neskirti ES finansinės paramos dėl trečiųjų šalių piliečių nelegalaus įdarbinimo </w:t>
            </w:r>
            <w:r w:rsidRPr="000C50C4">
              <w:rPr>
                <w:i/>
                <w:iCs/>
                <w:szCs w:val="24"/>
                <w:lang w:eastAsia="lt-LT"/>
              </w:rPr>
              <w:t>(ši nuostata nėra taikoma viešiesiems juridiniams asmenims)</w:t>
            </w:r>
            <w:r w:rsidRPr="000C50C4">
              <w:rPr>
                <w:szCs w:val="24"/>
                <w:lang w:eastAsia="lt-LT"/>
              </w:rPr>
              <w:t>;</w:t>
            </w:r>
          </w:p>
          <w:p w:rsidR="000C50C4" w:rsidRPr="000C50C4" w:rsidRDefault="000C50C4" w:rsidP="000C50C4">
            <w:pPr>
              <w:tabs>
                <w:tab w:val="left" w:pos="743"/>
              </w:tabs>
              <w:jc w:val="both"/>
              <w:rPr>
                <w:szCs w:val="24"/>
                <w:lang w:eastAsia="lt-LT"/>
              </w:rPr>
            </w:pPr>
            <w:r w:rsidRPr="000C50C4">
              <w:rPr>
                <w:szCs w:val="24"/>
                <w:lang w:eastAsia="lt-LT"/>
              </w:rPr>
              <w:t>5.4.6. paraiškos vertinimo metu pareiškėjui ir partneriui (-</w:t>
            </w:r>
            <w:proofErr w:type="spellStart"/>
            <w:r w:rsidRPr="000C50C4">
              <w:rPr>
                <w:szCs w:val="24"/>
                <w:lang w:eastAsia="lt-LT"/>
              </w:rPr>
              <w:t>iams</w:t>
            </w:r>
            <w:proofErr w:type="spellEnd"/>
            <w:r w:rsidRPr="000C50C4">
              <w:rPr>
                <w:szCs w:val="24"/>
                <w:lang w:eastAsia="lt-LT"/>
              </w:rPr>
              <w:t xml:space="preserve">) nėra taikomas apribojimas gauti finansavimą dėl to, kad per sprendime dėl lėšų grąžinimo nustatytą terminą lėšos nebuvo grąžintos arba grąžinta tik dalis lėšų </w:t>
            </w:r>
            <w:r w:rsidRPr="000C50C4">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C50C4">
              <w:rPr>
                <w:szCs w:val="24"/>
                <w:lang w:eastAsia="lt-LT"/>
              </w:rPr>
              <w:t>;</w:t>
            </w:r>
          </w:p>
          <w:p w:rsidR="00060D87" w:rsidRPr="00060D87" w:rsidRDefault="000C50C4" w:rsidP="002414FE">
            <w:pPr>
              <w:tabs>
                <w:tab w:val="left" w:pos="743"/>
              </w:tabs>
              <w:jc w:val="both"/>
              <w:rPr>
                <w:szCs w:val="24"/>
                <w:lang w:eastAsia="lt-LT"/>
              </w:rPr>
            </w:pPr>
            <w:r w:rsidRPr="000C50C4">
              <w:rPr>
                <w:szCs w:val="24"/>
                <w:lang w:eastAsia="lt-LT"/>
              </w:rPr>
              <w:t>5.4.7. paraiškos vertinimo metu pareiškėjas ir partneris (-</w:t>
            </w:r>
            <w:proofErr w:type="spellStart"/>
            <w:r w:rsidRPr="000C50C4">
              <w:rPr>
                <w:szCs w:val="24"/>
                <w:lang w:eastAsia="lt-LT"/>
              </w:rPr>
              <w:t>iai</w:t>
            </w:r>
            <w:proofErr w:type="spellEnd"/>
            <w:r w:rsidRPr="000C50C4">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0C50C4">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w:t>
            </w:r>
          </w:p>
        </w:tc>
        <w:tc>
          <w:tcPr>
            <w:tcW w:w="2410" w:type="dxa"/>
          </w:tcPr>
          <w:p w:rsidR="00060D87" w:rsidRDefault="002414FE" w:rsidP="005304C6">
            <w:pPr>
              <w:jc w:val="both"/>
              <w:rPr>
                <w:szCs w:val="24"/>
                <w:lang w:eastAsia="lt-LT"/>
              </w:rPr>
            </w:pPr>
            <w:r w:rsidRPr="002414FE">
              <w:rPr>
                <w:szCs w:val="24"/>
                <w:lang w:eastAsia="lt-LT"/>
              </w:rPr>
              <w:lastRenderedPageBreak/>
              <w:t>Informacijos šaltiniai: para</w:t>
            </w:r>
            <w:r>
              <w:rPr>
                <w:szCs w:val="24"/>
                <w:lang w:eastAsia="lt-LT"/>
              </w:rPr>
              <w:t xml:space="preserve">iška, Juridinių asmenų registro </w:t>
            </w:r>
            <w:r w:rsidRPr="002414FE">
              <w:rPr>
                <w:szCs w:val="24"/>
                <w:lang w:eastAsia="lt-LT"/>
              </w:rPr>
              <w:t>duomenys.</w:t>
            </w:r>
          </w:p>
          <w:p w:rsidR="00E52B93" w:rsidRDefault="00E52B93" w:rsidP="00E52B93">
            <w:pPr>
              <w:jc w:val="both"/>
              <w:rPr>
                <w:szCs w:val="24"/>
                <w:lang w:eastAsia="lt-LT"/>
              </w:rPr>
            </w:pPr>
            <w:r>
              <w:rPr>
                <w:iCs/>
                <w:szCs w:val="24"/>
                <w:lang w:eastAsia="lt-LT"/>
              </w:rPr>
              <w:t>Vertinant atitiktį šiam vertinimo asp</w:t>
            </w:r>
            <w:r w:rsidR="009F234C">
              <w:rPr>
                <w:iCs/>
                <w:szCs w:val="24"/>
                <w:lang w:eastAsia="lt-LT"/>
              </w:rPr>
              <w:t>ektui, vadovaujamasi pareiškėjo</w:t>
            </w:r>
            <w:r>
              <w:rPr>
                <w:iCs/>
                <w:szCs w:val="24"/>
                <w:lang w:eastAsia="lt-LT"/>
              </w:rPr>
              <w:t xml:space="preserve"> pateikta deklaracija. </w:t>
            </w:r>
          </w:p>
          <w:p w:rsidR="00E52B93" w:rsidRDefault="009F234C" w:rsidP="009F234C">
            <w:pPr>
              <w:jc w:val="both"/>
              <w:rPr>
                <w:szCs w:val="24"/>
                <w:lang w:eastAsia="lt-LT"/>
              </w:rPr>
            </w:pPr>
            <w:r>
              <w:rPr>
                <w:iCs/>
                <w:szCs w:val="24"/>
                <w:lang w:eastAsia="lt-LT"/>
              </w:rPr>
              <w:t>Pareiškėjo</w:t>
            </w:r>
            <w:r w:rsidR="00E52B93">
              <w:rPr>
                <w:iCs/>
                <w:szCs w:val="24"/>
                <w:lang w:eastAsia="lt-LT"/>
              </w:rPr>
              <w:t xml:space="preserve"> deklaracijoje pateiktų teiginių dėl atitikties šiam vertinimo aspektui nurodytų apribojimų tikrumas tikrinamas atrankiniu būdu vidaus procedūrų apraše nustatyta tvarka.</w:t>
            </w:r>
            <w:r w:rsidR="00E52B93">
              <w:rPr>
                <w:szCs w:val="24"/>
                <w:lang w:eastAsia="lt-LT"/>
              </w:rPr>
              <w:t>“ </w:t>
            </w:r>
          </w:p>
        </w:tc>
        <w:tc>
          <w:tcPr>
            <w:tcW w:w="425" w:type="dxa"/>
          </w:tcPr>
          <w:p w:rsidR="00060D87" w:rsidRDefault="00060D87" w:rsidP="005304C6">
            <w:pPr>
              <w:jc w:val="both"/>
              <w:rPr>
                <w:szCs w:val="24"/>
                <w:lang w:eastAsia="lt-LT"/>
              </w:rPr>
            </w:pPr>
          </w:p>
        </w:tc>
        <w:tc>
          <w:tcPr>
            <w:tcW w:w="425" w:type="dxa"/>
          </w:tcPr>
          <w:p w:rsidR="00060D87" w:rsidRDefault="00060D87" w:rsidP="005304C6">
            <w:pPr>
              <w:rPr>
                <w:szCs w:val="24"/>
                <w:lang w:eastAsia="lt-LT"/>
              </w:rPr>
            </w:pPr>
          </w:p>
        </w:tc>
      </w:tr>
    </w:tbl>
    <w:p w:rsidR="00060D87" w:rsidRDefault="00060D87" w:rsidP="00A73A5C">
      <w:pPr>
        <w:ind w:firstLine="720"/>
        <w:jc w:val="both"/>
      </w:pPr>
    </w:p>
    <w:p w:rsidR="00E92BDD" w:rsidRDefault="009F7A85" w:rsidP="00E92BDD">
      <w:pPr>
        <w:ind w:firstLine="720"/>
      </w:pPr>
      <w:r>
        <w:lastRenderedPageBreak/>
        <w:t xml:space="preserve">8. Pakeičiu 1 priedo </w:t>
      </w:r>
      <w:r w:rsidR="0049369B">
        <w:t>7</w:t>
      </w:r>
      <w:r w:rsidR="003438CE">
        <w:t>.1</w:t>
      </w:r>
      <w: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410"/>
        <w:gridCol w:w="425"/>
        <w:gridCol w:w="425"/>
      </w:tblGrid>
      <w:tr w:rsidR="003438CE" w:rsidTr="00DE2AE4">
        <w:trPr>
          <w:trHeight w:val="702"/>
        </w:trPr>
        <w:tc>
          <w:tcPr>
            <w:tcW w:w="6379" w:type="dxa"/>
            <w:tcBorders>
              <w:top w:val="single" w:sz="4" w:space="0" w:color="000000"/>
              <w:left w:val="single" w:sz="4" w:space="0" w:color="000000"/>
              <w:bottom w:val="single" w:sz="4" w:space="0" w:color="000000"/>
              <w:right w:val="single" w:sz="4" w:space="0" w:color="000000"/>
            </w:tcBorders>
            <w:hideMark/>
          </w:tcPr>
          <w:p w:rsidR="003438CE" w:rsidRDefault="003438CE">
            <w:pPr>
              <w:tabs>
                <w:tab w:val="left" w:pos="460"/>
                <w:tab w:val="left" w:pos="605"/>
                <w:tab w:val="left" w:pos="748"/>
              </w:tabs>
              <w:spacing w:line="256" w:lineRule="auto"/>
              <w:jc w:val="both"/>
              <w:rPr>
                <w:szCs w:val="24"/>
                <w:lang w:eastAsia="lt-LT"/>
              </w:rPr>
            </w:pPr>
            <w:r>
              <w:rPr>
                <w:szCs w:val="24"/>
                <w:lang w:eastAsia="lt-LT"/>
              </w:rPr>
              <w:t>„7.1. Projekto įgyvendinimo alternatyvos pasirinkimas pagrįstas sąnaudų ir naudos analizės rezultatais:</w:t>
            </w:r>
          </w:p>
        </w:tc>
        <w:tc>
          <w:tcPr>
            <w:tcW w:w="2410" w:type="dxa"/>
            <w:tcBorders>
              <w:top w:val="single" w:sz="4" w:space="0" w:color="000000"/>
              <w:left w:val="single" w:sz="4" w:space="0" w:color="000000"/>
              <w:bottom w:val="single" w:sz="4" w:space="0" w:color="000000"/>
              <w:right w:val="single" w:sz="4" w:space="0" w:color="000000"/>
            </w:tcBorders>
            <w:hideMark/>
          </w:tcPr>
          <w:p w:rsidR="003438CE" w:rsidRDefault="003438CE">
            <w:pPr>
              <w:tabs>
                <w:tab w:val="left" w:pos="993"/>
              </w:tabs>
              <w:spacing w:line="256" w:lineRule="auto"/>
              <w:jc w:val="both"/>
              <w:rPr>
                <w:szCs w:val="24"/>
                <w:lang w:eastAsia="lt-LT"/>
              </w:rPr>
            </w:pPr>
            <w:r>
              <w:rPr>
                <w:szCs w:val="24"/>
                <w:lang w:eastAsia="lt-LT"/>
              </w:rPr>
              <w:t>Netaikoma.“</w:t>
            </w: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r>
      <w:tr w:rsidR="003438CE" w:rsidTr="00DE2AE4">
        <w:trPr>
          <w:trHeight w:val="872"/>
        </w:trPr>
        <w:tc>
          <w:tcPr>
            <w:tcW w:w="6379" w:type="dxa"/>
            <w:tcBorders>
              <w:top w:val="single" w:sz="4" w:space="0" w:color="000000"/>
              <w:left w:val="single" w:sz="4" w:space="0" w:color="000000"/>
              <w:bottom w:val="single" w:sz="4" w:space="0" w:color="000000"/>
              <w:right w:val="single" w:sz="4" w:space="0" w:color="000000"/>
            </w:tcBorders>
            <w:hideMark/>
          </w:tcPr>
          <w:p w:rsidR="003438CE" w:rsidRDefault="003438CE">
            <w:pPr>
              <w:tabs>
                <w:tab w:val="left" w:pos="993"/>
              </w:tabs>
              <w:spacing w:line="256" w:lineRule="auto"/>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įvertinti taikomos pajamų, sąnaudų, finansavimo šaltinių, sukuriamos naudos ir kitos prielaidos yra pagrįstos;</w:t>
            </w:r>
          </w:p>
        </w:tc>
        <w:tc>
          <w:tcPr>
            <w:tcW w:w="2410"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r>
      <w:tr w:rsidR="003438CE" w:rsidTr="00DE2AE4">
        <w:trPr>
          <w:trHeight w:val="654"/>
        </w:trPr>
        <w:tc>
          <w:tcPr>
            <w:tcW w:w="6379" w:type="dxa"/>
            <w:tcBorders>
              <w:top w:val="single" w:sz="4" w:space="0" w:color="000000"/>
              <w:left w:val="single" w:sz="4" w:space="0" w:color="000000"/>
              <w:bottom w:val="single" w:sz="4" w:space="0" w:color="000000"/>
              <w:right w:val="single" w:sz="4" w:space="0" w:color="000000"/>
            </w:tcBorders>
            <w:hideMark/>
          </w:tcPr>
          <w:p w:rsidR="003438CE" w:rsidRDefault="003438CE">
            <w:pPr>
              <w:tabs>
                <w:tab w:val="left" w:pos="993"/>
              </w:tabs>
              <w:spacing w:line="256" w:lineRule="auto"/>
              <w:jc w:val="both"/>
              <w:rPr>
                <w:szCs w:val="24"/>
                <w:lang w:eastAsia="lt-LT"/>
              </w:rPr>
            </w:pPr>
            <w:r>
              <w:rPr>
                <w:szCs w:val="24"/>
                <w:lang w:eastAsia="lt-LT"/>
              </w:rPr>
              <w:t>7.1.2. projekto įgyvendinimo alternatyvai (-</w:t>
            </w:r>
            <w:proofErr w:type="spellStart"/>
            <w:r>
              <w:rPr>
                <w:szCs w:val="24"/>
                <w:lang w:eastAsia="lt-LT"/>
              </w:rPr>
              <w:t>oms</w:t>
            </w:r>
            <w:proofErr w:type="spellEnd"/>
            <w:r>
              <w:rPr>
                <w:szCs w:val="24"/>
                <w:lang w:eastAsia="lt-LT"/>
              </w:rPr>
              <w:t>) įvertinti taikomas vienodas pagrįstos trukmės analizės laikotarpis;</w:t>
            </w:r>
          </w:p>
        </w:tc>
        <w:tc>
          <w:tcPr>
            <w:tcW w:w="2410"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r>
      <w:tr w:rsidR="003438CE" w:rsidTr="00DE2AE4">
        <w:trPr>
          <w:trHeight w:val="563"/>
        </w:trPr>
        <w:tc>
          <w:tcPr>
            <w:tcW w:w="6379" w:type="dxa"/>
            <w:tcBorders>
              <w:top w:val="single" w:sz="4" w:space="0" w:color="000000"/>
              <w:left w:val="single" w:sz="4" w:space="0" w:color="000000"/>
              <w:bottom w:val="single" w:sz="4" w:space="0" w:color="000000"/>
              <w:right w:val="single" w:sz="4" w:space="0" w:color="000000"/>
            </w:tcBorders>
            <w:hideMark/>
          </w:tcPr>
          <w:p w:rsidR="003438CE" w:rsidRDefault="003438CE">
            <w:pPr>
              <w:tabs>
                <w:tab w:val="left" w:pos="993"/>
              </w:tabs>
              <w:spacing w:line="256" w:lineRule="auto"/>
              <w:jc w:val="both"/>
              <w:rPr>
                <w:szCs w:val="24"/>
                <w:lang w:eastAsia="lt-LT"/>
              </w:rPr>
            </w:pPr>
            <w:r>
              <w:rPr>
                <w:szCs w:val="24"/>
                <w:lang w:eastAsia="lt-LT"/>
              </w:rPr>
              <w:t>7.1.3. projekto įgyvendinimo alternatyvai (-</w:t>
            </w:r>
            <w:proofErr w:type="spellStart"/>
            <w:r>
              <w:rPr>
                <w:szCs w:val="24"/>
                <w:lang w:eastAsia="lt-LT"/>
              </w:rPr>
              <w:t>oms</w:t>
            </w:r>
            <w:proofErr w:type="spellEnd"/>
            <w:r>
              <w:rPr>
                <w:szCs w:val="24"/>
                <w:lang w:eastAsia="lt-LT"/>
              </w:rPr>
              <w:t>) įvertinti taikoma vienoda pagrįsto dydžio diskonto norma;</w:t>
            </w:r>
          </w:p>
        </w:tc>
        <w:tc>
          <w:tcPr>
            <w:tcW w:w="2410"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r>
      <w:tr w:rsidR="003438CE" w:rsidTr="00DE2AE4">
        <w:trPr>
          <w:trHeight w:val="872"/>
        </w:trPr>
        <w:tc>
          <w:tcPr>
            <w:tcW w:w="6379" w:type="dxa"/>
            <w:tcBorders>
              <w:top w:val="single" w:sz="4" w:space="0" w:color="000000"/>
              <w:left w:val="single" w:sz="4" w:space="0" w:color="000000"/>
              <w:bottom w:val="single" w:sz="4" w:space="0" w:color="000000"/>
              <w:right w:val="single" w:sz="4" w:space="0" w:color="000000"/>
            </w:tcBorders>
            <w:hideMark/>
          </w:tcPr>
          <w:p w:rsidR="003438CE" w:rsidRDefault="003438CE">
            <w:pPr>
              <w:tabs>
                <w:tab w:val="left" w:pos="993"/>
              </w:tabs>
              <w:spacing w:line="256" w:lineRule="auto"/>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2410"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r>
      <w:tr w:rsidR="003438CE" w:rsidTr="00DE2AE4">
        <w:trPr>
          <w:trHeight w:val="616"/>
        </w:trPr>
        <w:tc>
          <w:tcPr>
            <w:tcW w:w="6379" w:type="dxa"/>
            <w:tcBorders>
              <w:top w:val="single" w:sz="4" w:space="0" w:color="000000"/>
              <w:left w:val="single" w:sz="4" w:space="0" w:color="000000"/>
              <w:bottom w:val="single" w:sz="4" w:space="0" w:color="000000"/>
              <w:right w:val="single" w:sz="4" w:space="0" w:color="000000"/>
            </w:tcBorders>
            <w:hideMark/>
          </w:tcPr>
          <w:p w:rsidR="003438CE" w:rsidRDefault="003438CE">
            <w:pPr>
              <w:tabs>
                <w:tab w:val="left" w:pos="993"/>
              </w:tabs>
              <w:spacing w:line="256" w:lineRule="auto"/>
              <w:jc w:val="both"/>
              <w:rPr>
                <w:szCs w:val="24"/>
                <w:lang w:eastAsia="lt-LT"/>
              </w:rPr>
            </w:pPr>
            <w:r>
              <w:rPr>
                <w:szCs w:val="24"/>
                <w:lang w:eastAsia="lt-LT"/>
              </w:rPr>
              <w:t>7.1.5. pasirinktai projekto įgyvendinimo alternatyvai realizuoti nėra žinomų teisinių, techninių ir socialinių apribojimų.</w:t>
            </w:r>
          </w:p>
        </w:tc>
        <w:tc>
          <w:tcPr>
            <w:tcW w:w="2410"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438CE" w:rsidRDefault="003438CE">
            <w:pPr>
              <w:tabs>
                <w:tab w:val="left" w:pos="993"/>
              </w:tabs>
              <w:spacing w:line="256" w:lineRule="auto"/>
              <w:ind w:firstLine="709"/>
              <w:jc w:val="both"/>
              <w:rPr>
                <w:szCs w:val="24"/>
                <w:lang w:eastAsia="lt-LT"/>
              </w:rPr>
            </w:pPr>
          </w:p>
        </w:tc>
      </w:tr>
    </w:tbl>
    <w:p w:rsidR="009F7A85" w:rsidRDefault="009F7A85" w:rsidP="00E92BDD">
      <w:pPr>
        <w:ind w:firstLine="720"/>
      </w:pPr>
    </w:p>
    <w:p w:rsidR="00F1312F" w:rsidRDefault="00F1312F" w:rsidP="00F1312F">
      <w:pPr>
        <w:tabs>
          <w:tab w:val="left" w:pos="993"/>
        </w:tabs>
        <w:ind w:firstLine="709"/>
        <w:jc w:val="both"/>
        <w:rPr>
          <w:szCs w:val="24"/>
          <w:lang w:eastAsia="lt-LT"/>
        </w:rPr>
      </w:pPr>
      <w:r>
        <w:rPr>
          <w:szCs w:val="24"/>
          <w:lang w:eastAsia="lt-LT"/>
        </w:rPr>
        <w:t>9. Pakeičiu 1 priedo 7.2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410"/>
        <w:gridCol w:w="425"/>
        <w:gridCol w:w="425"/>
      </w:tblGrid>
      <w:tr w:rsidR="00F1312F" w:rsidTr="00DE2AE4">
        <w:trPr>
          <w:trHeight w:val="857"/>
        </w:trPr>
        <w:tc>
          <w:tcPr>
            <w:tcW w:w="6379" w:type="dxa"/>
            <w:hideMark/>
          </w:tcPr>
          <w:p w:rsidR="00F1312F" w:rsidRDefault="00F1312F">
            <w:pPr>
              <w:tabs>
                <w:tab w:val="left" w:pos="993"/>
              </w:tabs>
              <w:spacing w:line="256" w:lineRule="auto"/>
              <w:jc w:val="both"/>
              <w:rPr>
                <w:szCs w:val="24"/>
                <w:lang w:eastAsia="lt-LT"/>
              </w:rPr>
            </w:pPr>
            <w:r>
              <w:rPr>
                <w:szCs w:val="24"/>
                <w:lang w:eastAsia="lt-LT"/>
              </w:rPr>
              <w:t>„7.2. Projekto įgyvendinimo alternatyvos pasirinkimas pagrįstas sąnaudų veiksmingumo analizės rodikliu.</w:t>
            </w:r>
          </w:p>
        </w:tc>
        <w:tc>
          <w:tcPr>
            <w:tcW w:w="2410" w:type="dxa"/>
            <w:hideMark/>
          </w:tcPr>
          <w:p w:rsidR="00F1312F" w:rsidRDefault="00F1312F">
            <w:pPr>
              <w:tabs>
                <w:tab w:val="left" w:pos="993"/>
              </w:tabs>
              <w:spacing w:line="256" w:lineRule="auto"/>
              <w:jc w:val="both"/>
              <w:rPr>
                <w:szCs w:val="24"/>
                <w:lang w:eastAsia="lt-LT"/>
              </w:rPr>
            </w:pPr>
            <w:r>
              <w:rPr>
                <w:szCs w:val="24"/>
                <w:lang w:eastAsia="lt-LT"/>
              </w:rPr>
              <w:t>Netaikoma.“</w:t>
            </w:r>
          </w:p>
        </w:tc>
        <w:tc>
          <w:tcPr>
            <w:tcW w:w="425" w:type="dxa"/>
          </w:tcPr>
          <w:p w:rsidR="00F1312F" w:rsidRDefault="00F1312F">
            <w:pPr>
              <w:tabs>
                <w:tab w:val="left" w:pos="993"/>
              </w:tabs>
              <w:spacing w:line="256" w:lineRule="auto"/>
              <w:ind w:firstLine="709"/>
              <w:jc w:val="both"/>
              <w:rPr>
                <w:szCs w:val="24"/>
                <w:lang w:eastAsia="lt-LT"/>
              </w:rPr>
            </w:pPr>
          </w:p>
        </w:tc>
        <w:tc>
          <w:tcPr>
            <w:tcW w:w="425" w:type="dxa"/>
          </w:tcPr>
          <w:p w:rsidR="00F1312F" w:rsidRDefault="00F1312F">
            <w:pPr>
              <w:tabs>
                <w:tab w:val="left" w:pos="993"/>
              </w:tabs>
              <w:spacing w:line="256" w:lineRule="auto"/>
              <w:ind w:firstLine="709"/>
              <w:jc w:val="both"/>
              <w:rPr>
                <w:szCs w:val="24"/>
                <w:lang w:eastAsia="lt-LT"/>
              </w:rPr>
            </w:pPr>
          </w:p>
        </w:tc>
      </w:tr>
    </w:tbl>
    <w:p w:rsidR="00F1312F" w:rsidRDefault="00F1312F" w:rsidP="00E92BDD">
      <w:pPr>
        <w:ind w:firstLine="720"/>
      </w:pPr>
    </w:p>
    <w:p w:rsidR="0010538A" w:rsidRDefault="0010538A" w:rsidP="0010538A">
      <w:pPr>
        <w:tabs>
          <w:tab w:val="left" w:pos="993"/>
        </w:tabs>
        <w:ind w:firstLine="709"/>
        <w:jc w:val="both"/>
        <w:rPr>
          <w:szCs w:val="24"/>
          <w:lang w:eastAsia="lt-LT"/>
        </w:rPr>
      </w:pPr>
      <w:r>
        <w:rPr>
          <w:szCs w:val="24"/>
          <w:lang w:eastAsia="lt-LT"/>
        </w:rPr>
        <w:t>10. Pakeičiu 1 priedo 7.4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410"/>
        <w:gridCol w:w="425"/>
        <w:gridCol w:w="425"/>
      </w:tblGrid>
      <w:tr w:rsidR="0010538A" w:rsidTr="00DE2AE4">
        <w:trPr>
          <w:trHeight w:val="857"/>
        </w:trPr>
        <w:tc>
          <w:tcPr>
            <w:tcW w:w="6379" w:type="dxa"/>
            <w:tcBorders>
              <w:top w:val="single" w:sz="4" w:space="0" w:color="000000"/>
              <w:left w:val="single" w:sz="4" w:space="0" w:color="000000"/>
              <w:bottom w:val="single" w:sz="4" w:space="0" w:color="000000"/>
              <w:right w:val="single" w:sz="4" w:space="0" w:color="000000"/>
            </w:tcBorders>
            <w:hideMark/>
          </w:tcPr>
          <w:p w:rsidR="0010538A" w:rsidRDefault="0010538A">
            <w:pPr>
              <w:tabs>
                <w:tab w:val="left" w:pos="993"/>
              </w:tabs>
              <w:spacing w:line="256" w:lineRule="auto"/>
              <w:jc w:val="both"/>
              <w:rPr>
                <w:szCs w:val="24"/>
                <w:lang w:eastAsia="lt-LT"/>
              </w:rPr>
            </w:pPr>
            <w:r>
              <w:rPr>
                <w:szCs w:val="24"/>
                <w:lang w:eastAsia="lt-LT"/>
              </w:rPr>
              <w:t xml:space="preserve">„7.4. </w:t>
            </w:r>
            <w:r w:rsidRPr="0010538A">
              <w:rPr>
                <w:szCs w:val="24"/>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0538A">
              <w:rPr>
                <w:szCs w:val="24"/>
                <w:lang w:eastAsia="lt-LT"/>
              </w:rPr>
              <w:t>ių</w:t>
            </w:r>
            <w:proofErr w:type="spellEnd"/>
            <w:r w:rsidRPr="0010538A">
              <w:rPr>
                <w:szCs w:val="24"/>
                <w:lang w:eastAsia="lt-LT"/>
              </w:rPr>
              <w:t>) įgyvendintus ir (arba) įgyvendinamus projektus toms pačioms veikloms ir išlaidoms finansavi</w:t>
            </w:r>
            <w:r>
              <w:rPr>
                <w:szCs w:val="24"/>
                <w:lang w:eastAsia="lt-LT"/>
              </w:rPr>
              <w:t>mas nėra skiriamas pakartotinai.</w:t>
            </w:r>
          </w:p>
        </w:tc>
        <w:tc>
          <w:tcPr>
            <w:tcW w:w="2410" w:type="dxa"/>
            <w:tcBorders>
              <w:top w:val="single" w:sz="4" w:space="0" w:color="000000"/>
              <w:left w:val="single" w:sz="4" w:space="0" w:color="000000"/>
              <w:bottom w:val="single" w:sz="4" w:space="0" w:color="000000"/>
              <w:right w:val="single" w:sz="4" w:space="0" w:color="000000"/>
            </w:tcBorders>
            <w:hideMark/>
          </w:tcPr>
          <w:p w:rsidR="0010538A" w:rsidRDefault="0010538A">
            <w:pPr>
              <w:tabs>
                <w:tab w:val="left" w:pos="993"/>
              </w:tabs>
              <w:spacing w:line="256" w:lineRule="auto"/>
              <w:jc w:val="both"/>
              <w:rPr>
                <w:szCs w:val="24"/>
                <w:lang w:eastAsia="lt-LT"/>
              </w:rPr>
            </w:pPr>
            <w:r w:rsidRPr="0010538A">
              <w:rPr>
                <w:szCs w:val="24"/>
                <w:lang w:eastAsia="lt-LT"/>
              </w:rPr>
              <w:t>I</w:t>
            </w:r>
            <w:r>
              <w:rPr>
                <w:szCs w:val="24"/>
                <w:lang w:eastAsia="lt-LT"/>
              </w:rPr>
              <w:t>nformacijos šaltinis – paraiška.“</w:t>
            </w:r>
          </w:p>
        </w:tc>
        <w:tc>
          <w:tcPr>
            <w:tcW w:w="425" w:type="dxa"/>
            <w:tcBorders>
              <w:top w:val="single" w:sz="4" w:space="0" w:color="000000"/>
              <w:left w:val="single" w:sz="4" w:space="0" w:color="000000"/>
              <w:bottom w:val="single" w:sz="4" w:space="0" w:color="000000"/>
              <w:right w:val="single" w:sz="4" w:space="0" w:color="000000"/>
            </w:tcBorders>
          </w:tcPr>
          <w:p w:rsidR="0010538A" w:rsidRDefault="0010538A">
            <w:pPr>
              <w:tabs>
                <w:tab w:val="left" w:pos="993"/>
              </w:tabs>
              <w:spacing w:line="256" w:lineRule="auto"/>
              <w:ind w:firstLine="709"/>
              <w:jc w:val="both"/>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10538A" w:rsidRDefault="0010538A">
            <w:pPr>
              <w:tabs>
                <w:tab w:val="left" w:pos="993"/>
              </w:tabs>
              <w:spacing w:line="256" w:lineRule="auto"/>
              <w:ind w:firstLine="709"/>
              <w:jc w:val="both"/>
              <w:rPr>
                <w:szCs w:val="24"/>
                <w:lang w:eastAsia="lt-LT"/>
              </w:rPr>
            </w:pPr>
          </w:p>
        </w:tc>
      </w:tr>
    </w:tbl>
    <w:p w:rsidR="0010538A" w:rsidRDefault="0010538A" w:rsidP="00E92BDD">
      <w:pPr>
        <w:ind w:firstLine="720"/>
      </w:pPr>
    </w:p>
    <w:p w:rsidR="00B257E1" w:rsidRDefault="00B257E1" w:rsidP="00B257E1">
      <w:pPr>
        <w:tabs>
          <w:tab w:val="left" w:pos="993"/>
        </w:tabs>
        <w:ind w:firstLine="709"/>
        <w:jc w:val="both"/>
        <w:rPr>
          <w:szCs w:val="24"/>
          <w:lang w:eastAsia="lt-LT"/>
        </w:rPr>
      </w:pPr>
      <w:r>
        <w:rPr>
          <w:szCs w:val="24"/>
          <w:lang w:eastAsia="lt-LT"/>
        </w:rPr>
        <w:t>11. Pakeičiu 1 priedo 7.7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410"/>
        <w:gridCol w:w="425"/>
        <w:gridCol w:w="425"/>
      </w:tblGrid>
      <w:tr w:rsidR="00B257E1" w:rsidTr="00DE2AE4">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B257E1" w:rsidRDefault="00B257E1">
            <w:pPr>
              <w:spacing w:line="256" w:lineRule="auto"/>
              <w:jc w:val="both"/>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2410" w:type="dxa"/>
            <w:tcBorders>
              <w:top w:val="single" w:sz="4" w:space="0" w:color="000000"/>
              <w:left w:val="single" w:sz="4" w:space="0" w:color="000000"/>
              <w:bottom w:val="single" w:sz="4" w:space="0" w:color="auto"/>
              <w:right w:val="single" w:sz="4" w:space="0" w:color="000000"/>
            </w:tcBorders>
          </w:tcPr>
          <w:p w:rsidR="00B257E1" w:rsidRDefault="00B257E1">
            <w:pPr>
              <w:spacing w:line="256" w:lineRule="auto"/>
              <w:jc w:val="both"/>
              <w:rPr>
                <w:rFonts w:eastAsia="Calibri"/>
                <w:szCs w:val="24"/>
              </w:rPr>
            </w:pPr>
            <w:r w:rsidRPr="00B257E1">
              <w:rPr>
                <w:rFonts w:eastAsia="Calibri"/>
                <w:szCs w:val="24"/>
              </w:rPr>
              <w:t xml:space="preserve">Projektui taikoma fiksuotoji norma turi atitikti reikalavimus, nustatytus Aprašo </w:t>
            </w:r>
            <w:r w:rsidR="00DE2AE4">
              <w:rPr>
                <w:rFonts w:eastAsia="Calibri"/>
                <w:szCs w:val="24"/>
              </w:rPr>
              <w:br/>
            </w:r>
            <w:r w:rsidRPr="00B257E1">
              <w:rPr>
                <w:rFonts w:eastAsia="Calibri"/>
                <w:szCs w:val="24"/>
              </w:rPr>
              <w:t>33.7 papunktyje.</w:t>
            </w:r>
          </w:p>
          <w:p w:rsidR="00B257E1" w:rsidRDefault="00B257E1">
            <w:pPr>
              <w:spacing w:line="256" w:lineRule="auto"/>
              <w:jc w:val="both"/>
              <w:rPr>
                <w:rFonts w:eastAsia="Calibri"/>
                <w:szCs w:val="24"/>
              </w:rPr>
            </w:pPr>
          </w:p>
          <w:p w:rsidR="00B257E1" w:rsidRDefault="00B257E1">
            <w:pPr>
              <w:spacing w:line="256" w:lineRule="auto"/>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r>
              <w:rPr>
                <w:szCs w:val="24"/>
                <w:lang w:eastAsia="lt-LT"/>
              </w:rPr>
              <w:t>“</w:t>
            </w:r>
          </w:p>
        </w:tc>
        <w:tc>
          <w:tcPr>
            <w:tcW w:w="425" w:type="dxa"/>
            <w:tcBorders>
              <w:top w:val="single" w:sz="4" w:space="0" w:color="000000"/>
              <w:left w:val="single" w:sz="4" w:space="0" w:color="000000"/>
              <w:bottom w:val="single" w:sz="4" w:space="0" w:color="auto"/>
              <w:right w:val="single" w:sz="4" w:space="0" w:color="000000"/>
            </w:tcBorders>
          </w:tcPr>
          <w:p w:rsidR="00B257E1" w:rsidRDefault="00B257E1">
            <w:pPr>
              <w:spacing w:line="256" w:lineRule="auto"/>
              <w:jc w:val="both"/>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rsidR="00B257E1" w:rsidRDefault="00B257E1">
            <w:pPr>
              <w:spacing w:line="256" w:lineRule="auto"/>
              <w:jc w:val="both"/>
              <w:rPr>
                <w:szCs w:val="24"/>
                <w:lang w:eastAsia="lt-LT"/>
              </w:rPr>
            </w:pPr>
          </w:p>
        </w:tc>
      </w:tr>
    </w:tbl>
    <w:p w:rsidR="00F1312F" w:rsidRDefault="00F1312F" w:rsidP="008A7E81"/>
    <w:p w:rsidR="009F7A85" w:rsidRDefault="00B257E1" w:rsidP="00E92BDD">
      <w:pPr>
        <w:ind w:firstLine="720"/>
      </w:pPr>
      <w:r>
        <w:t>12</w:t>
      </w:r>
      <w:r w:rsidR="009F7A85">
        <w:t>. Pakeičiu 1 priedo 8 p</w:t>
      </w:r>
      <w:r w:rsidR="00303BA3">
        <w:t>unktą</w:t>
      </w:r>
      <w:r w:rsidR="009F7A85">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410"/>
        <w:gridCol w:w="425"/>
        <w:gridCol w:w="425"/>
      </w:tblGrid>
      <w:tr w:rsidR="00303BA3" w:rsidTr="00F718EF">
        <w:trPr>
          <w:trHeight w:val="20"/>
        </w:trPr>
        <w:tc>
          <w:tcPr>
            <w:tcW w:w="9639" w:type="dxa"/>
            <w:gridSpan w:val="4"/>
            <w:tcBorders>
              <w:top w:val="single" w:sz="4" w:space="0" w:color="000000"/>
              <w:left w:val="single" w:sz="4" w:space="0" w:color="000000"/>
              <w:bottom w:val="single" w:sz="4" w:space="0" w:color="000000"/>
              <w:right w:val="single" w:sz="4" w:space="0" w:color="000000"/>
            </w:tcBorders>
          </w:tcPr>
          <w:p w:rsidR="00303BA3" w:rsidRDefault="00303BA3" w:rsidP="005304C6">
            <w:pPr>
              <w:jc w:val="both"/>
              <w:rPr>
                <w:szCs w:val="24"/>
                <w:lang w:eastAsia="lt-LT"/>
              </w:rPr>
            </w:pPr>
            <w:r>
              <w:rPr>
                <w:bCs/>
                <w:szCs w:val="24"/>
                <w:lang w:eastAsia="lt-LT"/>
              </w:rPr>
              <w:t>„</w:t>
            </w:r>
            <w:r w:rsidRPr="00303BA3">
              <w:rPr>
                <w:b/>
                <w:bCs/>
                <w:szCs w:val="24"/>
                <w:lang w:eastAsia="lt-LT"/>
              </w:rPr>
              <w:t xml:space="preserve">8. Projekto veiklos vykdomos veiksmų programos įgyvendinimo teritorijoje. </w:t>
            </w:r>
          </w:p>
        </w:tc>
      </w:tr>
      <w:tr w:rsidR="00303BA3" w:rsidTr="00DE2AE4">
        <w:trPr>
          <w:trHeight w:val="20"/>
        </w:trPr>
        <w:tc>
          <w:tcPr>
            <w:tcW w:w="6379" w:type="dxa"/>
            <w:tcBorders>
              <w:top w:val="single" w:sz="4" w:space="0" w:color="000000"/>
              <w:left w:val="single" w:sz="4" w:space="0" w:color="000000"/>
              <w:bottom w:val="single" w:sz="4" w:space="0" w:color="auto"/>
              <w:right w:val="single" w:sz="4" w:space="0" w:color="000000"/>
            </w:tcBorders>
          </w:tcPr>
          <w:p w:rsidR="00303BA3" w:rsidRDefault="00303BA3" w:rsidP="00303BA3">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Pr="00B71367">
              <w:rPr>
                <w:szCs w:val="24"/>
                <w:lang w:eastAsia="lt-LT"/>
              </w:rPr>
              <w:t xml:space="preserve">(arba ES, </w:t>
            </w:r>
            <w:r w:rsidRPr="00B71367">
              <w:rPr>
                <w:color w:val="000000"/>
                <w:szCs w:val="24"/>
                <w:lang w:eastAsia="lt-LT"/>
              </w:rPr>
              <w:t xml:space="preserve">kai vykdomos </w:t>
            </w:r>
            <w:r w:rsidRPr="00B71367">
              <w:rPr>
                <w:szCs w:val="24"/>
                <w:lang w:eastAsia="lt-LT"/>
              </w:rPr>
              <w:t>projektų veiklos</w:t>
            </w:r>
            <w:r w:rsidRPr="00B71367">
              <w:rPr>
                <w:rFonts w:eastAsia="Arial Unicode MS"/>
                <w:color w:val="000000"/>
                <w:szCs w:val="24"/>
                <w:shd w:val="clear" w:color="auto" w:fill="FFFFFF"/>
                <w:lang w:eastAsia="lt-LT"/>
              </w:rPr>
              <w:t xml:space="preserve"> pagal reglamento (ES) </w:t>
            </w:r>
            <w:r>
              <w:rPr>
                <w:rFonts w:eastAsia="Arial Unicode MS"/>
                <w:color w:val="000000"/>
                <w:szCs w:val="24"/>
                <w:shd w:val="clear" w:color="auto" w:fill="FFFFFF"/>
                <w:lang w:eastAsia="lt-LT"/>
              </w:rPr>
              <w:br/>
            </w:r>
            <w:r w:rsidRPr="00B71367">
              <w:rPr>
                <w:rFonts w:eastAsia="Arial Unicode MS"/>
                <w:color w:val="000000"/>
                <w:szCs w:val="24"/>
                <w:shd w:val="clear" w:color="auto" w:fill="FFFFFF"/>
                <w:lang w:eastAsia="lt-LT"/>
              </w:rPr>
              <w:lastRenderedPageBreak/>
              <w:t>Nr. 1303/2013 9 straipsnio pirmosios pastraipos 1 punktą)</w:t>
            </w:r>
            <w:r>
              <w:rPr>
                <w:szCs w:val="24"/>
                <w:lang w:eastAsia="lt-LT"/>
              </w:rPr>
              <w:t xml:space="preserve"> ir projektas atitinka bent vieną iš šių sąlygų:</w:t>
            </w:r>
          </w:p>
          <w:p w:rsidR="00303BA3" w:rsidRDefault="00303BA3" w:rsidP="00303BA3">
            <w:pPr>
              <w:jc w:val="both"/>
              <w:rPr>
                <w:szCs w:val="24"/>
                <w:lang w:eastAsia="lt-LT"/>
              </w:rPr>
            </w:pPr>
            <w:r>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CB41BA">
              <w:rPr>
                <w:szCs w:val="24"/>
                <w:lang w:eastAsia="lt-LT"/>
              </w:rPr>
              <w:t>informavimo, komunikacijos ir ES struktūrinių fondų matomumo didinimo veiklos</w:t>
            </w:r>
            <w:r>
              <w:rPr>
                <w:szCs w:val="24"/>
                <w:lang w:eastAsia="lt-LT"/>
              </w:rPr>
              <w:t>;</w:t>
            </w:r>
          </w:p>
          <w:p w:rsidR="00303BA3" w:rsidRDefault="00303BA3" w:rsidP="00303BA3">
            <w:pPr>
              <w:jc w:val="both"/>
              <w:rPr>
                <w:szCs w:val="24"/>
                <w:lang w:eastAsia="lt-LT"/>
              </w:rPr>
            </w:pPr>
            <w:r>
              <w:rPr>
                <w:szCs w:val="24"/>
                <w:lang w:eastAsia="lt-LT"/>
              </w:rPr>
              <w:t xml:space="preserve">8.1.2. iš Europos socialinio fondo bendrai finansuojamo projekto veiklos vykdomos: </w:t>
            </w:r>
          </w:p>
          <w:p w:rsidR="00303BA3" w:rsidRDefault="00303BA3" w:rsidP="00303BA3">
            <w:pPr>
              <w:jc w:val="both"/>
              <w:rPr>
                <w:szCs w:val="24"/>
                <w:lang w:eastAsia="lt-LT"/>
              </w:rPr>
            </w:pPr>
            <w:r>
              <w:rPr>
                <w:szCs w:val="24"/>
                <w:lang w:eastAsia="lt-LT"/>
              </w:rPr>
              <w:t>- ES teritorijoje;</w:t>
            </w:r>
          </w:p>
          <w:p w:rsidR="00303BA3" w:rsidRDefault="00303BA3" w:rsidP="00303BA3">
            <w:pPr>
              <w:jc w:val="both"/>
              <w:rPr>
                <w:szCs w:val="24"/>
                <w:lang w:eastAsia="lt-LT"/>
              </w:rPr>
            </w:pPr>
            <w:r>
              <w:rPr>
                <w:szCs w:val="24"/>
                <w:lang w:eastAsia="lt-LT"/>
              </w:rPr>
              <w:t>- ne ES teritorijoje, bet tokių veiklų išlaidos neviršija procento, nustatyto projektų finansavimo sąlygų apraše;</w:t>
            </w:r>
          </w:p>
          <w:p w:rsidR="00303BA3" w:rsidRDefault="00303BA3" w:rsidP="00303BA3">
            <w:pPr>
              <w:jc w:val="both"/>
              <w:rPr>
                <w:szCs w:val="24"/>
                <w:lang w:eastAsia="lt-LT"/>
              </w:rPr>
            </w:pPr>
            <w:r>
              <w:rPr>
                <w:szCs w:val="24"/>
                <w:lang w:eastAsia="lt-LT"/>
              </w:rPr>
              <w:t>8.1.3. vykdomos techninės paramos projektų veiklos.</w:t>
            </w:r>
          </w:p>
        </w:tc>
        <w:tc>
          <w:tcPr>
            <w:tcW w:w="2410" w:type="dxa"/>
            <w:tcBorders>
              <w:top w:val="single" w:sz="4" w:space="0" w:color="000000"/>
              <w:left w:val="single" w:sz="4" w:space="0" w:color="000000"/>
              <w:bottom w:val="single" w:sz="4" w:space="0" w:color="auto"/>
              <w:right w:val="single" w:sz="4" w:space="0" w:color="000000"/>
            </w:tcBorders>
          </w:tcPr>
          <w:p w:rsidR="00303BA3" w:rsidRDefault="00303BA3" w:rsidP="00303BA3">
            <w:pPr>
              <w:jc w:val="both"/>
              <w:rPr>
                <w:rFonts w:eastAsia="Calibri"/>
                <w:szCs w:val="24"/>
              </w:rPr>
            </w:pPr>
            <w:r>
              <w:rPr>
                <w:rFonts w:eastAsia="Calibri"/>
                <w:szCs w:val="24"/>
              </w:rPr>
              <w:lastRenderedPageBreak/>
              <w:t xml:space="preserve">Projekto veiklų vykdymo teritorija turi atitikti Aprašo </w:t>
            </w:r>
            <w:r w:rsidR="000D703F">
              <w:rPr>
                <w:rFonts w:eastAsia="Calibri"/>
                <w:szCs w:val="24"/>
              </w:rPr>
              <w:br/>
            </w:r>
            <w:r>
              <w:rPr>
                <w:rFonts w:eastAsia="Calibri"/>
                <w:szCs w:val="24"/>
              </w:rPr>
              <w:t xml:space="preserve">21 punkte nustatytus reikalavimus. </w:t>
            </w:r>
          </w:p>
          <w:p w:rsidR="00303BA3" w:rsidRDefault="00303BA3" w:rsidP="00303BA3">
            <w:pPr>
              <w:jc w:val="both"/>
              <w:rPr>
                <w:rFonts w:eastAsia="Calibri"/>
                <w:szCs w:val="24"/>
              </w:rPr>
            </w:pPr>
          </w:p>
          <w:p w:rsidR="00303BA3" w:rsidRDefault="00303BA3" w:rsidP="00303BA3">
            <w:pPr>
              <w:jc w:val="both"/>
              <w:rPr>
                <w:rFonts w:eastAsia="Calibri"/>
                <w:szCs w:val="24"/>
              </w:rPr>
            </w:pPr>
            <w:r>
              <w:rPr>
                <w:rFonts w:eastAsia="Calibri"/>
                <w:szCs w:val="24"/>
              </w:rPr>
              <w:t>Informacijos šaltinis – paraiška.“</w:t>
            </w:r>
          </w:p>
        </w:tc>
        <w:tc>
          <w:tcPr>
            <w:tcW w:w="425" w:type="dxa"/>
            <w:tcBorders>
              <w:top w:val="single" w:sz="4" w:space="0" w:color="000000"/>
              <w:left w:val="single" w:sz="4" w:space="0" w:color="000000"/>
              <w:bottom w:val="single" w:sz="4" w:space="0" w:color="auto"/>
              <w:right w:val="single" w:sz="4" w:space="0" w:color="000000"/>
            </w:tcBorders>
          </w:tcPr>
          <w:p w:rsidR="00303BA3" w:rsidRDefault="00303BA3" w:rsidP="00303BA3">
            <w:pPr>
              <w:jc w:val="both"/>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rsidR="00303BA3" w:rsidRDefault="00303BA3" w:rsidP="00303BA3">
            <w:pPr>
              <w:jc w:val="both"/>
              <w:rPr>
                <w:szCs w:val="24"/>
                <w:lang w:eastAsia="lt-LT"/>
              </w:rPr>
            </w:pPr>
          </w:p>
        </w:tc>
      </w:tr>
    </w:tbl>
    <w:p w:rsidR="009F7A85" w:rsidRDefault="009F7A85" w:rsidP="00E92BDD">
      <w:pPr>
        <w:ind w:firstLine="720"/>
      </w:pPr>
    </w:p>
    <w:p w:rsidR="00172502" w:rsidRDefault="00172502" w:rsidP="00E92BDD">
      <w:pPr>
        <w:ind w:firstLine="720"/>
      </w:pPr>
      <w:r>
        <w:t>1</w:t>
      </w:r>
      <w:r w:rsidR="00B257E1">
        <w:t>3</w:t>
      </w:r>
      <w:r>
        <w:t>. Pakeičiu 3 priedo 1 punktą ir jį išdėstau taip:</w:t>
      </w:r>
    </w:p>
    <w:p w:rsidR="00172502" w:rsidRDefault="00172502" w:rsidP="00172502">
      <w:pPr>
        <w:spacing w:line="276" w:lineRule="auto"/>
        <w:ind w:firstLine="720"/>
        <w:jc w:val="both"/>
        <w:rPr>
          <w:rFonts w:eastAsia="Calibri"/>
          <w:b/>
          <w:szCs w:val="24"/>
        </w:rPr>
      </w:pPr>
      <w:r w:rsidRPr="00172502">
        <w:rPr>
          <w:rFonts w:eastAsia="Calibri"/>
          <w:caps/>
          <w:szCs w:val="22"/>
        </w:rPr>
        <w:t>„</w:t>
      </w:r>
      <w:r>
        <w:rPr>
          <w:rFonts w:eastAsia="Calibri"/>
          <w:b/>
          <w:caps/>
          <w:szCs w:val="22"/>
        </w:rPr>
        <w:t xml:space="preserve">1. </w:t>
      </w:r>
      <w:r>
        <w:rPr>
          <w:rFonts w:eastAsia="Calibri"/>
          <w:b/>
          <w:szCs w:val="24"/>
        </w:rPr>
        <w:t>Projekto atitiktis sumaniajai specializacijai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72502" w:rsidTr="00423B9B">
        <w:tc>
          <w:tcPr>
            <w:tcW w:w="9628" w:type="dxa"/>
          </w:tcPr>
          <w:p w:rsidR="00172502" w:rsidRDefault="00172502" w:rsidP="0048118F">
            <w:pPr>
              <w:jc w:val="both"/>
              <w:rPr>
                <w:rFonts w:eastAsia="Calibri"/>
                <w:b/>
                <w:szCs w:val="24"/>
              </w:rPr>
            </w:pPr>
            <w:r>
              <w:rPr>
                <w:rFonts w:eastAsia="Calibri"/>
                <w:i/>
                <w:szCs w:val="24"/>
              </w:rPr>
              <w:t>Pateikiama informacija, kaip projektas prisideda prie Prioritetinių mokslinių tyrimų ir eksperimentinės plėtros ir inovacijų raidos (sumaniosios</w:t>
            </w:r>
            <w:r w:rsidR="00423B9B">
              <w:rPr>
                <w:rFonts w:eastAsia="Calibri"/>
                <w:i/>
                <w:szCs w:val="24"/>
              </w:rPr>
              <w:t xml:space="preserve"> specializacijos) </w:t>
            </w:r>
            <w:r>
              <w:rPr>
                <w:rFonts w:eastAsia="Calibri"/>
                <w:i/>
                <w:szCs w:val="24"/>
              </w:rPr>
              <w:t xml:space="preserve">prioritetų įgyvendinimo programos, patvirtintos Lietuvos Respublikos Vyriausybės 2014 m. balandžio 30 d. nutarimu </w:t>
            </w:r>
            <w:r w:rsidR="0048118F">
              <w:rPr>
                <w:rFonts w:eastAsia="Calibri"/>
                <w:i/>
                <w:szCs w:val="24"/>
              </w:rPr>
              <w:br/>
            </w:r>
            <w:r>
              <w:rPr>
                <w:rFonts w:eastAsia="Calibri"/>
                <w:i/>
                <w:szCs w:val="24"/>
              </w:rPr>
              <w:t>Nr. 411 „Dėl Prioritetinių mokslinių tyrimų ir eksperimentinės</w:t>
            </w:r>
            <w:r w:rsidR="0048118F">
              <w:rPr>
                <w:rFonts w:eastAsia="Calibri"/>
                <w:i/>
                <w:szCs w:val="24"/>
              </w:rPr>
              <w:t xml:space="preserve"> </w:t>
            </w:r>
            <w:r>
              <w:rPr>
                <w:rFonts w:eastAsia="Calibri"/>
                <w:i/>
                <w:szCs w:val="24"/>
              </w:rPr>
              <w:t>plėtros ir inovacijų raidos (sumaniosios specializacijos)  prioritetų įgyvendinimo programos patvirtinimo“, ir atitinka bent vieno prioriteto įgyvendinimo tematiką.</w:t>
            </w:r>
            <w:r w:rsidRPr="00172502">
              <w:rPr>
                <w:rFonts w:eastAsia="Calibri"/>
                <w:szCs w:val="24"/>
              </w:rPr>
              <w:t>“</w:t>
            </w:r>
          </w:p>
        </w:tc>
      </w:tr>
    </w:tbl>
    <w:p w:rsidR="00172502" w:rsidRDefault="00172502" w:rsidP="00E92BDD">
      <w:pPr>
        <w:ind w:firstLine="720"/>
      </w:pPr>
    </w:p>
    <w:p w:rsidR="00345592" w:rsidRDefault="00345592" w:rsidP="00E92BDD">
      <w:pPr>
        <w:ind w:firstLine="720"/>
      </w:pPr>
    </w:p>
    <w:p w:rsidR="00345592" w:rsidRDefault="00345592" w:rsidP="00E92BDD">
      <w:pPr>
        <w:ind w:firstLine="720"/>
      </w:pPr>
    </w:p>
    <w:p w:rsidR="006B00F7" w:rsidRDefault="006B00F7" w:rsidP="006B00F7">
      <w:pPr>
        <w:jc w:val="both"/>
      </w:pPr>
      <w:r w:rsidRPr="006B00F7">
        <w:t xml:space="preserve">Energetikos ministras, laikinai einantis </w:t>
      </w:r>
    </w:p>
    <w:p w:rsidR="006B00F7" w:rsidRPr="006B00F7" w:rsidRDefault="006B00F7" w:rsidP="006B00F7">
      <w:pPr>
        <w:jc w:val="both"/>
      </w:pPr>
      <w:r w:rsidRPr="006B00F7">
        <w:t xml:space="preserve">ekonomikos ir inovacijų ministro pareigas                                    </w:t>
      </w:r>
      <w:r>
        <w:t xml:space="preserve">                        </w:t>
      </w:r>
      <w:r w:rsidRPr="006B00F7">
        <w:t>Žygimantas Vaičiūnas</w:t>
      </w:r>
    </w:p>
    <w:p w:rsidR="00345592" w:rsidRDefault="00345592" w:rsidP="00345592">
      <w:pPr>
        <w:jc w:val="both"/>
      </w:pPr>
    </w:p>
    <w:p w:rsidR="00345592" w:rsidRDefault="00345592" w:rsidP="00345592">
      <w:pPr>
        <w:jc w:val="both"/>
      </w:pPr>
    </w:p>
    <w:p w:rsidR="005069F7" w:rsidRDefault="005069F7" w:rsidP="00345592">
      <w:pPr>
        <w:jc w:val="both"/>
      </w:pPr>
    </w:p>
    <w:p w:rsidR="00345592" w:rsidRDefault="00345592" w:rsidP="00345592">
      <w:pPr>
        <w:jc w:val="both"/>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CB41BA" w:rsidRDefault="00CB41BA" w:rsidP="00345592">
      <w:pPr>
        <w:pStyle w:val="Footer"/>
        <w:ind w:firstLine="0"/>
        <w:rPr>
          <w:rFonts w:ascii="Times New Roman" w:hAnsi="Times New Roman" w:cs="Times New Roman"/>
          <w:sz w:val="24"/>
        </w:rPr>
      </w:pPr>
    </w:p>
    <w:p w:rsidR="00345592" w:rsidRPr="00A57033" w:rsidRDefault="00345592" w:rsidP="00345592">
      <w:pPr>
        <w:pStyle w:val="Footer"/>
        <w:ind w:firstLine="0"/>
        <w:rPr>
          <w:rFonts w:ascii="Times New Roman" w:hAnsi="Times New Roman" w:cs="Times New Roman"/>
          <w:sz w:val="24"/>
        </w:rPr>
      </w:pPr>
      <w:r w:rsidRPr="00A57033">
        <w:rPr>
          <w:rFonts w:ascii="Times New Roman" w:hAnsi="Times New Roman" w:cs="Times New Roman"/>
          <w:sz w:val="24"/>
        </w:rPr>
        <w:t xml:space="preserve">Parengė </w:t>
      </w:r>
    </w:p>
    <w:p w:rsidR="00345592" w:rsidRPr="00A57033" w:rsidRDefault="00345592" w:rsidP="00345592">
      <w:pPr>
        <w:pStyle w:val="Footer"/>
        <w:ind w:firstLine="0"/>
        <w:rPr>
          <w:rFonts w:ascii="Times New Roman" w:hAnsi="Times New Roman" w:cs="Times New Roman"/>
          <w:sz w:val="24"/>
        </w:rPr>
      </w:pPr>
      <w:r>
        <w:rPr>
          <w:rFonts w:ascii="Times New Roman" w:hAnsi="Times New Roman" w:cs="Times New Roman"/>
          <w:sz w:val="24"/>
        </w:rPr>
        <w:t>Ekonomikos ir inovacijų</w:t>
      </w:r>
      <w:r w:rsidRPr="00A57033">
        <w:rPr>
          <w:rFonts w:ascii="Times New Roman" w:hAnsi="Times New Roman" w:cs="Times New Roman"/>
          <w:sz w:val="24"/>
        </w:rPr>
        <w:t xml:space="preserve"> ministerijos Europos Sąjungos </w:t>
      </w:r>
    </w:p>
    <w:p w:rsidR="00345592" w:rsidRPr="00A57033" w:rsidRDefault="00345592" w:rsidP="00345592">
      <w:pPr>
        <w:pStyle w:val="Footer"/>
        <w:ind w:firstLine="0"/>
        <w:rPr>
          <w:rFonts w:ascii="Times New Roman" w:hAnsi="Times New Roman" w:cs="Times New Roman"/>
          <w:sz w:val="24"/>
        </w:rPr>
      </w:pPr>
      <w:r>
        <w:rPr>
          <w:rFonts w:ascii="Times New Roman" w:hAnsi="Times New Roman" w:cs="Times New Roman"/>
          <w:sz w:val="24"/>
        </w:rPr>
        <w:t>investicijų</w:t>
      </w:r>
      <w:r w:rsidRPr="00A57033">
        <w:rPr>
          <w:rFonts w:ascii="Times New Roman" w:hAnsi="Times New Roman" w:cs="Times New Roman"/>
          <w:sz w:val="24"/>
        </w:rPr>
        <w:t xml:space="preserve"> koordinavimo departamento</w:t>
      </w:r>
    </w:p>
    <w:p w:rsidR="00345592" w:rsidRPr="00A57033" w:rsidRDefault="00345592" w:rsidP="00345592">
      <w:pPr>
        <w:pStyle w:val="Footer"/>
        <w:ind w:firstLine="0"/>
        <w:rPr>
          <w:rFonts w:ascii="Times New Roman" w:hAnsi="Times New Roman" w:cs="Times New Roman"/>
          <w:sz w:val="24"/>
        </w:rPr>
      </w:pPr>
      <w:r>
        <w:rPr>
          <w:rFonts w:ascii="Times New Roman" w:hAnsi="Times New Roman" w:cs="Times New Roman"/>
          <w:sz w:val="24"/>
        </w:rPr>
        <w:t>Europos Sąjungos investicijų planavimo</w:t>
      </w:r>
      <w:r w:rsidRPr="00A57033">
        <w:rPr>
          <w:rFonts w:ascii="Times New Roman" w:hAnsi="Times New Roman" w:cs="Times New Roman"/>
          <w:sz w:val="24"/>
        </w:rPr>
        <w:t xml:space="preserve"> skyriaus </w:t>
      </w:r>
    </w:p>
    <w:p w:rsidR="00345592" w:rsidRPr="00A57033" w:rsidRDefault="00345592" w:rsidP="00345592">
      <w:pPr>
        <w:pStyle w:val="Footer"/>
        <w:ind w:firstLine="0"/>
        <w:rPr>
          <w:rFonts w:ascii="Times New Roman" w:hAnsi="Times New Roman" w:cs="Times New Roman"/>
          <w:sz w:val="24"/>
        </w:rPr>
      </w:pPr>
      <w:r w:rsidRPr="00A57033">
        <w:rPr>
          <w:rFonts w:ascii="Times New Roman" w:hAnsi="Times New Roman" w:cs="Times New Roman"/>
          <w:sz w:val="24"/>
        </w:rPr>
        <w:t>vyriausioji specialistė</w:t>
      </w:r>
    </w:p>
    <w:p w:rsidR="00345592" w:rsidRDefault="00345592" w:rsidP="00345592">
      <w:pPr>
        <w:pStyle w:val="Footer"/>
        <w:ind w:firstLine="0"/>
        <w:rPr>
          <w:rFonts w:ascii="Times New Roman" w:hAnsi="Times New Roman" w:cs="Times New Roman"/>
          <w:sz w:val="24"/>
        </w:rPr>
      </w:pPr>
    </w:p>
    <w:p w:rsidR="00345592" w:rsidRDefault="00345592" w:rsidP="00345592">
      <w:pPr>
        <w:pStyle w:val="Footer"/>
        <w:ind w:firstLine="0"/>
      </w:pPr>
      <w:r>
        <w:rPr>
          <w:rFonts w:ascii="Times New Roman" w:hAnsi="Times New Roman" w:cs="Times New Roman"/>
          <w:snapToGrid w:val="0"/>
          <w:sz w:val="24"/>
        </w:rPr>
        <w:t>Agnė Petrauskaitė</w:t>
      </w:r>
    </w:p>
    <w:sectPr w:rsidR="00345592" w:rsidSect="001B1F03">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ECE" w:rsidRDefault="00997ECE" w:rsidP="001B1F03">
      <w:r>
        <w:separator/>
      </w:r>
    </w:p>
  </w:endnote>
  <w:endnote w:type="continuationSeparator" w:id="0">
    <w:p w:rsidR="00997ECE" w:rsidRDefault="00997ECE" w:rsidP="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ECE" w:rsidRDefault="00997ECE" w:rsidP="001B1F03">
      <w:r>
        <w:separator/>
      </w:r>
    </w:p>
  </w:footnote>
  <w:footnote w:type="continuationSeparator" w:id="0">
    <w:p w:rsidR="00997ECE" w:rsidRDefault="00997ECE" w:rsidP="001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927714"/>
      <w:docPartObj>
        <w:docPartGallery w:val="Page Numbers (Top of Page)"/>
        <w:docPartUnique/>
      </w:docPartObj>
    </w:sdtPr>
    <w:sdtEndPr/>
    <w:sdtContent>
      <w:p w:rsidR="001B1F03" w:rsidRDefault="001B1F03">
        <w:pPr>
          <w:pStyle w:val="Header"/>
          <w:jc w:val="center"/>
        </w:pPr>
        <w:r>
          <w:fldChar w:fldCharType="begin"/>
        </w:r>
        <w:r>
          <w:instrText>PAGE   \* MERGEFORMAT</w:instrText>
        </w:r>
        <w:r>
          <w:fldChar w:fldCharType="separate"/>
        </w:r>
        <w:r w:rsidR="0095715D">
          <w:rPr>
            <w:noProof/>
          </w:rPr>
          <w:t>8</w:t>
        </w:r>
        <w:r>
          <w:fldChar w:fldCharType="end"/>
        </w:r>
      </w:p>
    </w:sdtContent>
  </w:sdt>
  <w:p w:rsidR="001B1F03" w:rsidRDefault="001B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095F5C"/>
    <w:multiLevelType w:val="hybridMultilevel"/>
    <w:tmpl w:val="6BC84C20"/>
    <w:lvl w:ilvl="0" w:tplc="D59E8E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C2"/>
    <w:rsid w:val="0001662B"/>
    <w:rsid w:val="00060D87"/>
    <w:rsid w:val="00073CA9"/>
    <w:rsid w:val="000C50C4"/>
    <w:rsid w:val="000D703F"/>
    <w:rsid w:val="0010538A"/>
    <w:rsid w:val="00125D2C"/>
    <w:rsid w:val="00172502"/>
    <w:rsid w:val="001B1F03"/>
    <w:rsid w:val="002414FE"/>
    <w:rsid w:val="00303BA3"/>
    <w:rsid w:val="003438CE"/>
    <w:rsid w:val="00345592"/>
    <w:rsid w:val="003555C0"/>
    <w:rsid w:val="00383B0A"/>
    <w:rsid w:val="004236E1"/>
    <w:rsid w:val="00423B9B"/>
    <w:rsid w:val="0048118F"/>
    <w:rsid w:val="0049369B"/>
    <w:rsid w:val="004F4D16"/>
    <w:rsid w:val="004F654B"/>
    <w:rsid w:val="005069F7"/>
    <w:rsid w:val="005E3DC2"/>
    <w:rsid w:val="006144A5"/>
    <w:rsid w:val="00624427"/>
    <w:rsid w:val="00655589"/>
    <w:rsid w:val="006B00F7"/>
    <w:rsid w:val="007125A3"/>
    <w:rsid w:val="007D7626"/>
    <w:rsid w:val="00845679"/>
    <w:rsid w:val="0086682D"/>
    <w:rsid w:val="008953A3"/>
    <w:rsid w:val="008A4744"/>
    <w:rsid w:val="008A7E81"/>
    <w:rsid w:val="00916ABB"/>
    <w:rsid w:val="00925211"/>
    <w:rsid w:val="0095715D"/>
    <w:rsid w:val="00971256"/>
    <w:rsid w:val="00997ECE"/>
    <w:rsid w:val="009F234C"/>
    <w:rsid w:val="009F51DB"/>
    <w:rsid w:val="009F7A85"/>
    <w:rsid w:val="00A27F8D"/>
    <w:rsid w:val="00A342B4"/>
    <w:rsid w:val="00A73A5C"/>
    <w:rsid w:val="00AC029D"/>
    <w:rsid w:val="00AF37B7"/>
    <w:rsid w:val="00B257E1"/>
    <w:rsid w:val="00B60EE3"/>
    <w:rsid w:val="00B82DF2"/>
    <w:rsid w:val="00BC4520"/>
    <w:rsid w:val="00C20E7D"/>
    <w:rsid w:val="00CB41BA"/>
    <w:rsid w:val="00DD4ED2"/>
    <w:rsid w:val="00DE2AE4"/>
    <w:rsid w:val="00E52B93"/>
    <w:rsid w:val="00E92BDD"/>
    <w:rsid w:val="00ED6271"/>
    <w:rsid w:val="00F1312F"/>
    <w:rsid w:val="00F23D92"/>
    <w:rsid w:val="00F92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E2444-41C8-4652-85F8-78F6B676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D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5E3DC2"/>
    <w:pPr>
      <w:spacing w:before="100" w:beforeAutospacing="1" w:after="100" w:afterAutospacing="1"/>
    </w:pPr>
    <w:rPr>
      <w:szCs w:val="24"/>
      <w:lang w:eastAsia="lt-LT"/>
    </w:rPr>
  </w:style>
  <w:style w:type="paragraph" w:customStyle="1" w:styleId="BodyText1">
    <w:name w:val="Body Text1"/>
    <w:basedOn w:val="Normal"/>
    <w:rsid w:val="005E3DC2"/>
    <w:pPr>
      <w:suppressAutoHyphens/>
      <w:autoSpaceDE w:val="0"/>
      <w:autoSpaceDN w:val="0"/>
      <w:adjustRightInd w:val="0"/>
      <w:spacing w:line="298" w:lineRule="auto"/>
      <w:ind w:firstLine="312"/>
      <w:jc w:val="both"/>
      <w:textAlignment w:val="center"/>
    </w:pPr>
    <w:rPr>
      <w:color w:val="000000"/>
      <w:sz w:val="20"/>
    </w:rPr>
  </w:style>
  <w:style w:type="character" w:styleId="CommentReference">
    <w:name w:val="annotation reference"/>
    <w:basedOn w:val="DefaultParagraphFont"/>
    <w:semiHidden/>
    <w:unhideWhenUsed/>
    <w:rsid w:val="00E92BDD"/>
    <w:rPr>
      <w:sz w:val="16"/>
      <w:szCs w:val="16"/>
    </w:rPr>
  </w:style>
  <w:style w:type="paragraph" w:styleId="CommentText">
    <w:name w:val="annotation text"/>
    <w:basedOn w:val="Normal"/>
    <w:link w:val="CommentTextChar"/>
    <w:unhideWhenUsed/>
    <w:rsid w:val="00E92BDD"/>
    <w:rPr>
      <w:sz w:val="20"/>
    </w:rPr>
  </w:style>
  <w:style w:type="character" w:customStyle="1" w:styleId="CommentTextChar">
    <w:name w:val="Comment Text Char"/>
    <w:basedOn w:val="DefaultParagraphFont"/>
    <w:link w:val="CommentText"/>
    <w:rsid w:val="00E92B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BDD"/>
    <w:rPr>
      <w:rFonts w:ascii="Segoe UI" w:eastAsia="Times New Roman" w:hAnsi="Segoe UI" w:cs="Segoe UI"/>
      <w:sz w:val="18"/>
      <w:szCs w:val="18"/>
    </w:rPr>
  </w:style>
  <w:style w:type="paragraph" w:styleId="Footer">
    <w:name w:val="footer"/>
    <w:basedOn w:val="Normal"/>
    <w:link w:val="FooterChar"/>
    <w:rsid w:val="00345592"/>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345592"/>
    <w:rPr>
      <w:rFonts w:ascii="Arial" w:eastAsia="Times New Roman" w:hAnsi="Arial" w:cs="Arial"/>
      <w:sz w:val="20"/>
      <w:szCs w:val="24"/>
      <w:lang w:eastAsia="lt-LT"/>
    </w:rPr>
  </w:style>
  <w:style w:type="character" w:styleId="Hyperlink">
    <w:name w:val="Hyperlink"/>
    <w:basedOn w:val="DefaultParagraphFont"/>
    <w:uiPriority w:val="99"/>
    <w:unhideWhenUsed/>
    <w:rsid w:val="00073CA9"/>
    <w:rPr>
      <w:color w:val="0563C1" w:themeColor="hyperlink"/>
      <w:u w:val="single"/>
    </w:rPr>
  </w:style>
  <w:style w:type="paragraph" w:styleId="ListParagraph">
    <w:name w:val="List Paragraph"/>
    <w:basedOn w:val="Normal"/>
    <w:rsid w:val="00060D87"/>
    <w:pPr>
      <w:ind w:left="720"/>
      <w:contextualSpacing/>
    </w:pPr>
  </w:style>
  <w:style w:type="paragraph" w:styleId="Header">
    <w:name w:val="header"/>
    <w:basedOn w:val="Normal"/>
    <w:link w:val="HeaderChar"/>
    <w:uiPriority w:val="99"/>
    <w:unhideWhenUsed/>
    <w:rsid w:val="001B1F03"/>
    <w:pPr>
      <w:tabs>
        <w:tab w:val="center" w:pos="4819"/>
        <w:tab w:val="right" w:pos="9638"/>
      </w:tabs>
    </w:pPr>
  </w:style>
  <w:style w:type="character" w:customStyle="1" w:styleId="HeaderChar">
    <w:name w:val="Header Char"/>
    <w:basedOn w:val="DefaultParagraphFont"/>
    <w:link w:val="Header"/>
    <w:uiPriority w:val="99"/>
    <w:rsid w:val="001B1F03"/>
    <w:rPr>
      <w:rFonts w:ascii="Times New Roman" w:eastAsia="Times New Roman" w:hAnsi="Times New Roman" w:cs="Times New Roman"/>
      <w:sz w:val="24"/>
      <w:szCs w:val="20"/>
    </w:rPr>
  </w:style>
  <w:style w:type="paragraph" w:styleId="Revision">
    <w:name w:val="Revision"/>
    <w:hidden/>
    <w:uiPriority w:val="99"/>
    <w:semiHidden/>
    <w:rsid w:val="00AC029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0">
      <w:bodyDiv w:val="1"/>
      <w:marLeft w:val="0"/>
      <w:marRight w:val="0"/>
      <w:marTop w:val="0"/>
      <w:marBottom w:val="0"/>
      <w:divBdr>
        <w:top w:val="none" w:sz="0" w:space="0" w:color="auto"/>
        <w:left w:val="none" w:sz="0" w:space="0" w:color="auto"/>
        <w:bottom w:val="none" w:sz="0" w:space="0" w:color="auto"/>
        <w:right w:val="none" w:sz="0" w:space="0" w:color="auto"/>
      </w:divBdr>
    </w:div>
    <w:div w:id="701707244">
      <w:bodyDiv w:val="1"/>
      <w:marLeft w:val="0"/>
      <w:marRight w:val="0"/>
      <w:marTop w:val="0"/>
      <w:marBottom w:val="0"/>
      <w:divBdr>
        <w:top w:val="none" w:sz="0" w:space="0" w:color="auto"/>
        <w:left w:val="none" w:sz="0" w:space="0" w:color="auto"/>
        <w:bottom w:val="none" w:sz="0" w:space="0" w:color="auto"/>
        <w:right w:val="none" w:sz="0" w:space="0" w:color="auto"/>
      </w:divBdr>
    </w:div>
    <w:div w:id="702941683">
      <w:bodyDiv w:val="1"/>
      <w:marLeft w:val="0"/>
      <w:marRight w:val="0"/>
      <w:marTop w:val="0"/>
      <w:marBottom w:val="0"/>
      <w:divBdr>
        <w:top w:val="none" w:sz="0" w:space="0" w:color="auto"/>
        <w:left w:val="none" w:sz="0" w:space="0" w:color="auto"/>
        <w:bottom w:val="none" w:sz="0" w:space="0" w:color="auto"/>
        <w:right w:val="none" w:sz="0" w:space="0" w:color="auto"/>
      </w:divBdr>
    </w:div>
    <w:div w:id="807433240">
      <w:bodyDiv w:val="1"/>
      <w:marLeft w:val="0"/>
      <w:marRight w:val="0"/>
      <w:marTop w:val="0"/>
      <w:marBottom w:val="0"/>
      <w:divBdr>
        <w:top w:val="none" w:sz="0" w:space="0" w:color="auto"/>
        <w:left w:val="none" w:sz="0" w:space="0" w:color="auto"/>
        <w:bottom w:val="none" w:sz="0" w:space="0" w:color="auto"/>
        <w:right w:val="none" w:sz="0" w:space="0" w:color="auto"/>
      </w:divBdr>
    </w:div>
    <w:div w:id="1621450526">
      <w:bodyDiv w:val="1"/>
      <w:marLeft w:val="0"/>
      <w:marRight w:val="0"/>
      <w:marTop w:val="0"/>
      <w:marBottom w:val="0"/>
      <w:divBdr>
        <w:top w:val="none" w:sz="0" w:space="0" w:color="auto"/>
        <w:left w:val="none" w:sz="0" w:space="0" w:color="auto"/>
        <w:bottom w:val="none" w:sz="0" w:space="0" w:color="auto"/>
        <w:right w:val="none" w:sz="0" w:space="0" w:color="auto"/>
      </w:divBdr>
    </w:div>
    <w:div w:id="191582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838D0-EF15-4D9B-8317-21AD7338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14094</Words>
  <Characters>8035</Characters>
  <Application>Microsoft Office Word</Application>
  <DocSecurity>4</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dcterms:created xsi:type="dcterms:W3CDTF">2020-02-07T08:51:00Z</dcterms:created>
  <dcterms:modified xsi:type="dcterms:W3CDTF">2020-02-07T08:51:00Z</dcterms:modified>
</cp:coreProperties>
</file>