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7A0" w:rsidRDefault="00E717A0" w:rsidP="00E717A0">
      <w:pPr>
        <w:pStyle w:val="Pagrindiniotekstotrauka"/>
        <w:keepNext/>
        <w:keepLines/>
        <w:tabs>
          <w:tab w:val="left" w:pos="6804"/>
        </w:tabs>
        <w:spacing w:before="0"/>
        <w:jc w:val="left"/>
        <w:rPr>
          <w:color w:val="000000"/>
          <w:lang w:eastAsia="ar-SA"/>
        </w:rPr>
      </w:pPr>
      <w:r w:rsidRPr="00652E05">
        <w:rPr>
          <w:szCs w:val="24"/>
        </w:rPr>
        <w:t>2014</w:t>
      </w:r>
      <w:r w:rsidRPr="00206065">
        <w:rPr>
          <w:szCs w:val="24"/>
        </w:rPr>
        <w:t>–</w:t>
      </w:r>
      <w:r w:rsidRPr="00652E05">
        <w:rPr>
          <w:szCs w:val="24"/>
        </w:rPr>
        <w:t>2020 m</w:t>
      </w:r>
      <w:r>
        <w:rPr>
          <w:szCs w:val="24"/>
        </w:rPr>
        <w:t>etų</w:t>
      </w:r>
      <w:r w:rsidRPr="00652E05">
        <w:rPr>
          <w:szCs w:val="24"/>
        </w:rPr>
        <w:t xml:space="preserve"> </w:t>
      </w:r>
      <w:r>
        <w:rPr>
          <w:szCs w:val="24"/>
        </w:rPr>
        <w:t>i</w:t>
      </w:r>
      <w:r w:rsidRPr="00652E05">
        <w:rPr>
          <w:szCs w:val="24"/>
        </w:rPr>
        <w:t>š Europos Sąjungos fondų lėšų planuojamų bendrai fin</w:t>
      </w:r>
      <w:r>
        <w:rPr>
          <w:szCs w:val="24"/>
        </w:rPr>
        <w:t>ansuoti valstybės projektų atrankos</w:t>
      </w:r>
      <w:r w:rsidRPr="00CB5A20">
        <w:rPr>
          <w:szCs w:val="24"/>
        </w:rPr>
        <w:t xml:space="preserve"> </w:t>
      </w:r>
      <w:r>
        <w:rPr>
          <w:szCs w:val="24"/>
        </w:rPr>
        <w:t>laikinosios tvarkos aprašo</w:t>
      </w:r>
      <w:r>
        <w:rPr>
          <w:color w:val="000000"/>
          <w:lang w:eastAsia="ar-SA"/>
        </w:rPr>
        <w:br/>
        <w:t>2 priedas</w:t>
      </w:r>
    </w:p>
    <w:p w:rsidR="00E717A0" w:rsidRDefault="00E717A0" w:rsidP="00E717A0">
      <w:pPr>
        <w:pStyle w:val="Antrats"/>
        <w:tabs>
          <w:tab w:val="clear" w:pos="4153"/>
          <w:tab w:val="clear" w:pos="8306"/>
          <w:tab w:val="left" w:pos="6237"/>
        </w:tabs>
        <w:rPr>
          <w:color w:val="000000"/>
          <w:szCs w:val="24"/>
        </w:rPr>
      </w:pPr>
    </w:p>
    <w:p w:rsidR="00E717A0" w:rsidRDefault="00E717A0" w:rsidP="00E717A0">
      <w:pPr>
        <w:pStyle w:val="Antrats"/>
        <w:tabs>
          <w:tab w:val="clear" w:pos="4153"/>
          <w:tab w:val="clear" w:pos="8306"/>
          <w:tab w:val="left" w:pos="6237"/>
        </w:tabs>
        <w:rPr>
          <w:color w:val="000000"/>
          <w:szCs w:val="24"/>
        </w:rPr>
      </w:pPr>
    </w:p>
    <w:p w:rsidR="00E717A0" w:rsidRPr="001F37B6" w:rsidRDefault="00E717A0" w:rsidP="00E717A0">
      <w:pPr>
        <w:ind w:firstLine="680"/>
        <w:jc w:val="center"/>
        <w:rPr>
          <w:b/>
          <w:szCs w:val="24"/>
        </w:rPr>
      </w:pPr>
      <w:r w:rsidRPr="00E04502">
        <w:rPr>
          <w:b/>
          <w:szCs w:val="24"/>
        </w:rPr>
        <w:t>2014–2020 METŲ IŠ EUROPOS SĄJUNGOS FONDŲ LĖŠŲ PLANUOJAMŲ BENDRAI FINANSUOTI VALSTYBĖS PROJEKTŲ NETIESIOGINIŲ IŠLAIDŲ APMOKĖJIMO TVARKOS APRAŠAS</w:t>
      </w:r>
    </w:p>
    <w:p w:rsidR="00E717A0" w:rsidRDefault="00E717A0" w:rsidP="00E717A0">
      <w:pPr>
        <w:ind w:firstLine="680"/>
        <w:jc w:val="both"/>
        <w:rPr>
          <w:szCs w:val="24"/>
        </w:rPr>
      </w:pPr>
    </w:p>
    <w:p w:rsidR="00E717A0" w:rsidRPr="00597642" w:rsidRDefault="00E717A0" w:rsidP="00E717A0">
      <w:pPr>
        <w:spacing w:line="360" w:lineRule="atLeast"/>
        <w:ind w:firstLine="720"/>
        <w:jc w:val="both"/>
        <w:rPr>
          <w:b/>
          <w:szCs w:val="24"/>
        </w:rPr>
      </w:pPr>
      <w:r>
        <w:rPr>
          <w:szCs w:val="24"/>
        </w:rPr>
        <w:t>1. </w:t>
      </w:r>
      <w:r w:rsidRPr="00E04502">
        <w:rPr>
          <w:szCs w:val="24"/>
        </w:rPr>
        <w:t>2014–2020 metų iš Europos Sąjungos fondų lėšų planuojamų bendrai finansuoti valstybės</w:t>
      </w:r>
      <w:r w:rsidRPr="00B4347D">
        <w:rPr>
          <w:b/>
          <w:szCs w:val="24"/>
        </w:rPr>
        <w:t xml:space="preserve"> </w:t>
      </w:r>
      <w:r w:rsidRPr="00206065">
        <w:rPr>
          <w:szCs w:val="24"/>
        </w:rPr>
        <w:t>projekt</w:t>
      </w:r>
      <w:r>
        <w:rPr>
          <w:szCs w:val="24"/>
        </w:rPr>
        <w:t>ų netiesioginių</w:t>
      </w:r>
      <w:r w:rsidRPr="00206065">
        <w:rPr>
          <w:szCs w:val="24"/>
        </w:rPr>
        <w:t xml:space="preserve"> išlaid</w:t>
      </w:r>
      <w:r>
        <w:rPr>
          <w:szCs w:val="24"/>
        </w:rPr>
        <w:t>ų</w:t>
      </w:r>
      <w:r w:rsidRPr="00206065">
        <w:rPr>
          <w:szCs w:val="24"/>
        </w:rPr>
        <w:t xml:space="preserve"> </w:t>
      </w:r>
      <w:r>
        <w:rPr>
          <w:szCs w:val="24"/>
        </w:rPr>
        <w:t xml:space="preserve">apmokėjimo </w:t>
      </w:r>
      <w:r w:rsidRPr="00206065">
        <w:rPr>
          <w:szCs w:val="24"/>
        </w:rPr>
        <w:t>tvark</w:t>
      </w:r>
      <w:r>
        <w:rPr>
          <w:szCs w:val="24"/>
        </w:rPr>
        <w:t>os aprašas</w:t>
      </w:r>
      <w:r w:rsidRPr="00206065">
        <w:rPr>
          <w:szCs w:val="24"/>
        </w:rPr>
        <w:t xml:space="preserve"> (toliau – </w:t>
      </w:r>
      <w:r>
        <w:rPr>
          <w:szCs w:val="24"/>
        </w:rPr>
        <w:t>Netiesioginių išlaidų apmokėjimo t</w:t>
      </w:r>
      <w:r w:rsidRPr="00206065">
        <w:rPr>
          <w:szCs w:val="24"/>
        </w:rPr>
        <w:t>vark</w:t>
      </w:r>
      <w:r>
        <w:rPr>
          <w:szCs w:val="24"/>
        </w:rPr>
        <w:t>os aprašas</w:t>
      </w:r>
      <w:r w:rsidRPr="00206065">
        <w:rPr>
          <w:szCs w:val="24"/>
        </w:rPr>
        <w:t>)</w:t>
      </w:r>
      <w:r>
        <w:rPr>
          <w:szCs w:val="24"/>
        </w:rPr>
        <w:t xml:space="preserve"> apibrėžia 2014–2020 metų</w:t>
      </w:r>
      <w:r w:rsidRPr="00206065">
        <w:rPr>
          <w:szCs w:val="24"/>
        </w:rPr>
        <w:t xml:space="preserve"> iš Europos Sąjungos (toliau – ES) fondų lėšų planuojamų bendrai finansuoti valstybės projektų (toliau – projektas) netiesioginių išlaidų apmokėjim</w:t>
      </w:r>
      <w:r>
        <w:rPr>
          <w:szCs w:val="24"/>
        </w:rPr>
        <w:t xml:space="preserve">o fiksuotąsias projektų išlaidų </w:t>
      </w:r>
      <w:r w:rsidRPr="00206065">
        <w:rPr>
          <w:szCs w:val="24"/>
        </w:rPr>
        <w:t xml:space="preserve">normas </w:t>
      </w:r>
      <w:r>
        <w:rPr>
          <w:szCs w:val="24"/>
        </w:rPr>
        <w:t>(toliau – fiksuotoji norma) ir jų taikym</w:t>
      </w:r>
      <w:r w:rsidRPr="00206065">
        <w:rPr>
          <w:szCs w:val="24"/>
        </w:rPr>
        <w:t>ą.</w:t>
      </w:r>
    </w:p>
    <w:p w:rsidR="00E717A0" w:rsidRPr="007D18E2" w:rsidRDefault="00E717A0" w:rsidP="00E717A0">
      <w:pPr>
        <w:spacing w:line="360" w:lineRule="atLeast"/>
        <w:ind w:firstLine="720"/>
        <w:jc w:val="both"/>
        <w:rPr>
          <w:szCs w:val="24"/>
        </w:rPr>
      </w:pPr>
      <w:r>
        <w:rPr>
          <w:szCs w:val="24"/>
        </w:rPr>
        <w:t>2. </w:t>
      </w:r>
      <w:r w:rsidRPr="007D18E2">
        <w:rPr>
          <w:szCs w:val="24"/>
        </w:rPr>
        <w:t>Projekt</w:t>
      </w:r>
      <w:r>
        <w:rPr>
          <w:szCs w:val="24"/>
        </w:rPr>
        <w:t>ui</w:t>
      </w:r>
      <w:r w:rsidRPr="007D18E2">
        <w:rPr>
          <w:szCs w:val="24"/>
        </w:rPr>
        <w:t xml:space="preserve"> administr</w:t>
      </w:r>
      <w:r>
        <w:rPr>
          <w:szCs w:val="24"/>
        </w:rPr>
        <w:t>uoti</w:t>
      </w:r>
      <w:r w:rsidRPr="007D18E2">
        <w:rPr>
          <w:szCs w:val="24"/>
        </w:rPr>
        <w:t xml:space="preserve"> </w:t>
      </w:r>
      <w:r>
        <w:rPr>
          <w:szCs w:val="24"/>
        </w:rPr>
        <w:t xml:space="preserve">skirtos ir kitos Netiesioginių išlaidų apmokėjimo tvarkos aprašo 3 punkte nurodytos </w:t>
      </w:r>
      <w:r w:rsidRPr="007D18E2">
        <w:rPr>
          <w:szCs w:val="24"/>
        </w:rPr>
        <w:t xml:space="preserve">išlaidos yra apmokamos kaip netiesioginės projekto išlaidos pagal </w:t>
      </w:r>
      <w:r>
        <w:rPr>
          <w:szCs w:val="24"/>
        </w:rPr>
        <w:t>fiksuotąją</w:t>
      </w:r>
      <w:r w:rsidRPr="007D18E2">
        <w:rPr>
          <w:szCs w:val="24"/>
        </w:rPr>
        <w:t xml:space="preserve"> normą</w:t>
      </w:r>
      <w:r>
        <w:rPr>
          <w:szCs w:val="24"/>
        </w:rPr>
        <w:t>,</w:t>
      </w:r>
      <w:r w:rsidRPr="007D18E2">
        <w:rPr>
          <w:szCs w:val="24"/>
        </w:rPr>
        <w:t xml:space="preserve"> </w:t>
      </w:r>
      <w:r>
        <w:rPr>
          <w:szCs w:val="24"/>
        </w:rPr>
        <w:t>nustatytą</w:t>
      </w:r>
      <w:r w:rsidRPr="007D18E2">
        <w:rPr>
          <w:szCs w:val="24"/>
        </w:rPr>
        <w:t xml:space="preserve"> </w:t>
      </w:r>
      <w:r>
        <w:rPr>
          <w:szCs w:val="24"/>
        </w:rPr>
        <w:t>Netiesioginių išlaidų apmokėjimo tvarkos aprašo 7 arba 8 punkte</w:t>
      </w:r>
      <w:r w:rsidRPr="007D18E2">
        <w:rPr>
          <w:szCs w:val="24"/>
        </w:rPr>
        <w:t xml:space="preserve">. Šioms išlaidoms </w:t>
      </w:r>
      <w:r>
        <w:rPr>
          <w:szCs w:val="24"/>
        </w:rPr>
        <w:t>patvirtinti</w:t>
      </w:r>
      <w:r w:rsidRPr="007D18E2">
        <w:rPr>
          <w:szCs w:val="24"/>
        </w:rPr>
        <w:t xml:space="preserve"> </w:t>
      </w:r>
      <w:r>
        <w:rPr>
          <w:szCs w:val="24"/>
        </w:rPr>
        <w:t xml:space="preserve">išlaidų pagrindimo ir jų </w:t>
      </w:r>
      <w:r w:rsidRPr="007D18E2">
        <w:rPr>
          <w:szCs w:val="24"/>
        </w:rPr>
        <w:t>apmokėjimo įrodymo dokumentai</w:t>
      </w:r>
      <w:r>
        <w:rPr>
          <w:szCs w:val="24"/>
        </w:rPr>
        <w:t xml:space="preserve"> neteikiami</w:t>
      </w:r>
      <w:r w:rsidRPr="007D18E2">
        <w:rPr>
          <w:szCs w:val="24"/>
        </w:rPr>
        <w:t xml:space="preserve">, išskyrus </w:t>
      </w:r>
      <w:r>
        <w:rPr>
          <w:szCs w:val="24"/>
        </w:rPr>
        <w:t>Netiesioginių išlaidų apmokėjimo tvarkos aprašo 7</w:t>
      </w:r>
      <w:r w:rsidRPr="007D18E2">
        <w:rPr>
          <w:szCs w:val="24"/>
        </w:rPr>
        <w:t xml:space="preserve"> </w:t>
      </w:r>
      <w:r>
        <w:rPr>
          <w:szCs w:val="24"/>
        </w:rPr>
        <w:t>punkte</w:t>
      </w:r>
      <w:r w:rsidRPr="007D18E2">
        <w:rPr>
          <w:szCs w:val="24"/>
        </w:rPr>
        <w:t xml:space="preserve"> numatytas išimtis. </w:t>
      </w:r>
      <w:r w:rsidRPr="00172289">
        <w:rPr>
          <w:szCs w:val="24"/>
        </w:rPr>
        <w:t>Patirtas išlaidas projekto vykdytojas traukia į apskaitą</w:t>
      </w:r>
      <w:r>
        <w:rPr>
          <w:szCs w:val="24"/>
        </w:rPr>
        <w:t>,</w:t>
      </w:r>
      <w:r w:rsidRPr="00172289">
        <w:rPr>
          <w:szCs w:val="24"/>
        </w:rPr>
        <w:t xml:space="preserve"> vadovaudamasis Lietuvos Respublikos teisės aktuose nustatytais reikalavimais.</w:t>
      </w:r>
    </w:p>
    <w:p w:rsidR="00E717A0" w:rsidRPr="007D18E2" w:rsidRDefault="00E717A0" w:rsidP="00E717A0">
      <w:pPr>
        <w:spacing w:line="360" w:lineRule="atLeast"/>
        <w:ind w:firstLine="720"/>
        <w:jc w:val="both"/>
        <w:rPr>
          <w:szCs w:val="24"/>
        </w:rPr>
      </w:pPr>
      <w:r>
        <w:rPr>
          <w:szCs w:val="24"/>
        </w:rPr>
        <w:t>3. </w:t>
      </w:r>
      <w:r w:rsidRPr="00172289">
        <w:rPr>
          <w:szCs w:val="24"/>
        </w:rPr>
        <w:t xml:space="preserve">Kai netiesioginėms projekto išlaidoms </w:t>
      </w:r>
      <w:r>
        <w:rPr>
          <w:szCs w:val="24"/>
        </w:rPr>
        <w:t>apmokėti taikoma fiksuotoji norma</w:t>
      </w:r>
      <w:r w:rsidRPr="00172289">
        <w:rPr>
          <w:szCs w:val="24"/>
        </w:rPr>
        <w:t>,</w:t>
      </w:r>
      <w:r>
        <w:rPr>
          <w:szCs w:val="24"/>
        </w:rPr>
        <w:t xml:space="preserve"> </w:t>
      </w:r>
      <w:r w:rsidRPr="00172289">
        <w:rPr>
          <w:szCs w:val="24"/>
        </w:rPr>
        <w:t>tiesiogin</w:t>
      </w:r>
      <w:r>
        <w:rPr>
          <w:szCs w:val="24"/>
        </w:rPr>
        <w:t>ėm</w:t>
      </w:r>
      <w:r w:rsidRPr="00172289">
        <w:rPr>
          <w:szCs w:val="24"/>
        </w:rPr>
        <w:t>s projekto išlaid</w:t>
      </w:r>
      <w:r>
        <w:rPr>
          <w:szCs w:val="24"/>
        </w:rPr>
        <w:t>oms</w:t>
      </w:r>
      <w:r w:rsidRPr="00172289">
        <w:rPr>
          <w:szCs w:val="24"/>
        </w:rPr>
        <w:t xml:space="preserve"> negali būti </w:t>
      </w:r>
      <w:r>
        <w:rPr>
          <w:szCs w:val="24"/>
        </w:rPr>
        <w:t>priskiriamos</w:t>
      </w:r>
      <w:r w:rsidRPr="00172289">
        <w:rPr>
          <w:szCs w:val="24"/>
        </w:rPr>
        <w:t xml:space="preserve"> šios išlaidos:</w:t>
      </w:r>
      <w:r>
        <w:rPr>
          <w:szCs w:val="24"/>
        </w:rPr>
        <w:t xml:space="preserve"> </w:t>
      </w:r>
    </w:p>
    <w:p w:rsidR="00E717A0" w:rsidRPr="007D18E2" w:rsidRDefault="00E717A0" w:rsidP="00E717A0">
      <w:pPr>
        <w:spacing w:line="360" w:lineRule="atLeast"/>
        <w:ind w:firstLine="720"/>
        <w:jc w:val="both"/>
        <w:rPr>
          <w:szCs w:val="24"/>
        </w:rPr>
      </w:pPr>
      <w:r>
        <w:rPr>
          <w:color w:val="000000"/>
          <w:szCs w:val="24"/>
        </w:rPr>
        <w:t>3.1. </w:t>
      </w:r>
      <w:r w:rsidRPr="007D18E2">
        <w:rPr>
          <w:color w:val="000000"/>
          <w:szCs w:val="24"/>
        </w:rPr>
        <w:t>projekto vykdytojo ir (arba) jo partnerių darbuotojų darbo užmokesčio išlaidos už laiką, dirbtą administruojant projektą</w:t>
      </w:r>
      <w:r>
        <w:rPr>
          <w:color w:val="000000"/>
          <w:szCs w:val="24"/>
        </w:rPr>
        <w:t xml:space="preserve"> </w:t>
      </w:r>
      <w:r>
        <w:rPr>
          <w:szCs w:val="24"/>
        </w:rPr>
        <w:t>(d</w:t>
      </w:r>
      <w:r w:rsidRPr="006D2279">
        <w:rPr>
          <w:szCs w:val="24"/>
        </w:rPr>
        <w:t>arbo užmokesčio išlaidos apima apskaičiuotą darbo užmokestį, darbdavio mokamas socialinio draudimo įmokas, taip pat įmokas į Garantinį fondą ir kitus su darbo santyk</w:t>
      </w:r>
      <w:r>
        <w:rPr>
          <w:szCs w:val="24"/>
        </w:rPr>
        <w:t>iais susijusius įsipareigojimus)</w:t>
      </w:r>
      <w:r w:rsidRPr="006D2279">
        <w:rPr>
          <w:color w:val="000000"/>
          <w:szCs w:val="24"/>
        </w:rPr>
        <w:t>;</w:t>
      </w:r>
      <w:r w:rsidRPr="007D18E2">
        <w:rPr>
          <w:color w:val="000000"/>
          <w:szCs w:val="24"/>
        </w:rPr>
        <w:t xml:space="preserve"> </w:t>
      </w:r>
    </w:p>
    <w:p w:rsidR="00E717A0" w:rsidRPr="007D18E2" w:rsidRDefault="00E717A0" w:rsidP="00E717A0">
      <w:pPr>
        <w:spacing w:line="360" w:lineRule="atLeast"/>
        <w:ind w:firstLine="720"/>
        <w:jc w:val="both"/>
        <w:rPr>
          <w:szCs w:val="24"/>
        </w:rPr>
      </w:pPr>
      <w:r>
        <w:rPr>
          <w:color w:val="000000"/>
          <w:szCs w:val="24"/>
        </w:rPr>
        <w:t>3.2. </w:t>
      </w:r>
      <w:r w:rsidRPr="007D18E2">
        <w:rPr>
          <w:color w:val="000000"/>
          <w:szCs w:val="24"/>
        </w:rPr>
        <w:t>projektą administruojančių asmenų mokym</w:t>
      </w:r>
      <w:r>
        <w:rPr>
          <w:color w:val="000000"/>
          <w:szCs w:val="24"/>
        </w:rPr>
        <w:t>ų</w:t>
      </w:r>
      <w:r w:rsidRPr="007D18E2">
        <w:rPr>
          <w:color w:val="000000"/>
          <w:szCs w:val="24"/>
        </w:rPr>
        <w:t xml:space="preserve"> projekto administravimo klausimais išlaidos; </w:t>
      </w:r>
    </w:p>
    <w:p w:rsidR="00E717A0" w:rsidRPr="007D18E2" w:rsidRDefault="00E717A0" w:rsidP="00E717A0">
      <w:pPr>
        <w:spacing w:line="360" w:lineRule="atLeast"/>
        <w:ind w:firstLine="720"/>
        <w:jc w:val="both"/>
        <w:rPr>
          <w:szCs w:val="24"/>
        </w:rPr>
      </w:pPr>
      <w:r>
        <w:rPr>
          <w:color w:val="000000"/>
          <w:szCs w:val="24"/>
        </w:rPr>
        <w:t>3.3. </w:t>
      </w:r>
      <w:r w:rsidRPr="007D18E2">
        <w:rPr>
          <w:color w:val="000000"/>
          <w:szCs w:val="24"/>
        </w:rPr>
        <w:t xml:space="preserve">su projekto administravimo reikmėmis susijusių prekių įsigijimo išlaidos; </w:t>
      </w:r>
    </w:p>
    <w:p w:rsidR="00E717A0" w:rsidRPr="007D18E2" w:rsidRDefault="00E717A0" w:rsidP="00E717A0">
      <w:pPr>
        <w:spacing w:line="360" w:lineRule="atLeast"/>
        <w:ind w:firstLine="720"/>
        <w:jc w:val="both"/>
        <w:rPr>
          <w:szCs w:val="24"/>
        </w:rPr>
      </w:pPr>
      <w:r>
        <w:rPr>
          <w:color w:val="000000"/>
          <w:szCs w:val="24"/>
        </w:rPr>
        <w:t>3.4. </w:t>
      </w:r>
      <w:r w:rsidRPr="007D18E2">
        <w:rPr>
          <w:color w:val="000000"/>
          <w:szCs w:val="24"/>
        </w:rPr>
        <w:t xml:space="preserve">su projekto administravimo reikmėmis susijusių patalpų nuomos išlaidos; </w:t>
      </w:r>
    </w:p>
    <w:p w:rsidR="00E717A0" w:rsidRPr="00B35F72" w:rsidRDefault="00E717A0" w:rsidP="00E717A0">
      <w:pPr>
        <w:spacing w:line="360" w:lineRule="atLeast"/>
        <w:ind w:firstLine="720"/>
        <w:jc w:val="both"/>
        <w:rPr>
          <w:szCs w:val="24"/>
        </w:rPr>
      </w:pPr>
      <w:r>
        <w:rPr>
          <w:color w:val="000000"/>
          <w:szCs w:val="24"/>
        </w:rPr>
        <w:t>3.5. </w:t>
      </w:r>
      <w:r w:rsidRPr="00B35F72">
        <w:rPr>
          <w:color w:val="000000"/>
          <w:szCs w:val="24"/>
        </w:rPr>
        <w:t xml:space="preserve">įrangos, transporto priemonių nuomos išlaidos, kai jos susijusios su projekto administravimu; </w:t>
      </w:r>
    </w:p>
    <w:p w:rsidR="00E717A0" w:rsidRPr="00B35F72" w:rsidRDefault="00E717A0" w:rsidP="00E717A0">
      <w:pPr>
        <w:spacing w:line="360" w:lineRule="atLeast"/>
        <w:ind w:firstLine="720"/>
        <w:jc w:val="both"/>
        <w:rPr>
          <w:szCs w:val="24"/>
        </w:rPr>
      </w:pPr>
      <w:r>
        <w:rPr>
          <w:color w:val="000000"/>
          <w:szCs w:val="24"/>
        </w:rPr>
        <w:t>3.6. </w:t>
      </w:r>
      <w:r w:rsidRPr="00B35F72">
        <w:rPr>
          <w:color w:val="000000"/>
          <w:szCs w:val="24"/>
        </w:rPr>
        <w:t xml:space="preserve">projekto administravimo paslaugų, teisinių ir kitų konsultacijų išlaidos; </w:t>
      </w:r>
    </w:p>
    <w:p w:rsidR="00E717A0" w:rsidRPr="00B35F72" w:rsidRDefault="00E717A0" w:rsidP="00E717A0">
      <w:pPr>
        <w:spacing w:line="360" w:lineRule="atLeast"/>
        <w:ind w:firstLine="720"/>
        <w:jc w:val="both"/>
        <w:rPr>
          <w:szCs w:val="24"/>
        </w:rPr>
      </w:pPr>
      <w:r>
        <w:rPr>
          <w:color w:val="000000"/>
          <w:szCs w:val="24"/>
        </w:rPr>
        <w:t>3.7. </w:t>
      </w:r>
      <w:r w:rsidRPr="00B35F72">
        <w:rPr>
          <w:color w:val="000000"/>
          <w:szCs w:val="24"/>
        </w:rPr>
        <w:t xml:space="preserve">projekto administravimo reikmėms būtinų komunalinių ir ryšio paslaugų išlaidos ir įsigyto ir (arba) nuomojamo turto eksploatavimo išlaidos; </w:t>
      </w:r>
    </w:p>
    <w:p w:rsidR="00E717A0" w:rsidRPr="00B35F72" w:rsidRDefault="00E717A0" w:rsidP="00E717A0">
      <w:pPr>
        <w:spacing w:line="360" w:lineRule="atLeast"/>
        <w:ind w:firstLine="720"/>
        <w:jc w:val="both"/>
        <w:rPr>
          <w:szCs w:val="24"/>
        </w:rPr>
      </w:pPr>
      <w:r>
        <w:rPr>
          <w:color w:val="000000"/>
          <w:szCs w:val="24"/>
        </w:rPr>
        <w:t>3.8. </w:t>
      </w:r>
      <w:r w:rsidRPr="00B35F72">
        <w:rPr>
          <w:color w:val="000000"/>
          <w:szCs w:val="24"/>
        </w:rPr>
        <w:t xml:space="preserve">kitos su projekto administravimu susijusios išlaidos; </w:t>
      </w:r>
    </w:p>
    <w:p w:rsidR="00E717A0" w:rsidRPr="00B35F72" w:rsidRDefault="00E717A0" w:rsidP="00E717A0">
      <w:pPr>
        <w:spacing w:line="360" w:lineRule="atLeast"/>
        <w:ind w:firstLine="720"/>
        <w:jc w:val="both"/>
        <w:rPr>
          <w:szCs w:val="24"/>
        </w:rPr>
      </w:pPr>
      <w:r>
        <w:rPr>
          <w:color w:val="000000"/>
          <w:szCs w:val="24"/>
        </w:rPr>
        <w:t>3.9. </w:t>
      </w:r>
      <w:r w:rsidRPr="00B35F72">
        <w:rPr>
          <w:color w:val="000000"/>
          <w:szCs w:val="24"/>
        </w:rPr>
        <w:t xml:space="preserve">projekto lėšų panaudojimo patikrinimo faktinių pastebėjimų ataskaitos ir (arba) išvadų dėl skirtų lėšų panaudojimo parengimo paslaugų (audito) įsigijimo išlaidos; </w:t>
      </w:r>
    </w:p>
    <w:p w:rsidR="00E717A0" w:rsidRPr="00B35F72" w:rsidRDefault="00E717A0" w:rsidP="00E717A0">
      <w:pPr>
        <w:spacing w:line="360" w:lineRule="atLeast"/>
        <w:ind w:firstLine="720"/>
        <w:jc w:val="both"/>
        <w:rPr>
          <w:color w:val="000000"/>
          <w:szCs w:val="24"/>
        </w:rPr>
      </w:pPr>
      <w:r>
        <w:rPr>
          <w:color w:val="000000"/>
          <w:szCs w:val="24"/>
        </w:rPr>
        <w:lastRenderedPageBreak/>
        <w:t>3.10. </w:t>
      </w:r>
      <w:r w:rsidRPr="00B35F72">
        <w:rPr>
          <w:color w:val="000000"/>
          <w:szCs w:val="24"/>
        </w:rPr>
        <w:t>finansinių paslaugų pirkimo išlaidos (projektui vykdyti išmokamo avanso garantijos arba laidavimo išlaidos, banko mokesčiai ir kitos finansinių paslaugų pirkimo išlaidos);</w:t>
      </w:r>
    </w:p>
    <w:p w:rsidR="00E717A0" w:rsidRPr="00B35F72" w:rsidRDefault="00E717A0" w:rsidP="00E717A0">
      <w:pPr>
        <w:spacing w:line="360" w:lineRule="atLeast"/>
        <w:ind w:firstLine="720"/>
        <w:jc w:val="both"/>
        <w:rPr>
          <w:szCs w:val="24"/>
        </w:rPr>
      </w:pPr>
      <w:r>
        <w:rPr>
          <w:szCs w:val="24"/>
        </w:rPr>
        <w:t>3.11. </w:t>
      </w:r>
      <w:r w:rsidRPr="00B35F72">
        <w:rPr>
          <w:szCs w:val="24"/>
        </w:rPr>
        <w:t>turto draudimo išlaidos (tik iš Europos socialinio fondo bendrai finansuojamiems projektams).</w:t>
      </w:r>
    </w:p>
    <w:p w:rsidR="00E717A0" w:rsidRDefault="00E717A0" w:rsidP="00E717A0">
      <w:pPr>
        <w:spacing w:line="360" w:lineRule="atLeast"/>
        <w:ind w:firstLine="720"/>
        <w:jc w:val="both"/>
        <w:rPr>
          <w:szCs w:val="24"/>
        </w:rPr>
      </w:pPr>
      <w:r>
        <w:rPr>
          <w:color w:val="000000"/>
          <w:szCs w:val="24"/>
        </w:rPr>
        <w:t>4. Fiksuotoji</w:t>
      </w:r>
      <w:r w:rsidRPr="00B35F72">
        <w:rPr>
          <w:szCs w:val="24"/>
        </w:rPr>
        <w:t xml:space="preserve"> norma </w:t>
      </w:r>
      <w:r w:rsidRPr="00B35F72">
        <w:rPr>
          <w:color w:val="000000"/>
          <w:szCs w:val="24"/>
        </w:rPr>
        <w:t xml:space="preserve">netiesioginėms projekto išlaidoms apskaičiuojama </w:t>
      </w:r>
      <w:r w:rsidRPr="00B35F72">
        <w:rPr>
          <w:szCs w:val="24"/>
        </w:rPr>
        <w:t xml:space="preserve">didžiausią projekto tinkamų finansuoti tiesioginių išlaidų sumą, išskyrus kryžminiam finansavimui skirtas lėšas, padauginus iš projektui galimos taikyti </w:t>
      </w:r>
      <w:r>
        <w:rPr>
          <w:szCs w:val="24"/>
        </w:rPr>
        <w:t>fiksuotosios</w:t>
      </w:r>
      <w:r w:rsidRPr="00B35F72">
        <w:rPr>
          <w:szCs w:val="24"/>
        </w:rPr>
        <w:t xml:space="preserve"> normos pagal </w:t>
      </w:r>
      <w:r>
        <w:rPr>
          <w:szCs w:val="24"/>
        </w:rPr>
        <w:t>Netiesioginių išlaidų apmokėjimo</w:t>
      </w:r>
      <w:r w:rsidRPr="00B35F72">
        <w:rPr>
          <w:szCs w:val="24"/>
        </w:rPr>
        <w:t xml:space="preserve"> </w:t>
      </w:r>
      <w:r>
        <w:rPr>
          <w:szCs w:val="24"/>
        </w:rPr>
        <w:t>t</w:t>
      </w:r>
      <w:r w:rsidRPr="00B35F72">
        <w:rPr>
          <w:szCs w:val="24"/>
        </w:rPr>
        <w:t xml:space="preserve">varkos </w:t>
      </w:r>
      <w:r>
        <w:rPr>
          <w:szCs w:val="24"/>
        </w:rPr>
        <w:t xml:space="preserve">aprašo 7 </w:t>
      </w:r>
      <w:r w:rsidRPr="00B35F72">
        <w:rPr>
          <w:szCs w:val="24"/>
        </w:rPr>
        <w:t xml:space="preserve">ir (arba) </w:t>
      </w:r>
      <w:r>
        <w:rPr>
          <w:szCs w:val="24"/>
        </w:rPr>
        <w:t>8 punktus</w:t>
      </w:r>
      <w:r w:rsidRPr="00B35F72">
        <w:rPr>
          <w:szCs w:val="24"/>
        </w:rPr>
        <w:t xml:space="preserve">. Kryžminis finansavimas suprantamas kaip projektui įgyvendinti būtinų veiklų, priskiriamų prie vieno ES struktūrinio fondo – </w:t>
      </w:r>
      <w:r w:rsidRPr="00003093">
        <w:t>Europos regioninės plėtros fondo arba Europos socialinio fondo</w:t>
      </w:r>
      <w:r w:rsidRPr="00B35F72">
        <w:rPr>
          <w:szCs w:val="24"/>
        </w:rPr>
        <w:t xml:space="preserve"> – finansuojamų sričių, finansavimas kito ES struktūrinio fondo lėšomis.</w:t>
      </w:r>
    </w:p>
    <w:p w:rsidR="00E717A0" w:rsidRPr="006109E8" w:rsidRDefault="00E717A0" w:rsidP="00E717A0">
      <w:pPr>
        <w:spacing w:line="360" w:lineRule="atLeast"/>
        <w:ind w:firstLine="720"/>
        <w:jc w:val="both"/>
        <w:rPr>
          <w:szCs w:val="24"/>
        </w:rPr>
      </w:pPr>
      <w:r>
        <w:rPr>
          <w:szCs w:val="24"/>
        </w:rPr>
        <w:t>5. </w:t>
      </w:r>
      <w:r w:rsidRPr="00CF7622">
        <w:rPr>
          <w:szCs w:val="24"/>
        </w:rPr>
        <w:t xml:space="preserve">Apskaičiuojant projektui taikomą </w:t>
      </w:r>
      <w:r>
        <w:rPr>
          <w:szCs w:val="24"/>
        </w:rPr>
        <w:t>fiksuotąją</w:t>
      </w:r>
      <w:r w:rsidRPr="006109E8">
        <w:rPr>
          <w:szCs w:val="24"/>
        </w:rPr>
        <w:t xml:space="preserve"> normą atsižvelgiama į tai, kokią tiesioginių išlaidų dalį (procentais) sudaro perkam</w:t>
      </w:r>
      <w:r>
        <w:rPr>
          <w:szCs w:val="24"/>
        </w:rPr>
        <w:t>ų išteklių</w:t>
      </w:r>
      <w:r w:rsidRPr="006109E8">
        <w:rPr>
          <w:szCs w:val="24"/>
        </w:rPr>
        <w:t xml:space="preserve"> išlaidos. P</w:t>
      </w:r>
      <w:r>
        <w:rPr>
          <w:szCs w:val="24"/>
        </w:rPr>
        <w:t>rojekto p</w:t>
      </w:r>
      <w:r w:rsidRPr="006109E8">
        <w:rPr>
          <w:szCs w:val="24"/>
        </w:rPr>
        <w:t>erkam</w:t>
      </w:r>
      <w:r>
        <w:rPr>
          <w:szCs w:val="24"/>
        </w:rPr>
        <w:t>ais</w:t>
      </w:r>
      <w:r w:rsidRPr="006109E8">
        <w:rPr>
          <w:szCs w:val="24"/>
        </w:rPr>
        <w:t xml:space="preserve"> </w:t>
      </w:r>
      <w:r>
        <w:rPr>
          <w:szCs w:val="24"/>
        </w:rPr>
        <w:t>ištekliais</w:t>
      </w:r>
      <w:r w:rsidRPr="006109E8">
        <w:rPr>
          <w:szCs w:val="24"/>
        </w:rPr>
        <w:t xml:space="preserve"> laikomi tik tų veiklų, kurių valdymo ir įgyvendinimo nekontroliuoja pats projekto vykdytojas, pirkimai. Pavyzdžiui, </w:t>
      </w:r>
      <w:r>
        <w:rPr>
          <w:szCs w:val="24"/>
        </w:rPr>
        <w:t>perkamais ištekliais</w:t>
      </w:r>
      <w:r w:rsidRPr="006109E8">
        <w:rPr>
          <w:szCs w:val="24"/>
        </w:rPr>
        <w:t xml:space="preserve"> nelaikoma, kai už rengin</w:t>
      </w:r>
      <w:r>
        <w:rPr>
          <w:szCs w:val="24"/>
        </w:rPr>
        <w:t>io</w:t>
      </w:r>
      <w:r w:rsidRPr="006109E8">
        <w:rPr>
          <w:szCs w:val="24"/>
        </w:rPr>
        <w:t xml:space="preserve"> organizavimą (dalyvių kvietimą, registravimą, programos rengimą, atskirų pirkimų (renginio patalpų nuomos, dalyvių maitinimo ir pan.) vykdymą ir kitas organizacines veiklas) yra atsakingas pats projekto vykdytojas, t. y. dėl viso renginio organizavimo nėra sudaroma sutartis su paslaugos teikėju</w:t>
      </w:r>
      <w:r>
        <w:rPr>
          <w:szCs w:val="24"/>
        </w:rPr>
        <w:t>,</w:t>
      </w:r>
      <w:r w:rsidRPr="006109E8">
        <w:rPr>
          <w:szCs w:val="24"/>
        </w:rPr>
        <w:t xml:space="preserve"> perkant renginio organizavimo paslaugų paketą. Žemės, nekilnojamojo turto, </w:t>
      </w:r>
      <w:r w:rsidRPr="006109E8">
        <w:rPr>
          <w:bCs/>
          <w:szCs w:val="24"/>
        </w:rPr>
        <w:t>statybos, rekonstravimo, remonto ir kitų darbų, taip pat</w:t>
      </w:r>
      <w:r w:rsidRPr="006109E8">
        <w:rPr>
          <w:szCs w:val="24"/>
        </w:rPr>
        <w:t xml:space="preserve"> įrangos, įrenginių ir kito ilgalaikio turto įsigijimas visais atvejais laikomas </w:t>
      </w:r>
      <w:r>
        <w:rPr>
          <w:szCs w:val="24"/>
        </w:rPr>
        <w:t>projekto perkamais ištekliais</w:t>
      </w:r>
      <w:r w:rsidRPr="006109E8">
        <w:rPr>
          <w:szCs w:val="24"/>
        </w:rPr>
        <w:t>.</w:t>
      </w:r>
    </w:p>
    <w:p w:rsidR="00E717A0" w:rsidRPr="00B35F72" w:rsidRDefault="00E717A0" w:rsidP="00E717A0">
      <w:pPr>
        <w:spacing w:line="360" w:lineRule="atLeast"/>
        <w:ind w:firstLine="720"/>
        <w:jc w:val="both"/>
        <w:rPr>
          <w:szCs w:val="24"/>
        </w:rPr>
      </w:pPr>
      <w:r>
        <w:rPr>
          <w:szCs w:val="24"/>
        </w:rPr>
        <w:t>6. </w:t>
      </w:r>
      <w:r w:rsidRPr="006109E8">
        <w:rPr>
          <w:szCs w:val="24"/>
        </w:rPr>
        <w:t xml:space="preserve">Konkrečiam projektui taikomą </w:t>
      </w:r>
      <w:r>
        <w:rPr>
          <w:szCs w:val="24"/>
        </w:rPr>
        <w:t>fiksuotąją</w:t>
      </w:r>
      <w:r w:rsidRPr="00B35F72">
        <w:rPr>
          <w:szCs w:val="24"/>
        </w:rPr>
        <w:t xml:space="preserve"> normą</w:t>
      </w:r>
      <w:r>
        <w:rPr>
          <w:szCs w:val="24"/>
        </w:rPr>
        <w:t>,</w:t>
      </w:r>
      <w:r w:rsidRPr="00B35F72">
        <w:rPr>
          <w:szCs w:val="24"/>
        </w:rPr>
        <w:t xml:space="preserve"> vadovau</w:t>
      </w:r>
      <w:r>
        <w:rPr>
          <w:szCs w:val="24"/>
        </w:rPr>
        <w:t>damasi</w:t>
      </w:r>
      <w:r w:rsidRPr="00B35F72">
        <w:rPr>
          <w:szCs w:val="24"/>
        </w:rPr>
        <w:t xml:space="preserve"> </w:t>
      </w:r>
      <w:r>
        <w:rPr>
          <w:szCs w:val="24"/>
        </w:rPr>
        <w:t>Netiesioginių išlaidų apmokėjimo t</w:t>
      </w:r>
      <w:r w:rsidRPr="00B35F72">
        <w:rPr>
          <w:szCs w:val="24"/>
        </w:rPr>
        <w:t>vark</w:t>
      </w:r>
      <w:r>
        <w:rPr>
          <w:szCs w:val="24"/>
        </w:rPr>
        <w:t>os aprašu</w:t>
      </w:r>
      <w:r w:rsidRPr="00B35F72">
        <w:rPr>
          <w:szCs w:val="24"/>
        </w:rPr>
        <w:t xml:space="preserve"> ir projektų finansavimo sąlygų aprašu</w:t>
      </w:r>
      <w:r>
        <w:rPr>
          <w:szCs w:val="24"/>
        </w:rPr>
        <w:t>,</w:t>
      </w:r>
      <w:r w:rsidRPr="00B35F72">
        <w:rPr>
          <w:szCs w:val="24"/>
        </w:rPr>
        <w:t xml:space="preserve"> nustato įgyvendinančioji institucija </w:t>
      </w:r>
      <w:r>
        <w:rPr>
          <w:szCs w:val="24"/>
        </w:rPr>
        <w:t xml:space="preserve">vertindama </w:t>
      </w:r>
      <w:r w:rsidRPr="00B35F72">
        <w:rPr>
          <w:szCs w:val="24"/>
        </w:rPr>
        <w:t>projekto tinkamum</w:t>
      </w:r>
      <w:r>
        <w:rPr>
          <w:szCs w:val="24"/>
        </w:rPr>
        <w:t>ą</w:t>
      </w:r>
      <w:r w:rsidRPr="00B35F72">
        <w:rPr>
          <w:szCs w:val="24"/>
        </w:rPr>
        <w:t xml:space="preserve"> finansuoti</w:t>
      </w:r>
      <w:r>
        <w:rPr>
          <w:szCs w:val="24"/>
        </w:rPr>
        <w:t>.</w:t>
      </w:r>
      <w:r w:rsidRPr="00B35F72">
        <w:rPr>
          <w:szCs w:val="24"/>
        </w:rPr>
        <w:t xml:space="preserve"> Projekto įgyvendinimo metu </w:t>
      </w:r>
      <w:r>
        <w:rPr>
          <w:szCs w:val="24"/>
        </w:rPr>
        <w:t>fiksuotoji</w:t>
      </w:r>
      <w:r w:rsidRPr="00B35F72">
        <w:rPr>
          <w:szCs w:val="24"/>
        </w:rPr>
        <w:t xml:space="preserve"> norma</w:t>
      </w:r>
      <w:r w:rsidRPr="00B35F72">
        <w:rPr>
          <w:bCs/>
          <w:szCs w:val="24"/>
        </w:rPr>
        <w:t xml:space="preserve"> negali būti keičiama.</w:t>
      </w:r>
    </w:p>
    <w:p w:rsidR="00E717A0" w:rsidRDefault="00E717A0" w:rsidP="00E717A0">
      <w:pPr>
        <w:spacing w:line="360" w:lineRule="atLeast"/>
        <w:ind w:firstLine="720"/>
        <w:jc w:val="both"/>
        <w:rPr>
          <w:szCs w:val="24"/>
        </w:rPr>
      </w:pPr>
      <w:r>
        <w:rPr>
          <w:color w:val="000000"/>
          <w:szCs w:val="24"/>
        </w:rPr>
        <w:t>7. </w:t>
      </w:r>
      <w:r>
        <w:rPr>
          <w:szCs w:val="24"/>
        </w:rPr>
        <w:t>Fiksuotosios normos, taikomos iš Europos socialinio fondo lėšų</w:t>
      </w:r>
      <w:r w:rsidRPr="003E04A1">
        <w:rPr>
          <w:szCs w:val="24"/>
        </w:rPr>
        <w:t xml:space="preserve"> </w:t>
      </w:r>
      <w:r>
        <w:rPr>
          <w:szCs w:val="24"/>
        </w:rPr>
        <w:t>bendrai finansuojamo</w:t>
      </w:r>
      <w:r w:rsidRPr="00D662B2">
        <w:rPr>
          <w:szCs w:val="24"/>
        </w:rPr>
        <w:t xml:space="preserve"> </w:t>
      </w:r>
      <w:r w:rsidRPr="006109E8">
        <w:rPr>
          <w:szCs w:val="24"/>
        </w:rPr>
        <w:t>projekto</w:t>
      </w:r>
      <w:r>
        <w:rPr>
          <w:szCs w:val="24"/>
        </w:rPr>
        <w:t xml:space="preserve"> netiesioginėms išlaidoms:</w:t>
      </w:r>
    </w:p>
    <w:p w:rsidR="00E717A0" w:rsidRPr="00D27541" w:rsidRDefault="00E717A0" w:rsidP="00E717A0">
      <w:pPr>
        <w:ind w:firstLine="680"/>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119"/>
        <w:gridCol w:w="2270"/>
        <w:gridCol w:w="2283"/>
        <w:gridCol w:w="1843"/>
      </w:tblGrid>
      <w:tr w:rsidR="00E717A0" w:rsidRPr="009E762C" w:rsidTr="00E717A0">
        <w:trPr>
          <w:trHeight w:val="23"/>
          <w:tblHeader/>
        </w:trPr>
        <w:tc>
          <w:tcPr>
            <w:tcW w:w="557" w:type="dxa"/>
            <w:shd w:val="clear" w:color="auto" w:fill="auto"/>
            <w:vAlign w:val="center"/>
          </w:tcPr>
          <w:p w:rsidR="00E717A0" w:rsidRPr="009E762C" w:rsidRDefault="00E717A0" w:rsidP="00E717A0">
            <w:pPr>
              <w:jc w:val="center"/>
              <w:rPr>
                <w:sz w:val="22"/>
                <w:szCs w:val="22"/>
              </w:rPr>
            </w:pPr>
            <w:r>
              <w:rPr>
                <w:sz w:val="22"/>
                <w:szCs w:val="22"/>
              </w:rPr>
              <w:t xml:space="preserve">Eil. </w:t>
            </w:r>
            <w:r w:rsidRPr="009E762C">
              <w:rPr>
                <w:sz w:val="22"/>
                <w:szCs w:val="22"/>
              </w:rPr>
              <w:t>Nr.</w:t>
            </w:r>
          </w:p>
        </w:tc>
        <w:tc>
          <w:tcPr>
            <w:tcW w:w="2119" w:type="dxa"/>
            <w:shd w:val="clear" w:color="auto" w:fill="auto"/>
            <w:vAlign w:val="center"/>
          </w:tcPr>
          <w:p w:rsidR="00E717A0" w:rsidRPr="009E762C" w:rsidRDefault="00E717A0" w:rsidP="00E717A0">
            <w:pPr>
              <w:jc w:val="center"/>
              <w:rPr>
                <w:sz w:val="22"/>
                <w:szCs w:val="22"/>
              </w:rPr>
            </w:pPr>
            <w:r w:rsidRPr="009E762C">
              <w:rPr>
                <w:sz w:val="22"/>
                <w:szCs w:val="22"/>
              </w:rPr>
              <w:t xml:space="preserve">Projekto tinkamų finansuoti išlaidų, išskyrus kryžminiam finansavimui skirtas lėšas, suma, </w:t>
            </w:r>
            <w:r>
              <w:rPr>
                <w:sz w:val="22"/>
                <w:szCs w:val="22"/>
              </w:rPr>
              <w:t>litais</w:t>
            </w:r>
          </w:p>
        </w:tc>
        <w:tc>
          <w:tcPr>
            <w:tcW w:w="2270" w:type="dxa"/>
            <w:shd w:val="clear" w:color="auto" w:fill="auto"/>
            <w:vAlign w:val="center"/>
          </w:tcPr>
          <w:p w:rsidR="00E717A0" w:rsidRPr="009E762C" w:rsidRDefault="00E717A0" w:rsidP="00E717A0">
            <w:pPr>
              <w:jc w:val="center"/>
              <w:rPr>
                <w:sz w:val="22"/>
                <w:szCs w:val="22"/>
              </w:rPr>
            </w:pPr>
            <w:r w:rsidRPr="009E762C">
              <w:rPr>
                <w:bCs/>
                <w:sz w:val="22"/>
                <w:szCs w:val="22"/>
              </w:rPr>
              <w:t>Maksimali fiksuotoji norma, kai perkamų išteklių</w:t>
            </w:r>
            <w:r>
              <w:rPr>
                <w:bCs/>
                <w:sz w:val="22"/>
                <w:szCs w:val="22"/>
              </w:rPr>
              <w:t xml:space="preserve"> dalis sudaro iki 60 procentų</w:t>
            </w:r>
            <w:r w:rsidRPr="009E762C">
              <w:rPr>
                <w:bCs/>
                <w:sz w:val="22"/>
                <w:szCs w:val="22"/>
              </w:rPr>
              <w:t xml:space="preserve"> (imtinai) tiesioginių projekto išlaidų, išskyrus kryžminiam finansavimui skirtas lėšas, proc</w:t>
            </w:r>
            <w:r>
              <w:rPr>
                <w:bCs/>
                <w:sz w:val="22"/>
                <w:szCs w:val="22"/>
              </w:rPr>
              <w:t>entais</w:t>
            </w:r>
          </w:p>
        </w:tc>
        <w:tc>
          <w:tcPr>
            <w:tcW w:w="2283" w:type="dxa"/>
            <w:shd w:val="clear" w:color="auto" w:fill="auto"/>
            <w:vAlign w:val="center"/>
          </w:tcPr>
          <w:p w:rsidR="00E717A0" w:rsidRPr="009E762C" w:rsidRDefault="00E717A0" w:rsidP="00E717A0">
            <w:pPr>
              <w:jc w:val="center"/>
              <w:rPr>
                <w:sz w:val="22"/>
                <w:szCs w:val="22"/>
              </w:rPr>
            </w:pPr>
            <w:r w:rsidRPr="009E762C">
              <w:rPr>
                <w:bCs/>
                <w:sz w:val="22"/>
                <w:szCs w:val="22"/>
              </w:rPr>
              <w:t xml:space="preserve">Maksimali fiksuotoji norma, kai perkamų išteklių </w:t>
            </w:r>
            <w:r>
              <w:rPr>
                <w:bCs/>
                <w:sz w:val="22"/>
                <w:szCs w:val="22"/>
              </w:rPr>
              <w:t>dalis sudaro nuo 60 iki 90 procentų</w:t>
            </w:r>
            <w:r w:rsidRPr="009E762C">
              <w:rPr>
                <w:bCs/>
                <w:sz w:val="22"/>
                <w:szCs w:val="22"/>
              </w:rPr>
              <w:t xml:space="preserve"> (imtinai) tiesioginių projekto išlaidų, išskyrus kryžminiam finansavimui skirtas lėšas, proc</w:t>
            </w:r>
            <w:r>
              <w:rPr>
                <w:bCs/>
                <w:sz w:val="22"/>
                <w:szCs w:val="22"/>
              </w:rPr>
              <w:t>entais</w:t>
            </w:r>
          </w:p>
        </w:tc>
        <w:tc>
          <w:tcPr>
            <w:tcW w:w="1843" w:type="dxa"/>
            <w:shd w:val="clear" w:color="auto" w:fill="auto"/>
            <w:vAlign w:val="center"/>
          </w:tcPr>
          <w:p w:rsidR="00E717A0" w:rsidRPr="009E762C" w:rsidRDefault="00E717A0" w:rsidP="00E717A0">
            <w:pPr>
              <w:pStyle w:val="NormalParagraphStyle"/>
              <w:spacing w:line="240" w:lineRule="auto"/>
              <w:jc w:val="center"/>
              <w:rPr>
                <w:bCs/>
                <w:color w:val="auto"/>
                <w:sz w:val="22"/>
                <w:szCs w:val="22"/>
                <w:lang w:val="lt-LT"/>
              </w:rPr>
            </w:pPr>
            <w:r w:rsidRPr="009E762C">
              <w:rPr>
                <w:bCs/>
                <w:color w:val="auto"/>
                <w:sz w:val="22"/>
                <w:szCs w:val="22"/>
                <w:lang w:val="lt-LT"/>
              </w:rPr>
              <w:t>Kai perkamų išteklių da</w:t>
            </w:r>
            <w:r>
              <w:rPr>
                <w:bCs/>
                <w:color w:val="auto"/>
                <w:sz w:val="22"/>
                <w:szCs w:val="22"/>
                <w:lang w:val="lt-LT"/>
              </w:rPr>
              <w:t>lis sudaro daugiau kaip 90 procentų</w:t>
            </w:r>
            <w:r w:rsidRPr="009E762C">
              <w:rPr>
                <w:bCs/>
                <w:color w:val="auto"/>
                <w:sz w:val="22"/>
                <w:szCs w:val="22"/>
                <w:lang w:val="lt-LT"/>
              </w:rPr>
              <w:t xml:space="preserve"> tiesioginių projekto išlaidų, išskyrus kryžminiam finansavimui skirtas lėšas</w:t>
            </w:r>
          </w:p>
        </w:tc>
      </w:tr>
      <w:tr w:rsidR="00E717A0" w:rsidRPr="009E762C" w:rsidTr="00E717A0">
        <w:trPr>
          <w:trHeight w:val="23"/>
        </w:trPr>
        <w:tc>
          <w:tcPr>
            <w:tcW w:w="557" w:type="dxa"/>
            <w:shd w:val="clear" w:color="auto" w:fill="auto"/>
          </w:tcPr>
          <w:p w:rsidR="00E717A0" w:rsidRPr="009E762C" w:rsidRDefault="00E717A0" w:rsidP="00E717A0">
            <w:pPr>
              <w:numPr>
                <w:ilvl w:val="0"/>
                <w:numId w:val="16"/>
              </w:numPr>
              <w:tabs>
                <w:tab w:val="left" w:pos="414"/>
              </w:tabs>
              <w:ind w:left="113" w:firstLine="0"/>
              <w:jc w:val="center"/>
              <w:rPr>
                <w:sz w:val="22"/>
                <w:szCs w:val="22"/>
              </w:rPr>
            </w:pPr>
          </w:p>
        </w:tc>
        <w:tc>
          <w:tcPr>
            <w:tcW w:w="2119" w:type="dxa"/>
            <w:shd w:val="clear" w:color="auto" w:fill="auto"/>
          </w:tcPr>
          <w:p w:rsidR="00E717A0" w:rsidRPr="009E762C" w:rsidRDefault="00E717A0" w:rsidP="00E717A0">
            <w:pPr>
              <w:rPr>
                <w:sz w:val="22"/>
                <w:szCs w:val="22"/>
              </w:rPr>
            </w:pPr>
            <w:r w:rsidRPr="009E762C">
              <w:rPr>
                <w:sz w:val="22"/>
                <w:szCs w:val="22"/>
              </w:rPr>
              <w:t>iki 600 000</w:t>
            </w:r>
          </w:p>
        </w:tc>
        <w:tc>
          <w:tcPr>
            <w:tcW w:w="2270" w:type="dxa"/>
            <w:shd w:val="clear" w:color="auto" w:fill="auto"/>
          </w:tcPr>
          <w:p w:rsidR="00E717A0" w:rsidRPr="009E762C" w:rsidRDefault="00E717A0" w:rsidP="00E717A0">
            <w:pPr>
              <w:jc w:val="center"/>
              <w:rPr>
                <w:sz w:val="22"/>
                <w:szCs w:val="22"/>
              </w:rPr>
            </w:pPr>
            <w:r w:rsidRPr="009E762C">
              <w:rPr>
                <w:sz w:val="22"/>
                <w:szCs w:val="22"/>
              </w:rPr>
              <w:t>25</w:t>
            </w:r>
          </w:p>
        </w:tc>
        <w:tc>
          <w:tcPr>
            <w:tcW w:w="2283" w:type="dxa"/>
            <w:shd w:val="clear" w:color="auto" w:fill="auto"/>
          </w:tcPr>
          <w:p w:rsidR="00E717A0" w:rsidRPr="009E762C" w:rsidRDefault="00E717A0" w:rsidP="00E717A0">
            <w:pPr>
              <w:jc w:val="center"/>
              <w:rPr>
                <w:sz w:val="22"/>
                <w:szCs w:val="22"/>
              </w:rPr>
            </w:pPr>
            <w:r w:rsidRPr="009E762C">
              <w:rPr>
                <w:sz w:val="22"/>
                <w:szCs w:val="22"/>
              </w:rPr>
              <w:t>23</w:t>
            </w:r>
          </w:p>
        </w:tc>
        <w:tc>
          <w:tcPr>
            <w:tcW w:w="1843" w:type="dxa"/>
            <w:vMerge w:val="restart"/>
            <w:shd w:val="clear" w:color="auto" w:fill="auto"/>
          </w:tcPr>
          <w:p w:rsidR="00E717A0" w:rsidRPr="009E762C" w:rsidRDefault="00E717A0" w:rsidP="00E717A0">
            <w:pPr>
              <w:rPr>
                <w:sz w:val="22"/>
                <w:szCs w:val="22"/>
              </w:rPr>
            </w:pPr>
            <w:r w:rsidRPr="009E762C">
              <w:rPr>
                <w:sz w:val="22"/>
                <w:szCs w:val="22"/>
              </w:rPr>
              <w:t xml:space="preserve">Projektų išlaidos apmokamos </w:t>
            </w:r>
            <w:r>
              <w:rPr>
                <w:sz w:val="22"/>
                <w:szCs w:val="22"/>
              </w:rPr>
              <w:t>neviršijant šios lentelės 4 </w:t>
            </w:r>
            <w:r w:rsidRPr="009E762C">
              <w:rPr>
                <w:sz w:val="22"/>
                <w:szCs w:val="22"/>
              </w:rPr>
              <w:t xml:space="preserve">stulpelyje </w:t>
            </w:r>
            <w:r w:rsidRPr="009E762C">
              <w:rPr>
                <w:sz w:val="22"/>
                <w:szCs w:val="22"/>
              </w:rPr>
              <w:lastRenderedPageBreak/>
              <w:t>nurodytų fiksuotųjų normų. Tačiau netiesioginės projekto išlaidos taip pat turi būti pagrįstos išlaidų pagrindimo ir jų apmokėjimo įrodymo dokumentais</w:t>
            </w:r>
          </w:p>
        </w:tc>
      </w:tr>
      <w:tr w:rsidR="00E717A0" w:rsidRPr="009E762C" w:rsidTr="00E717A0">
        <w:trPr>
          <w:trHeight w:val="23"/>
        </w:trPr>
        <w:tc>
          <w:tcPr>
            <w:tcW w:w="557" w:type="dxa"/>
            <w:shd w:val="clear" w:color="auto" w:fill="auto"/>
          </w:tcPr>
          <w:p w:rsidR="00E717A0" w:rsidRPr="009E762C" w:rsidRDefault="00E717A0" w:rsidP="00E717A0">
            <w:pPr>
              <w:numPr>
                <w:ilvl w:val="0"/>
                <w:numId w:val="16"/>
              </w:numPr>
              <w:ind w:left="113" w:firstLine="0"/>
              <w:jc w:val="center"/>
              <w:rPr>
                <w:sz w:val="22"/>
                <w:szCs w:val="22"/>
              </w:rPr>
            </w:pPr>
          </w:p>
        </w:tc>
        <w:tc>
          <w:tcPr>
            <w:tcW w:w="2119" w:type="dxa"/>
            <w:shd w:val="clear" w:color="auto" w:fill="auto"/>
          </w:tcPr>
          <w:p w:rsidR="00E717A0" w:rsidRPr="009E762C" w:rsidRDefault="00E717A0" w:rsidP="00E717A0">
            <w:pPr>
              <w:rPr>
                <w:sz w:val="22"/>
                <w:szCs w:val="22"/>
              </w:rPr>
            </w:pPr>
            <w:r w:rsidRPr="009E762C">
              <w:rPr>
                <w:sz w:val="22"/>
                <w:szCs w:val="22"/>
              </w:rPr>
              <w:t>nuo 600 001 iki</w:t>
            </w:r>
          </w:p>
          <w:p w:rsidR="00E717A0" w:rsidRPr="009E762C" w:rsidRDefault="00E717A0" w:rsidP="00E717A0">
            <w:pPr>
              <w:rPr>
                <w:sz w:val="22"/>
                <w:szCs w:val="22"/>
              </w:rPr>
            </w:pPr>
            <w:r w:rsidRPr="009E762C">
              <w:rPr>
                <w:sz w:val="22"/>
                <w:szCs w:val="22"/>
              </w:rPr>
              <w:t>900 000</w:t>
            </w:r>
          </w:p>
        </w:tc>
        <w:tc>
          <w:tcPr>
            <w:tcW w:w="2270" w:type="dxa"/>
            <w:shd w:val="clear" w:color="auto" w:fill="auto"/>
          </w:tcPr>
          <w:p w:rsidR="00E717A0" w:rsidRPr="009E762C" w:rsidRDefault="00E717A0" w:rsidP="00E717A0">
            <w:pPr>
              <w:jc w:val="center"/>
              <w:rPr>
                <w:sz w:val="22"/>
                <w:szCs w:val="22"/>
              </w:rPr>
            </w:pPr>
            <w:r w:rsidRPr="009E762C">
              <w:rPr>
                <w:sz w:val="22"/>
                <w:szCs w:val="22"/>
              </w:rPr>
              <w:t>20</w:t>
            </w:r>
          </w:p>
        </w:tc>
        <w:tc>
          <w:tcPr>
            <w:tcW w:w="2283" w:type="dxa"/>
            <w:shd w:val="clear" w:color="auto" w:fill="auto"/>
          </w:tcPr>
          <w:p w:rsidR="00E717A0" w:rsidRPr="009E762C" w:rsidRDefault="00E717A0" w:rsidP="00E717A0">
            <w:pPr>
              <w:jc w:val="center"/>
              <w:rPr>
                <w:sz w:val="22"/>
                <w:szCs w:val="22"/>
              </w:rPr>
            </w:pPr>
            <w:r w:rsidRPr="009E762C">
              <w:rPr>
                <w:sz w:val="22"/>
                <w:szCs w:val="22"/>
              </w:rPr>
              <w:t>17</w:t>
            </w:r>
          </w:p>
        </w:tc>
        <w:tc>
          <w:tcPr>
            <w:tcW w:w="1843" w:type="dxa"/>
            <w:vMerge/>
            <w:shd w:val="clear" w:color="auto" w:fill="auto"/>
          </w:tcPr>
          <w:p w:rsidR="00E717A0" w:rsidRPr="009E762C" w:rsidRDefault="00E717A0" w:rsidP="00E717A0">
            <w:pPr>
              <w:rPr>
                <w:sz w:val="22"/>
                <w:szCs w:val="22"/>
              </w:rPr>
            </w:pPr>
          </w:p>
        </w:tc>
      </w:tr>
      <w:tr w:rsidR="00E717A0" w:rsidRPr="009E762C" w:rsidTr="00E717A0">
        <w:trPr>
          <w:trHeight w:val="23"/>
        </w:trPr>
        <w:tc>
          <w:tcPr>
            <w:tcW w:w="557" w:type="dxa"/>
            <w:shd w:val="clear" w:color="auto" w:fill="auto"/>
          </w:tcPr>
          <w:p w:rsidR="00E717A0" w:rsidRPr="009E762C" w:rsidRDefault="00E717A0" w:rsidP="00E717A0">
            <w:pPr>
              <w:numPr>
                <w:ilvl w:val="0"/>
                <w:numId w:val="16"/>
              </w:numPr>
              <w:ind w:left="113" w:firstLine="0"/>
              <w:jc w:val="center"/>
              <w:rPr>
                <w:sz w:val="22"/>
                <w:szCs w:val="22"/>
              </w:rPr>
            </w:pPr>
          </w:p>
        </w:tc>
        <w:tc>
          <w:tcPr>
            <w:tcW w:w="2119" w:type="dxa"/>
            <w:shd w:val="clear" w:color="auto" w:fill="auto"/>
          </w:tcPr>
          <w:p w:rsidR="00E717A0" w:rsidRPr="009E762C" w:rsidRDefault="00E717A0" w:rsidP="00E717A0">
            <w:pPr>
              <w:rPr>
                <w:sz w:val="22"/>
                <w:szCs w:val="22"/>
              </w:rPr>
            </w:pPr>
            <w:r w:rsidRPr="009E762C">
              <w:rPr>
                <w:sz w:val="22"/>
                <w:szCs w:val="22"/>
              </w:rPr>
              <w:t>nuo 900 001 iki</w:t>
            </w:r>
          </w:p>
          <w:p w:rsidR="00E717A0" w:rsidRPr="009E762C" w:rsidRDefault="00E717A0" w:rsidP="00E717A0">
            <w:pPr>
              <w:rPr>
                <w:sz w:val="22"/>
                <w:szCs w:val="22"/>
              </w:rPr>
            </w:pPr>
            <w:r w:rsidRPr="009E762C">
              <w:rPr>
                <w:sz w:val="22"/>
                <w:szCs w:val="22"/>
              </w:rPr>
              <w:t>1 500 000</w:t>
            </w:r>
          </w:p>
        </w:tc>
        <w:tc>
          <w:tcPr>
            <w:tcW w:w="2270" w:type="dxa"/>
            <w:shd w:val="clear" w:color="auto" w:fill="auto"/>
          </w:tcPr>
          <w:p w:rsidR="00E717A0" w:rsidRPr="009E762C" w:rsidRDefault="00E717A0" w:rsidP="00E717A0">
            <w:pPr>
              <w:jc w:val="center"/>
              <w:rPr>
                <w:sz w:val="22"/>
                <w:szCs w:val="22"/>
              </w:rPr>
            </w:pPr>
            <w:r w:rsidRPr="009E762C">
              <w:rPr>
                <w:sz w:val="22"/>
                <w:szCs w:val="22"/>
              </w:rPr>
              <w:t>18</w:t>
            </w:r>
          </w:p>
        </w:tc>
        <w:tc>
          <w:tcPr>
            <w:tcW w:w="2283" w:type="dxa"/>
            <w:shd w:val="clear" w:color="auto" w:fill="auto"/>
          </w:tcPr>
          <w:p w:rsidR="00E717A0" w:rsidRPr="009E762C" w:rsidRDefault="00E717A0" w:rsidP="00E717A0">
            <w:pPr>
              <w:jc w:val="center"/>
              <w:rPr>
                <w:sz w:val="22"/>
                <w:szCs w:val="22"/>
              </w:rPr>
            </w:pPr>
            <w:r w:rsidRPr="009E762C">
              <w:rPr>
                <w:sz w:val="22"/>
                <w:szCs w:val="22"/>
              </w:rPr>
              <w:t>15</w:t>
            </w:r>
          </w:p>
        </w:tc>
        <w:tc>
          <w:tcPr>
            <w:tcW w:w="1843" w:type="dxa"/>
            <w:vMerge/>
            <w:shd w:val="clear" w:color="auto" w:fill="auto"/>
          </w:tcPr>
          <w:p w:rsidR="00E717A0" w:rsidRPr="009E762C" w:rsidRDefault="00E717A0" w:rsidP="00E717A0">
            <w:pPr>
              <w:rPr>
                <w:sz w:val="22"/>
                <w:szCs w:val="22"/>
              </w:rPr>
            </w:pPr>
          </w:p>
        </w:tc>
      </w:tr>
      <w:tr w:rsidR="00E717A0" w:rsidRPr="009E762C" w:rsidTr="00E717A0">
        <w:trPr>
          <w:trHeight w:val="23"/>
        </w:trPr>
        <w:tc>
          <w:tcPr>
            <w:tcW w:w="557" w:type="dxa"/>
            <w:shd w:val="clear" w:color="auto" w:fill="auto"/>
          </w:tcPr>
          <w:p w:rsidR="00E717A0" w:rsidRPr="009E762C" w:rsidRDefault="00E717A0" w:rsidP="00E717A0">
            <w:pPr>
              <w:numPr>
                <w:ilvl w:val="0"/>
                <w:numId w:val="16"/>
              </w:numPr>
              <w:ind w:left="113" w:firstLine="0"/>
              <w:jc w:val="center"/>
              <w:rPr>
                <w:sz w:val="22"/>
                <w:szCs w:val="22"/>
              </w:rPr>
            </w:pPr>
          </w:p>
        </w:tc>
        <w:tc>
          <w:tcPr>
            <w:tcW w:w="2119" w:type="dxa"/>
            <w:shd w:val="clear" w:color="auto" w:fill="auto"/>
          </w:tcPr>
          <w:p w:rsidR="00E717A0" w:rsidRPr="009E762C" w:rsidRDefault="00E717A0" w:rsidP="00E717A0">
            <w:pPr>
              <w:rPr>
                <w:sz w:val="22"/>
                <w:szCs w:val="22"/>
              </w:rPr>
            </w:pPr>
            <w:r w:rsidRPr="009E762C">
              <w:rPr>
                <w:sz w:val="22"/>
                <w:szCs w:val="22"/>
              </w:rPr>
              <w:t>nuo 1 500 001 iki</w:t>
            </w:r>
          </w:p>
          <w:p w:rsidR="00E717A0" w:rsidRPr="009E762C" w:rsidRDefault="00E717A0" w:rsidP="00E717A0">
            <w:pPr>
              <w:rPr>
                <w:sz w:val="22"/>
                <w:szCs w:val="22"/>
              </w:rPr>
            </w:pPr>
            <w:r w:rsidRPr="009E762C">
              <w:rPr>
                <w:sz w:val="22"/>
                <w:szCs w:val="22"/>
              </w:rPr>
              <w:t>2 700 000</w:t>
            </w:r>
          </w:p>
        </w:tc>
        <w:tc>
          <w:tcPr>
            <w:tcW w:w="2270" w:type="dxa"/>
            <w:shd w:val="clear" w:color="auto" w:fill="auto"/>
          </w:tcPr>
          <w:p w:rsidR="00E717A0" w:rsidRPr="009E762C" w:rsidRDefault="00E717A0" w:rsidP="00E717A0">
            <w:pPr>
              <w:jc w:val="center"/>
              <w:rPr>
                <w:sz w:val="22"/>
                <w:szCs w:val="22"/>
              </w:rPr>
            </w:pPr>
            <w:r w:rsidRPr="009E762C">
              <w:rPr>
                <w:sz w:val="22"/>
                <w:szCs w:val="22"/>
              </w:rPr>
              <w:t>13</w:t>
            </w:r>
          </w:p>
        </w:tc>
        <w:tc>
          <w:tcPr>
            <w:tcW w:w="2283" w:type="dxa"/>
            <w:shd w:val="clear" w:color="auto" w:fill="auto"/>
          </w:tcPr>
          <w:p w:rsidR="00E717A0" w:rsidRPr="009E762C" w:rsidRDefault="00E717A0" w:rsidP="00E717A0">
            <w:pPr>
              <w:jc w:val="center"/>
              <w:rPr>
                <w:sz w:val="22"/>
                <w:szCs w:val="22"/>
              </w:rPr>
            </w:pPr>
            <w:r w:rsidRPr="009E762C">
              <w:rPr>
                <w:sz w:val="22"/>
                <w:szCs w:val="22"/>
              </w:rPr>
              <w:t>10</w:t>
            </w:r>
          </w:p>
        </w:tc>
        <w:tc>
          <w:tcPr>
            <w:tcW w:w="1843" w:type="dxa"/>
            <w:vMerge/>
            <w:shd w:val="clear" w:color="auto" w:fill="auto"/>
          </w:tcPr>
          <w:p w:rsidR="00E717A0" w:rsidRPr="009E762C" w:rsidRDefault="00E717A0" w:rsidP="00E717A0">
            <w:pPr>
              <w:rPr>
                <w:sz w:val="22"/>
                <w:szCs w:val="22"/>
              </w:rPr>
            </w:pPr>
          </w:p>
        </w:tc>
      </w:tr>
      <w:tr w:rsidR="00E717A0" w:rsidRPr="009E762C" w:rsidTr="00E717A0">
        <w:trPr>
          <w:trHeight w:val="23"/>
        </w:trPr>
        <w:tc>
          <w:tcPr>
            <w:tcW w:w="557" w:type="dxa"/>
            <w:shd w:val="clear" w:color="auto" w:fill="auto"/>
          </w:tcPr>
          <w:p w:rsidR="00E717A0" w:rsidRPr="009E762C" w:rsidRDefault="00E717A0" w:rsidP="00E717A0">
            <w:pPr>
              <w:numPr>
                <w:ilvl w:val="0"/>
                <w:numId w:val="16"/>
              </w:numPr>
              <w:ind w:left="113" w:firstLine="0"/>
              <w:jc w:val="center"/>
              <w:rPr>
                <w:sz w:val="22"/>
                <w:szCs w:val="22"/>
              </w:rPr>
            </w:pPr>
          </w:p>
        </w:tc>
        <w:tc>
          <w:tcPr>
            <w:tcW w:w="2119" w:type="dxa"/>
            <w:shd w:val="clear" w:color="auto" w:fill="auto"/>
          </w:tcPr>
          <w:p w:rsidR="00E717A0" w:rsidRPr="009E762C" w:rsidRDefault="00E717A0" w:rsidP="00E717A0">
            <w:pPr>
              <w:rPr>
                <w:sz w:val="22"/>
                <w:szCs w:val="22"/>
              </w:rPr>
            </w:pPr>
            <w:r w:rsidRPr="009E762C">
              <w:rPr>
                <w:sz w:val="22"/>
                <w:szCs w:val="22"/>
              </w:rPr>
              <w:t>nuo 2 700 001 iki</w:t>
            </w:r>
          </w:p>
          <w:p w:rsidR="00E717A0" w:rsidRPr="009E762C" w:rsidRDefault="00E717A0" w:rsidP="00E717A0">
            <w:pPr>
              <w:rPr>
                <w:sz w:val="22"/>
                <w:szCs w:val="22"/>
              </w:rPr>
            </w:pPr>
            <w:r w:rsidRPr="009E762C">
              <w:rPr>
                <w:sz w:val="22"/>
                <w:szCs w:val="22"/>
              </w:rPr>
              <w:t>4 600 000</w:t>
            </w:r>
          </w:p>
        </w:tc>
        <w:tc>
          <w:tcPr>
            <w:tcW w:w="2270" w:type="dxa"/>
            <w:shd w:val="clear" w:color="auto" w:fill="auto"/>
          </w:tcPr>
          <w:p w:rsidR="00E717A0" w:rsidRPr="009E762C" w:rsidRDefault="00E717A0" w:rsidP="00E717A0">
            <w:pPr>
              <w:jc w:val="center"/>
              <w:rPr>
                <w:sz w:val="22"/>
                <w:szCs w:val="22"/>
              </w:rPr>
            </w:pPr>
            <w:r w:rsidRPr="009E762C">
              <w:rPr>
                <w:sz w:val="22"/>
                <w:szCs w:val="22"/>
              </w:rPr>
              <w:t>10</w:t>
            </w:r>
          </w:p>
        </w:tc>
        <w:tc>
          <w:tcPr>
            <w:tcW w:w="2283" w:type="dxa"/>
            <w:shd w:val="clear" w:color="auto" w:fill="auto"/>
          </w:tcPr>
          <w:p w:rsidR="00E717A0" w:rsidRPr="009E762C" w:rsidRDefault="00E717A0" w:rsidP="00E717A0">
            <w:pPr>
              <w:jc w:val="center"/>
              <w:rPr>
                <w:sz w:val="22"/>
                <w:szCs w:val="22"/>
              </w:rPr>
            </w:pPr>
            <w:r w:rsidRPr="009E762C">
              <w:rPr>
                <w:sz w:val="22"/>
                <w:szCs w:val="22"/>
              </w:rPr>
              <w:t>7</w:t>
            </w:r>
          </w:p>
        </w:tc>
        <w:tc>
          <w:tcPr>
            <w:tcW w:w="1843" w:type="dxa"/>
            <w:vMerge/>
            <w:shd w:val="clear" w:color="auto" w:fill="auto"/>
          </w:tcPr>
          <w:p w:rsidR="00E717A0" w:rsidRPr="009E762C" w:rsidRDefault="00E717A0" w:rsidP="00E717A0">
            <w:pPr>
              <w:rPr>
                <w:sz w:val="22"/>
                <w:szCs w:val="22"/>
              </w:rPr>
            </w:pPr>
          </w:p>
        </w:tc>
      </w:tr>
      <w:tr w:rsidR="00E717A0" w:rsidRPr="009E762C" w:rsidTr="00E717A0">
        <w:trPr>
          <w:trHeight w:val="23"/>
        </w:trPr>
        <w:tc>
          <w:tcPr>
            <w:tcW w:w="557" w:type="dxa"/>
            <w:shd w:val="clear" w:color="auto" w:fill="auto"/>
          </w:tcPr>
          <w:p w:rsidR="00E717A0" w:rsidRPr="009E762C" w:rsidRDefault="00E717A0" w:rsidP="00E717A0">
            <w:pPr>
              <w:numPr>
                <w:ilvl w:val="0"/>
                <w:numId w:val="16"/>
              </w:numPr>
              <w:ind w:left="113" w:firstLine="0"/>
              <w:jc w:val="center"/>
              <w:rPr>
                <w:sz w:val="22"/>
                <w:szCs w:val="22"/>
              </w:rPr>
            </w:pPr>
          </w:p>
        </w:tc>
        <w:tc>
          <w:tcPr>
            <w:tcW w:w="2119" w:type="dxa"/>
            <w:shd w:val="clear" w:color="auto" w:fill="auto"/>
          </w:tcPr>
          <w:p w:rsidR="00E717A0" w:rsidRPr="009E762C" w:rsidRDefault="00E717A0" w:rsidP="00E717A0">
            <w:pPr>
              <w:rPr>
                <w:sz w:val="22"/>
                <w:szCs w:val="22"/>
              </w:rPr>
            </w:pPr>
            <w:r w:rsidRPr="009E762C">
              <w:rPr>
                <w:sz w:val="22"/>
                <w:szCs w:val="22"/>
              </w:rPr>
              <w:t>nuo 4 600 001 iki</w:t>
            </w:r>
          </w:p>
          <w:p w:rsidR="00E717A0" w:rsidRPr="009E762C" w:rsidRDefault="00E717A0" w:rsidP="00E717A0">
            <w:pPr>
              <w:rPr>
                <w:sz w:val="22"/>
                <w:szCs w:val="22"/>
              </w:rPr>
            </w:pPr>
            <w:r w:rsidRPr="009E762C">
              <w:rPr>
                <w:sz w:val="22"/>
                <w:szCs w:val="22"/>
              </w:rPr>
              <w:t>7 800 000</w:t>
            </w:r>
          </w:p>
        </w:tc>
        <w:tc>
          <w:tcPr>
            <w:tcW w:w="2270" w:type="dxa"/>
            <w:shd w:val="clear" w:color="auto" w:fill="auto"/>
          </w:tcPr>
          <w:p w:rsidR="00E717A0" w:rsidRPr="009E762C" w:rsidRDefault="00E717A0" w:rsidP="00E717A0">
            <w:pPr>
              <w:jc w:val="center"/>
              <w:rPr>
                <w:sz w:val="22"/>
                <w:szCs w:val="22"/>
              </w:rPr>
            </w:pPr>
            <w:r w:rsidRPr="009E762C">
              <w:rPr>
                <w:sz w:val="22"/>
                <w:szCs w:val="22"/>
              </w:rPr>
              <w:t>6</w:t>
            </w:r>
          </w:p>
        </w:tc>
        <w:tc>
          <w:tcPr>
            <w:tcW w:w="2283" w:type="dxa"/>
            <w:shd w:val="clear" w:color="auto" w:fill="auto"/>
          </w:tcPr>
          <w:p w:rsidR="00E717A0" w:rsidRPr="009E762C" w:rsidRDefault="00E717A0" w:rsidP="00E717A0">
            <w:pPr>
              <w:jc w:val="center"/>
              <w:rPr>
                <w:sz w:val="22"/>
                <w:szCs w:val="22"/>
              </w:rPr>
            </w:pPr>
            <w:r w:rsidRPr="009E762C">
              <w:rPr>
                <w:sz w:val="22"/>
                <w:szCs w:val="22"/>
              </w:rPr>
              <w:t>4</w:t>
            </w:r>
          </w:p>
        </w:tc>
        <w:tc>
          <w:tcPr>
            <w:tcW w:w="1843" w:type="dxa"/>
            <w:vMerge/>
            <w:shd w:val="clear" w:color="auto" w:fill="auto"/>
          </w:tcPr>
          <w:p w:rsidR="00E717A0" w:rsidRPr="009E762C" w:rsidRDefault="00E717A0" w:rsidP="00E717A0">
            <w:pPr>
              <w:rPr>
                <w:sz w:val="22"/>
                <w:szCs w:val="22"/>
              </w:rPr>
            </w:pPr>
          </w:p>
        </w:tc>
      </w:tr>
      <w:tr w:rsidR="00E717A0" w:rsidRPr="009E762C" w:rsidTr="00E717A0">
        <w:trPr>
          <w:trHeight w:val="23"/>
        </w:trPr>
        <w:tc>
          <w:tcPr>
            <w:tcW w:w="557" w:type="dxa"/>
            <w:shd w:val="clear" w:color="auto" w:fill="auto"/>
          </w:tcPr>
          <w:p w:rsidR="00E717A0" w:rsidRPr="009E762C" w:rsidRDefault="00E717A0" w:rsidP="00E717A0">
            <w:pPr>
              <w:numPr>
                <w:ilvl w:val="0"/>
                <w:numId w:val="16"/>
              </w:numPr>
              <w:ind w:left="113" w:firstLine="0"/>
              <w:jc w:val="center"/>
              <w:rPr>
                <w:sz w:val="22"/>
                <w:szCs w:val="22"/>
              </w:rPr>
            </w:pPr>
          </w:p>
        </w:tc>
        <w:tc>
          <w:tcPr>
            <w:tcW w:w="2119" w:type="dxa"/>
            <w:shd w:val="clear" w:color="auto" w:fill="auto"/>
          </w:tcPr>
          <w:p w:rsidR="00E717A0" w:rsidRPr="009E762C" w:rsidRDefault="00E717A0" w:rsidP="00E717A0">
            <w:pPr>
              <w:rPr>
                <w:sz w:val="22"/>
                <w:szCs w:val="22"/>
              </w:rPr>
            </w:pPr>
            <w:r w:rsidRPr="009E762C">
              <w:rPr>
                <w:sz w:val="22"/>
                <w:szCs w:val="22"/>
              </w:rPr>
              <w:t>nuo 7 800 001 iki</w:t>
            </w:r>
          </w:p>
          <w:p w:rsidR="00E717A0" w:rsidRPr="009E762C" w:rsidRDefault="00E717A0" w:rsidP="00E717A0">
            <w:pPr>
              <w:rPr>
                <w:sz w:val="22"/>
                <w:szCs w:val="22"/>
              </w:rPr>
            </w:pPr>
            <w:r w:rsidRPr="009E762C">
              <w:rPr>
                <w:sz w:val="22"/>
                <w:szCs w:val="22"/>
              </w:rPr>
              <w:t>13 300 000</w:t>
            </w:r>
          </w:p>
        </w:tc>
        <w:tc>
          <w:tcPr>
            <w:tcW w:w="2270" w:type="dxa"/>
            <w:shd w:val="clear" w:color="auto" w:fill="auto"/>
          </w:tcPr>
          <w:p w:rsidR="00E717A0" w:rsidRPr="009E762C" w:rsidRDefault="00E717A0" w:rsidP="00E717A0">
            <w:pPr>
              <w:jc w:val="center"/>
              <w:rPr>
                <w:sz w:val="22"/>
                <w:szCs w:val="22"/>
              </w:rPr>
            </w:pPr>
            <w:r w:rsidRPr="009E762C">
              <w:rPr>
                <w:sz w:val="22"/>
                <w:szCs w:val="22"/>
              </w:rPr>
              <w:t>3,6</w:t>
            </w:r>
          </w:p>
        </w:tc>
        <w:tc>
          <w:tcPr>
            <w:tcW w:w="2283" w:type="dxa"/>
            <w:shd w:val="clear" w:color="auto" w:fill="auto"/>
          </w:tcPr>
          <w:p w:rsidR="00E717A0" w:rsidRPr="009E762C" w:rsidRDefault="00E717A0" w:rsidP="00E717A0">
            <w:pPr>
              <w:jc w:val="center"/>
              <w:rPr>
                <w:sz w:val="22"/>
                <w:szCs w:val="22"/>
              </w:rPr>
            </w:pPr>
            <w:r w:rsidRPr="009E762C">
              <w:rPr>
                <w:sz w:val="22"/>
                <w:szCs w:val="22"/>
              </w:rPr>
              <w:t>2,4</w:t>
            </w:r>
          </w:p>
        </w:tc>
        <w:tc>
          <w:tcPr>
            <w:tcW w:w="1843" w:type="dxa"/>
            <w:vMerge/>
            <w:shd w:val="clear" w:color="auto" w:fill="auto"/>
          </w:tcPr>
          <w:p w:rsidR="00E717A0" w:rsidRPr="009E762C" w:rsidRDefault="00E717A0" w:rsidP="00E717A0">
            <w:pPr>
              <w:rPr>
                <w:sz w:val="22"/>
                <w:szCs w:val="22"/>
              </w:rPr>
            </w:pPr>
          </w:p>
        </w:tc>
      </w:tr>
      <w:tr w:rsidR="00E717A0" w:rsidRPr="009E762C" w:rsidTr="00E717A0">
        <w:trPr>
          <w:trHeight w:val="23"/>
        </w:trPr>
        <w:tc>
          <w:tcPr>
            <w:tcW w:w="557" w:type="dxa"/>
            <w:shd w:val="clear" w:color="auto" w:fill="auto"/>
          </w:tcPr>
          <w:p w:rsidR="00E717A0" w:rsidRPr="009E762C" w:rsidRDefault="00E717A0" w:rsidP="00E717A0">
            <w:pPr>
              <w:numPr>
                <w:ilvl w:val="0"/>
                <w:numId w:val="16"/>
              </w:numPr>
              <w:ind w:left="113" w:firstLine="0"/>
              <w:jc w:val="center"/>
              <w:rPr>
                <w:sz w:val="22"/>
                <w:szCs w:val="22"/>
              </w:rPr>
            </w:pPr>
          </w:p>
        </w:tc>
        <w:tc>
          <w:tcPr>
            <w:tcW w:w="2119" w:type="dxa"/>
            <w:shd w:val="clear" w:color="auto" w:fill="auto"/>
          </w:tcPr>
          <w:p w:rsidR="00E717A0" w:rsidRPr="009E762C" w:rsidRDefault="00E717A0" w:rsidP="00E717A0">
            <w:pPr>
              <w:rPr>
                <w:sz w:val="22"/>
                <w:szCs w:val="22"/>
              </w:rPr>
            </w:pPr>
            <w:r w:rsidRPr="009E762C">
              <w:rPr>
                <w:sz w:val="22"/>
                <w:szCs w:val="22"/>
              </w:rPr>
              <w:t>nuo 13 300 001 iki</w:t>
            </w:r>
          </w:p>
          <w:p w:rsidR="00E717A0" w:rsidRPr="009E762C" w:rsidRDefault="00E717A0" w:rsidP="00E717A0">
            <w:pPr>
              <w:rPr>
                <w:sz w:val="22"/>
                <w:szCs w:val="22"/>
              </w:rPr>
            </w:pPr>
            <w:r w:rsidRPr="009E762C">
              <w:rPr>
                <w:sz w:val="22"/>
                <w:szCs w:val="22"/>
              </w:rPr>
              <w:t>22 600 000</w:t>
            </w:r>
          </w:p>
        </w:tc>
        <w:tc>
          <w:tcPr>
            <w:tcW w:w="2270" w:type="dxa"/>
            <w:shd w:val="clear" w:color="auto" w:fill="auto"/>
          </w:tcPr>
          <w:p w:rsidR="00E717A0" w:rsidRPr="009E762C" w:rsidRDefault="00E717A0" w:rsidP="00E717A0">
            <w:pPr>
              <w:jc w:val="center"/>
              <w:rPr>
                <w:sz w:val="22"/>
                <w:szCs w:val="22"/>
              </w:rPr>
            </w:pPr>
            <w:r w:rsidRPr="009E762C">
              <w:rPr>
                <w:sz w:val="22"/>
                <w:szCs w:val="22"/>
              </w:rPr>
              <w:t>2,2</w:t>
            </w:r>
          </w:p>
        </w:tc>
        <w:tc>
          <w:tcPr>
            <w:tcW w:w="2283" w:type="dxa"/>
            <w:shd w:val="clear" w:color="auto" w:fill="auto"/>
          </w:tcPr>
          <w:p w:rsidR="00E717A0" w:rsidRPr="009E762C" w:rsidRDefault="00E717A0" w:rsidP="00E717A0">
            <w:pPr>
              <w:jc w:val="center"/>
              <w:rPr>
                <w:sz w:val="22"/>
                <w:szCs w:val="22"/>
              </w:rPr>
            </w:pPr>
            <w:r w:rsidRPr="009E762C">
              <w:rPr>
                <w:sz w:val="22"/>
                <w:szCs w:val="22"/>
              </w:rPr>
              <w:t>1,5</w:t>
            </w:r>
          </w:p>
        </w:tc>
        <w:tc>
          <w:tcPr>
            <w:tcW w:w="1843" w:type="dxa"/>
            <w:vMerge/>
            <w:shd w:val="clear" w:color="auto" w:fill="auto"/>
          </w:tcPr>
          <w:p w:rsidR="00E717A0" w:rsidRPr="009E762C" w:rsidRDefault="00E717A0" w:rsidP="00E717A0">
            <w:pPr>
              <w:rPr>
                <w:sz w:val="22"/>
                <w:szCs w:val="22"/>
              </w:rPr>
            </w:pPr>
          </w:p>
        </w:tc>
      </w:tr>
      <w:tr w:rsidR="00E717A0" w:rsidRPr="009E762C" w:rsidTr="00E717A0">
        <w:trPr>
          <w:trHeight w:val="23"/>
        </w:trPr>
        <w:tc>
          <w:tcPr>
            <w:tcW w:w="557" w:type="dxa"/>
            <w:shd w:val="clear" w:color="auto" w:fill="auto"/>
          </w:tcPr>
          <w:p w:rsidR="00E717A0" w:rsidRPr="009E762C" w:rsidRDefault="00E717A0" w:rsidP="00E717A0">
            <w:pPr>
              <w:numPr>
                <w:ilvl w:val="0"/>
                <w:numId w:val="16"/>
              </w:numPr>
              <w:ind w:left="113" w:firstLine="0"/>
              <w:jc w:val="center"/>
              <w:rPr>
                <w:sz w:val="22"/>
                <w:szCs w:val="22"/>
              </w:rPr>
            </w:pPr>
          </w:p>
        </w:tc>
        <w:tc>
          <w:tcPr>
            <w:tcW w:w="2119" w:type="dxa"/>
            <w:shd w:val="clear" w:color="auto" w:fill="auto"/>
          </w:tcPr>
          <w:p w:rsidR="00E717A0" w:rsidRPr="009E762C" w:rsidRDefault="00E717A0" w:rsidP="00E717A0">
            <w:pPr>
              <w:rPr>
                <w:sz w:val="22"/>
                <w:szCs w:val="22"/>
              </w:rPr>
            </w:pPr>
            <w:r w:rsidRPr="009E762C">
              <w:rPr>
                <w:sz w:val="22"/>
                <w:szCs w:val="22"/>
              </w:rPr>
              <w:t>nuo 22 600 001</w:t>
            </w:r>
          </w:p>
        </w:tc>
        <w:tc>
          <w:tcPr>
            <w:tcW w:w="2270" w:type="dxa"/>
            <w:shd w:val="clear" w:color="auto" w:fill="auto"/>
          </w:tcPr>
          <w:p w:rsidR="00E717A0" w:rsidRPr="009E762C" w:rsidRDefault="00E717A0" w:rsidP="00E717A0">
            <w:pPr>
              <w:jc w:val="center"/>
              <w:rPr>
                <w:sz w:val="22"/>
                <w:szCs w:val="22"/>
              </w:rPr>
            </w:pPr>
            <w:r w:rsidRPr="009E762C">
              <w:rPr>
                <w:sz w:val="22"/>
                <w:szCs w:val="22"/>
              </w:rPr>
              <w:t>1,3</w:t>
            </w:r>
          </w:p>
        </w:tc>
        <w:tc>
          <w:tcPr>
            <w:tcW w:w="2283" w:type="dxa"/>
            <w:shd w:val="clear" w:color="auto" w:fill="auto"/>
          </w:tcPr>
          <w:p w:rsidR="00E717A0" w:rsidRPr="009E762C" w:rsidRDefault="00E717A0" w:rsidP="00E717A0">
            <w:pPr>
              <w:jc w:val="center"/>
              <w:rPr>
                <w:sz w:val="22"/>
                <w:szCs w:val="22"/>
              </w:rPr>
            </w:pPr>
            <w:r w:rsidRPr="009E762C">
              <w:rPr>
                <w:sz w:val="22"/>
                <w:szCs w:val="22"/>
              </w:rPr>
              <w:t>0,9</w:t>
            </w:r>
          </w:p>
        </w:tc>
        <w:tc>
          <w:tcPr>
            <w:tcW w:w="1843" w:type="dxa"/>
            <w:vMerge/>
            <w:shd w:val="clear" w:color="auto" w:fill="auto"/>
          </w:tcPr>
          <w:p w:rsidR="00E717A0" w:rsidRPr="009E762C" w:rsidRDefault="00E717A0" w:rsidP="00E717A0">
            <w:pPr>
              <w:rPr>
                <w:sz w:val="22"/>
                <w:szCs w:val="22"/>
              </w:rPr>
            </w:pPr>
          </w:p>
        </w:tc>
      </w:tr>
    </w:tbl>
    <w:p w:rsidR="00E717A0" w:rsidRPr="00D662B2" w:rsidRDefault="00E717A0" w:rsidP="00E717A0">
      <w:pPr>
        <w:rPr>
          <w:szCs w:val="24"/>
        </w:rPr>
      </w:pPr>
    </w:p>
    <w:p w:rsidR="00E717A0" w:rsidRDefault="00E717A0" w:rsidP="00E717A0">
      <w:pPr>
        <w:keepNext/>
        <w:tabs>
          <w:tab w:val="left" w:pos="851"/>
        </w:tabs>
        <w:spacing w:line="360" w:lineRule="atLeast"/>
        <w:ind w:firstLine="720"/>
        <w:jc w:val="both"/>
        <w:rPr>
          <w:szCs w:val="24"/>
        </w:rPr>
      </w:pPr>
      <w:r>
        <w:rPr>
          <w:szCs w:val="24"/>
        </w:rPr>
        <w:t xml:space="preserve">8. Fiksuotosios normos, taikomos iš </w:t>
      </w:r>
      <w:r w:rsidRPr="00D662B2">
        <w:rPr>
          <w:szCs w:val="24"/>
        </w:rPr>
        <w:t>Europos re</w:t>
      </w:r>
      <w:r>
        <w:rPr>
          <w:szCs w:val="24"/>
        </w:rPr>
        <w:t>gioninės plėtros fondo arba Sanglaud</w:t>
      </w:r>
      <w:r w:rsidRPr="00D662B2">
        <w:rPr>
          <w:szCs w:val="24"/>
        </w:rPr>
        <w:t>os fondo</w:t>
      </w:r>
      <w:r>
        <w:rPr>
          <w:szCs w:val="24"/>
        </w:rPr>
        <w:t xml:space="preserve"> lėšų finansuojamo projekto</w:t>
      </w:r>
      <w:r w:rsidRPr="00D662B2">
        <w:rPr>
          <w:szCs w:val="24"/>
        </w:rPr>
        <w:t xml:space="preserve"> </w:t>
      </w:r>
      <w:r>
        <w:rPr>
          <w:szCs w:val="24"/>
        </w:rPr>
        <w:t>netiesioginėms išlaidoms:</w:t>
      </w:r>
    </w:p>
    <w:p w:rsidR="00E717A0" w:rsidRPr="00565004" w:rsidRDefault="00E717A0" w:rsidP="00E717A0">
      <w:pPr>
        <w:keepNext/>
        <w:tabs>
          <w:tab w:val="left" w:pos="851"/>
        </w:tabs>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135"/>
        <w:gridCol w:w="3134"/>
        <w:gridCol w:w="3242"/>
      </w:tblGrid>
      <w:tr w:rsidR="00E717A0" w:rsidRPr="0001315D" w:rsidTr="00E717A0">
        <w:trPr>
          <w:trHeight w:val="20"/>
        </w:trPr>
        <w:tc>
          <w:tcPr>
            <w:tcW w:w="561" w:type="dxa"/>
            <w:shd w:val="clear" w:color="auto" w:fill="auto"/>
            <w:vAlign w:val="center"/>
          </w:tcPr>
          <w:p w:rsidR="00E717A0" w:rsidRPr="0001315D" w:rsidRDefault="00E717A0" w:rsidP="00E717A0">
            <w:pPr>
              <w:jc w:val="center"/>
              <w:rPr>
                <w:sz w:val="22"/>
                <w:szCs w:val="22"/>
              </w:rPr>
            </w:pPr>
            <w:r>
              <w:rPr>
                <w:sz w:val="22"/>
                <w:szCs w:val="22"/>
              </w:rPr>
              <w:t xml:space="preserve">Eil. </w:t>
            </w:r>
            <w:r w:rsidRPr="0001315D">
              <w:rPr>
                <w:sz w:val="22"/>
                <w:szCs w:val="22"/>
              </w:rPr>
              <w:t>Nr.</w:t>
            </w:r>
          </w:p>
        </w:tc>
        <w:tc>
          <w:tcPr>
            <w:tcW w:w="2135" w:type="dxa"/>
            <w:shd w:val="clear" w:color="auto" w:fill="auto"/>
            <w:vAlign w:val="center"/>
          </w:tcPr>
          <w:p w:rsidR="00E717A0" w:rsidRPr="0001315D" w:rsidRDefault="00E717A0" w:rsidP="00E717A0">
            <w:pPr>
              <w:jc w:val="center"/>
              <w:rPr>
                <w:sz w:val="22"/>
                <w:szCs w:val="22"/>
              </w:rPr>
            </w:pPr>
            <w:r w:rsidRPr="0001315D">
              <w:rPr>
                <w:sz w:val="22"/>
                <w:szCs w:val="22"/>
              </w:rPr>
              <w:t xml:space="preserve">Projekto tinkamų finansuoti išlaidų, išskyrus kryžminiam finansavimui skirtas lėšas, suma, </w:t>
            </w:r>
            <w:r>
              <w:rPr>
                <w:sz w:val="22"/>
                <w:szCs w:val="22"/>
              </w:rPr>
              <w:t>litais</w:t>
            </w:r>
          </w:p>
        </w:tc>
        <w:tc>
          <w:tcPr>
            <w:tcW w:w="3134" w:type="dxa"/>
            <w:shd w:val="clear" w:color="auto" w:fill="auto"/>
            <w:vAlign w:val="center"/>
          </w:tcPr>
          <w:p w:rsidR="00E717A0" w:rsidRPr="0001315D" w:rsidRDefault="00E717A0" w:rsidP="00E717A0">
            <w:pPr>
              <w:jc w:val="center"/>
              <w:rPr>
                <w:sz w:val="22"/>
                <w:szCs w:val="22"/>
              </w:rPr>
            </w:pPr>
            <w:r w:rsidRPr="0001315D">
              <w:rPr>
                <w:bCs/>
                <w:sz w:val="22"/>
                <w:szCs w:val="22"/>
              </w:rPr>
              <w:t>Maksimali fiksuotoji norma, kai perkamų išteklių</w:t>
            </w:r>
            <w:r>
              <w:rPr>
                <w:bCs/>
                <w:sz w:val="22"/>
                <w:szCs w:val="22"/>
              </w:rPr>
              <w:t xml:space="preserve"> dalis sudaro iki 90 procentų</w:t>
            </w:r>
            <w:r w:rsidRPr="0001315D">
              <w:rPr>
                <w:bCs/>
                <w:sz w:val="22"/>
                <w:szCs w:val="22"/>
              </w:rPr>
              <w:t xml:space="preserve"> (imtinai) tiesioginių projekto išlaidų, išskyrus kryžminiam finansavimui skirtas lėšas, proc</w:t>
            </w:r>
            <w:r>
              <w:rPr>
                <w:bCs/>
                <w:sz w:val="22"/>
                <w:szCs w:val="22"/>
              </w:rPr>
              <w:t>entais</w:t>
            </w:r>
          </w:p>
        </w:tc>
        <w:tc>
          <w:tcPr>
            <w:tcW w:w="3242" w:type="dxa"/>
            <w:shd w:val="clear" w:color="auto" w:fill="auto"/>
            <w:vAlign w:val="center"/>
          </w:tcPr>
          <w:p w:rsidR="00E717A0" w:rsidRPr="0001315D" w:rsidRDefault="00E717A0" w:rsidP="00E717A0">
            <w:pPr>
              <w:pStyle w:val="NormalParagraphStyle"/>
              <w:spacing w:line="240" w:lineRule="auto"/>
              <w:jc w:val="center"/>
              <w:rPr>
                <w:sz w:val="22"/>
                <w:szCs w:val="22"/>
                <w:lang w:val="lt-LT"/>
              </w:rPr>
            </w:pPr>
            <w:r w:rsidRPr="0001315D">
              <w:rPr>
                <w:sz w:val="22"/>
                <w:szCs w:val="22"/>
                <w:lang w:val="lt-LT"/>
              </w:rPr>
              <w:t>Maksimali fiksuotoji norma, kai perkamų išteklių da</w:t>
            </w:r>
            <w:r>
              <w:rPr>
                <w:sz w:val="22"/>
                <w:szCs w:val="22"/>
                <w:lang w:val="lt-LT"/>
              </w:rPr>
              <w:t>lis sudaro daugiau kaip 90 procentų</w:t>
            </w:r>
            <w:r w:rsidRPr="0001315D">
              <w:rPr>
                <w:sz w:val="22"/>
                <w:szCs w:val="22"/>
                <w:lang w:val="lt-LT"/>
              </w:rPr>
              <w:t xml:space="preserve"> tiesioginių projekto išlaidų, išskyrus kryžminiam f</w:t>
            </w:r>
            <w:r>
              <w:rPr>
                <w:sz w:val="22"/>
                <w:szCs w:val="22"/>
                <w:lang w:val="lt-LT"/>
              </w:rPr>
              <w:t>inansavimui skirtas lėšas, procentais</w:t>
            </w:r>
          </w:p>
        </w:tc>
      </w:tr>
      <w:tr w:rsidR="00E717A0" w:rsidRPr="0001315D" w:rsidTr="00E717A0">
        <w:trPr>
          <w:trHeight w:val="20"/>
        </w:trPr>
        <w:tc>
          <w:tcPr>
            <w:tcW w:w="561" w:type="dxa"/>
            <w:shd w:val="clear" w:color="auto" w:fill="auto"/>
          </w:tcPr>
          <w:p w:rsidR="00E717A0" w:rsidRPr="0001315D" w:rsidRDefault="00E717A0" w:rsidP="00E717A0">
            <w:pPr>
              <w:numPr>
                <w:ilvl w:val="0"/>
                <w:numId w:val="17"/>
              </w:numPr>
              <w:ind w:left="470" w:hanging="357"/>
              <w:jc w:val="center"/>
              <w:rPr>
                <w:sz w:val="22"/>
                <w:szCs w:val="22"/>
              </w:rPr>
            </w:pPr>
          </w:p>
        </w:tc>
        <w:tc>
          <w:tcPr>
            <w:tcW w:w="2135" w:type="dxa"/>
            <w:shd w:val="clear" w:color="auto" w:fill="auto"/>
          </w:tcPr>
          <w:p w:rsidR="00E717A0" w:rsidRPr="0001315D" w:rsidRDefault="00E717A0" w:rsidP="00E717A0">
            <w:pPr>
              <w:rPr>
                <w:sz w:val="22"/>
                <w:szCs w:val="22"/>
              </w:rPr>
            </w:pPr>
            <w:r w:rsidRPr="0001315D">
              <w:rPr>
                <w:color w:val="000000"/>
                <w:sz w:val="22"/>
                <w:szCs w:val="22"/>
              </w:rPr>
              <w:t>iki 900 000</w:t>
            </w:r>
          </w:p>
        </w:tc>
        <w:tc>
          <w:tcPr>
            <w:tcW w:w="3134" w:type="dxa"/>
            <w:shd w:val="clear" w:color="auto" w:fill="auto"/>
          </w:tcPr>
          <w:p w:rsidR="00E717A0" w:rsidRPr="0001315D" w:rsidRDefault="00E717A0" w:rsidP="00E717A0">
            <w:pPr>
              <w:jc w:val="center"/>
              <w:rPr>
                <w:sz w:val="22"/>
                <w:szCs w:val="22"/>
              </w:rPr>
            </w:pPr>
            <w:r w:rsidRPr="0001315D">
              <w:rPr>
                <w:color w:val="000000"/>
                <w:sz w:val="22"/>
                <w:szCs w:val="22"/>
              </w:rPr>
              <w:t>10</w:t>
            </w:r>
          </w:p>
        </w:tc>
        <w:tc>
          <w:tcPr>
            <w:tcW w:w="3242" w:type="dxa"/>
            <w:shd w:val="clear" w:color="auto" w:fill="auto"/>
          </w:tcPr>
          <w:p w:rsidR="00E717A0" w:rsidRPr="0001315D" w:rsidRDefault="00E717A0" w:rsidP="00E717A0">
            <w:pPr>
              <w:jc w:val="center"/>
              <w:rPr>
                <w:sz w:val="22"/>
                <w:szCs w:val="22"/>
              </w:rPr>
            </w:pPr>
            <w:r w:rsidRPr="0001315D">
              <w:rPr>
                <w:color w:val="000000"/>
                <w:sz w:val="22"/>
                <w:szCs w:val="22"/>
              </w:rPr>
              <w:t>2,8</w:t>
            </w:r>
          </w:p>
        </w:tc>
      </w:tr>
      <w:tr w:rsidR="00E717A0" w:rsidRPr="0001315D" w:rsidTr="00E717A0">
        <w:trPr>
          <w:trHeight w:val="20"/>
        </w:trPr>
        <w:tc>
          <w:tcPr>
            <w:tcW w:w="561" w:type="dxa"/>
            <w:shd w:val="clear" w:color="auto" w:fill="auto"/>
          </w:tcPr>
          <w:p w:rsidR="00E717A0" w:rsidRPr="0001315D" w:rsidRDefault="00E717A0" w:rsidP="00E717A0">
            <w:pPr>
              <w:numPr>
                <w:ilvl w:val="0"/>
                <w:numId w:val="17"/>
              </w:numPr>
              <w:ind w:left="470" w:hanging="357"/>
              <w:jc w:val="center"/>
              <w:rPr>
                <w:sz w:val="22"/>
                <w:szCs w:val="22"/>
              </w:rPr>
            </w:pPr>
          </w:p>
        </w:tc>
        <w:tc>
          <w:tcPr>
            <w:tcW w:w="2135" w:type="dxa"/>
            <w:shd w:val="clear" w:color="auto" w:fill="auto"/>
          </w:tcPr>
          <w:p w:rsidR="00E717A0" w:rsidRPr="0001315D" w:rsidRDefault="00E717A0" w:rsidP="00E717A0">
            <w:pPr>
              <w:rPr>
                <w:sz w:val="22"/>
                <w:szCs w:val="22"/>
              </w:rPr>
            </w:pPr>
            <w:r w:rsidRPr="0001315D">
              <w:rPr>
                <w:color w:val="000000"/>
                <w:sz w:val="22"/>
                <w:szCs w:val="22"/>
              </w:rPr>
              <w:t xml:space="preserve">nuo 900 001 iki </w:t>
            </w:r>
            <w:r>
              <w:rPr>
                <w:color w:val="000000"/>
                <w:sz w:val="22"/>
                <w:szCs w:val="22"/>
              </w:rPr>
              <w:t>5 </w:t>
            </w:r>
            <w:r w:rsidRPr="0001315D">
              <w:rPr>
                <w:color w:val="000000"/>
                <w:sz w:val="22"/>
                <w:szCs w:val="22"/>
              </w:rPr>
              <w:t>000 000</w:t>
            </w:r>
          </w:p>
        </w:tc>
        <w:tc>
          <w:tcPr>
            <w:tcW w:w="3134" w:type="dxa"/>
            <w:shd w:val="clear" w:color="auto" w:fill="auto"/>
          </w:tcPr>
          <w:p w:rsidR="00E717A0" w:rsidRPr="0001315D" w:rsidRDefault="00E717A0" w:rsidP="00E717A0">
            <w:pPr>
              <w:jc w:val="center"/>
              <w:rPr>
                <w:sz w:val="22"/>
                <w:szCs w:val="22"/>
              </w:rPr>
            </w:pPr>
            <w:r w:rsidRPr="0001315D">
              <w:rPr>
                <w:color w:val="000000"/>
                <w:sz w:val="22"/>
                <w:szCs w:val="22"/>
              </w:rPr>
              <w:t>9</w:t>
            </w:r>
          </w:p>
        </w:tc>
        <w:tc>
          <w:tcPr>
            <w:tcW w:w="3242" w:type="dxa"/>
            <w:shd w:val="clear" w:color="auto" w:fill="auto"/>
          </w:tcPr>
          <w:p w:rsidR="00E717A0" w:rsidRPr="0001315D" w:rsidRDefault="00E717A0" w:rsidP="00E717A0">
            <w:pPr>
              <w:jc w:val="center"/>
              <w:rPr>
                <w:sz w:val="22"/>
                <w:szCs w:val="22"/>
              </w:rPr>
            </w:pPr>
            <w:r w:rsidRPr="0001315D">
              <w:rPr>
                <w:color w:val="000000"/>
                <w:sz w:val="22"/>
                <w:szCs w:val="22"/>
              </w:rPr>
              <w:t>1,9</w:t>
            </w:r>
          </w:p>
        </w:tc>
      </w:tr>
      <w:tr w:rsidR="00E717A0" w:rsidRPr="0001315D" w:rsidTr="00E717A0">
        <w:trPr>
          <w:trHeight w:val="20"/>
        </w:trPr>
        <w:tc>
          <w:tcPr>
            <w:tcW w:w="561" w:type="dxa"/>
            <w:shd w:val="clear" w:color="auto" w:fill="auto"/>
          </w:tcPr>
          <w:p w:rsidR="00E717A0" w:rsidRPr="0001315D" w:rsidRDefault="00E717A0" w:rsidP="00E717A0">
            <w:pPr>
              <w:numPr>
                <w:ilvl w:val="0"/>
                <w:numId w:val="17"/>
              </w:numPr>
              <w:ind w:left="470" w:hanging="357"/>
              <w:jc w:val="center"/>
              <w:rPr>
                <w:sz w:val="22"/>
                <w:szCs w:val="22"/>
              </w:rPr>
            </w:pPr>
          </w:p>
        </w:tc>
        <w:tc>
          <w:tcPr>
            <w:tcW w:w="2135" w:type="dxa"/>
            <w:shd w:val="clear" w:color="auto" w:fill="auto"/>
          </w:tcPr>
          <w:p w:rsidR="00E717A0" w:rsidRPr="0001315D" w:rsidRDefault="00E717A0" w:rsidP="00E717A0">
            <w:pPr>
              <w:rPr>
                <w:sz w:val="22"/>
                <w:szCs w:val="22"/>
              </w:rPr>
            </w:pPr>
            <w:r w:rsidRPr="0001315D">
              <w:rPr>
                <w:color w:val="000000"/>
                <w:sz w:val="22"/>
                <w:szCs w:val="22"/>
              </w:rPr>
              <w:t xml:space="preserve">nuo 5 000 001 iki </w:t>
            </w:r>
            <w:r>
              <w:rPr>
                <w:color w:val="000000"/>
                <w:sz w:val="22"/>
                <w:szCs w:val="22"/>
              </w:rPr>
              <w:t>10 </w:t>
            </w:r>
            <w:r w:rsidRPr="0001315D">
              <w:rPr>
                <w:color w:val="000000"/>
                <w:sz w:val="22"/>
                <w:szCs w:val="22"/>
              </w:rPr>
              <w:t>000 000</w:t>
            </w:r>
          </w:p>
        </w:tc>
        <w:tc>
          <w:tcPr>
            <w:tcW w:w="3134" w:type="dxa"/>
            <w:shd w:val="clear" w:color="auto" w:fill="auto"/>
          </w:tcPr>
          <w:p w:rsidR="00E717A0" w:rsidRPr="0001315D" w:rsidRDefault="00E717A0" w:rsidP="00E717A0">
            <w:pPr>
              <w:jc w:val="center"/>
              <w:rPr>
                <w:sz w:val="22"/>
                <w:szCs w:val="22"/>
              </w:rPr>
            </w:pPr>
            <w:r w:rsidRPr="0001315D">
              <w:rPr>
                <w:color w:val="000000"/>
                <w:sz w:val="22"/>
                <w:szCs w:val="22"/>
              </w:rPr>
              <w:t>5,1</w:t>
            </w:r>
          </w:p>
        </w:tc>
        <w:tc>
          <w:tcPr>
            <w:tcW w:w="3242" w:type="dxa"/>
            <w:shd w:val="clear" w:color="auto" w:fill="auto"/>
          </w:tcPr>
          <w:p w:rsidR="00E717A0" w:rsidRPr="0001315D" w:rsidRDefault="00E717A0" w:rsidP="00E717A0">
            <w:pPr>
              <w:jc w:val="center"/>
              <w:rPr>
                <w:sz w:val="22"/>
                <w:szCs w:val="22"/>
              </w:rPr>
            </w:pPr>
            <w:r w:rsidRPr="0001315D">
              <w:rPr>
                <w:color w:val="000000"/>
                <w:sz w:val="22"/>
                <w:szCs w:val="22"/>
              </w:rPr>
              <w:t>1,4</w:t>
            </w:r>
          </w:p>
        </w:tc>
      </w:tr>
      <w:tr w:rsidR="00E717A0" w:rsidRPr="0001315D" w:rsidTr="00E717A0">
        <w:trPr>
          <w:trHeight w:val="20"/>
        </w:trPr>
        <w:tc>
          <w:tcPr>
            <w:tcW w:w="561" w:type="dxa"/>
            <w:shd w:val="clear" w:color="auto" w:fill="auto"/>
          </w:tcPr>
          <w:p w:rsidR="00E717A0" w:rsidRPr="0001315D" w:rsidRDefault="00E717A0" w:rsidP="00E717A0">
            <w:pPr>
              <w:numPr>
                <w:ilvl w:val="0"/>
                <w:numId w:val="17"/>
              </w:numPr>
              <w:ind w:left="470" w:hanging="357"/>
              <w:jc w:val="center"/>
              <w:rPr>
                <w:sz w:val="22"/>
                <w:szCs w:val="22"/>
              </w:rPr>
            </w:pPr>
          </w:p>
        </w:tc>
        <w:tc>
          <w:tcPr>
            <w:tcW w:w="2135" w:type="dxa"/>
            <w:shd w:val="clear" w:color="auto" w:fill="auto"/>
          </w:tcPr>
          <w:p w:rsidR="00E717A0" w:rsidRPr="0001315D" w:rsidRDefault="00E717A0" w:rsidP="00E717A0">
            <w:pPr>
              <w:rPr>
                <w:sz w:val="22"/>
                <w:szCs w:val="22"/>
              </w:rPr>
            </w:pPr>
            <w:r w:rsidRPr="0001315D">
              <w:rPr>
                <w:sz w:val="22"/>
                <w:szCs w:val="22"/>
              </w:rPr>
              <w:t xml:space="preserve">nuo </w:t>
            </w:r>
            <w:r w:rsidRPr="0001315D">
              <w:rPr>
                <w:color w:val="000000"/>
                <w:sz w:val="22"/>
                <w:szCs w:val="22"/>
              </w:rPr>
              <w:t>10 000 00</w:t>
            </w:r>
            <w:r>
              <w:rPr>
                <w:color w:val="000000"/>
                <w:sz w:val="22"/>
                <w:szCs w:val="22"/>
              </w:rPr>
              <w:t>1</w:t>
            </w:r>
          </w:p>
        </w:tc>
        <w:tc>
          <w:tcPr>
            <w:tcW w:w="6376" w:type="dxa"/>
            <w:gridSpan w:val="2"/>
            <w:shd w:val="clear" w:color="auto" w:fill="auto"/>
          </w:tcPr>
          <w:p w:rsidR="00E717A0" w:rsidRPr="0001315D" w:rsidRDefault="00E717A0" w:rsidP="00E717A0">
            <w:pPr>
              <w:jc w:val="center"/>
              <w:rPr>
                <w:sz w:val="22"/>
                <w:szCs w:val="22"/>
              </w:rPr>
            </w:pPr>
            <w:r w:rsidRPr="0001315D">
              <w:rPr>
                <w:color w:val="000000"/>
                <w:sz w:val="22"/>
                <w:szCs w:val="22"/>
              </w:rPr>
              <w:t>1,4</w:t>
            </w:r>
          </w:p>
        </w:tc>
      </w:tr>
    </w:tbl>
    <w:p w:rsidR="00E717A0" w:rsidRDefault="00E717A0" w:rsidP="00E717A0">
      <w:pPr>
        <w:rPr>
          <w:szCs w:val="24"/>
        </w:rPr>
      </w:pPr>
    </w:p>
    <w:p w:rsidR="00E717A0" w:rsidRPr="009C69A5" w:rsidRDefault="00E717A0" w:rsidP="00E717A0">
      <w:pPr>
        <w:spacing w:line="360" w:lineRule="atLeast"/>
        <w:ind w:firstLine="720"/>
        <w:jc w:val="both"/>
        <w:rPr>
          <w:szCs w:val="24"/>
        </w:rPr>
      </w:pPr>
      <w:r w:rsidRPr="009C69A5">
        <w:rPr>
          <w:szCs w:val="24"/>
        </w:rPr>
        <w:t>9.</w:t>
      </w:r>
      <w:r>
        <w:rPr>
          <w:szCs w:val="24"/>
        </w:rPr>
        <w:t> </w:t>
      </w:r>
      <w:r>
        <w:rPr>
          <w:color w:val="000000"/>
          <w:szCs w:val="24"/>
        </w:rPr>
        <w:t>Ministerija projektų finansavimo sąlygų apraše gali nustatyti mažesnę (-</w:t>
      </w:r>
      <w:proofErr w:type="spellStart"/>
      <w:r>
        <w:rPr>
          <w:color w:val="000000"/>
          <w:szCs w:val="24"/>
        </w:rPr>
        <w:t>es</w:t>
      </w:r>
      <w:proofErr w:type="spellEnd"/>
      <w:r>
        <w:rPr>
          <w:color w:val="000000"/>
          <w:szCs w:val="24"/>
        </w:rPr>
        <w:t>) fiksuotąją (-</w:t>
      </w:r>
      <w:proofErr w:type="spellStart"/>
      <w:r>
        <w:rPr>
          <w:color w:val="000000"/>
          <w:szCs w:val="24"/>
        </w:rPr>
        <w:t>ąsias</w:t>
      </w:r>
      <w:proofErr w:type="spellEnd"/>
      <w:r>
        <w:rPr>
          <w:color w:val="000000"/>
          <w:szCs w:val="24"/>
        </w:rPr>
        <w:t>) normą (-</w:t>
      </w:r>
      <w:proofErr w:type="spellStart"/>
      <w:r>
        <w:rPr>
          <w:color w:val="000000"/>
          <w:szCs w:val="24"/>
        </w:rPr>
        <w:t>as</w:t>
      </w:r>
      <w:proofErr w:type="spellEnd"/>
      <w:r>
        <w:rPr>
          <w:color w:val="000000"/>
          <w:szCs w:val="24"/>
        </w:rPr>
        <w:t>),</w:t>
      </w:r>
      <w:r w:rsidRPr="009C69A5">
        <w:rPr>
          <w:spacing w:val="-2"/>
          <w:szCs w:val="24"/>
        </w:rPr>
        <w:t xml:space="preserve"> nei nustatyta </w:t>
      </w:r>
      <w:r w:rsidRPr="009C69A5">
        <w:rPr>
          <w:szCs w:val="24"/>
        </w:rPr>
        <w:t xml:space="preserve">pagal Netiesioginių išlaidų apmokėjimo tvarkos </w:t>
      </w:r>
      <w:r>
        <w:rPr>
          <w:szCs w:val="24"/>
        </w:rPr>
        <w:t xml:space="preserve">aprašo </w:t>
      </w:r>
      <w:r w:rsidRPr="009C69A5">
        <w:rPr>
          <w:szCs w:val="24"/>
        </w:rPr>
        <w:t xml:space="preserve">7 </w:t>
      </w:r>
      <w:r w:rsidRPr="00A9791A">
        <w:rPr>
          <w:szCs w:val="24"/>
        </w:rPr>
        <w:t>ir (arba) 8</w:t>
      </w:r>
      <w:r w:rsidRPr="00A055D7">
        <w:rPr>
          <w:szCs w:val="24"/>
        </w:rPr>
        <w:t xml:space="preserve"> punkt</w:t>
      </w:r>
      <w:r>
        <w:rPr>
          <w:szCs w:val="24"/>
        </w:rPr>
        <w:t>us</w:t>
      </w:r>
      <w:r w:rsidRPr="009C69A5">
        <w:rPr>
          <w:spacing w:val="-2"/>
          <w:szCs w:val="24"/>
        </w:rPr>
        <w:t>.</w:t>
      </w:r>
    </w:p>
    <w:p w:rsidR="00E717A0" w:rsidRDefault="00E717A0" w:rsidP="00D22470">
      <w:pPr>
        <w:pStyle w:val="Antrats"/>
        <w:tabs>
          <w:tab w:val="clear" w:pos="4153"/>
          <w:tab w:val="clear" w:pos="8306"/>
          <w:tab w:val="left" w:pos="6237"/>
        </w:tabs>
        <w:jc w:val="center"/>
        <w:rPr>
          <w:color w:val="000000"/>
        </w:rPr>
      </w:pPr>
    </w:p>
    <w:p w:rsidR="00E717A0" w:rsidRDefault="00E717A0" w:rsidP="00D22470">
      <w:pPr>
        <w:pStyle w:val="Antrats"/>
        <w:tabs>
          <w:tab w:val="clear" w:pos="4153"/>
          <w:tab w:val="clear" w:pos="8306"/>
          <w:tab w:val="left" w:pos="6237"/>
        </w:tabs>
        <w:jc w:val="center"/>
        <w:rPr>
          <w:color w:val="000000"/>
        </w:rPr>
      </w:pPr>
    </w:p>
    <w:p w:rsidR="00E717A0" w:rsidRDefault="00E717A0" w:rsidP="00D22470">
      <w:pPr>
        <w:pStyle w:val="Antrats"/>
        <w:tabs>
          <w:tab w:val="clear" w:pos="4153"/>
          <w:tab w:val="clear" w:pos="8306"/>
          <w:tab w:val="left" w:pos="6237"/>
        </w:tabs>
        <w:jc w:val="center"/>
        <w:rPr>
          <w:color w:val="000000"/>
        </w:rPr>
      </w:pPr>
    </w:p>
    <w:p w:rsidR="00E717A0" w:rsidRPr="00443E5B" w:rsidRDefault="00443E5B" w:rsidP="00443E5B">
      <w:pPr>
        <w:pStyle w:val="Antrats"/>
        <w:tabs>
          <w:tab w:val="clear" w:pos="4153"/>
          <w:tab w:val="clear" w:pos="8306"/>
          <w:tab w:val="left" w:pos="6237"/>
        </w:tabs>
        <w:jc w:val="center"/>
        <w:rPr>
          <w:color w:val="000000"/>
        </w:rPr>
        <w:sectPr w:rsidR="00E717A0" w:rsidRPr="00443E5B" w:rsidSect="00E717A0">
          <w:headerReference w:type="even" r:id="rId8"/>
          <w:headerReference w:type="default" r:id="rId9"/>
          <w:pgSz w:w="11906" w:h="16838" w:code="9"/>
          <w:pgMar w:top="1134" w:right="1134" w:bottom="1134" w:left="1701" w:header="567" w:footer="567" w:gutter="0"/>
          <w:cols w:space="1296"/>
          <w:titlePg/>
        </w:sectPr>
      </w:pPr>
      <w:r>
        <w:rPr>
          <w:color w:val="000000"/>
        </w:rPr>
        <w:t>––––––––––––––––––</w:t>
      </w:r>
      <w:bookmarkStart w:id="0" w:name="_GoBack"/>
      <w:bookmarkEnd w:id="0"/>
    </w:p>
    <w:p w:rsidR="00C878B1" w:rsidRDefault="00C878B1" w:rsidP="00443E5B">
      <w:pPr>
        <w:pStyle w:val="Pagrindiniotekstotrauka"/>
        <w:keepNext/>
        <w:keepLines/>
        <w:tabs>
          <w:tab w:val="left" w:pos="6804"/>
        </w:tabs>
        <w:spacing w:before="0"/>
        <w:ind w:left="0"/>
        <w:jc w:val="left"/>
      </w:pPr>
    </w:p>
    <w:sectPr w:rsidR="00C878B1" w:rsidSect="00443E5B">
      <w:headerReference w:type="even" r:id="rId10"/>
      <w:headerReference w:type="default" r:id="rId11"/>
      <w:pgSz w:w="16838" w:h="11906" w:orient="landscape" w:code="9"/>
      <w:pgMar w:top="1701" w:right="1134" w:bottom="1134" w:left="1134"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6B4" w:rsidRDefault="005B66B4">
      <w:r>
        <w:separator/>
      </w:r>
    </w:p>
  </w:endnote>
  <w:endnote w:type="continuationSeparator" w:id="0">
    <w:p w:rsidR="005B66B4" w:rsidRDefault="005B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roman"/>
    <w:notTrueType/>
    <w:pitch w:val="default"/>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6B4" w:rsidRDefault="005B66B4">
      <w:r>
        <w:separator/>
      </w:r>
    </w:p>
  </w:footnote>
  <w:footnote w:type="continuationSeparator" w:id="0">
    <w:p w:rsidR="005B66B4" w:rsidRDefault="005B6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7A0" w:rsidRDefault="00E717A0"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717A0" w:rsidRDefault="00E717A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7A0" w:rsidRDefault="00E717A0"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8089F">
      <w:rPr>
        <w:rStyle w:val="Puslapionumeris"/>
        <w:noProof/>
      </w:rPr>
      <w:t>2</w:t>
    </w:r>
    <w:r>
      <w:rPr>
        <w:rStyle w:val="Puslapionumeris"/>
      </w:rPr>
      <w:fldChar w:fldCharType="end"/>
    </w:r>
  </w:p>
  <w:p w:rsidR="00E717A0" w:rsidRDefault="00E717A0">
    <w:pPr>
      <w:pStyle w:val="Antrats"/>
    </w:pPr>
  </w:p>
  <w:p w:rsidR="00E717A0" w:rsidRDefault="00E717A0" w:rsidP="004A0AD8">
    <w:pPr>
      <w:pStyle w:val="Antrats"/>
      <w:jc w:val="center"/>
    </w:pPr>
    <w:r>
      <w:t>(2 priedas)</w:t>
    </w:r>
  </w:p>
  <w:p w:rsidR="00E717A0" w:rsidRDefault="00E717A0" w:rsidP="004A0AD8">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7A0" w:rsidRDefault="00E717A0"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717A0" w:rsidRDefault="00E717A0">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7A0" w:rsidRDefault="00E717A0"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43E5B">
      <w:rPr>
        <w:rStyle w:val="Puslapionumeris"/>
        <w:noProof/>
      </w:rPr>
      <w:t>2</w:t>
    </w:r>
    <w:r>
      <w:rPr>
        <w:rStyle w:val="Puslapionumeris"/>
      </w:rPr>
      <w:fldChar w:fldCharType="end"/>
    </w:r>
  </w:p>
  <w:p w:rsidR="00E717A0" w:rsidRDefault="00E717A0">
    <w:pPr>
      <w:pStyle w:val="Antrats"/>
    </w:pPr>
  </w:p>
  <w:p w:rsidR="00E717A0" w:rsidRDefault="00E717A0" w:rsidP="004A0AD8">
    <w:pPr>
      <w:pStyle w:val="Antrats"/>
      <w:jc w:val="center"/>
    </w:pPr>
    <w:r>
      <w:t>(4 priedas)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2405D64"/>
    <w:multiLevelType w:val="multilevel"/>
    <w:tmpl w:val="333E2E7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B4734E8"/>
    <w:multiLevelType w:val="multilevel"/>
    <w:tmpl w:val="BA6C3F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2DEC0148"/>
    <w:multiLevelType w:val="hybridMultilevel"/>
    <w:tmpl w:val="8E7CA314"/>
    <w:lvl w:ilvl="0" w:tplc="546ACE9A">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37690358"/>
    <w:multiLevelType w:val="hybridMultilevel"/>
    <w:tmpl w:val="E698E0A8"/>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2">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4">
    <w:nsid w:val="3D2D1E5A"/>
    <w:multiLevelType w:val="multilevel"/>
    <w:tmpl w:val="155A61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FDA48F2"/>
    <w:multiLevelType w:val="hybridMultilevel"/>
    <w:tmpl w:val="E3F4B8C2"/>
    <w:lvl w:ilvl="0" w:tplc="7042374C">
      <w:start w:val="1"/>
      <w:numFmt w:val="decimal"/>
      <w:lvlText w:val="%1."/>
      <w:lvlJc w:val="left"/>
      <w:pPr>
        <w:tabs>
          <w:tab w:val="num" w:pos="1080"/>
        </w:tabs>
        <w:ind w:left="1080" w:hanging="360"/>
      </w:pPr>
      <w:rPr>
        <w:b/>
        <w:strike w:val="0"/>
        <w:color w:val="auto"/>
      </w:rPr>
    </w:lvl>
    <w:lvl w:ilvl="1" w:tplc="0427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0E548AC"/>
    <w:multiLevelType w:val="hybridMultilevel"/>
    <w:tmpl w:val="B67648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8">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FC04512"/>
    <w:multiLevelType w:val="hybridMultilevel"/>
    <w:tmpl w:val="880CDB5A"/>
    <w:lvl w:ilvl="0" w:tplc="AD3C8A10">
      <w:start w:val="1"/>
      <w:numFmt w:val="decimal"/>
      <w:lvlText w:val="%1."/>
      <w:lvlJc w:val="left"/>
      <w:pPr>
        <w:ind w:left="1211" w:hanging="360"/>
      </w:pPr>
      <w:rPr>
        <w:rFonts w:hint="default"/>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2285343"/>
    <w:multiLevelType w:val="hybridMultilevel"/>
    <w:tmpl w:val="742AF9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nsid w:val="69A6660E"/>
    <w:multiLevelType w:val="hybridMultilevel"/>
    <w:tmpl w:val="E77E71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4">
    <w:nsid w:val="7A834430"/>
    <w:multiLevelType w:val="hybridMultilevel"/>
    <w:tmpl w:val="37D2E0C4"/>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544"/>
        </w:tabs>
        <w:ind w:left="1544" w:hanging="360"/>
      </w:pPr>
    </w:lvl>
    <w:lvl w:ilvl="2" w:tplc="0427001B" w:tentative="1">
      <w:start w:val="1"/>
      <w:numFmt w:val="lowerRoman"/>
      <w:lvlText w:val="%3."/>
      <w:lvlJc w:val="right"/>
      <w:pPr>
        <w:tabs>
          <w:tab w:val="num" w:pos="2264"/>
        </w:tabs>
        <w:ind w:left="2264" w:hanging="180"/>
      </w:pPr>
    </w:lvl>
    <w:lvl w:ilvl="3" w:tplc="0427000F" w:tentative="1">
      <w:start w:val="1"/>
      <w:numFmt w:val="decimal"/>
      <w:lvlText w:val="%4."/>
      <w:lvlJc w:val="left"/>
      <w:pPr>
        <w:tabs>
          <w:tab w:val="num" w:pos="2984"/>
        </w:tabs>
        <w:ind w:left="2984" w:hanging="360"/>
      </w:pPr>
    </w:lvl>
    <w:lvl w:ilvl="4" w:tplc="04270019" w:tentative="1">
      <w:start w:val="1"/>
      <w:numFmt w:val="lowerLetter"/>
      <w:lvlText w:val="%5."/>
      <w:lvlJc w:val="left"/>
      <w:pPr>
        <w:tabs>
          <w:tab w:val="num" w:pos="3704"/>
        </w:tabs>
        <w:ind w:left="3704" w:hanging="360"/>
      </w:pPr>
    </w:lvl>
    <w:lvl w:ilvl="5" w:tplc="0427001B" w:tentative="1">
      <w:start w:val="1"/>
      <w:numFmt w:val="lowerRoman"/>
      <w:lvlText w:val="%6."/>
      <w:lvlJc w:val="right"/>
      <w:pPr>
        <w:tabs>
          <w:tab w:val="num" w:pos="4424"/>
        </w:tabs>
        <w:ind w:left="4424" w:hanging="180"/>
      </w:pPr>
    </w:lvl>
    <w:lvl w:ilvl="6" w:tplc="0427000F" w:tentative="1">
      <w:start w:val="1"/>
      <w:numFmt w:val="decimal"/>
      <w:lvlText w:val="%7."/>
      <w:lvlJc w:val="left"/>
      <w:pPr>
        <w:tabs>
          <w:tab w:val="num" w:pos="5144"/>
        </w:tabs>
        <w:ind w:left="5144" w:hanging="360"/>
      </w:pPr>
    </w:lvl>
    <w:lvl w:ilvl="7" w:tplc="04270019" w:tentative="1">
      <w:start w:val="1"/>
      <w:numFmt w:val="lowerLetter"/>
      <w:lvlText w:val="%8."/>
      <w:lvlJc w:val="left"/>
      <w:pPr>
        <w:tabs>
          <w:tab w:val="num" w:pos="5864"/>
        </w:tabs>
        <w:ind w:left="5864" w:hanging="360"/>
      </w:pPr>
    </w:lvl>
    <w:lvl w:ilvl="8" w:tplc="0427001B" w:tentative="1">
      <w:start w:val="1"/>
      <w:numFmt w:val="lowerRoman"/>
      <w:lvlText w:val="%9."/>
      <w:lvlJc w:val="right"/>
      <w:pPr>
        <w:tabs>
          <w:tab w:val="num" w:pos="6584"/>
        </w:tabs>
        <w:ind w:left="6584" w:hanging="180"/>
      </w:pPr>
    </w:lvl>
  </w:abstractNum>
  <w:num w:numId="1">
    <w:abstractNumId w:val="23"/>
  </w:num>
  <w:num w:numId="2">
    <w:abstractNumId w:val="17"/>
  </w:num>
  <w:num w:numId="3">
    <w:abstractNumId w:val="9"/>
  </w:num>
  <w:num w:numId="4">
    <w:abstractNumId w:val="22"/>
  </w:num>
  <w:num w:numId="5">
    <w:abstractNumId w:val="1"/>
  </w:num>
  <w:num w:numId="6">
    <w:abstractNumId w:val="7"/>
  </w:num>
  <w:num w:numId="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
  </w:num>
  <w:num w:numId="13">
    <w:abstractNumId w:val="19"/>
  </w:num>
  <w:num w:numId="14">
    <w:abstractNumId w:val="14"/>
  </w:num>
  <w:num w:numId="15">
    <w:abstractNumId w:val="2"/>
  </w:num>
  <w:num w:numId="16">
    <w:abstractNumId w:val="16"/>
  </w:num>
  <w:num w:numId="17">
    <w:abstractNumId w:val="20"/>
  </w:num>
  <w:num w:numId="18">
    <w:abstractNumId w:val="15"/>
  </w:num>
  <w:num w:numId="19">
    <w:abstractNumId w:val="24"/>
  </w:num>
  <w:num w:numId="20">
    <w:abstractNumId w:val="4"/>
  </w:num>
  <w:num w:numId="21">
    <w:abstractNumId w:val="18"/>
  </w:num>
  <w:num w:numId="22">
    <w:abstractNumId w:val="10"/>
  </w:num>
  <w:num w:numId="23">
    <w:abstractNumId w:val="5"/>
  </w:num>
  <w:num w:numId="24">
    <w:abstractNumId w:val="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826E8"/>
    <w:rsid w:val="0008470F"/>
    <w:rsid w:val="00094F1B"/>
    <w:rsid w:val="00097EC7"/>
    <w:rsid w:val="000A6572"/>
    <w:rsid w:val="000B6A65"/>
    <w:rsid w:val="000C2681"/>
    <w:rsid w:val="000C564A"/>
    <w:rsid w:val="000D47C2"/>
    <w:rsid w:val="000E1B35"/>
    <w:rsid w:val="000E1CAC"/>
    <w:rsid w:val="000E479B"/>
    <w:rsid w:val="000E5567"/>
    <w:rsid w:val="000E6350"/>
    <w:rsid w:val="000F12E8"/>
    <w:rsid w:val="000F4C8C"/>
    <w:rsid w:val="000F4DAE"/>
    <w:rsid w:val="000F52F1"/>
    <w:rsid w:val="001130BB"/>
    <w:rsid w:val="0011343E"/>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820BD"/>
    <w:rsid w:val="00183972"/>
    <w:rsid w:val="00194342"/>
    <w:rsid w:val="001946BD"/>
    <w:rsid w:val="001A0A85"/>
    <w:rsid w:val="001A38D5"/>
    <w:rsid w:val="001A3D33"/>
    <w:rsid w:val="001A72C3"/>
    <w:rsid w:val="001B7E03"/>
    <w:rsid w:val="001C15FF"/>
    <w:rsid w:val="001C7639"/>
    <w:rsid w:val="001D0ECF"/>
    <w:rsid w:val="001D257A"/>
    <w:rsid w:val="001D77D7"/>
    <w:rsid w:val="001F03BA"/>
    <w:rsid w:val="001F4A01"/>
    <w:rsid w:val="00201AC2"/>
    <w:rsid w:val="00204BE2"/>
    <w:rsid w:val="00207C40"/>
    <w:rsid w:val="002241D5"/>
    <w:rsid w:val="00226350"/>
    <w:rsid w:val="002325E5"/>
    <w:rsid w:val="00233FFE"/>
    <w:rsid w:val="00234578"/>
    <w:rsid w:val="002351DA"/>
    <w:rsid w:val="002368EF"/>
    <w:rsid w:val="00240F62"/>
    <w:rsid w:val="00243E54"/>
    <w:rsid w:val="00244099"/>
    <w:rsid w:val="00245C90"/>
    <w:rsid w:val="00246CCF"/>
    <w:rsid w:val="002504B1"/>
    <w:rsid w:val="0026001E"/>
    <w:rsid w:val="002672B6"/>
    <w:rsid w:val="0027356B"/>
    <w:rsid w:val="0029473A"/>
    <w:rsid w:val="00297E04"/>
    <w:rsid w:val="002A1B35"/>
    <w:rsid w:val="002A50C6"/>
    <w:rsid w:val="002A698D"/>
    <w:rsid w:val="002B3947"/>
    <w:rsid w:val="002B3A50"/>
    <w:rsid w:val="002C1849"/>
    <w:rsid w:val="002C2FE0"/>
    <w:rsid w:val="002C69E1"/>
    <w:rsid w:val="002D0CD9"/>
    <w:rsid w:val="002D4B01"/>
    <w:rsid w:val="002E044E"/>
    <w:rsid w:val="002E25EE"/>
    <w:rsid w:val="002E3057"/>
    <w:rsid w:val="002E3918"/>
    <w:rsid w:val="002F7955"/>
    <w:rsid w:val="0030023B"/>
    <w:rsid w:val="00315107"/>
    <w:rsid w:val="00317A35"/>
    <w:rsid w:val="00321C73"/>
    <w:rsid w:val="003224B3"/>
    <w:rsid w:val="00322E66"/>
    <w:rsid w:val="00325364"/>
    <w:rsid w:val="00331F88"/>
    <w:rsid w:val="00337AF3"/>
    <w:rsid w:val="00337FE5"/>
    <w:rsid w:val="00341916"/>
    <w:rsid w:val="003548DA"/>
    <w:rsid w:val="003673CF"/>
    <w:rsid w:val="003677B0"/>
    <w:rsid w:val="00381B83"/>
    <w:rsid w:val="00382C3D"/>
    <w:rsid w:val="00396211"/>
    <w:rsid w:val="003A32AD"/>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43E5B"/>
    <w:rsid w:val="00455B9B"/>
    <w:rsid w:val="004579B7"/>
    <w:rsid w:val="0046127E"/>
    <w:rsid w:val="00465D2F"/>
    <w:rsid w:val="004766A1"/>
    <w:rsid w:val="00481D88"/>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1002D"/>
    <w:rsid w:val="00514872"/>
    <w:rsid w:val="00526EE2"/>
    <w:rsid w:val="00530414"/>
    <w:rsid w:val="00535DB9"/>
    <w:rsid w:val="005428FA"/>
    <w:rsid w:val="0055005E"/>
    <w:rsid w:val="00553870"/>
    <w:rsid w:val="005709CF"/>
    <w:rsid w:val="0057362D"/>
    <w:rsid w:val="00574F8C"/>
    <w:rsid w:val="00581771"/>
    <w:rsid w:val="0058430B"/>
    <w:rsid w:val="00592506"/>
    <w:rsid w:val="005A5535"/>
    <w:rsid w:val="005B0B0D"/>
    <w:rsid w:val="005B203B"/>
    <w:rsid w:val="005B3583"/>
    <w:rsid w:val="005B45E9"/>
    <w:rsid w:val="005B66B4"/>
    <w:rsid w:val="005B74F3"/>
    <w:rsid w:val="005C1717"/>
    <w:rsid w:val="005C5374"/>
    <w:rsid w:val="005D12A1"/>
    <w:rsid w:val="005E23ED"/>
    <w:rsid w:val="005E3E9F"/>
    <w:rsid w:val="005E7DD4"/>
    <w:rsid w:val="005F41D9"/>
    <w:rsid w:val="005F62C0"/>
    <w:rsid w:val="00600A4B"/>
    <w:rsid w:val="00601EBA"/>
    <w:rsid w:val="006157D4"/>
    <w:rsid w:val="00616BDE"/>
    <w:rsid w:val="0062183E"/>
    <w:rsid w:val="00626F9E"/>
    <w:rsid w:val="006275F2"/>
    <w:rsid w:val="00631A11"/>
    <w:rsid w:val="006338DA"/>
    <w:rsid w:val="006521AC"/>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72E2"/>
    <w:rsid w:val="00697FD6"/>
    <w:rsid w:val="006A2A82"/>
    <w:rsid w:val="006B023A"/>
    <w:rsid w:val="006B0EEB"/>
    <w:rsid w:val="006B7E9D"/>
    <w:rsid w:val="006D07E2"/>
    <w:rsid w:val="006D5495"/>
    <w:rsid w:val="006D5D3D"/>
    <w:rsid w:val="006D64AE"/>
    <w:rsid w:val="006D7067"/>
    <w:rsid w:val="006D72A5"/>
    <w:rsid w:val="006E2CD3"/>
    <w:rsid w:val="006E35A5"/>
    <w:rsid w:val="006E585F"/>
    <w:rsid w:val="006E65D0"/>
    <w:rsid w:val="006F7D0E"/>
    <w:rsid w:val="00701EE2"/>
    <w:rsid w:val="00702DBE"/>
    <w:rsid w:val="00703148"/>
    <w:rsid w:val="00704DB7"/>
    <w:rsid w:val="00710CFB"/>
    <w:rsid w:val="00714ABA"/>
    <w:rsid w:val="007163B0"/>
    <w:rsid w:val="0071780B"/>
    <w:rsid w:val="00722302"/>
    <w:rsid w:val="00722BF7"/>
    <w:rsid w:val="00742292"/>
    <w:rsid w:val="00746968"/>
    <w:rsid w:val="007469D8"/>
    <w:rsid w:val="0075181B"/>
    <w:rsid w:val="00755E95"/>
    <w:rsid w:val="00757DFF"/>
    <w:rsid w:val="00761339"/>
    <w:rsid w:val="007622C8"/>
    <w:rsid w:val="00763C5D"/>
    <w:rsid w:val="00763F3A"/>
    <w:rsid w:val="00765E1F"/>
    <w:rsid w:val="00774479"/>
    <w:rsid w:val="00780BDF"/>
    <w:rsid w:val="00784E27"/>
    <w:rsid w:val="007932A1"/>
    <w:rsid w:val="007942ED"/>
    <w:rsid w:val="00797CB5"/>
    <w:rsid w:val="007A39E8"/>
    <w:rsid w:val="007A5B23"/>
    <w:rsid w:val="007A7255"/>
    <w:rsid w:val="007B12D8"/>
    <w:rsid w:val="007B2E69"/>
    <w:rsid w:val="007B7C73"/>
    <w:rsid w:val="007C0582"/>
    <w:rsid w:val="007C13F1"/>
    <w:rsid w:val="007C1C24"/>
    <w:rsid w:val="007C5707"/>
    <w:rsid w:val="007D6E06"/>
    <w:rsid w:val="007E46ED"/>
    <w:rsid w:val="007F27AF"/>
    <w:rsid w:val="007F78DC"/>
    <w:rsid w:val="0080291C"/>
    <w:rsid w:val="00807CA3"/>
    <w:rsid w:val="00814D28"/>
    <w:rsid w:val="00817FA8"/>
    <w:rsid w:val="00821EC6"/>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489"/>
    <w:rsid w:val="00877E32"/>
    <w:rsid w:val="00882B6E"/>
    <w:rsid w:val="00882DA3"/>
    <w:rsid w:val="0088402E"/>
    <w:rsid w:val="00884805"/>
    <w:rsid w:val="0088728B"/>
    <w:rsid w:val="008902CE"/>
    <w:rsid w:val="00892B62"/>
    <w:rsid w:val="00897303"/>
    <w:rsid w:val="008A1290"/>
    <w:rsid w:val="008A2661"/>
    <w:rsid w:val="008A5E4B"/>
    <w:rsid w:val="008C089B"/>
    <w:rsid w:val="008C095C"/>
    <w:rsid w:val="008C5C61"/>
    <w:rsid w:val="008C5E17"/>
    <w:rsid w:val="008E465F"/>
    <w:rsid w:val="008E4B20"/>
    <w:rsid w:val="00901D43"/>
    <w:rsid w:val="009024D9"/>
    <w:rsid w:val="009029DC"/>
    <w:rsid w:val="00906F89"/>
    <w:rsid w:val="00907FC5"/>
    <w:rsid w:val="00914213"/>
    <w:rsid w:val="00920FC2"/>
    <w:rsid w:val="00925B3F"/>
    <w:rsid w:val="00926066"/>
    <w:rsid w:val="00936075"/>
    <w:rsid w:val="00936ED0"/>
    <w:rsid w:val="00943590"/>
    <w:rsid w:val="0094440D"/>
    <w:rsid w:val="00956722"/>
    <w:rsid w:val="00956874"/>
    <w:rsid w:val="00967488"/>
    <w:rsid w:val="00967551"/>
    <w:rsid w:val="00967EAF"/>
    <w:rsid w:val="00974C53"/>
    <w:rsid w:val="00981A5F"/>
    <w:rsid w:val="009873A0"/>
    <w:rsid w:val="009927AF"/>
    <w:rsid w:val="009A296E"/>
    <w:rsid w:val="009A4204"/>
    <w:rsid w:val="009A612B"/>
    <w:rsid w:val="009A6DE7"/>
    <w:rsid w:val="009A78FD"/>
    <w:rsid w:val="009B2682"/>
    <w:rsid w:val="009C2A3A"/>
    <w:rsid w:val="009C3ED0"/>
    <w:rsid w:val="009C6305"/>
    <w:rsid w:val="009C6CA2"/>
    <w:rsid w:val="009D0EB2"/>
    <w:rsid w:val="009D22CB"/>
    <w:rsid w:val="009D33B6"/>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51E0"/>
    <w:rsid w:val="00A831D7"/>
    <w:rsid w:val="00A859ED"/>
    <w:rsid w:val="00A90C10"/>
    <w:rsid w:val="00A93A1B"/>
    <w:rsid w:val="00AA2395"/>
    <w:rsid w:val="00AA284F"/>
    <w:rsid w:val="00AA7247"/>
    <w:rsid w:val="00AC02DA"/>
    <w:rsid w:val="00AC2116"/>
    <w:rsid w:val="00AC31A7"/>
    <w:rsid w:val="00AC3FCD"/>
    <w:rsid w:val="00AC4DA2"/>
    <w:rsid w:val="00AD29ED"/>
    <w:rsid w:val="00AD7299"/>
    <w:rsid w:val="00AE09F4"/>
    <w:rsid w:val="00AE1E21"/>
    <w:rsid w:val="00AF4619"/>
    <w:rsid w:val="00AF771D"/>
    <w:rsid w:val="00AF7D79"/>
    <w:rsid w:val="00B1502B"/>
    <w:rsid w:val="00B16079"/>
    <w:rsid w:val="00B1730B"/>
    <w:rsid w:val="00B3477E"/>
    <w:rsid w:val="00B34A6A"/>
    <w:rsid w:val="00B429AE"/>
    <w:rsid w:val="00B5137D"/>
    <w:rsid w:val="00B538BF"/>
    <w:rsid w:val="00B66AFD"/>
    <w:rsid w:val="00B71E40"/>
    <w:rsid w:val="00B72613"/>
    <w:rsid w:val="00B76743"/>
    <w:rsid w:val="00B8089F"/>
    <w:rsid w:val="00B905AA"/>
    <w:rsid w:val="00BA12C2"/>
    <w:rsid w:val="00BA4F2E"/>
    <w:rsid w:val="00BB1C1C"/>
    <w:rsid w:val="00BB2555"/>
    <w:rsid w:val="00BC1F64"/>
    <w:rsid w:val="00BC59D7"/>
    <w:rsid w:val="00BD4594"/>
    <w:rsid w:val="00BE1A23"/>
    <w:rsid w:val="00BE659E"/>
    <w:rsid w:val="00BE7224"/>
    <w:rsid w:val="00BF1B5A"/>
    <w:rsid w:val="00C02FFC"/>
    <w:rsid w:val="00C130E7"/>
    <w:rsid w:val="00C30976"/>
    <w:rsid w:val="00C316F0"/>
    <w:rsid w:val="00C32EEB"/>
    <w:rsid w:val="00C36FEB"/>
    <w:rsid w:val="00C409B9"/>
    <w:rsid w:val="00C42E52"/>
    <w:rsid w:val="00C43F6C"/>
    <w:rsid w:val="00C43F9A"/>
    <w:rsid w:val="00C539BD"/>
    <w:rsid w:val="00C555CC"/>
    <w:rsid w:val="00C658E2"/>
    <w:rsid w:val="00C70770"/>
    <w:rsid w:val="00C744E9"/>
    <w:rsid w:val="00C80CD4"/>
    <w:rsid w:val="00C845B7"/>
    <w:rsid w:val="00C878B1"/>
    <w:rsid w:val="00C905CA"/>
    <w:rsid w:val="00C90CFC"/>
    <w:rsid w:val="00C94C03"/>
    <w:rsid w:val="00C9637E"/>
    <w:rsid w:val="00CA2571"/>
    <w:rsid w:val="00CB5874"/>
    <w:rsid w:val="00CD2DBA"/>
    <w:rsid w:val="00CE5414"/>
    <w:rsid w:val="00CE6FA4"/>
    <w:rsid w:val="00CF45B1"/>
    <w:rsid w:val="00CF6571"/>
    <w:rsid w:val="00D01C42"/>
    <w:rsid w:val="00D01F72"/>
    <w:rsid w:val="00D04A4C"/>
    <w:rsid w:val="00D1030B"/>
    <w:rsid w:val="00D12D83"/>
    <w:rsid w:val="00D13A73"/>
    <w:rsid w:val="00D13FB0"/>
    <w:rsid w:val="00D166C9"/>
    <w:rsid w:val="00D22470"/>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932D9"/>
    <w:rsid w:val="00DA215C"/>
    <w:rsid w:val="00DA3554"/>
    <w:rsid w:val="00DA38CD"/>
    <w:rsid w:val="00DA7F0F"/>
    <w:rsid w:val="00DB0A26"/>
    <w:rsid w:val="00DB7786"/>
    <w:rsid w:val="00DD0084"/>
    <w:rsid w:val="00DD0109"/>
    <w:rsid w:val="00DD42F5"/>
    <w:rsid w:val="00DE080C"/>
    <w:rsid w:val="00DE0DEE"/>
    <w:rsid w:val="00DE13A1"/>
    <w:rsid w:val="00DE4809"/>
    <w:rsid w:val="00DE5C27"/>
    <w:rsid w:val="00DF31CE"/>
    <w:rsid w:val="00DF43C3"/>
    <w:rsid w:val="00DF53D6"/>
    <w:rsid w:val="00DF71B1"/>
    <w:rsid w:val="00DF7F1E"/>
    <w:rsid w:val="00E06A06"/>
    <w:rsid w:val="00E0796C"/>
    <w:rsid w:val="00E10678"/>
    <w:rsid w:val="00E12A00"/>
    <w:rsid w:val="00E14DB1"/>
    <w:rsid w:val="00E1772F"/>
    <w:rsid w:val="00E2089E"/>
    <w:rsid w:val="00E230F0"/>
    <w:rsid w:val="00E3319B"/>
    <w:rsid w:val="00E34514"/>
    <w:rsid w:val="00E44E34"/>
    <w:rsid w:val="00E457F6"/>
    <w:rsid w:val="00E5628E"/>
    <w:rsid w:val="00E60E52"/>
    <w:rsid w:val="00E65368"/>
    <w:rsid w:val="00E717A0"/>
    <w:rsid w:val="00E74020"/>
    <w:rsid w:val="00E854D8"/>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EF7222"/>
    <w:rsid w:val="00F03F3A"/>
    <w:rsid w:val="00F05574"/>
    <w:rsid w:val="00F1040E"/>
    <w:rsid w:val="00F10831"/>
    <w:rsid w:val="00F22EF5"/>
    <w:rsid w:val="00F2796F"/>
    <w:rsid w:val="00F33B18"/>
    <w:rsid w:val="00F40B4C"/>
    <w:rsid w:val="00F41AF2"/>
    <w:rsid w:val="00F425E3"/>
    <w:rsid w:val="00F428C7"/>
    <w:rsid w:val="00F45817"/>
    <w:rsid w:val="00F5075A"/>
    <w:rsid w:val="00F52D86"/>
    <w:rsid w:val="00F54938"/>
    <w:rsid w:val="00F65D0F"/>
    <w:rsid w:val="00F67BD6"/>
    <w:rsid w:val="00F72995"/>
    <w:rsid w:val="00F87A0D"/>
    <w:rsid w:val="00F93EB6"/>
    <w:rsid w:val="00F95F10"/>
    <w:rsid w:val="00FA6C20"/>
    <w:rsid w:val="00FB2DE8"/>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footnote text" w:uiPriority="0"/>
    <w:lsdException w:name="annotation text"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Document Map"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locked/>
    <w:rsid w:val="00C409B9"/>
    <w:rPr>
      <w:rFonts w:cs="Times New Roman"/>
      <w:sz w:val="24"/>
      <w:lang w:val="lt-LT" w:eastAsia="lt-LT"/>
    </w:rPr>
  </w:style>
  <w:style w:type="character" w:customStyle="1" w:styleId="HeaderChar">
    <w:name w:val="Header Char"/>
    <w:aliases w:val="Char Char,Diagrama Char"/>
    <w:basedOn w:val="Numatytasispastraiposriftas"/>
    <w:uiPriority w:val="99"/>
    <w:semiHidden/>
    <w:locked/>
    <w:rsid w:val="00E95FD1"/>
    <w:rPr>
      <w:rFonts w:ascii="Courier New" w:hAnsi="Courier New" w:cs="Courier New"/>
      <w:lang w:val="lt-LT" w:eastAsia="lt-LT" w:bidi="ar-SA"/>
    </w:rPr>
  </w:style>
  <w:style w:type="character" w:styleId="Puslapionumeris">
    <w:name w:val="page number"/>
    <w:basedOn w:val="Numatytasispastraiposriftas"/>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sz w:val="20"/>
      <w:szCs w:val="20"/>
      <w:lang w:val="en-GB" w:eastAsia="en-US"/>
    </w:rPr>
  </w:style>
  <w:style w:type="paragraph" w:customStyle="1" w:styleId="CentrBold">
    <w:name w:val="CentrBold"/>
    <w:uiPriority w:val="99"/>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rsid w:val="0071780B"/>
    <w:pPr>
      <w:autoSpaceDE w:val="0"/>
      <w:autoSpaceDN w:val="0"/>
      <w:adjustRightInd w:val="0"/>
    </w:pPr>
    <w:rPr>
      <w:color w:val="000000"/>
      <w:sz w:val="24"/>
      <w:szCs w:val="24"/>
      <w:lang w:eastAsia="en-US"/>
    </w:rPr>
  </w:style>
  <w:style w:type="character" w:styleId="Grietas">
    <w:name w:val="Strong"/>
    <w:basedOn w:val="Numatytasispastraiposriftas"/>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Sraopastraipa">
    <w:name w:val="List Paragraph"/>
    <w:basedOn w:val="prastasis"/>
    <w:uiPriority w:val="34"/>
    <w:qFormat/>
    <w:rsid w:val="00E717A0"/>
    <w:pPr>
      <w:ind w:left="720"/>
      <w:contextualSpacing/>
    </w:pPr>
    <w:rPr>
      <w:sz w:val="20"/>
      <w:lang w:eastAsia="en-US"/>
    </w:rPr>
  </w:style>
  <w:style w:type="paragraph" w:customStyle="1" w:styleId="NormalParagraphStyle">
    <w:name w:val="NormalParagraphStyle"/>
    <w:basedOn w:val="prastasis"/>
    <w:rsid w:val="00E717A0"/>
    <w:pPr>
      <w:suppressAutoHyphens/>
      <w:autoSpaceDE w:val="0"/>
      <w:autoSpaceDN w:val="0"/>
      <w:adjustRightInd w:val="0"/>
      <w:spacing w:line="288" w:lineRule="auto"/>
    </w:pPr>
    <w:rPr>
      <w:color w:val="000000"/>
      <w:szCs w:val="24"/>
      <w:lang w:val="en-US"/>
    </w:rPr>
  </w:style>
  <w:style w:type="paragraph" w:styleId="Pavadinimas">
    <w:name w:val="Title"/>
    <w:basedOn w:val="prastasis"/>
    <w:link w:val="PavadinimasDiagrama"/>
    <w:qFormat/>
    <w:locked/>
    <w:rsid w:val="00E717A0"/>
    <w:pPr>
      <w:jc w:val="center"/>
    </w:pPr>
    <w:rPr>
      <w:b/>
      <w:sz w:val="28"/>
      <w:lang w:val="en-GB"/>
    </w:rPr>
  </w:style>
  <w:style w:type="character" w:customStyle="1" w:styleId="PavadinimasDiagrama">
    <w:name w:val="Pavadinimas Diagrama"/>
    <w:basedOn w:val="Numatytasispastraiposriftas"/>
    <w:link w:val="Pavadinimas"/>
    <w:rsid w:val="00E717A0"/>
    <w:rPr>
      <w:b/>
      <w:sz w:val="28"/>
      <w:szCs w:val="20"/>
      <w:lang w:val="en-GB"/>
    </w:rPr>
  </w:style>
  <w:style w:type="paragraph" w:customStyle="1" w:styleId="Style4">
    <w:name w:val="Style 4"/>
    <w:basedOn w:val="prastasis"/>
    <w:rsid w:val="00E717A0"/>
    <w:pPr>
      <w:widowControl w:val="0"/>
      <w:jc w:val="both"/>
    </w:pPr>
    <w:rPr>
      <w:noProof/>
      <w:color w:val="000000"/>
      <w:sz w:val="20"/>
    </w:rPr>
  </w:style>
  <w:style w:type="paragraph" w:customStyle="1" w:styleId="Style3">
    <w:name w:val="Style3"/>
    <w:basedOn w:val="prastasis"/>
    <w:rsid w:val="00E717A0"/>
    <w:pPr>
      <w:tabs>
        <w:tab w:val="num" w:pos="360"/>
      </w:tabs>
    </w:pPr>
  </w:style>
  <w:style w:type="paragraph" w:customStyle="1" w:styleId="Text1">
    <w:name w:val="Text 1"/>
    <w:basedOn w:val="prastasis"/>
    <w:rsid w:val="00E717A0"/>
    <w:pPr>
      <w:spacing w:after="240"/>
      <w:ind w:left="482"/>
      <w:jc w:val="both"/>
    </w:pPr>
    <w:rPr>
      <w:lang w:val="en-GB" w:eastAsia="en-US"/>
    </w:rPr>
  </w:style>
  <w:style w:type="character" w:customStyle="1" w:styleId="KomentarotekstasDiagrama">
    <w:name w:val="Komentaro tekstas Diagrama"/>
    <w:basedOn w:val="Numatytasispastraiposriftas"/>
    <w:link w:val="Komentarotekstas"/>
    <w:semiHidden/>
    <w:rsid w:val="00E717A0"/>
    <w:rPr>
      <w:sz w:val="20"/>
      <w:szCs w:val="20"/>
    </w:rPr>
  </w:style>
  <w:style w:type="paragraph" w:styleId="Komentarotekstas">
    <w:name w:val="annotation text"/>
    <w:basedOn w:val="prastasis"/>
    <w:link w:val="KomentarotekstasDiagrama"/>
    <w:semiHidden/>
    <w:rsid w:val="00E717A0"/>
    <w:rPr>
      <w:sz w:val="20"/>
    </w:rPr>
  </w:style>
  <w:style w:type="paragraph" w:customStyle="1" w:styleId="CharDiagramaCharCharDiagramaDiagramaDiagrama">
    <w:name w:val="Char Diagrama Char Char Diagrama Diagrama Diagrama"/>
    <w:basedOn w:val="prastasis"/>
    <w:rsid w:val="00E717A0"/>
    <w:pPr>
      <w:spacing w:after="160" w:line="240" w:lineRule="exact"/>
    </w:pPr>
    <w:rPr>
      <w:rFonts w:ascii="Tahoma" w:hAnsi="Tahoma"/>
      <w:sz w:val="20"/>
      <w:lang w:val="en-US" w:eastAsia="en-US"/>
    </w:rPr>
  </w:style>
  <w:style w:type="paragraph" w:customStyle="1" w:styleId="Text3">
    <w:name w:val="Text 3"/>
    <w:basedOn w:val="prastasis"/>
    <w:rsid w:val="00E717A0"/>
    <w:pPr>
      <w:tabs>
        <w:tab w:val="left" w:pos="2302"/>
      </w:tabs>
      <w:spacing w:after="240"/>
      <w:ind w:left="1202"/>
      <w:jc w:val="both"/>
    </w:pPr>
    <w:rPr>
      <w:lang w:val="en-GB" w:eastAsia="en-US"/>
    </w:rPr>
  </w:style>
  <w:style w:type="character" w:customStyle="1" w:styleId="PuslapioinaostekstasDiagrama">
    <w:name w:val="Puslapio išnašos tekstas Diagrama"/>
    <w:basedOn w:val="Numatytasispastraiposriftas"/>
    <w:link w:val="Puslapioinaostekstas"/>
    <w:semiHidden/>
    <w:rsid w:val="00E717A0"/>
    <w:rPr>
      <w:sz w:val="20"/>
      <w:szCs w:val="20"/>
      <w:lang w:val="en-GB" w:eastAsia="en-US"/>
    </w:rPr>
  </w:style>
  <w:style w:type="paragraph" w:styleId="Puslapioinaostekstas">
    <w:name w:val="footnote text"/>
    <w:basedOn w:val="prastasis"/>
    <w:link w:val="PuslapioinaostekstasDiagrama"/>
    <w:semiHidden/>
    <w:rsid w:val="00E717A0"/>
    <w:pPr>
      <w:spacing w:after="240"/>
      <w:ind w:left="357" w:hanging="357"/>
      <w:jc w:val="both"/>
    </w:pPr>
    <w:rPr>
      <w:sz w:val="20"/>
      <w:lang w:val="en-GB" w:eastAsia="en-US"/>
    </w:rPr>
  </w:style>
  <w:style w:type="paragraph" w:styleId="prastojitrauka">
    <w:name w:val="Normal Indent"/>
    <w:basedOn w:val="prastasis"/>
    <w:rsid w:val="00E717A0"/>
    <w:pPr>
      <w:spacing w:after="240"/>
      <w:ind w:left="720"/>
      <w:jc w:val="both"/>
    </w:pPr>
    <w:rPr>
      <w:lang w:val="en-GB" w:eastAsia="en-US"/>
    </w:rPr>
  </w:style>
  <w:style w:type="paragraph" w:customStyle="1" w:styleId="prastasistinklapis8">
    <w:name w:val="Įprastasis (tinklapis)8"/>
    <w:basedOn w:val="prastasis"/>
    <w:rsid w:val="00E717A0"/>
    <w:pPr>
      <w:spacing w:before="75" w:after="75"/>
      <w:ind w:left="225" w:right="225"/>
    </w:pPr>
    <w:rPr>
      <w:sz w:val="22"/>
      <w:szCs w:val="22"/>
      <w:lang w:val="en-US" w:eastAsia="en-US"/>
    </w:rPr>
  </w:style>
  <w:style w:type="paragraph" w:styleId="Turinys3">
    <w:name w:val="toc 3"/>
    <w:basedOn w:val="prastasis"/>
    <w:next w:val="prastasis"/>
    <w:autoRedefine/>
    <w:locked/>
    <w:rsid w:val="00E717A0"/>
    <w:pPr>
      <w:ind w:left="480"/>
    </w:pPr>
  </w:style>
  <w:style w:type="paragraph" w:styleId="Turinys2">
    <w:name w:val="toc 2"/>
    <w:basedOn w:val="prastasis"/>
    <w:next w:val="prastasis"/>
    <w:autoRedefine/>
    <w:locked/>
    <w:rsid w:val="00E717A0"/>
    <w:pPr>
      <w:ind w:left="240"/>
    </w:pPr>
  </w:style>
  <w:style w:type="paragraph" w:styleId="Turinys1">
    <w:name w:val="toc 1"/>
    <w:basedOn w:val="prastasis"/>
    <w:next w:val="prastasis"/>
    <w:autoRedefine/>
    <w:locked/>
    <w:rsid w:val="00E717A0"/>
  </w:style>
  <w:style w:type="paragraph" w:customStyle="1" w:styleId="CharDiagramaCharCharDiagramaCharChar">
    <w:name w:val="Char Diagrama Char Char Diagrama Char Char"/>
    <w:basedOn w:val="prastasis"/>
    <w:rsid w:val="00E717A0"/>
    <w:pPr>
      <w:spacing w:after="160" w:line="240" w:lineRule="exact"/>
    </w:pPr>
    <w:rPr>
      <w:rFonts w:ascii="Tahoma" w:hAnsi="Tahoma"/>
      <w:sz w:val="20"/>
      <w:lang w:val="en-US" w:eastAsia="en-US"/>
    </w:rPr>
  </w:style>
  <w:style w:type="character" w:customStyle="1" w:styleId="DokumentostruktraDiagrama">
    <w:name w:val="Dokumento struktūra Diagrama"/>
    <w:basedOn w:val="Numatytasispastraiposriftas"/>
    <w:link w:val="Dokumentostruktra"/>
    <w:semiHidden/>
    <w:rsid w:val="00E717A0"/>
    <w:rPr>
      <w:rFonts w:ascii="Tahoma" w:hAnsi="Tahoma" w:cs="Tahoma"/>
      <w:sz w:val="24"/>
      <w:szCs w:val="20"/>
      <w:shd w:val="clear" w:color="auto" w:fill="000080"/>
    </w:rPr>
  </w:style>
  <w:style w:type="paragraph" w:styleId="Dokumentostruktra">
    <w:name w:val="Document Map"/>
    <w:basedOn w:val="prastasis"/>
    <w:link w:val="DokumentostruktraDiagrama"/>
    <w:semiHidden/>
    <w:rsid w:val="00E717A0"/>
    <w:pPr>
      <w:shd w:val="clear" w:color="auto" w:fill="000080"/>
    </w:pPr>
    <w:rPr>
      <w:rFonts w:ascii="Tahoma" w:hAnsi="Tahoma" w:cs="Tahoma"/>
    </w:rPr>
  </w:style>
  <w:style w:type="paragraph" w:customStyle="1" w:styleId="Paveiksleliopavadinimas">
    <w:name w:val="Paveikslelio pavadinimas"/>
    <w:basedOn w:val="prastasis"/>
    <w:next w:val="prastasis"/>
    <w:rsid w:val="00E717A0"/>
    <w:pPr>
      <w:keepLines/>
      <w:numPr>
        <w:numId w:val="20"/>
      </w:numPr>
      <w:spacing w:before="120" w:after="120"/>
      <w:jc w:val="center"/>
    </w:pPr>
    <w:rPr>
      <w:rFonts w:ascii="Arial" w:hAnsi="Arial"/>
      <w:b/>
      <w:sz w:val="20"/>
      <w:lang w:eastAsia="en-US"/>
    </w:rPr>
  </w:style>
  <w:style w:type="paragraph" w:customStyle="1" w:styleId="CharDiagramaCharCharDiagramaDiagramaDiagramaDiagramaCharChar">
    <w:name w:val="Char Diagrama Char Char Diagrama Diagrama Diagrama Diagrama Char Char"/>
    <w:basedOn w:val="prastasis"/>
    <w:rsid w:val="00E717A0"/>
    <w:pPr>
      <w:spacing w:after="160" w:line="240" w:lineRule="exact"/>
    </w:pPr>
    <w:rPr>
      <w:rFonts w:ascii="Tahoma" w:hAnsi="Tahoma"/>
      <w:sz w:val="20"/>
      <w:lang w:val="en-US" w:eastAsia="en-US"/>
    </w:rPr>
  </w:style>
  <w:style w:type="character" w:customStyle="1" w:styleId="KomentarotemaDiagrama">
    <w:name w:val="Komentaro tema Diagrama"/>
    <w:basedOn w:val="KomentarotekstasDiagrama"/>
    <w:link w:val="Komentarotema"/>
    <w:uiPriority w:val="99"/>
    <w:semiHidden/>
    <w:rsid w:val="00E717A0"/>
    <w:rPr>
      <w:b/>
      <w:bCs/>
      <w:sz w:val="20"/>
      <w:szCs w:val="20"/>
    </w:rPr>
  </w:style>
  <w:style w:type="paragraph" w:styleId="Komentarotema">
    <w:name w:val="annotation subject"/>
    <w:basedOn w:val="Komentarotekstas"/>
    <w:next w:val="Komentarotekstas"/>
    <w:link w:val="KomentarotemaDiagrama"/>
    <w:uiPriority w:val="99"/>
    <w:semiHidden/>
    <w:unhideWhenUsed/>
    <w:rsid w:val="00E717A0"/>
    <w:rPr>
      <w:b/>
      <w:bCs/>
    </w:rPr>
  </w:style>
  <w:style w:type="paragraph" w:customStyle="1" w:styleId="CharDiagramaCharCharDiagramaDiagramaDiagramaDiagrama">
    <w:name w:val="Char Diagrama Char Char Diagrama Diagrama Diagrama Diagrama"/>
    <w:basedOn w:val="prastasis"/>
    <w:rsid w:val="00E717A0"/>
    <w:pPr>
      <w:spacing w:after="160" w:line="240" w:lineRule="exact"/>
    </w:pPr>
    <w:rPr>
      <w:rFonts w:ascii="Tahoma" w:hAnsi="Tahoma"/>
      <w:sz w:val="20"/>
      <w:lang w:val="en-US" w:eastAsia="en-US"/>
    </w:rPr>
  </w:style>
  <w:style w:type="paragraph" w:customStyle="1" w:styleId="Tekstas">
    <w:name w:val="Tekstas"/>
    <w:basedOn w:val="prastasis"/>
    <w:rsid w:val="00E717A0"/>
    <w:pPr>
      <w:keepLines/>
      <w:spacing w:before="120" w:after="120"/>
      <w:ind w:firstLine="284"/>
      <w:jc w:val="both"/>
    </w:pPr>
    <w:rPr>
      <w:rFonts w:ascii="Arial" w:hAnsi="Arial" w:cs="Arial"/>
      <w:sz w:val="20"/>
      <w:lang w:eastAsia="en-US"/>
    </w:rPr>
  </w:style>
  <w:style w:type="paragraph" w:customStyle="1" w:styleId="Pagrindinistekstas1">
    <w:name w:val="Pagrindinis tekstas1"/>
    <w:basedOn w:val="prastasis"/>
    <w:rsid w:val="00E717A0"/>
    <w:pPr>
      <w:suppressAutoHyphens/>
      <w:autoSpaceDE w:val="0"/>
      <w:autoSpaceDN w:val="0"/>
      <w:adjustRightInd w:val="0"/>
      <w:spacing w:line="298" w:lineRule="auto"/>
      <w:ind w:firstLine="312"/>
      <w:jc w:val="both"/>
      <w:textAlignment w:val="center"/>
    </w:pPr>
    <w:rPr>
      <w:color w:val="000000"/>
      <w:sz w:val="20"/>
      <w:lang w:eastAsia="en-US"/>
    </w:rPr>
  </w:style>
  <w:style w:type="paragraph" w:customStyle="1" w:styleId="CharCharDiagramaCharChar">
    <w:name w:val="Char Char Diagrama Char Char"/>
    <w:basedOn w:val="prastasis"/>
    <w:rsid w:val="00E717A0"/>
    <w:pPr>
      <w:spacing w:after="160" w:line="240" w:lineRule="exact"/>
    </w:pPr>
    <w:rPr>
      <w:rFonts w:ascii="Tahoma" w:hAnsi="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footnote text" w:uiPriority="0"/>
    <w:lsdException w:name="annotation text"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Document Map"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locked/>
    <w:rsid w:val="00C409B9"/>
    <w:rPr>
      <w:rFonts w:cs="Times New Roman"/>
      <w:sz w:val="24"/>
      <w:lang w:val="lt-LT" w:eastAsia="lt-LT"/>
    </w:rPr>
  </w:style>
  <w:style w:type="character" w:customStyle="1" w:styleId="HeaderChar">
    <w:name w:val="Header Char"/>
    <w:aliases w:val="Char Char,Diagrama Char"/>
    <w:basedOn w:val="Numatytasispastraiposriftas"/>
    <w:uiPriority w:val="99"/>
    <w:semiHidden/>
    <w:locked/>
    <w:rsid w:val="00E95FD1"/>
    <w:rPr>
      <w:rFonts w:ascii="Courier New" w:hAnsi="Courier New" w:cs="Courier New"/>
      <w:lang w:val="lt-LT" w:eastAsia="lt-LT" w:bidi="ar-SA"/>
    </w:rPr>
  </w:style>
  <w:style w:type="character" w:styleId="Puslapionumeris">
    <w:name w:val="page number"/>
    <w:basedOn w:val="Numatytasispastraiposriftas"/>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sz w:val="20"/>
      <w:szCs w:val="20"/>
      <w:lang w:val="en-GB" w:eastAsia="en-US"/>
    </w:rPr>
  </w:style>
  <w:style w:type="paragraph" w:customStyle="1" w:styleId="CentrBold">
    <w:name w:val="CentrBold"/>
    <w:uiPriority w:val="99"/>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rsid w:val="0071780B"/>
    <w:pPr>
      <w:autoSpaceDE w:val="0"/>
      <w:autoSpaceDN w:val="0"/>
      <w:adjustRightInd w:val="0"/>
    </w:pPr>
    <w:rPr>
      <w:color w:val="000000"/>
      <w:sz w:val="24"/>
      <w:szCs w:val="24"/>
      <w:lang w:eastAsia="en-US"/>
    </w:rPr>
  </w:style>
  <w:style w:type="character" w:styleId="Grietas">
    <w:name w:val="Strong"/>
    <w:basedOn w:val="Numatytasispastraiposriftas"/>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Sraopastraipa">
    <w:name w:val="List Paragraph"/>
    <w:basedOn w:val="prastasis"/>
    <w:uiPriority w:val="34"/>
    <w:qFormat/>
    <w:rsid w:val="00E717A0"/>
    <w:pPr>
      <w:ind w:left="720"/>
      <w:contextualSpacing/>
    </w:pPr>
    <w:rPr>
      <w:sz w:val="20"/>
      <w:lang w:eastAsia="en-US"/>
    </w:rPr>
  </w:style>
  <w:style w:type="paragraph" w:customStyle="1" w:styleId="NormalParagraphStyle">
    <w:name w:val="NormalParagraphStyle"/>
    <w:basedOn w:val="prastasis"/>
    <w:rsid w:val="00E717A0"/>
    <w:pPr>
      <w:suppressAutoHyphens/>
      <w:autoSpaceDE w:val="0"/>
      <w:autoSpaceDN w:val="0"/>
      <w:adjustRightInd w:val="0"/>
      <w:spacing w:line="288" w:lineRule="auto"/>
    </w:pPr>
    <w:rPr>
      <w:color w:val="000000"/>
      <w:szCs w:val="24"/>
      <w:lang w:val="en-US"/>
    </w:rPr>
  </w:style>
  <w:style w:type="paragraph" w:styleId="Pavadinimas">
    <w:name w:val="Title"/>
    <w:basedOn w:val="prastasis"/>
    <w:link w:val="PavadinimasDiagrama"/>
    <w:qFormat/>
    <w:locked/>
    <w:rsid w:val="00E717A0"/>
    <w:pPr>
      <w:jc w:val="center"/>
    </w:pPr>
    <w:rPr>
      <w:b/>
      <w:sz w:val="28"/>
      <w:lang w:val="en-GB"/>
    </w:rPr>
  </w:style>
  <w:style w:type="character" w:customStyle="1" w:styleId="PavadinimasDiagrama">
    <w:name w:val="Pavadinimas Diagrama"/>
    <w:basedOn w:val="Numatytasispastraiposriftas"/>
    <w:link w:val="Pavadinimas"/>
    <w:rsid w:val="00E717A0"/>
    <w:rPr>
      <w:b/>
      <w:sz w:val="28"/>
      <w:szCs w:val="20"/>
      <w:lang w:val="en-GB"/>
    </w:rPr>
  </w:style>
  <w:style w:type="paragraph" w:customStyle="1" w:styleId="Style4">
    <w:name w:val="Style 4"/>
    <w:basedOn w:val="prastasis"/>
    <w:rsid w:val="00E717A0"/>
    <w:pPr>
      <w:widowControl w:val="0"/>
      <w:jc w:val="both"/>
    </w:pPr>
    <w:rPr>
      <w:noProof/>
      <w:color w:val="000000"/>
      <w:sz w:val="20"/>
    </w:rPr>
  </w:style>
  <w:style w:type="paragraph" w:customStyle="1" w:styleId="Style3">
    <w:name w:val="Style3"/>
    <w:basedOn w:val="prastasis"/>
    <w:rsid w:val="00E717A0"/>
    <w:pPr>
      <w:tabs>
        <w:tab w:val="num" w:pos="360"/>
      </w:tabs>
    </w:pPr>
  </w:style>
  <w:style w:type="paragraph" w:customStyle="1" w:styleId="Text1">
    <w:name w:val="Text 1"/>
    <w:basedOn w:val="prastasis"/>
    <w:rsid w:val="00E717A0"/>
    <w:pPr>
      <w:spacing w:after="240"/>
      <w:ind w:left="482"/>
      <w:jc w:val="both"/>
    </w:pPr>
    <w:rPr>
      <w:lang w:val="en-GB" w:eastAsia="en-US"/>
    </w:rPr>
  </w:style>
  <w:style w:type="character" w:customStyle="1" w:styleId="KomentarotekstasDiagrama">
    <w:name w:val="Komentaro tekstas Diagrama"/>
    <w:basedOn w:val="Numatytasispastraiposriftas"/>
    <w:link w:val="Komentarotekstas"/>
    <w:semiHidden/>
    <w:rsid w:val="00E717A0"/>
    <w:rPr>
      <w:sz w:val="20"/>
      <w:szCs w:val="20"/>
    </w:rPr>
  </w:style>
  <w:style w:type="paragraph" w:styleId="Komentarotekstas">
    <w:name w:val="annotation text"/>
    <w:basedOn w:val="prastasis"/>
    <w:link w:val="KomentarotekstasDiagrama"/>
    <w:semiHidden/>
    <w:rsid w:val="00E717A0"/>
    <w:rPr>
      <w:sz w:val="20"/>
    </w:rPr>
  </w:style>
  <w:style w:type="paragraph" w:customStyle="1" w:styleId="CharDiagramaCharCharDiagramaDiagramaDiagrama">
    <w:name w:val="Char Diagrama Char Char Diagrama Diagrama Diagrama"/>
    <w:basedOn w:val="prastasis"/>
    <w:rsid w:val="00E717A0"/>
    <w:pPr>
      <w:spacing w:after="160" w:line="240" w:lineRule="exact"/>
    </w:pPr>
    <w:rPr>
      <w:rFonts w:ascii="Tahoma" w:hAnsi="Tahoma"/>
      <w:sz w:val="20"/>
      <w:lang w:val="en-US" w:eastAsia="en-US"/>
    </w:rPr>
  </w:style>
  <w:style w:type="paragraph" w:customStyle="1" w:styleId="Text3">
    <w:name w:val="Text 3"/>
    <w:basedOn w:val="prastasis"/>
    <w:rsid w:val="00E717A0"/>
    <w:pPr>
      <w:tabs>
        <w:tab w:val="left" w:pos="2302"/>
      </w:tabs>
      <w:spacing w:after="240"/>
      <w:ind w:left="1202"/>
      <w:jc w:val="both"/>
    </w:pPr>
    <w:rPr>
      <w:lang w:val="en-GB" w:eastAsia="en-US"/>
    </w:rPr>
  </w:style>
  <w:style w:type="character" w:customStyle="1" w:styleId="PuslapioinaostekstasDiagrama">
    <w:name w:val="Puslapio išnašos tekstas Diagrama"/>
    <w:basedOn w:val="Numatytasispastraiposriftas"/>
    <w:link w:val="Puslapioinaostekstas"/>
    <w:semiHidden/>
    <w:rsid w:val="00E717A0"/>
    <w:rPr>
      <w:sz w:val="20"/>
      <w:szCs w:val="20"/>
      <w:lang w:val="en-GB" w:eastAsia="en-US"/>
    </w:rPr>
  </w:style>
  <w:style w:type="paragraph" w:styleId="Puslapioinaostekstas">
    <w:name w:val="footnote text"/>
    <w:basedOn w:val="prastasis"/>
    <w:link w:val="PuslapioinaostekstasDiagrama"/>
    <w:semiHidden/>
    <w:rsid w:val="00E717A0"/>
    <w:pPr>
      <w:spacing w:after="240"/>
      <w:ind w:left="357" w:hanging="357"/>
      <w:jc w:val="both"/>
    </w:pPr>
    <w:rPr>
      <w:sz w:val="20"/>
      <w:lang w:val="en-GB" w:eastAsia="en-US"/>
    </w:rPr>
  </w:style>
  <w:style w:type="paragraph" w:styleId="prastojitrauka">
    <w:name w:val="Normal Indent"/>
    <w:basedOn w:val="prastasis"/>
    <w:rsid w:val="00E717A0"/>
    <w:pPr>
      <w:spacing w:after="240"/>
      <w:ind w:left="720"/>
      <w:jc w:val="both"/>
    </w:pPr>
    <w:rPr>
      <w:lang w:val="en-GB" w:eastAsia="en-US"/>
    </w:rPr>
  </w:style>
  <w:style w:type="paragraph" w:customStyle="1" w:styleId="prastasistinklapis8">
    <w:name w:val="Įprastasis (tinklapis)8"/>
    <w:basedOn w:val="prastasis"/>
    <w:rsid w:val="00E717A0"/>
    <w:pPr>
      <w:spacing w:before="75" w:after="75"/>
      <w:ind w:left="225" w:right="225"/>
    </w:pPr>
    <w:rPr>
      <w:sz w:val="22"/>
      <w:szCs w:val="22"/>
      <w:lang w:val="en-US" w:eastAsia="en-US"/>
    </w:rPr>
  </w:style>
  <w:style w:type="paragraph" w:styleId="Turinys3">
    <w:name w:val="toc 3"/>
    <w:basedOn w:val="prastasis"/>
    <w:next w:val="prastasis"/>
    <w:autoRedefine/>
    <w:locked/>
    <w:rsid w:val="00E717A0"/>
    <w:pPr>
      <w:ind w:left="480"/>
    </w:pPr>
  </w:style>
  <w:style w:type="paragraph" w:styleId="Turinys2">
    <w:name w:val="toc 2"/>
    <w:basedOn w:val="prastasis"/>
    <w:next w:val="prastasis"/>
    <w:autoRedefine/>
    <w:locked/>
    <w:rsid w:val="00E717A0"/>
    <w:pPr>
      <w:ind w:left="240"/>
    </w:pPr>
  </w:style>
  <w:style w:type="paragraph" w:styleId="Turinys1">
    <w:name w:val="toc 1"/>
    <w:basedOn w:val="prastasis"/>
    <w:next w:val="prastasis"/>
    <w:autoRedefine/>
    <w:locked/>
    <w:rsid w:val="00E717A0"/>
  </w:style>
  <w:style w:type="paragraph" w:customStyle="1" w:styleId="CharDiagramaCharCharDiagramaCharChar">
    <w:name w:val="Char Diagrama Char Char Diagrama Char Char"/>
    <w:basedOn w:val="prastasis"/>
    <w:rsid w:val="00E717A0"/>
    <w:pPr>
      <w:spacing w:after="160" w:line="240" w:lineRule="exact"/>
    </w:pPr>
    <w:rPr>
      <w:rFonts w:ascii="Tahoma" w:hAnsi="Tahoma"/>
      <w:sz w:val="20"/>
      <w:lang w:val="en-US" w:eastAsia="en-US"/>
    </w:rPr>
  </w:style>
  <w:style w:type="character" w:customStyle="1" w:styleId="DokumentostruktraDiagrama">
    <w:name w:val="Dokumento struktūra Diagrama"/>
    <w:basedOn w:val="Numatytasispastraiposriftas"/>
    <w:link w:val="Dokumentostruktra"/>
    <w:semiHidden/>
    <w:rsid w:val="00E717A0"/>
    <w:rPr>
      <w:rFonts w:ascii="Tahoma" w:hAnsi="Tahoma" w:cs="Tahoma"/>
      <w:sz w:val="24"/>
      <w:szCs w:val="20"/>
      <w:shd w:val="clear" w:color="auto" w:fill="000080"/>
    </w:rPr>
  </w:style>
  <w:style w:type="paragraph" w:styleId="Dokumentostruktra">
    <w:name w:val="Document Map"/>
    <w:basedOn w:val="prastasis"/>
    <w:link w:val="DokumentostruktraDiagrama"/>
    <w:semiHidden/>
    <w:rsid w:val="00E717A0"/>
    <w:pPr>
      <w:shd w:val="clear" w:color="auto" w:fill="000080"/>
    </w:pPr>
    <w:rPr>
      <w:rFonts w:ascii="Tahoma" w:hAnsi="Tahoma" w:cs="Tahoma"/>
    </w:rPr>
  </w:style>
  <w:style w:type="paragraph" w:customStyle="1" w:styleId="Paveiksleliopavadinimas">
    <w:name w:val="Paveikslelio pavadinimas"/>
    <w:basedOn w:val="prastasis"/>
    <w:next w:val="prastasis"/>
    <w:rsid w:val="00E717A0"/>
    <w:pPr>
      <w:keepLines/>
      <w:numPr>
        <w:numId w:val="20"/>
      </w:numPr>
      <w:spacing w:before="120" w:after="120"/>
      <w:jc w:val="center"/>
    </w:pPr>
    <w:rPr>
      <w:rFonts w:ascii="Arial" w:hAnsi="Arial"/>
      <w:b/>
      <w:sz w:val="20"/>
      <w:lang w:eastAsia="en-US"/>
    </w:rPr>
  </w:style>
  <w:style w:type="paragraph" w:customStyle="1" w:styleId="CharDiagramaCharCharDiagramaDiagramaDiagramaDiagramaCharChar">
    <w:name w:val="Char Diagrama Char Char Diagrama Diagrama Diagrama Diagrama Char Char"/>
    <w:basedOn w:val="prastasis"/>
    <w:rsid w:val="00E717A0"/>
    <w:pPr>
      <w:spacing w:after="160" w:line="240" w:lineRule="exact"/>
    </w:pPr>
    <w:rPr>
      <w:rFonts w:ascii="Tahoma" w:hAnsi="Tahoma"/>
      <w:sz w:val="20"/>
      <w:lang w:val="en-US" w:eastAsia="en-US"/>
    </w:rPr>
  </w:style>
  <w:style w:type="character" w:customStyle="1" w:styleId="KomentarotemaDiagrama">
    <w:name w:val="Komentaro tema Diagrama"/>
    <w:basedOn w:val="KomentarotekstasDiagrama"/>
    <w:link w:val="Komentarotema"/>
    <w:uiPriority w:val="99"/>
    <w:semiHidden/>
    <w:rsid w:val="00E717A0"/>
    <w:rPr>
      <w:b/>
      <w:bCs/>
      <w:sz w:val="20"/>
      <w:szCs w:val="20"/>
    </w:rPr>
  </w:style>
  <w:style w:type="paragraph" w:styleId="Komentarotema">
    <w:name w:val="annotation subject"/>
    <w:basedOn w:val="Komentarotekstas"/>
    <w:next w:val="Komentarotekstas"/>
    <w:link w:val="KomentarotemaDiagrama"/>
    <w:uiPriority w:val="99"/>
    <w:semiHidden/>
    <w:unhideWhenUsed/>
    <w:rsid w:val="00E717A0"/>
    <w:rPr>
      <w:b/>
      <w:bCs/>
    </w:rPr>
  </w:style>
  <w:style w:type="paragraph" w:customStyle="1" w:styleId="CharDiagramaCharCharDiagramaDiagramaDiagramaDiagrama">
    <w:name w:val="Char Diagrama Char Char Diagrama Diagrama Diagrama Diagrama"/>
    <w:basedOn w:val="prastasis"/>
    <w:rsid w:val="00E717A0"/>
    <w:pPr>
      <w:spacing w:after="160" w:line="240" w:lineRule="exact"/>
    </w:pPr>
    <w:rPr>
      <w:rFonts w:ascii="Tahoma" w:hAnsi="Tahoma"/>
      <w:sz w:val="20"/>
      <w:lang w:val="en-US" w:eastAsia="en-US"/>
    </w:rPr>
  </w:style>
  <w:style w:type="paragraph" w:customStyle="1" w:styleId="Tekstas">
    <w:name w:val="Tekstas"/>
    <w:basedOn w:val="prastasis"/>
    <w:rsid w:val="00E717A0"/>
    <w:pPr>
      <w:keepLines/>
      <w:spacing w:before="120" w:after="120"/>
      <w:ind w:firstLine="284"/>
      <w:jc w:val="both"/>
    </w:pPr>
    <w:rPr>
      <w:rFonts w:ascii="Arial" w:hAnsi="Arial" w:cs="Arial"/>
      <w:sz w:val="20"/>
      <w:lang w:eastAsia="en-US"/>
    </w:rPr>
  </w:style>
  <w:style w:type="paragraph" w:customStyle="1" w:styleId="Pagrindinistekstas1">
    <w:name w:val="Pagrindinis tekstas1"/>
    <w:basedOn w:val="prastasis"/>
    <w:rsid w:val="00E717A0"/>
    <w:pPr>
      <w:suppressAutoHyphens/>
      <w:autoSpaceDE w:val="0"/>
      <w:autoSpaceDN w:val="0"/>
      <w:adjustRightInd w:val="0"/>
      <w:spacing w:line="298" w:lineRule="auto"/>
      <w:ind w:firstLine="312"/>
      <w:jc w:val="both"/>
      <w:textAlignment w:val="center"/>
    </w:pPr>
    <w:rPr>
      <w:color w:val="000000"/>
      <w:sz w:val="20"/>
      <w:lang w:eastAsia="en-US"/>
    </w:rPr>
  </w:style>
  <w:style w:type="paragraph" w:customStyle="1" w:styleId="CharCharDiagramaCharChar">
    <w:name w:val="Char Char Diagrama Char Char"/>
    <w:basedOn w:val="prastasis"/>
    <w:rsid w:val="00E717A0"/>
    <w:pPr>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4364</Words>
  <Characters>2488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Šarūnas Leišis</cp:lastModifiedBy>
  <cp:revision>2</cp:revision>
  <cp:lastPrinted>2014-07-24T11:45:00Z</cp:lastPrinted>
  <dcterms:created xsi:type="dcterms:W3CDTF">2014-07-24T11:53:00Z</dcterms:created>
  <dcterms:modified xsi:type="dcterms:W3CDTF">2014-07-24T11:53:00Z</dcterms:modified>
</cp:coreProperties>
</file>