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319" w:rsidRDefault="00990319" w:rsidP="00990319">
      <w:pPr>
        <w:spacing w:after="0" w:line="240" w:lineRule="auto"/>
        <w:ind w:left="9781"/>
        <w:jc w:val="both"/>
        <w:rPr>
          <w:rFonts w:ascii="Times New Roman" w:hAnsi="Times New Roman" w:cs="Times New Roman"/>
          <w:sz w:val="24"/>
          <w:szCs w:val="24"/>
        </w:rPr>
      </w:pPr>
      <w:r>
        <w:rPr>
          <w:rFonts w:ascii="Times New Roman" w:hAnsi="Times New Roman" w:cs="Times New Roman"/>
          <w:sz w:val="24"/>
          <w:szCs w:val="24"/>
        </w:rPr>
        <w:t xml:space="preserve">2014–2020 metų Europos Sąjungos investicijų veiksmų programos 6 prioriteto „Darnaus transporto ir pagrindinių tinklų infrastruktūros plėtra“ 06.2.1-TID-V-507 priemonės „Regionų pasiekiamumo gerinimas“ projektų finansavimo sąlygų aprašo Nr. 1 </w:t>
      </w:r>
    </w:p>
    <w:p w:rsidR="00DF0A42" w:rsidRPr="006C122A" w:rsidRDefault="00990319" w:rsidP="00990319">
      <w:pPr>
        <w:spacing w:after="0" w:line="240" w:lineRule="auto"/>
        <w:ind w:left="9781"/>
        <w:jc w:val="both"/>
        <w:rPr>
          <w:rFonts w:ascii="Times New Roman" w:eastAsia="Times New Roman" w:hAnsi="Times New Roman"/>
          <w:sz w:val="24"/>
          <w:szCs w:val="24"/>
          <w:lang w:eastAsia="lt-LT"/>
        </w:rPr>
      </w:pPr>
      <w:r>
        <w:rPr>
          <w:rFonts w:ascii="Times New Roman" w:hAnsi="Times New Roman" w:cs="Times New Roman"/>
          <w:sz w:val="24"/>
          <w:szCs w:val="24"/>
        </w:rPr>
        <w:t>1 priedas</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71572A">
        <w:tc>
          <w:tcPr>
            <w:tcW w:w="14600" w:type="dxa"/>
            <w:gridSpan w:val="2"/>
          </w:tcPr>
          <w:p w:rsidR="002E1345" w:rsidRPr="00990319"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tc>
      </w:tr>
    </w:tbl>
    <w:p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7C6AD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7C6AD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7C6AD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7C6AD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7C6AD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99031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–veiksmų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51754" w:rsidRPr="00E51754" w:rsidRDefault="00F00DFC" w:rsidP="000E5F52">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E51754" w:rsidRPr="00E51754">
              <w:rPr>
                <w:rFonts w:ascii="Times New Roman" w:eastAsia="Times New Roman" w:hAnsi="Times New Roman"/>
                <w:szCs w:val="24"/>
                <w:lang w:eastAsia="lt-LT"/>
              </w:rPr>
              <w:t>Projekto tikslai ir uždaviniai atitinka bent vieną veiksmų programos prioriteto konkretų uždavinį ir siekiamą rezultatą.</w:t>
            </w:r>
          </w:p>
          <w:p w:rsidR="00F00DFC" w:rsidRPr="00E51754" w:rsidRDefault="00E51754" w:rsidP="000E5F52">
            <w:pPr>
              <w:spacing w:after="0" w:line="240" w:lineRule="auto"/>
              <w:jc w:val="both"/>
              <w:rPr>
                <w:rFonts w:ascii="Times New Roman" w:eastAsia="Times New Roman" w:hAnsi="Times New Roman" w:cs="Times New Roman"/>
                <w:sz w:val="20"/>
                <w:lang w:eastAsia="lt-LT"/>
              </w:rPr>
            </w:pPr>
            <w:r w:rsidRPr="00E51754">
              <w:rPr>
                <w:rFonts w:ascii="Times New Roman" w:hAnsi="Times New Roman"/>
                <w:i/>
                <w:szCs w:val="24"/>
              </w:rPr>
              <w:t xml:space="preserve">(Įgyvendinančioji institucija </w:t>
            </w:r>
            <w:r w:rsidRPr="00E51754">
              <w:rPr>
                <w:rFonts w:ascii="Times New Roman" w:eastAsia="Times New Roman" w:hAnsi="Times New Roman"/>
                <w:i/>
                <w:szCs w:val="24"/>
                <w:lang w:eastAsia="lt-LT"/>
              </w:rPr>
              <w:t xml:space="preserve">vertina </w:t>
            </w:r>
            <w:r w:rsidRPr="00E51754">
              <w:rPr>
                <w:rFonts w:ascii="Times New Roman" w:hAnsi="Times New Roman"/>
                <w:i/>
                <w:szCs w:val="24"/>
              </w:rPr>
              <w:t>atitiktį šiam vertinimo aspektui tik tais atvejais, jei projektas atrenkamas</w:t>
            </w:r>
            <w:r w:rsidRPr="00E51754">
              <w:rPr>
                <w:sz w:val="20"/>
              </w:rPr>
              <w:t xml:space="preserve"> </w:t>
            </w:r>
            <w:r w:rsidRPr="00E51754">
              <w:rPr>
                <w:rFonts w:ascii="Times New Roman" w:hAnsi="Times New Roman"/>
                <w:i/>
                <w:szCs w:val="24"/>
              </w:rPr>
              <w:t>projektų konkurso būdu arba tęstinės projektų atrankos būdu. Kitais atvejais atitiktį šiam vertinimo aspektui vertina ministerija arba Regioninės plėtros departamentas</w:t>
            </w:r>
            <w:r w:rsidRPr="00E51754">
              <w:rPr>
                <w:sz w:val="20"/>
              </w:rPr>
              <w:t xml:space="preserve"> </w:t>
            </w:r>
            <w:r w:rsidRPr="00E51754">
              <w:rPr>
                <w:rFonts w:ascii="Times New Roman" w:hAnsi="Times New Roman"/>
                <w:i/>
                <w:szCs w:val="24"/>
              </w:rPr>
              <w:t>prie Vidaus reikalų ministerijos</w:t>
            </w:r>
            <w:r w:rsidRPr="00E51754">
              <w:rPr>
                <w:sz w:val="20"/>
              </w:rPr>
              <w:t xml:space="preserve"> </w:t>
            </w:r>
            <w:r w:rsidRPr="00E51754">
              <w:rPr>
                <w:rFonts w:ascii="Times New Roman" w:hAnsi="Times New Roman"/>
                <w:i/>
                <w:szCs w:val="24"/>
              </w:rPr>
              <w:t>(toliau – Regioninės plėtros departamentas)</w:t>
            </w:r>
            <w:r w:rsidRPr="00E51754">
              <w:rPr>
                <w:sz w:val="20"/>
              </w:rPr>
              <w:t xml:space="preserve"> </w:t>
            </w:r>
            <w:r w:rsidRPr="00E51754">
              <w:rPr>
                <w:rFonts w:ascii="Times New Roman" w:eastAsia="Times New Roman" w:hAnsi="Times New Roman"/>
                <w:i/>
                <w:szCs w:val="24"/>
                <w:lang w:eastAsia="lt-LT"/>
              </w:rPr>
              <w:t xml:space="preserve">prieš tai, kai projektas įtraukiamas į </w:t>
            </w:r>
            <w:r w:rsidRPr="00E51754">
              <w:rPr>
                <w:rFonts w:ascii="Times New Roman" w:eastAsia="Times New Roman" w:hAnsi="Times New Roman"/>
                <w:i/>
                <w:szCs w:val="24"/>
                <w:lang w:eastAsia="lt-LT"/>
              </w:rPr>
              <w:lastRenderedPageBreak/>
              <w:t xml:space="preserve">valstybės arba regiono projektų sąrašą, arba </w:t>
            </w:r>
            <w:r w:rsidRPr="00E51754">
              <w:rPr>
                <w:rFonts w:ascii="Times New Roman" w:hAnsi="Times New Roman"/>
                <w:i/>
                <w:szCs w:val="24"/>
              </w:rPr>
              <w:t>vadovaujančioji institucija, kai įgyvendinami veiksmų programos techninės paramos prioritetai, išskyrus atvejus, kai veiksmų programos techninės paramos prioriteto priemonė įgyvendinama visuotinės dotacijos būdu</w:t>
            </w:r>
            <w:r w:rsidRPr="00E51754">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Projekto tikslai ir uždaviniai turi atitikti veiksmų programos </w:t>
            </w:r>
            <w:r w:rsidR="00990319">
              <w:rPr>
                <w:rFonts w:ascii="Times New Roman" w:eastAsia="Times New Roman" w:hAnsi="Times New Roman" w:cs="Times New Roman"/>
                <w:lang w:eastAsia="lt-LT"/>
              </w:rPr>
              <w:t>6</w:t>
            </w:r>
            <w:r w:rsidRPr="006C122A">
              <w:rPr>
                <w:rFonts w:ascii="Times New Roman" w:eastAsia="Times New Roman" w:hAnsi="Times New Roman" w:cs="Times New Roman"/>
                <w:lang w:eastAsia="lt-LT"/>
              </w:rPr>
              <w:t xml:space="preserve">  prioriteto </w:t>
            </w:r>
            <w:r w:rsidR="00990319">
              <w:rPr>
                <w:rFonts w:ascii="Times New Roman" w:eastAsia="Times New Roman" w:hAnsi="Times New Roman" w:cs="Times New Roman"/>
                <w:lang w:eastAsia="lt-LT"/>
              </w:rPr>
              <w:t>„Darnaus transporto ir infrastruktūros plėtra“ 6.2.1</w:t>
            </w:r>
            <w:r w:rsidRPr="006C122A">
              <w:rPr>
                <w:rFonts w:ascii="Times New Roman" w:eastAsia="Times New Roman" w:hAnsi="Times New Roman" w:cs="Times New Roman"/>
                <w:lang w:eastAsia="lt-LT"/>
              </w:rPr>
              <w:t xml:space="preserve"> konkretų uždavinį </w:t>
            </w:r>
            <w:r w:rsidR="00990319">
              <w:rPr>
                <w:rFonts w:ascii="Times New Roman" w:eastAsia="Times New Roman" w:hAnsi="Times New Roman" w:cs="Times New Roman"/>
                <w:lang w:eastAsia="lt-LT"/>
              </w:rPr>
              <w:t xml:space="preserve">„Padidinti regionų judumą plėtojant regionų jungtis su pagrindiniu šalies transporto tinklu ir diegiant eismo saugos priemones“ </w:t>
            </w:r>
            <w:r w:rsidRPr="006C122A">
              <w:rPr>
                <w:rFonts w:ascii="Times New Roman" w:eastAsia="Times New Roman" w:hAnsi="Times New Roman" w:cs="Times New Roman"/>
                <w:lang w:eastAsia="lt-LT"/>
              </w:rPr>
              <w:t xml:space="preserve">ir siekiamą rezultatą.  </w:t>
            </w:r>
          </w:p>
        </w:tc>
        <w:tc>
          <w:tcPr>
            <w:tcW w:w="2127" w:type="dxa"/>
            <w:tcBorders>
              <w:top w:val="single" w:sz="4" w:space="0" w:color="000000"/>
              <w:left w:val="single" w:sz="4" w:space="0" w:color="000000"/>
              <w:bottom w:val="single" w:sz="4" w:space="0" w:color="auto"/>
              <w:right w:val="single" w:sz="4" w:space="0" w:color="000000"/>
            </w:tcBorders>
          </w:tcPr>
          <w:p w:rsidR="00F00DFC" w:rsidRPr="002B4D1B" w:rsidRDefault="002B4D1B" w:rsidP="002B4D1B">
            <w:pPr>
              <w:spacing w:after="0" w:line="240" w:lineRule="auto"/>
              <w:jc w:val="center"/>
              <w:rPr>
                <w:rFonts w:ascii="Times New Roman" w:eastAsia="Times New Roman" w:hAnsi="Times New Roman" w:cs="Times New Roman"/>
                <w:i/>
                <w:lang w:eastAsia="lt-LT"/>
              </w:rPr>
            </w:pPr>
            <w:r w:rsidRPr="002B4D1B">
              <w:rPr>
                <w:rFonts w:ascii="Times New Roman" w:eastAsia="Times New Roman" w:hAnsi="Times New Roman" w:cs="Times New Roman"/>
                <w:i/>
                <w:lang w:eastAsia="lt-LT"/>
              </w:rPr>
              <w:t>(</w:t>
            </w:r>
            <w:r w:rsidR="00990319">
              <w:rPr>
                <w:rFonts w:ascii="Times New Roman" w:eastAsia="Times New Roman" w:hAnsi="Times New Roman" w:cs="Times New Roman"/>
                <w:i/>
                <w:lang w:eastAsia="lt-LT"/>
              </w:rPr>
              <w:t>Į</w:t>
            </w:r>
            <w:r w:rsidRPr="002B4D1B">
              <w:rPr>
                <w:rFonts w:ascii="Times New Roman" w:eastAsia="Times New Roman" w:hAnsi="Times New Roman" w:cs="Times New Roman"/>
                <w:i/>
                <w:lang w:eastAsia="lt-LT"/>
              </w:rPr>
              <w:t xml:space="preserve">gyvendinančioji institucija, pildydama tinkamumo finansuoti vertinimo lentelę, perkelia ministerijos atlikto projektinio pasiūlymo dėl valstybės  (toliau – projektinis </w:t>
            </w:r>
            <w:r w:rsidRPr="002B4D1B">
              <w:rPr>
                <w:rFonts w:ascii="Times New Roman" w:eastAsia="Times New Roman" w:hAnsi="Times New Roman" w:cs="Times New Roman"/>
                <w:i/>
                <w:lang w:eastAsia="lt-LT"/>
              </w:rPr>
              <w:lastRenderedPageBreak/>
              <w:t>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Projekto tikslai, uždaviniai ir veiklos turi atitikt</w:t>
            </w:r>
            <w:r w:rsidR="00E51754">
              <w:rPr>
                <w:rFonts w:ascii="Times New Roman" w:hAnsi="Times New Roman" w:cs="Times New Roman"/>
              </w:rPr>
              <w:t xml:space="preserve">i bent vieną iš veiklų, nurodytų </w:t>
            </w:r>
            <w:r w:rsidR="00FA7455">
              <w:rPr>
                <w:rFonts w:ascii="Times New Roman" w:hAnsi="Times New Roman" w:cs="Times New Roman"/>
              </w:rPr>
              <w:t>2014–2020 metų Europos sąjungos fondų investicijų veiksmų programos 6 prioriteto „Darnaus transporto ir pagrindinių tinklų infrastruktūros plėtra“ 06.2.1-TID-V-507 priemonės „Regionų pasiekiamumo gerinimas“</w:t>
            </w:r>
            <w:r w:rsidR="00E51754">
              <w:rPr>
                <w:rFonts w:ascii="Times New Roman" w:hAnsi="Times New Roman" w:cs="Times New Roman"/>
              </w:rPr>
              <w:t xml:space="preserve"> p</w:t>
            </w:r>
            <w:r w:rsidRPr="006C122A">
              <w:rPr>
                <w:rFonts w:ascii="Times New Roman" w:hAnsi="Times New Roman" w:cs="Times New Roman"/>
              </w:rPr>
              <w:t xml:space="preserve">rojektų finansavimo sąlygų aprašo (toliau – Aprašas) </w:t>
            </w:r>
            <w:r w:rsidR="00FA7455">
              <w:rPr>
                <w:rFonts w:ascii="Times New Roman" w:hAnsi="Times New Roman" w:cs="Times New Roman"/>
              </w:rPr>
              <w:t>9</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0E5F52">
            <w:pPr>
              <w:spacing w:after="0" w:line="240" w:lineRule="auto"/>
              <w:jc w:val="both"/>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094B64">
              <w:rPr>
                <w:rFonts w:ascii="Times New Roman" w:eastAsia="Times New Roman" w:hAnsi="Times New Roman" w:cs="Times New Roman"/>
                <w:lang w:eastAsia="lt-LT"/>
              </w:rPr>
              <w:t>Projektas turi atitikti kitus su projekto veiklomis susijusius Aprašo</w:t>
            </w:r>
            <w:r w:rsidR="00FA7455" w:rsidRPr="00094B64">
              <w:rPr>
                <w:rFonts w:ascii="Times New Roman" w:eastAsia="Times New Roman" w:hAnsi="Times New Roman" w:cs="Times New Roman"/>
                <w:lang w:eastAsia="lt-LT"/>
              </w:rPr>
              <w:t xml:space="preserve"> 20 punkte</w:t>
            </w:r>
            <w:r w:rsidRPr="00094B64">
              <w:rPr>
                <w:rFonts w:ascii="Times New Roman" w:eastAsia="Times New Roman" w:hAnsi="Times New Roman" w:cs="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2B4D1B" w:rsidRPr="002B4D1B" w:rsidRDefault="002B4D1B" w:rsidP="000E5F52">
            <w:pPr>
              <w:spacing w:after="0" w:line="240" w:lineRule="auto"/>
              <w:jc w:val="both"/>
              <w:rPr>
                <w:rFonts w:ascii="Times New Roman" w:eastAsia="Times New Roman" w:hAnsi="Times New Roman" w:cs="Times New Roman"/>
                <w:i/>
                <w:lang w:eastAsia="lt-LT"/>
              </w:rPr>
            </w:pPr>
            <w:r w:rsidRPr="002B4D1B">
              <w:rPr>
                <w:rFonts w:ascii="Times New Roman" w:eastAsia="Times New Roman" w:hAnsi="Times New Roman" w:cs="Times New Roman"/>
                <w:i/>
                <w:lang w:eastAsia="lt-LT"/>
              </w:rPr>
              <w:t>(Ministerija projektų finansavimo sąlygų apraše nurodo, prie kurių strateginio planavimo dokumentų įgyvendinimo turi būti prisidedama projektais, t. y. nurodo specialųjį atrankos kriterijų, kuris turi būti patvirtintas Veiksmų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arba Regioninės plėtros departamentas prieš tai, kai projektas įtraukiamas į valstybės arba regiono projektų sąrašą, arba vadovaujančioji institucija, kai įgyvendinami veiksmų programos techninės paramos prioritetai, išskyrus atvejus, kai veiksmų programos techninės paramos prioriteto priemonė įgyvendinama visuotinės dotacijos būdu.</w:t>
            </w:r>
          </w:p>
          <w:p w:rsidR="00F00DFC" w:rsidRPr="006C122A" w:rsidRDefault="002B4D1B" w:rsidP="000E5F52">
            <w:pPr>
              <w:spacing w:after="0" w:line="240" w:lineRule="auto"/>
              <w:jc w:val="both"/>
              <w:rPr>
                <w:rFonts w:ascii="Times New Roman" w:eastAsia="Times New Roman" w:hAnsi="Times New Roman" w:cs="Times New Roman"/>
                <w:lang w:eastAsia="lt-LT"/>
              </w:rPr>
            </w:pPr>
            <w:r w:rsidRPr="002B4D1B">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 xml:space="preserve">Projektas turi atitikti nacionalinius strateginio planavimo dokumentus, nurodytus Aprašo </w:t>
            </w:r>
            <w:r w:rsidR="00FA7455">
              <w:rPr>
                <w:rFonts w:ascii="Times New Roman" w:hAnsi="Times New Roman" w:cs="Times New Roman"/>
              </w:rPr>
              <w:t>14</w:t>
            </w:r>
            <w:r w:rsidRPr="006C122A">
              <w:rPr>
                <w:rFonts w:ascii="Times New Roman" w:hAnsi="Times New Roman" w:cs="Times New Roman"/>
                <w:i/>
              </w:rPr>
              <w:t xml:space="preserve"> </w:t>
            </w:r>
            <w:r w:rsidRPr="006C122A">
              <w:rPr>
                <w:rFonts w:ascii="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rsidR="00F00DFC" w:rsidRPr="000E5F52" w:rsidRDefault="00FA7455" w:rsidP="00EA18C2">
            <w:pPr>
              <w:spacing w:after="0" w:line="240" w:lineRule="auto"/>
              <w:jc w:val="center"/>
              <w:rPr>
                <w:rFonts w:ascii="Times New Roman" w:eastAsia="Times New Roman" w:hAnsi="Times New Roman" w:cs="Times New Roman"/>
                <w:lang w:eastAsia="lt-LT"/>
              </w:rPr>
            </w:pPr>
            <w:r w:rsidRPr="000E5F52">
              <w:rPr>
                <w:rFonts w:ascii="Times New Roman" w:eastAsia="Times New Roman" w:hAnsi="Times New Roman"/>
                <w:i/>
                <w:lang w:eastAsia="lt-LT"/>
              </w:rPr>
              <w:t>(Įgyvendinančioji institucija, pildydama tinkamumo finansuoti vertinimo lentelę, perkelia ministerijos atlikto projektinio pasiūlymo dėl valstybės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2B4D1B" w:rsidRPr="002B4D1B" w:rsidRDefault="00F00DFC" w:rsidP="002B4D1B">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6C122A">
              <w:rPr>
                <w:rFonts w:ascii="Times New Roman" w:eastAsia="Times New Roman" w:hAnsi="Times New Roman"/>
                <w:lang w:eastAsia="lt-LT"/>
              </w:rPr>
              <w:lastRenderedPageBreak/>
              <w:t xml:space="preserve">2.2. </w:t>
            </w:r>
            <w:r w:rsidR="002B4D1B" w:rsidRPr="002B4D1B">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2B4D1B">
              <w:rPr>
                <w:rFonts w:ascii="Times New Roman" w:hAnsi="Times New Roman"/>
                <w:bCs/>
                <w:szCs w:val="24"/>
                <w:lang w:eastAsia="lt-LT"/>
              </w:rPr>
              <w:t>2012 m. kovo 23 d.</w:t>
            </w:r>
            <w:r w:rsidR="002B4D1B" w:rsidRPr="002B4D1B">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2B4D1B">
              <w:rPr>
                <w:rFonts w:ascii="Times New Roman" w:hAnsi="Times New Roman"/>
                <w:iCs/>
                <w:szCs w:val="24"/>
                <w:lang w:eastAsia="lt-LT"/>
              </w:rPr>
              <w:t>patvirtintame Europos Komisijos</w:t>
            </w:r>
            <w:r w:rsidR="00B41FFB">
              <w:rPr>
                <w:rFonts w:ascii="Times New Roman" w:hAnsi="Times New Roman"/>
                <w:iCs/>
                <w:szCs w:val="24"/>
                <w:lang w:eastAsia="lt-LT"/>
              </w:rPr>
              <w:t xml:space="preserve"> </w:t>
            </w:r>
            <w:r w:rsidR="004A2A52" w:rsidRPr="004A2A52">
              <w:rPr>
                <w:rFonts w:ascii="Times New Roman" w:eastAsia="Calibri" w:hAnsi="Times New Roman" w:cs="Times New Roman"/>
                <w:iCs/>
                <w:lang w:eastAsia="lt-LT"/>
              </w:rPr>
              <w:t>2017 m. kovo 20 d. sprendimu Nr. SWD(2017)118</w:t>
            </w:r>
            <w:r w:rsidR="002B4D1B" w:rsidRPr="002B4D1B">
              <w:rPr>
                <w:rFonts w:ascii="Times New Roman" w:hAnsi="Times New Roman"/>
                <w:iCs/>
                <w:szCs w:val="24"/>
                <w:lang w:eastAsia="lt-LT"/>
              </w:rPr>
              <w:t>,</w:t>
            </w:r>
            <w:r w:rsidR="002B4D1B" w:rsidRPr="002B4D1B">
              <w:rPr>
                <w:rFonts w:ascii="Times New Roman" w:hAnsi="Times New Roman"/>
                <w:szCs w:val="24"/>
                <w:lang w:eastAsia="lt-LT"/>
              </w:rPr>
              <w:t xml:space="preserve"> numatytą politinę sritį, horizontalųjį veiksmą ar įgyvendinimo pavyzdį. </w:t>
            </w:r>
          </w:p>
          <w:p w:rsidR="002B4D1B" w:rsidRPr="002B4D1B" w:rsidRDefault="002B4D1B" w:rsidP="000E5F52">
            <w:pPr>
              <w:spacing w:after="0" w:line="240" w:lineRule="auto"/>
              <w:jc w:val="both"/>
              <w:rPr>
                <w:rFonts w:ascii="Times New Roman" w:eastAsia="Times New Roman" w:hAnsi="Times New Roman" w:cs="Times New Roman"/>
                <w:sz w:val="20"/>
                <w:lang w:eastAsia="lt-LT"/>
              </w:rPr>
            </w:pPr>
            <w:r w:rsidRPr="002B4D1B">
              <w:rPr>
                <w:rFonts w:ascii="Times New Roman" w:hAnsi="Times New Roman"/>
                <w:i/>
                <w:szCs w:val="24"/>
                <w:lang w:eastAsia="lt-LT"/>
              </w:rPr>
              <w:t>(Taikoma tik tais atvejais, kai toks reikalavimas nustatytas projektų finansavimo sąlygų apraše.)</w:t>
            </w:r>
          </w:p>
          <w:p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FA7455" w:rsidRDefault="00FA7455" w:rsidP="00037326">
            <w:pPr>
              <w:spacing w:after="0" w:line="240" w:lineRule="auto"/>
              <w:rPr>
                <w:rFonts w:ascii="Times New Roman" w:hAnsi="Times New Roman" w:cs="Times New Roman"/>
                <w:iCs/>
              </w:rPr>
            </w:pPr>
            <w:r w:rsidRPr="00FA7455">
              <w:rPr>
                <w:rFonts w:ascii="Times New Roman" w:hAnsi="Times New Roman" w:cs="Times New Roman"/>
                <w:iCs/>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Projektas turi siekti stebėsenos rodikli</w:t>
            </w:r>
            <w:r w:rsidR="00737DC3">
              <w:rPr>
                <w:rFonts w:ascii="Times New Roman" w:hAnsi="Times New Roman" w:cs="Times New Roman"/>
              </w:rPr>
              <w:t>o (-ių)</w:t>
            </w:r>
            <w:r w:rsidRPr="006C122A">
              <w:rPr>
                <w:rFonts w:ascii="Times New Roman" w:hAnsi="Times New Roman" w:cs="Times New Roman"/>
              </w:rPr>
              <w:t xml:space="preserve"> nurodytų Aprašo </w:t>
            </w:r>
            <w:r w:rsidR="00FA7455">
              <w:rPr>
                <w:rFonts w:ascii="Times New Roman" w:hAnsi="Times New Roman" w:cs="Times New Roman"/>
              </w:rPr>
              <w:t>19</w:t>
            </w:r>
            <w:r w:rsidRPr="006C122A">
              <w:rPr>
                <w:rFonts w:ascii="Times New Roman" w:hAnsi="Times New Roman" w:cs="Times New Roman"/>
                <w:i/>
              </w:rPr>
              <w:t xml:space="preserve"> </w:t>
            </w:r>
            <w:r w:rsidRPr="006C122A">
              <w:rPr>
                <w:rFonts w:ascii="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0E5F52">
            <w:pPr>
              <w:spacing w:after="0" w:line="240" w:lineRule="auto"/>
              <w:jc w:val="both"/>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2B4D1B" w:rsidP="000E5F52">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Pr>
                <w:rFonts w:ascii="Times New Roman" w:eastAsia="Times New Roman" w:hAnsi="Times New Roman" w:cs="Times New Roman"/>
                <w:bCs/>
                <w:lang w:eastAsia="lt-LT"/>
              </w:rPr>
              <w:t>kaita, aplinkos apsauga ir kt.);</w:t>
            </w:r>
            <w:r w:rsidR="00F00DFC" w:rsidRPr="006C122A">
              <w:rPr>
                <w:rFonts w:ascii="Times New Roman" w:eastAsia="Times New Roman" w:hAnsi="Times New Roman" w:cs="Times New Roman"/>
                <w:bCs/>
                <w:lang w:eastAsia="lt-LT"/>
              </w:rPr>
              <w:t xml:space="preserve"> </w:t>
            </w:r>
          </w:p>
          <w:p w:rsidR="002B4D1B" w:rsidRPr="002B4D1B" w:rsidRDefault="002B4D1B" w:rsidP="000E5F52">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lastRenderedPageBreak/>
              <w:t xml:space="preserve">(Vertinant, ar įgyvendinant projektą bus atsižvelgiama į aplinkos apsaugos reikalavimus, tikrinama: </w:t>
            </w:r>
          </w:p>
          <w:p w:rsidR="002B4D1B" w:rsidRPr="002B4D1B" w:rsidRDefault="002B4D1B" w:rsidP="000E5F52">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ar, vadovaujantis Lietuvos Respublikos planuojamos ūkinės veiklos poveikio aplinkai vertinimo įstatymu, būtinas poveikio aplinkai vertinimas;</w:t>
            </w:r>
          </w:p>
          <w:p w:rsidR="002B4D1B" w:rsidRPr="002B4D1B" w:rsidRDefault="002B4D1B" w:rsidP="002B4D1B">
            <w:pPr>
              <w:spacing w:after="0" w:line="240" w:lineRule="auto"/>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jei būtinas poveikio aplinkai vertinimas, ar jis yra atliktas;</w:t>
            </w:r>
          </w:p>
          <w:p w:rsidR="002B4D1B" w:rsidRPr="002B4D1B" w:rsidRDefault="002B4D1B" w:rsidP="000E5F52">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ar planuojama ūkinė veikla (arba planų ar programų įgyvendinimas) susijusi (-ęs) su įsteigtomis ar potencialiomis „Natura 2000“ teritorijomis ar artima tokių teritorijų aplinka;</w:t>
            </w:r>
          </w:p>
          <w:p w:rsidR="002B4D1B" w:rsidRPr="00C02F2E" w:rsidRDefault="002B4D1B" w:rsidP="000E5F52">
            <w:pPr>
              <w:spacing w:after="0" w:line="240" w:lineRule="auto"/>
              <w:jc w:val="both"/>
              <w:rPr>
                <w:rFonts w:ascii="Times New Roman" w:eastAsia="Times New Roman" w:hAnsi="Times New Roman"/>
                <w:i/>
                <w:szCs w:val="24"/>
                <w:lang w:eastAsia="lt-LT"/>
              </w:rPr>
            </w:pPr>
            <w:r w:rsidRPr="002B4D1B">
              <w:rPr>
                <w:rFonts w:ascii="Times New Roman" w:eastAsia="Times New Roman" w:hAnsi="Times New Roman"/>
                <w:bCs/>
                <w:i/>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2B4D1B">
              <w:rPr>
                <w:rFonts w:ascii="Times New Roman" w:eastAsia="Times New Roman" w:hAnsi="Times New Roman"/>
                <w:i/>
                <w:szCs w:val="24"/>
                <w:lang w:eastAsia="lt-LT"/>
              </w:rPr>
              <w:t>„Dėl Planų ar programų ir planuojamos ūkinės veiklos įgyvendinimo poveikio įsteigtoms ar potencialioms</w:t>
            </w:r>
            <w:r w:rsidR="00C02F2E">
              <w:rPr>
                <w:rFonts w:ascii="Times New Roman" w:eastAsia="Times New Roman" w:hAnsi="Times New Roman"/>
                <w:i/>
                <w:szCs w:val="24"/>
                <w:lang w:eastAsia="lt-LT"/>
              </w:rPr>
              <w:t xml:space="preserve"> </w:t>
            </w:r>
            <w:r w:rsidRPr="002B4D1B">
              <w:rPr>
                <w:rFonts w:ascii="Times New Roman" w:eastAsia="Times New Roman" w:hAnsi="Times New Roman"/>
                <w:i/>
                <w:szCs w:val="24"/>
                <w:lang w:eastAsia="lt-LT"/>
              </w:rPr>
              <w:t>„Natura 2000“ teritorijoms reikšmingumo nustatymo tvarkos aprašo patvirtinimo“</w:t>
            </w:r>
            <w:r w:rsidRPr="002B4D1B">
              <w:rPr>
                <w:rFonts w:ascii="Times New Roman" w:eastAsia="Times New Roman" w:hAnsi="Times New Roman"/>
                <w:bCs/>
                <w:i/>
                <w:szCs w:val="24"/>
                <w:lang w:eastAsia="lt-LT"/>
              </w:rPr>
              <w:t>, nuostatomis.</w:t>
            </w:r>
          </w:p>
          <w:p w:rsidR="00F00DFC" w:rsidRPr="006C122A" w:rsidRDefault="002B4D1B" w:rsidP="000E5F52">
            <w:pPr>
              <w:spacing w:after="0" w:line="240" w:lineRule="auto"/>
              <w:jc w:val="both"/>
              <w:rPr>
                <w:rFonts w:ascii="Times New Roman" w:eastAsia="Times New Roman" w:hAnsi="Times New Roman" w:cs="Times New Roman"/>
                <w:bCs/>
                <w:lang w:eastAsia="lt-LT"/>
              </w:rPr>
            </w:pPr>
            <w:r w:rsidRPr="002B4D1B">
              <w:rPr>
                <w:rFonts w:ascii="Times New Roman" w:eastAsia="Times New Roman" w:hAnsi="Times New Roman"/>
                <w:bCs/>
                <w:i/>
                <w:szCs w:val="24"/>
                <w:lang w:eastAsia="lt-LT"/>
              </w:rPr>
              <w:t>Vertinant</w:t>
            </w:r>
            <w:r w:rsidRPr="002B4D1B">
              <w:rPr>
                <w:rFonts w:ascii="Times New Roman" w:hAnsi="Times New Roman"/>
                <w:bCs/>
                <w:i/>
                <w:szCs w:val="24"/>
              </w:rPr>
              <w:t xml:space="preserve"> techninės paramos projektus ir</w:t>
            </w:r>
            <w:r w:rsidRPr="002B4D1B">
              <w:rPr>
                <w:rFonts w:ascii="Times New Roman" w:eastAsia="Times New Roman" w:hAnsi="Times New Roman"/>
                <w:bCs/>
                <w:i/>
                <w:szCs w:val="24"/>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8E49E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2B4D1B">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sidR="002B4D1B">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sidR="002B4D1B">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p w:rsidR="00F00DFC" w:rsidRPr="006C122A" w:rsidRDefault="00F00DFC" w:rsidP="000E5F5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A7455"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2B4D1B" w:rsidRPr="002B4D1B" w:rsidRDefault="00F00DFC" w:rsidP="000E5F52">
            <w:pPr>
              <w:spacing w:after="0" w:line="240" w:lineRule="auto"/>
              <w:jc w:val="both"/>
              <w:rPr>
                <w:rFonts w:ascii="Times New Roman" w:eastAsia="Times New Roman" w:hAnsi="Times New Roman"/>
                <w:bCs/>
                <w:szCs w:val="24"/>
                <w:lang w:eastAsia="lt-LT"/>
              </w:rPr>
            </w:pPr>
            <w:r w:rsidRPr="006C122A">
              <w:rPr>
                <w:rFonts w:ascii="Times New Roman" w:eastAsia="Times New Roman" w:hAnsi="Times New Roman" w:cs="Times New Roman"/>
                <w:bCs/>
                <w:lang w:eastAsia="lt-LT"/>
              </w:rPr>
              <w:lastRenderedPageBreak/>
              <w:t xml:space="preserve">4.2. </w:t>
            </w:r>
            <w:r w:rsidR="002B4D1B" w:rsidRPr="002B4D1B">
              <w:rPr>
                <w:rFonts w:ascii="Times New Roman" w:eastAsia="Times New Roman" w:hAnsi="Times New Roman"/>
                <w:bCs/>
                <w:szCs w:val="24"/>
                <w:lang w:eastAsia="lt-LT"/>
              </w:rPr>
              <w:t xml:space="preserve">Pasiūlyti konkretūs veiksmai (pademonstruotas iniciatyvus požiūris), kurie rodo, kad projektu skatinamas darnaus vystymosi principo įgyvendinimas. </w:t>
            </w:r>
            <w:r w:rsidR="002B4D1B" w:rsidRPr="002B4D1B">
              <w:rPr>
                <w:rFonts w:ascii="Times New Roman" w:eastAsia="Times New Roman" w:hAnsi="Times New Roman"/>
                <w:bCs/>
                <w:i/>
                <w:szCs w:val="24"/>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F00DFC" w:rsidRPr="002B4D1B" w:rsidRDefault="002B4D1B" w:rsidP="000E5F52">
            <w:pPr>
              <w:spacing w:after="0" w:line="240" w:lineRule="auto"/>
              <w:jc w:val="both"/>
              <w:rPr>
                <w:rFonts w:ascii="Times New Roman" w:eastAsia="Times New Roman" w:hAnsi="Times New Roman" w:cs="Times New Roman"/>
                <w:bCs/>
                <w:i/>
                <w:sz w:val="20"/>
                <w:lang w:eastAsia="lt-LT"/>
              </w:rPr>
            </w:pPr>
            <w:r w:rsidRPr="002B4D1B">
              <w:rPr>
                <w:rFonts w:ascii="Times New Roman" w:eastAsia="Times New Roman" w:hAnsi="Times New Roman"/>
                <w:bCs/>
                <w:i/>
                <w:szCs w:val="24"/>
                <w:lang w:eastAsia="lt-LT"/>
              </w:rPr>
              <w:t>(Taikoma tik tais atvejais, kai toks reikalavimas nustatytas projektų finansavimo sąlygų apraše. Ministerija detalizuoja šį vertinimo aspektą, įrašydama konkrečius reikalavimus, nurodytus p</w:t>
            </w:r>
            <w:r w:rsidRPr="002B4D1B">
              <w:rPr>
                <w:rFonts w:ascii="Times New Roman" w:eastAsia="Times New Roman" w:hAnsi="Times New Roman"/>
                <w:i/>
                <w:szCs w:val="24"/>
                <w:lang w:eastAsia="lt-LT"/>
              </w:rPr>
              <w:t>rojektų finansavimo sąlygų apraše</w:t>
            </w:r>
            <w:r w:rsidRPr="002B4D1B">
              <w:rPr>
                <w:rFonts w:ascii="Times New Roman" w:eastAsia="Times New Roman" w:hAnsi="Times New Roman"/>
                <w:bCs/>
                <w:i/>
                <w:szCs w:val="24"/>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FA7455" w:rsidRDefault="00FA7455" w:rsidP="00331EA0">
            <w:pPr>
              <w:spacing w:after="0" w:line="240" w:lineRule="auto"/>
              <w:rPr>
                <w:rFonts w:ascii="Times New Roman" w:eastAsia="Times New Roman" w:hAnsi="Times New Roman" w:cs="Times New Roman"/>
                <w:iCs/>
                <w:lang w:eastAsia="lt-LT"/>
              </w:rPr>
            </w:pPr>
            <w:r w:rsidRPr="00FA7455">
              <w:rPr>
                <w:rFonts w:ascii="Times New Roman" w:hAnsi="Times New Roman" w:cs="Times New Roman"/>
                <w:iCs/>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2B4D1B" w:rsidRPr="002B4D1B">
              <w:rPr>
                <w:rFonts w:ascii="Times New Roman" w:eastAsia="Times New Roman" w:hAnsi="Times New Roman" w:cs="Times New Roman"/>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2B4D1B" w:rsidRPr="002B4D1B" w:rsidRDefault="00F00DFC" w:rsidP="002B4D1B">
            <w:pPr>
              <w:tabs>
                <w:tab w:val="left" w:pos="709"/>
                <w:tab w:val="left" w:pos="851"/>
                <w:tab w:val="left" w:pos="1701"/>
              </w:tabs>
              <w:spacing w:line="240" w:lineRule="auto"/>
              <w:ind w:firstLine="34"/>
              <w:jc w:val="both"/>
              <w:rPr>
                <w:rFonts w:ascii="Times New Roman" w:hAnsi="Times New Roman"/>
                <w:i/>
                <w:szCs w:val="24"/>
                <w:lang w:eastAsia="lt-LT"/>
              </w:rPr>
            </w:pPr>
            <w:r w:rsidRPr="006C122A">
              <w:rPr>
                <w:rFonts w:ascii="Times New Roman" w:eastAsia="Times New Roman" w:hAnsi="Times New Roman" w:cs="Times New Roman"/>
                <w:lang w:eastAsia="lt-LT"/>
              </w:rPr>
              <w:t xml:space="preserve">4.4. </w:t>
            </w:r>
            <w:r w:rsidR="002B4D1B" w:rsidRPr="002B4D1B">
              <w:rPr>
                <w:rFonts w:ascii="Times New Roman" w:hAnsi="Times New Roman"/>
                <w:szCs w:val="24"/>
                <w:lang w:eastAsia="lt-LT"/>
              </w:rPr>
              <w:t xml:space="preserve">Pasiūlyti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r w:rsidR="002B4D1B" w:rsidRPr="002B4D1B">
              <w:rPr>
                <w:rFonts w:ascii="Times New Roman" w:hAnsi="Times New Roman"/>
                <w:i/>
                <w:szCs w:val="24"/>
                <w:lang w:eastAsia="lt-LT"/>
              </w:rPr>
              <w:t xml:space="preserve">(Pavyzdžiui,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savo funkcinių galimybių, </w:t>
            </w:r>
            <w:r w:rsidR="002B4D1B" w:rsidRPr="002B4D1B">
              <w:rPr>
                <w:rFonts w:ascii="Times New Roman" w:hAnsi="Times New Roman"/>
                <w:i/>
                <w:szCs w:val="24"/>
                <w:lang w:eastAsia="lt-LT"/>
              </w:rPr>
              <w:lastRenderedPageBreak/>
              <w:t>principo, numatyto 2014–2020 metų nacionalinės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rsidR="00F00DFC" w:rsidRPr="002B4D1B" w:rsidRDefault="002B4D1B" w:rsidP="000E5F52">
            <w:pPr>
              <w:spacing w:after="0" w:line="240" w:lineRule="auto"/>
              <w:jc w:val="both"/>
              <w:rPr>
                <w:rFonts w:ascii="Times New Roman" w:eastAsia="Times New Roman" w:hAnsi="Times New Roman" w:cs="Times New Roman"/>
                <w:sz w:val="20"/>
                <w:lang w:eastAsia="lt-LT"/>
              </w:rPr>
            </w:pPr>
            <w:r w:rsidRPr="002B4D1B">
              <w:rPr>
                <w:rFonts w:ascii="Times New Roman" w:hAnsi="Times New Roman"/>
                <w:i/>
                <w:szCs w:val="24"/>
                <w:lang w:eastAsia="lt-LT"/>
              </w:rPr>
              <w:t>(Taikoma tik tais atvejais, kai toks reikalavimas nustatytas projektų finansavimo sąlygų apraše. Ministerija detalizuoja šį vertinimo aspektą, įrašydama konkrečius reikalavimus, nurodytus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F00DFC" w:rsidRPr="00FA7455" w:rsidRDefault="00FA7455" w:rsidP="00331EA0">
            <w:pPr>
              <w:spacing w:after="0" w:line="240" w:lineRule="auto"/>
              <w:rPr>
                <w:rFonts w:ascii="Times New Roman" w:eastAsia="Times New Roman" w:hAnsi="Times New Roman" w:cs="Times New Roman"/>
                <w:iCs/>
                <w:lang w:val="pt-BR" w:eastAsia="lt-LT"/>
              </w:rPr>
            </w:pPr>
            <w:r w:rsidRPr="00FA7455">
              <w:rPr>
                <w:rFonts w:ascii="Times New Roman" w:hAnsi="Times New Roman" w:cs="Times New Roman"/>
                <w:iCs/>
                <w:szCs w:val="24"/>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F00DFC" w:rsidRPr="006C122A" w:rsidRDefault="00F00DFC" w:rsidP="000E5F52">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xml:space="preserve">4.5.1. </w:t>
            </w:r>
            <w:r w:rsidR="00BD66F2" w:rsidRPr="00BD66F2">
              <w:rPr>
                <w:rFonts w:ascii="Times New Roman" w:eastAsia="Times New Roman" w:hAnsi="Times New Roman"/>
                <w:szCs w:val="24"/>
                <w:lang w:eastAsia="lt-LT"/>
              </w:rPr>
              <w:t>teikiamas finansavimas neviršija nustatytų</w:t>
            </w:r>
            <w:r w:rsidR="00BD66F2" w:rsidRPr="00BD66F2">
              <w:rPr>
                <w:rFonts w:ascii="Times New Roman" w:eastAsia="Times New Roman" w:hAnsi="Times New Roman"/>
                <w:i/>
                <w:szCs w:val="24"/>
                <w:lang w:eastAsia="lt-LT"/>
              </w:rPr>
              <w:t xml:space="preserve"> de minimis</w:t>
            </w:r>
            <w:r w:rsidR="00BD66F2" w:rsidRPr="00BD66F2">
              <w:rPr>
                <w:rFonts w:ascii="Times New Roman" w:eastAsia="Times New Roman" w:hAnsi="Times New Roman"/>
                <w:szCs w:val="24"/>
                <w:lang w:eastAsia="lt-LT"/>
              </w:rPr>
              <w:t xml:space="preserve"> pagalbos ribų ir atitinka reikalavimus, taikomus </w:t>
            </w:r>
            <w:r w:rsidR="00BD66F2" w:rsidRPr="00BD66F2">
              <w:rPr>
                <w:rFonts w:ascii="Times New Roman" w:eastAsia="Times New Roman" w:hAnsi="Times New Roman"/>
                <w:i/>
                <w:szCs w:val="24"/>
                <w:lang w:eastAsia="lt-LT"/>
              </w:rPr>
              <w:t>de minimis</w:t>
            </w:r>
            <w:r w:rsidR="00BD66F2" w:rsidRPr="00BD66F2">
              <w:rPr>
                <w:rFonts w:ascii="Times New Roman" w:eastAsia="Times New Roman" w:hAnsi="Times New Roman"/>
                <w:szCs w:val="24"/>
                <w:lang w:eastAsia="lt-LT"/>
              </w:rPr>
              <w:t xml:space="preserve"> pagalbai </w:t>
            </w:r>
            <w:r w:rsidR="00BD66F2" w:rsidRPr="00BD66F2">
              <w:rPr>
                <w:rFonts w:ascii="Times New Roman" w:eastAsia="Times New Roman" w:hAnsi="Times New Roman"/>
                <w:i/>
                <w:szCs w:val="24"/>
                <w:lang w:eastAsia="lt-LT"/>
              </w:rPr>
              <w:t>(taikoma, jei projektui teikiama de minimis pagalba. Pildomas projektų atitikties de minimis pagalbos taisyklėms patikros lapas)</w:t>
            </w:r>
            <w:r w:rsidR="00BD66F2" w:rsidRPr="00BD66F2">
              <w:rPr>
                <w:rFonts w:ascii="Times New Roman" w:eastAsia="Times New Roman" w:hAnsi="Times New Roman"/>
                <w:szCs w:val="24"/>
                <w:lang w:eastAsia="lt-LT"/>
              </w:rPr>
              <w:t>;</w:t>
            </w:r>
          </w:p>
          <w:p w:rsidR="00F00DFC" w:rsidRPr="006C122A" w:rsidRDefault="00F00DFC" w:rsidP="000E5F52">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xml:space="preserve">4.5.2. </w:t>
            </w:r>
            <w:r w:rsidR="00BD66F2" w:rsidRPr="00BD66F2">
              <w:rPr>
                <w:rFonts w:ascii="Times New Roman" w:eastAsia="Times New Roman" w:hAnsi="Times New Roman"/>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 laikantis ten nustatytų reikalavimų </w:t>
            </w:r>
            <w:r w:rsidR="00BD66F2" w:rsidRPr="00BD66F2">
              <w:rPr>
                <w:rFonts w:ascii="Times New Roman" w:eastAsia="Times New Roman" w:hAnsi="Times New Roman"/>
                <w:i/>
                <w:szCs w:val="24"/>
                <w:lang w:eastAsia="lt-LT"/>
              </w:rPr>
              <w:t xml:space="preserve">(taikoma, jei projektas finansuojamas pagal suderintą valstybės pagalbos schemą ar Europos Komisijos sprendimą arba pagal reglamentą (ES) Nr. 651/2014. </w:t>
            </w:r>
            <w:r w:rsidR="00BD66F2" w:rsidRPr="00BD66F2">
              <w:rPr>
                <w:rFonts w:ascii="Times New Roman" w:hAnsi="Times New Roman"/>
                <w:i/>
                <w:iCs/>
                <w:color w:val="000000"/>
                <w:szCs w:val="24"/>
              </w:rPr>
              <w:t>Pildomas projektų atitikties valstybės pagalbos taisyklėms patikros lapas)</w:t>
            </w:r>
            <w:r w:rsidR="00BD66F2" w:rsidRPr="00BD66F2">
              <w:rPr>
                <w:rFonts w:ascii="Times New Roman" w:hAnsi="Times New Roman"/>
                <w:iCs/>
                <w:color w:val="000000"/>
                <w:szCs w:val="24"/>
              </w:rPr>
              <w:t>;</w:t>
            </w:r>
          </w:p>
          <w:p w:rsidR="00BD66F2" w:rsidRPr="00BD66F2" w:rsidRDefault="00F00DFC" w:rsidP="000E5F52">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lang w:eastAsia="lt-LT"/>
              </w:rPr>
              <w:t xml:space="preserve">4.5.3. </w:t>
            </w:r>
            <w:r w:rsidR="00BD66F2" w:rsidRPr="00BD66F2">
              <w:rPr>
                <w:rFonts w:ascii="Times New Roman" w:eastAsia="Times New Roman" w:hAnsi="Times New Roman"/>
                <w:szCs w:val="24"/>
                <w:lang w:eastAsia="lt-LT"/>
              </w:rPr>
              <w:t xml:space="preserve">projekto finansavimas nereiškia neteisėtos valstybės pagalbos ar </w:t>
            </w:r>
            <w:r w:rsidR="00BD66F2" w:rsidRPr="00BD66F2">
              <w:rPr>
                <w:rFonts w:ascii="Times New Roman" w:eastAsia="Times New Roman" w:hAnsi="Times New Roman"/>
                <w:i/>
                <w:szCs w:val="24"/>
                <w:lang w:eastAsia="lt-LT"/>
              </w:rPr>
              <w:t>de minimis</w:t>
            </w:r>
            <w:r w:rsidR="00BD66F2" w:rsidRPr="00BD66F2">
              <w:rPr>
                <w:rFonts w:ascii="Times New Roman" w:eastAsia="Times New Roman" w:hAnsi="Times New Roman"/>
                <w:szCs w:val="24"/>
                <w:lang w:eastAsia="lt-LT"/>
              </w:rPr>
              <w:t xml:space="preserve"> pagalbos suteikimo </w:t>
            </w:r>
            <w:r w:rsidR="00BD66F2" w:rsidRPr="00BD66F2">
              <w:rPr>
                <w:rFonts w:ascii="Times New Roman" w:eastAsia="Times New Roman" w:hAnsi="Times New Roman"/>
                <w:i/>
                <w:szCs w:val="24"/>
                <w:lang w:eastAsia="lt-LT"/>
              </w:rPr>
              <w:t xml:space="preserve">(taikoma, jei projektų finansavimo sąlygų apraše nurodyta, kad pagal jį valstybės pagalba ir (ar) de minimis pagalba nėra teikiama. </w:t>
            </w:r>
            <w:r w:rsidR="00BD66F2" w:rsidRPr="00BD66F2">
              <w:rPr>
                <w:rFonts w:ascii="Times New Roman" w:hAnsi="Times New Roman"/>
                <w:i/>
                <w:iCs/>
                <w:color w:val="000000"/>
                <w:szCs w:val="24"/>
              </w:rPr>
              <w:t xml:space="preserve">Pildomas patikros </w:t>
            </w:r>
            <w:r w:rsidR="00BD66F2" w:rsidRPr="00BD66F2">
              <w:rPr>
                <w:rFonts w:ascii="Times New Roman" w:hAnsi="Times New Roman"/>
                <w:i/>
                <w:iCs/>
                <w:color w:val="000000"/>
                <w:szCs w:val="24"/>
              </w:rPr>
              <w:lastRenderedPageBreak/>
              <w:t xml:space="preserve">lapas dėl valstybės pagalbos ir de minimis pagalbos buvimo ar nebuvimo, kurio forma skelbiama </w:t>
            </w:r>
            <w:r w:rsidR="00BD66F2" w:rsidRPr="00BD66F2">
              <w:rPr>
                <w:rFonts w:ascii="Times New Roman" w:eastAsia="Times New Roman" w:hAnsi="Times New Roman"/>
                <w:i/>
                <w:szCs w:val="24"/>
                <w:lang w:eastAsia="lt-LT"/>
              </w:rPr>
              <w:t xml:space="preserve">svetainėje </w:t>
            </w:r>
            <w:hyperlink r:id="rId8" w:history="1">
              <w:r w:rsidR="00BD66F2" w:rsidRPr="00BD66F2">
                <w:rPr>
                  <w:rStyle w:val="Hipersaitas"/>
                  <w:rFonts w:ascii="Times New Roman" w:eastAsia="Times New Roman" w:hAnsi="Times New Roman"/>
                  <w:i/>
                  <w:szCs w:val="24"/>
                  <w:lang w:eastAsia="lt-LT"/>
                </w:rPr>
                <w:t>www.esinvesticijos.lt</w:t>
              </w:r>
            </w:hyperlink>
            <w:r w:rsidR="00BD66F2" w:rsidRPr="00BD66F2">
              <w:rPr>
                <w:rFonts w:ascii="Times New Roman" w:eastAsia="Times New Roman" w:hAnsi="Times New Roman"/>
                <w:i/>
                <w:szCs w:val="24"/>
                <w:lang w:eastAsia="lt-LT"/>
              </w:rPr>
              <w:t>)</w:t>
            </w:r>
            <w:r w:rsidR="00BD66F2" w:rsidRPr="00BD66F2">
              <w:rPr>
                <w:rFonts w:ascii="Times New Roman" w:eastAsia="Times New Roman" w:hAnsi="Times New Roman"/>
                <w:szCs w:val="24"/>
                <w:lang w:eastAsia="lt-LT"/>
              </w:rPr>
              <w:t xml:space="preserve">. </w:t>
            </w:r>
          </w:p>
          <w:p w:rsidR="006E2D6B" w:rsidRPr="006C122A" w:rsidRDefault="00BD66F2" w:rsidP="000E5F52">
            <w:pPr>
              <w:spacing w:after="0" w:line="240" w:lineRule="auto"/>
              <w:jc w:val="both"/>
              <w:rPr>
                <w:rFonts w:ascii="Times New Roman" w:eastAsia="Times New Roman" w:hAnsi="Times New Roman" w:cs="Times New Roman"/>
                <w:lang w:eastAsia="lt-LT"/>
              </w:rPr>
            </w:pPr>
            <w:r w:rsidRPr="00BD66F2">
              <w:rPr>
                <w:rFonts w:ascii="Times New Roman" w:eastAsia="Times New Roman" w:hAnsi="Times New Roman"/>
                <w:i/>
                <w:szCs w:val="24"/>
                <w:lang w:eastAsia="lt-LT"/>
              </w:rPr>
              <w:t>(Vertinant techninės 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426029" w:rsidRPr="006C122A" w:rsidRDefault="00426029"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lang w:eastAsia="lt-LT"/>
              </w:rPr>
              <w:lastRenderedPageBreak/>
              <w:t xml:space="preserve">Projekto finansavimas turi nereikšti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kadangi </w:t>
            </w:r>
            <w:r w:rsidRPr="006C122A">
              <w:rPr>
                <w:rFonts w:ascii="Times New Roman" w:hAnsi="Times New Roman" w:cs="Times New Roman"/>
              </w:rPr>
              <w:t xml:space="preserve">Aprašo </w:t>
            </w:r>
            <w:r w:rsidR="0058638D">
              <w:rPr>
                <w:rFonts w:ascii="Times New Roman" w:hAnsi="Times New Roman" w:cs="Times New Roman"/>
              </w:rPr>
              <w:t>23</w:t>
            </w:r>
            <w:r w:rsidRPr="006C122A">
              <w:rPr>
                <w:rFonts w:ascii="Times New Roman" w:hAnsi="Times New Roman" w:cs="Times New Roman"/>
                <w:i/>
              </w:rPr>
              <w:t xml:space="preserve"> </w:t>
            </w:r>
            <w:r w:rsidRPr="006C122A">
              <w:rPr>
                <w:rFonts w:ascii="Times New Roman" w:hAnsi="Times New Roman" w:cs="Times New Roman"/>
              </w:rPr>
              <w:t xml:space="preserve">punkte yra nustatyta, kad </w:t>
            </w:r>
            <w:r w:rsidRPr="006C122A">
              <w:rPr>
                <w:rFonts w:ascii="Times New Roman" w:eastAsia="Times New Roman" w:hAnsi="Times New Roman"/>
                <w:lang w:eastAsia="lt-LT"/>
              </w:rPr>
              <w:t xml:space="preserve">pagal Aprašą valstybės pagalba ir (ar) </w:t>
            </w:r>
            <w:r w:rsidRPr="006C122A">
              <w:rPr>
                <w:rFonts w:ascii="Times New Roman" w:eastAsia="Times New Roman" w:hAnsi="Times New Roman"/>
                <w:i/>
                <w:lang w:eastAsia="lt-LT"/>
              </w:rPr>
              <w:t xml:space="preserve">de minimis </w:t>
            </w:r>
            <w:r w:rsidRPr="006C122A">
              <w:rPr>
                <w:rFonts w:ascii="Times New Roman" w:eastAsia="Times New Roman" w:hAnsi="Times New Roman"/>
                <w:lang w:eastAsia="lt-LT"/>
              </w:rPr>
              <w:t>pagalba nėra teikiama.</w:t>
            </w:r>
            <w:r w:rsidRPr="006C122A">
              <w:rPr>
                <w:rFonts w:ascii="Times New Roman" w:eastAsia="Times New Roman" w:hAnsi="Times New Roman" w:cs="Times New Roman"/>
                <w:lang w:eastAsia="lt-LT"/>
              </w:rPr>
              <w:t xml:space="preserve"> </w:t>
            </w:r>
          </w:p>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58638D" w:rsidP="00A51E33">
            <w:pPr>
              <w:spacing w:after="0" w:line="240" w:lineRule="auto"/>
              <w:jc w:val="center"/>
              <w:rPr>
                <w:rFonts w:ascii="Times New Roman" w:eastAsia="Times New Roman" w:hAnsi="Times New Roman" w:cs="Times New Roman"/>
                <w:lang w:eastAsia="lt-LT"/>
              </w:rPr>
            </w:pPr>
            <w:r w:rsidRPr="000E5F52">
              <w:rPr>
                <w:rFonts w:ascii="Times New Roman" w:eastAsia="Times New Roman" w:hAnsi="Times New Roman" w:cs="Times New Roman"/>
                <w:i/>
                <w:iCs/>
                <w:lang w:eastAsia="lt-LT"/>
              </w:rPr>
              <w:t>(Įgyvendinančioji institucija užpildo patikros lapą dėl valstybės pagalbos ir (ar) de minimis pagalbos buvimo ar nebuvimo (nuoroda į informacijos pateikimo formą – http://www.esinvesticijos.lt/lt/dokumentai/formos).)</w:t>
            </w: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w:t>
            </w:r>
            <w:r w:rsidR="00BD66F2" w:rsidRPr="00BD66F2">
              <w:rPr>
                <w:rFonts w:ascii="Times New Roman" w:eastAsia="Times New Roman" w:hAnsi="Times New Roman" w:cs="Times New Roman"/>
                <w:b/>
                <w:bCs/>
                <w:lang w:eastAsia="lt-LT"/>
              </w:rPr>
              <w:t>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BD66F2" w:rsidRPr="00BD66F2">
              <w:rPr>
                <w:rFonts w:ascii="Times New Roman" w:hAnsi="Times New Roman"/>
                <w:bCs/>
                <w:szCs w:val="24"/>
                <w:lang w:eastAsia="lt-LT"/>
              </w:rPr>
              <w:t xml:space="preserve">Pareiškėjas ir partneris (-iai) yra juridiniai asmenys, juridinio asmens filialai, atstovybės (toliau – juridinis asmuo) arba fiziniai asmenys, kurie verčiasi ūkine </w:t>
            </w:r>
            <w:r w:rsidR="00800079">
              <w:rPr>
                <w:rFonts w:ascii="Times New Roman" w:hAnsi="Times New Roman"/>
                <w:bCs/>
                <w:szCs w:val="24"/>
                <w:lang w:eastAsia="lt-LT"/>
              </w:rPr>
              <w:t>ir (arba) ekonomine</w:t>
            </w:r>
            <w:r w:rsidR="00800079" w:rsidRPr="00BD66F2">
              <w:rPr>
                <w:rFonts w:ascii="Times New Roman" w:hAnsi="Times New Roman"/>
                <w:bCs/>
                <w:szCs w:val="24"/>
                <w:lang w:eastAsia="lt-LT"/>
              </w:rPr>
              <w:t xml:space="preserve"> </w:t>
            </w:r>
            <w:r w:rsidR="00BD66F2" w:rsidRPr="00BD66F2">
              <w:rPr>
                <w:rFonts w:ascii="Times New Roman" w:hAnsi="Times New Roman"/>
                <w:bCs/>
                <w:szCs w:val="24"/>
                <w:lang w:eastAsia="lt-LT"/>
              </w:rPr>
              <w:t>veikla (toliau – fizinis asmuo</w:t>
            </w:r>
            <w:r w:rsidR="00BD66F2" w:rsidRPr="00BD66F2">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BD66F2" w:rsidRPr="00BD66F2">
              <w:rPr>
                <w:rFonts w:ascii="Times New Roman" w:eastAsia="Times New Roman" w:hAnsi="Times New Roman"/>
                <w:szCs w:val="24"/>
                <w:lang w:eastAsia="lt-LT"/>
              </w:rPr>
              <w:t>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Aprašo</w:t>
            </w:r>
            <w:r w:rsidR="0058638D">
              <w:rPr>
                <w:rFonts w:ascii="Times New Roman" w:hAnsi="Times New Roman" w:cs="Times New Roman"/>
              </w:rPr>
              <w:t>11</w:t>
            </w:r>
            <w:r w:rsidRPr="006C122A">
              <w:rPr>
                <w:rFonts w:ascii="Times New Roman" w:hAnsi="Times New Roman" w:cs="Times New Roman"/>
                <w:i/>
              </w:rPr>
              <w:t xml:space="preserve"> </w:t>
            </w:r>
            <w:r w:rsidRPr="006C122A">
              <w:rPr>
                <w:rFonts w:ascii="Times New Roman" w:hAnsi="Times New Roman" w:cs="Times New Roman"/>
              </w:rPr>
              <w:t>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0E5F52">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5.3. </w:t>
            </w:r>
            <w:r w:rsidR="00BD66F2" w:rsidRPr="00BD66F2">
              <w:rPr>
                <w:rFonts w:ascii="Times New Roman" w:eastAsia="Times New Roman" w:hAnsi="Times New Roman"/>
                <w:szCs w:val="24"/>
                <w:lang w:eastAsia="lt-LT"/>
              </w:rPr>
              <w:t>Pareiškėjas ir partneris (-iai) turi teisinį pagrindą užsiimti ta veikla (atlikti funkcijas), kuriai pradėti ir (arba) vykdyti, ir (arba) plėtoti skirtas projektas.</w:t>
            </w:r>
          </w:p>
          <w:p w:rsidR="00F00DFC" w:rsidRPr="006C122A" w:rsidRDefault="00BD66F2" w:rsidP="000E5F52">
            <w:pPr>
              <w:spacing w:after="0" w:line="240" w:lineRule="auto"/>
              <w:jc w:val="both"/>
              <w:rPr>
                <w:rFonts w:ascii="Times New Roman" w:eastAsia="Times New Roman" w:hAnsi="Times New Roman" w:cs="Times New Roman"/>
                <w:lang w:eastAsia="lt-LT"/>
              </w:rPr>
            </w:pPr>
            <w:r w:rsidRPr="00BD66F2">
              <w:rPr>
                <w:rFonts w:ascii="Times New Roman" w:eastAsia="Times New Roman" w:hAnsi="Times New Roman"/>
                <w:i/>
                <w:szCs w:val="24"/>
                <w:lang w:eastAsia="lt-LT"/>
              </w:rPr>
              <w:t>(</w:t>
            </w:r>
            <w:r w:rsidRPr="00BD66F2">
              <w:rPr>
                <w:rFonts w:ascii="Times New Roman" w:hAnsi="Times New Roman"/>
                <w:i/>
                <w:iCs/>
                <w:color w:val="000000"/>
                <w:szCs w:val="24"/>
                <w:lang w:eastAsia="lt-LT"/>
              </w:rPr>
              <w:t>Taikoma tais atvejais, kai nacionaliniuose teisės aktuose yra nustatyti reikalavimai turėti teisinį pagrindą vykdyti</w:t>
            </w:r>
            <w:r w:rsidRPr="00BD66F2" w:rsidDel="00BF4193">
              <w:rPr>
                <w:rFonts w:ascii="Times New Roman" w:hAnsi="Times New Roman"/>
                <w:i/>
                <w:iCs/>
                <w:color w:val="000000"/>
                <w:szCs w:val="24"/>
                <w:lang w:eastAsia="lt-LT"/>
              </w:rPr>
              <w:t xml:space="preserve"> </w:t>
            </w:r>
            <w:r w:rsidRPr="00BD66F2">
              <w:rPr>
                <w:rFonts w:ascii="Times New Roman" w:hAnsi="Times New Roman"/>
                <w:i/>
                <w:iCs/>
                <w:color w:val="000000"/>
                <w:szCs w:val="24"/>
                <w:lang w:eastAsia="lt-LT"/>
              </w:rPr>
              <w:t>numatytą projekto veiklą.</w:t>
            </w:r>
            <w:r w:rsidRPr="00BD66F2">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737DC3" w:rsidRDefault="00F00DFC" w:rsidP="000E5F52">
            <w:pPr>
              <w:tabs>
                <w:tab w:val="left" w:pos="851"/>
                <w:tab w:val="left" w:pos="1701"/>
              </w:tabs>
              <w:spacing w:line="240" w:lineRule="auto"/>
              <w:jc w:val="both"/>
              <w:rPr>
                <w:rFonts w:ascii="Times New Roman" w:hAnsi="Times New Roman"/>
                <w:lang w:eastAsia="lt-LT"/>
              </w:rPr>
            </w:pPr>
            <w:r w:rsidRPr="00737DC3">
              <w:rPr>
                <w:rFonts w:ascii="Times New Roman" w:eastAsia="Times New Roman" w:hAnsi="Times New Roman"/>
                <w:lang w:eastAsia="lt-LT"/>
              </w:rPr>
              <w:t xml:space="preserve">5.4. </w:t>
            </w:r>
            <w:r w:rsidR="00BD66F2" w:rsidRPr="00737DC3">
              <w:rPr>
                <w:rFonts w:ascii="Times New Roman" w:hAnsi="Times New Roman"/>
                <w:lang w:eastAsia="lt-LT"/>
              </w:rPr>
              <w:t>Pareiškėjui ir partneriui (-iams) nėra apribojimų gauti finansavimą:</w:t>
            </w:r>
          </w:p>
          <w:sdt>
            <w:sdtPr>
              <w:rPr>
                <w:rFonts w:ascii="Times New Roman" w:hAnsi="Times New Roman"/>
              </w:rPr>
              <w:alias w:val="5.4.1 p."/>
              <w:tag w:val="part_8c9fa4db25274c4286ea1da353427b13"/>
              <w:id w:val="77027948"/>
            </w:sdtPr>
            <w:sdtEndPr/>
            <w:sdtContent>
              <w:p w:rsidR="00BD66F2" w:rsidRPr="00BD66F2" w:rsidRDefault="00F034F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rPr>
                    <w:alias w:val="Numeris"/>
                    <w:tag w:val="nr_8c9fa4db25274c4286ea1da353427b13"/>
                    <w:id w:val="-1910609073"/>
                  </w:sdtPr>
                  <w:sdtEndPr/>
                  <w:sdtContent>
                    <w:r w:rsidR="00BD66F2" w:rsidRPr="00737DC3">
                      <w:rPr>
                        <w:rFonts w:ascii="Times New Roman" w:hAnsi="Times New Roman"/>
                        <w:lang w:eastAsia="lt-LT"/>
                      </w:rPr>
                      <w:t>5.4.1</w:t>
                    </w:r>
                  </w:sdtContent>
                </w:sdt>
                <w:r w:rsidR="00BD66F2" w:rsidRPr="00737DC3">
                  <w:rPr>
                    <w:rFonts w:ascii="Times New Roman" w:hAnsi="Times New Roman"/>
                    <w:lang w:eastAsia="lt-LT"/>
                  </w:rPr>
                  <w:t xml:space="preserve">. pareiškėjui ir partneriui (-iams), kurie yra juridiniai asmenys, nėra iškelta byla dėl bankroto arba restruktūrizavimo, nėra pradėtas ikiteisminis tyrimas dėl ūkinės </w:t>
                </w:r>
                <w:r w:rsidR="00800079" w:rsidRPr="00737DC3">
                  <w:rPr>
                    <w:rFonts w:ascii="Times New Roman" w:hAnsi="Times New Roman"/>
                    <w:bCs/>
                    <w:lang w:eastAsia="lt-LT"/>
                  </w:rPr>
                  <w:t xml:space="preserve">ir (arba) ekonominės </w:t>
                </w:r>
                <w:r w:rsidR="00BD66F2" w:rsidRPr="00737DC3">
                  <w:rPr>
                    <w:rFonts w:ascii="Times New Roman" w:hAnsi="Times New Roman"/>
                    <w:lang w:eastAsia="lt-LT"/>
                  </w:rPr>
                  <w:t xml:space="preserve">veiklos arba jis (jie) nėra likviduojamas (-i), nėra priimtas kreditorių susirinkimo nutarimas bankroto procedūras vykdyti ne teismo tvarka </w:t>
                </w:r>
                <w:r w:rsidR="00BD66F2" w:rsidRPr="00737DC3">
                  <w:rPr>
                    <w:rFonts w:ascii="Times New Roman" w:hAnsi="Times New Roman"/>
                    <w:i/>
                    <w:lang w:eastAsia="lt-LT"/>
                  </w:rPr>
                  <w:t xml:space="preserve">(ši nuostata netaikoma biudžetinėms įstaigoms) </w:t>
                </w:r>
                <w:r w:rsidR="00BD66F2" w:rsidRPr="00737DC3">
                  <w:rPr>
                    <w:rFonts w:ascii="Times New Roman" w:hAnsi="Times New Roman"/>
                    <w:lang w:eastAsia="lt-LT"/>
                  </w:rPr>
                  <w:t xml:space="preserve">arba pareiškėjui ir partneriui (-iams), kurie yra fiziniai asmenys, nėra iškelta byla dėl bankroto, nėra pradėtas ikiteisminis tyrimas dėl ūkinės </w:t>
                </w:r>
                <w:r w:rsidR="00800079" w:rsidRPr="00737DC3">
                  <w:rPr>
                    <w:rFonts w:ascii="Times New Roman" w:hAnsi="Times New Roman"/>
                    <w:bCs/>
                    <w:lang w:eastAsia="lt-LT"/>
                  </w:rPr>
                  <w:t xml:space="preserve">ir (arba) ekonominės </w:t>
                </w:r>
                <w:r w:rsidR="00BD66F2" w:rsidRPr="00737DC3">
                  <w:rPr>
                    <w:rFonts w:ascii="Times New Roman" w:hAnsi="Times New Roman"/>
                    <w:lang w:eastAsia="lt-LT"/>
                  </w:rPr>
                  <w:t>veiklos;</w:t>
                </w:r>
              </w:p>
            </w:sdtContent>
          </w:sdt>
          <w:p w:rsidR="00BD66F2" w:rsidRPr="00BD66F2" w:rsidRDefault="00F034F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205b366d936847609276dd2852b59e78"/>
                <w:id w:val="786468552"/>
              </w:sdtPr>
              <w:sdtEndPr/>
              <w:sdtContent>
                <w:r w:rsidR="00BD66F2" w:rsidRPr="00BD66F2">
                  <w:rPr>
                    <w:rFonts w:ascii="Times New Roman" w:hAnsi="Times New Roman"/>
                    <w:szCs w:val="24"/>
                    <w:lang w:eastAsia="lt-LT"/>
                  </w:rPr>
                  <w:t>5.4.2</w:t>
                </w:r>
              </w:sdtContent>
            </w:sdt>
            <w:r w:rsidR="00BD66F2" w:rsidRPr="00BD66F2">
              <w:rPr>
                <w:rFonts w:ascii="Times New Roman" w:hAnsi="Times New Roman"/>
                <w:szCs w:val="24"/>
                <w:lang w:eastAsia="lt-LT"/>
              </w:rPr>
              <w:t xml:space="preserve">. paraiškos </w:t>
            </w:r>
            <w:r w:rsidR="00DA027E">
              <w:rPr>
                <w:rFonts w:ascii="Times New Roman" w:hAnsi="Times New Roman"/>
                <w:szCs w:val="24"/>
                <w:lang w:eastAsia="lt-LT"/>
              </w:rPr>
              <w:t xml:space="preserve">pateikimo dieną </w:t>
            </w:r>
            <w:r w:rsidR="00BD66F2" w:rsidRPr="00BD66F2">
              <w:rPr>
                <w:rFonts w:ascii="Times New Roman" w:hAnsi="Times New Roman"/>
                <w:szCs w:val="24"/>
                <w:lang w:eastAsia="lt-LT"/>
              </w:rPr>
              <w:t xml:space="preserve">pareiškėjas ir partneris (-iai) </w:t>
            </w:r>
            <w:r w:rsidR="00DA027E">
              <w:rPr>
                <w:rFonts w:ascii="Times New Roman" w:hAnsi="Times New Roman"/>
                <w:szCs w:val="24"/>
                <w:lang w:eastAsia="lt-LT"/>
              </w:rPr>
              <w:t xml:space="preserve">neturi </w:t>
            </w:r>
            <w:r w:rsidR="00BD66F2" w:rsidRPr="00BD66F2">
              <w:rPr>
                <w:rFonts w:ascii="Times New Roman" w:hAnsi="Times New Roman"/>
                <w:szCs w:val="24"/>
                <w:lang w:eastAsia="lt-LT"/>
              </w:rPr>
              <w:t>su mokesčių ir socialinio draudimo įmokų mokėjimu susijusi</w:t>
            </w:r>
            <w:r w:rsidR="00DA027E">
              <w:rPr>
                <w:rFonts w:ascii="Times New Roman" w:hAnsi="Times New Roman"/>
                <w:szCs w:val="24"/>
                <w:lang w:eastAsia="lt-LT"/>
              </w:rPr>
              <w:t>ų</w:t>
            </w:r>
            <w:r w:rsidR="00BD66F2" w:rsidRPr="00BD66F2">
              <w:rPr>
                <w:rFonts w:ascii="Times New Roman" w:hAnsi="Times New Roman"/>
                <w:szCs w:val="24"/>
                <w:lang w:eastAsia="lt-LT"/>
              </w:rPr>
              <w:t xml:space="preserve"> </w:t>
            </w:r>
            <w:r w:rsidR="00DA027E">
              <w:rPr>
                <w:rFonts w:ascii="Times New Roman" w:hAnsi="Times New Roman"/>
                <w:szCs w:val="24"/>
                <w:lang w:eastAsia="lt-LT"/>
              </w:rPr>
              <w:t>skolų</w:t>
            </w:r>
            <w:r w:rsidR="00BD66F2" w:rsidRPr="00BD66F2">
              <w:rPr>
                <w:rFonts w:ascii="Times New Roman" w:hAnsi="Times New Roman"/>
                <w:szCs w:val="24"/>
                <w:lang w:eastAsia="lt-LT"/>
              </w:rPr>
              <w:t xml:space="preserve"> pagal </w:t>
            </w:r>
            <w:r w:rsidR="00BD66F2" w:rsidRPr="00BD66F2">
              <w:rPr>
                <w:rFonts w:ascii="Times New Roman" w:hAnsi="Times New Roman"/>
                <w:szCs w:val="24"/>
                <w:lang w:eastAsia="lt-LT"/>
              </w:rPr>
              <w:lastRenderedPageBreak/>
              <w:t>Lietuvos Respublikos teisės aktus arba pagal kitos valstybės teisės aktus, jei pareiškėjas ir partneris (-iai) yra užsienyje registruotas juridinis asmuo (asmenys) ar fizinis (-iai) asmuo (asmenys) yra užsienio pilietis (-čiai)</w:t>
            </w:r>
            <w:r w:rsidR="00DA027E">
              <w:rPr>
                <w:rFonts w:ascii="Times New Roman" w:hAnsi="Times New Roman"/>
                <w:szCs w:val="24"/>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sidR="00BD66F2" w:rsidRPr="00BD66F2">
              <w:rPr>
                <w:rFonts w:ascii="Times New Roman" w:hAnsi="Times New Roman"/>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sdt>
            <w:sdtPr>
              <w:rPr>
                <w:rFonts w:ascii="Times New Roman" w:hAnsi="Times New Roman"/>
                <w:szCs w:val="24"/>
              </w:rPr>
              <w:alias w:val="5.4.3 p."/>
              <w:tag w:val="part_e029c0d17e774afd98e675828402305c"/>
              <w:id w:val="-1027022333"/>
            </w:sdtPr>
            <w:sdtEndPr/>
            <w:sdtContent>
              <w:p w:rsidR="00BD66F2" w:rsidRPr="00BD66F2" w:rsidRDefault="00F034F8" w:rsidP="00BD66F2">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Numeris"/>
                    <w:tag w:val="nr_e029c0d17e774afd98e675828402305c"/>
                    <w:id w:val="159672011"/>
                  </w:sdtPr>
                  <w:sdtEndPr/>
                  <w:sdtContent>
                    <w:r w:rsidR="00BD66F2" w:rsidRPr="00BD66F2">
                      <w:rPr>
                        <w:rFonts w:ascii="Times New Roman" w:hAnsi="Times New Roman"/>
                        <w:szCs w:val="24"/>
                        <w:lang w:eastAsia="lt-LT"/>
                      </w:rPr>
                      <w:t>5.4.3</w:t>
                    </w:r>
                  </w:sdtContent>
                </w:sdt>
                <w:r w:rsidR="00BD66F2" w:rsidRPr="00BD66F2">
                  <w:rPr>
                    <w:rFonts w:ascii="Times New Roman" w:hAnsi="Times New Roman"/>
                    <w:szCs w:val="24"/>
                    <w:lang w:eastAsia="lt-LT"/>
                  </w:rPr>
                  <w:t xml:space="preserve">. paraiškos vertinimo metu pareiškėjas ir partneris (-iai), kurie yra fiziniai asmenys, arba </w:t>
                </w:r>
                <w:r w:rsidR="00BD66F2" w:rsidRPr="00BD66F2">
                  <w:rPr>
                    <w:rFonts w:ascii="Times New Roman" w:hAnsi="Times New Roman"/>
                    <w:color w:val="000000"/>
                    <w:szCs w:val="24"/>
                    <w:lang w:eastAsia="lt-LT"/>
                  </w:rPr>
                  <w:t xml:space="preserve">pareiškėjo ir partnerio (-ių), kurie yra juridiniai asmenys, vadovas, </w:t>
                </w:r>
                <w:r w:rsidR="00A74750">
                  <w:rPr>
                    <w:rFonts w:ascii="Times New Roman" w:hAnsi="Times New Roman"/>
                    <w:color w:val="000000"/>
                    <w:szCs w:val="24"/>
                    <w:lang w:eastAsia="lt-LT"/>
                  </w:rPr>
                  <w:t xml:space="preserve">pagrindinis akcininkas (turintis daugiau nei 50 proc. akcijų) ar savininkas, </w:t>
                </w:r>
                <w:r w:rsidR="00BD66F2" w:rsidRPr="00BD66F2">
                  <w:rPr>
                    <w:rFonts w:ascii="Times New Roman" w:hAnsi="Times New Roman"/>
                    <w:color w:val="000000"/>
                    <w:szCs w:val="24"/>
                    <w:lang w:eastAsia="lt-LT"/>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6B5A6B" w:rsidRPr="006B5A6B">
                  <w:rPr>
                    <w:rFonts w:ascii="Times New Roman" w:eastAsia="Times New Roman" w:hAnsi="Times New Roman" w:cs="Times New Roman"/>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w:t>
                </w:r>
                <w:r w:rsidR="006B5A6B" w:rsidRPr="006B5A6B">
                  <w:rPr>
                    <w:rFonts w:ascii="Times New Roman" w:eastAsia="Times New Roman" w:hAnsi="Times New Roman" w:cs="Times New Roman"/>
                  </w:rPr>
                  <w:lastRenderedPageBreak/>
                  <w:t>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6B5A6B" w:rsidRPr="00FF3FC4">
                  <w:rPr>
                    <w:rFonts w:ascii="Times New Roman" w:eastAsia="Times New Roman" w:hAnsi="Times New Roman" w:cs="Times New Roman"/>
                    <w:sz w:val="24"/>
                    <w:szCs w:val="24"/>
                    <w:lang w:eastAsia="lt-LT"/>
                  </w:rPr>
                  <w:t xml:space="preserve"> </w:t>
                </w:r>
                <w:r w:rsidR="00BD66F2" w:rsidRPr="00BD66F2">
                  <w:rPr>
                    <w:rFonts w:ascii="Times New Roman" w:hAnsi="Times New Roman"/>
                    <w:i/>
                    <w:color w:val="000000"/>
                    <w:szCs w:val="24"/>
                    <w:lang w:eastAsia="lt-LT"/>
                  </w:rPr>
                  <w:t>(</w:t>
                </w:r>
                <w:r w:rsidR="009A5967">
                  <w:rPr>
                    <w:rFonts w:ascii="Times New Roman" w:hAnsi="Times New Roman"/>
                    <w:i/>
                    <w:color w:val="000000"/>
                    <w:szCs w:val="24"/>
                    <w:lang w:eastAsia="lt-LT"/>
                  </w:rPr>
                  <w:t xml:space="preserve">šis apribojimas netaikomas, </w:t>
                </w:r>
                <w:r w:rsidR="00BD66F2" w:rsidRPr="00BD66F2">
                  <w:rPr>
                    <w:rFonts w:ascii="Times New Roman" w:hAnsi="Times New Roman"/>
                    <w:i/>
                    <w:color w:val="000000"/>
                    <w:szCs w:val="24"/>
                    <w:lang w:eastAsia="lt-LT"/>
                  </w:rPr>
                  <w:t xml:space="preserve">jei pareiškėjo arba partnerio (-ių) veikla yra finansuojama iš Lietuvos Respublikos valstybės ir (arba) savivaldybių biudžetų ir (arba) valstybės pinigų fondų, </w:t>
                </w:r>
                <w:r w:rsidR="009A5967">
                  <w:rPr>
                    <w:rFonts w:ascii="Times New Roman" w:hAnsi="Times New Roman"/>
                    <w:i/>
                    <w:color w:val="000000"/>
                    <w:szCs w:val="24"/>
                    <w:lang w:eastAsia="lt-LT"/>
                  </w:rPr>
                  <w:t>taip pat Europos investicijų fondui ir Europos investicijų bankui</w:t>
                </w:r>
                <w:r w:rsidR="00BD66F2" w:rsidRPr="00BD66F2">
                  <w:rPr>
                    <w:rFonts w:ascii="Times New Roman" w:hAnsi="Times New Roman"/>
                    <w:i/>
                    <w:color w:val="000000"/>
                    <w:szCs w:val="24"/>
                    <w:lang w:eastAsia="lt-LT"/>
                  </w:rPr>
                  <w:t>)</w:t>
                </w:r>
                <w:r w:rsidR="00BD66F2" w:rsidRPr="00BD66F2">
                  <w:rPr>
                    <w:rFonts w:ascii="Times New Roman" w:hAnsi="Times New Roman"/>
                    <w:color w:val="000000"/>
                    <w:szCs w:val="24"/>
                    <w:lang w:eastAsia="lt-LT"/>
                  </w:rPr>
                  <w:t>;</w:t>
                </w:r>
                <w:r w:rsidR="00BD66F2" w:rsidRPr="00BD66F2">
                  <w:rPr>
                    <w:rFonts w:ascii="Times New Roman" w:hAnsi="Times New Roman"/>
                    <w:i/>
                    <w:color w:val="000000"/>
                    <w:szCs w:val="24"/>
                    <w:lang w:eastAsia="lt-LT"/>
                  </w:rPr>
                  <w:t xml:space="preserve"> </w:t>
                </w:r>
              </w:p>
            </w:sdtContent>
          </w:sdt>
          <w:sdt>
            <w:sdtPr>
              <w:rPr>
                <w:rFonts w:ascii="Times New Roman" w:hAnsi="Times New Roman"/>
                <w:szCs w:val="24"/>
              </w:rPr>
              <w:alias w:val="5.4.4 p."/>
              <w:tag w:val="part_148ab550c36d48b5ac3a5864f2dae16d"/>
              <w:id w:val="314384630"/>
            </w:sdtPr>
            <w:sdtEndPr/>
            <w:sdtContent>
              <w:p w:rsidR="00BD66F2" w:rsidRPr="00BD66F2" w:rsidRDefault="00F034F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15507374"/>
                  </w:sdtPr>
                  <w:sdtEndPr/>
                  <w:sdtContent>
                    <w:r w:rsidR="00BD66F2" w:rsidRPr="00BD66F2">
                      <w:rPr>
                        <w:rFonts w:ascii="Times New Roman" w:hAnsi="Times New Roman"/>
                        <w:szCs w:val="24"/>
                        <w:lang w:eastAsia="lt-LT"/>
                      </w:rPr>
                      <w:t>5.4.4</w:t>
                    </w:r>
                  </w:sdtContent>
                </w:sdt>
                <w:r w:rsidR="00BD66F2" w:rsidRPr="00BD66F2">
                  <w:rPr>
                    <w:rFonts w:ascii="Times New Roman" w:hAnsi="Times New Roman"/>
                    <w:szCs w:val="24"/>
                    <w:lang w:eastAsia="lt-LT"/>
                  </w:rPr>
                  <w:t xml:space="preserve">. paraiškos vertinimo metu pareiškėjui ir partneriui (-iams), jei jie perkėlė gamybinę veiklą valstybėje narėje arba į kitą valstybę narę, nėra taikoma arba nebuvo taikoma išieškojimo procedūra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5 p."/>
              <w:tag w:val="part_c00d6aaac39840c38b036a9b363e30ec"/>
              <w:id w:val="-2108963855"/>
            </w:sdtPr>
            <w:sdtEndPr/>
            <w:sdtContent>
              <w:p w:rsidR="00BD66F2" w:rsidRPr="00BD66F2" w:rsidRDefault="00F034F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BD66F2" w:rsidRPr="00BD66F2">
                      <w:rPr>
                        <w:rFonts w:ascii="Times New Roman" w:hAnsi="Times New Roman"/>
                        <w:szCs w:val="24"/>
                        <w:lang w:eastAsia="lt-LT"/>
                      </w:rPr>
                      <w:t>5.4.5</w:t>
                    </w:r>
                  </w:sdtContent>
                </w:sdt>
                <w:r w:rsidR="00BD66F2" w:rsidRPr="00BD66F2">
                  <w:rPr>
                    <w:rFonts w:ascii="Times New Roman" w:hAnsi="Times New Roman"/>
                    <w:szCs w:val="24"/>
                    <w:lang w:eastAsia="lt-LT"/>
                  </w:rPr>
                  <w:t xml:space="preserve">. paraiškos vertinimo metu pareiškėjui ir partneriui (-iams) nėra taikomas apribojimas (iki 5 </w:t>
                </w:r>
                <w:r w:rsidR="00BD66F2" w:rsidRPr="00BD66F2">
                  <w:rPr>
                    <w:rFonts w:ascii="Times New Roman" w:hAnsi="Times New Roman"/>
                    <w:szCs w:val="24"/>
                    <w:lang w:eastAsia="lt-LT"/>
                  </w:rPr>
                  <w:lastRenderedPageBreak/>
                  <w:t xml:space="preserve">metų) neskirti ES finansinės paramos dėl trečiųjų šalių piliečių nelegalaus įdarbinimo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6 p."/>
              <w:tag w:val="part_03ca8b8afc444d06a6ee3be4b4c98d02"/>
              <w:id w:val="-341008332"/>
            </w:sdtPr>
            <w:sdtEndPr/>
            <w:sdtContent>
              <w:p w:rsidR="00BD66F2" w:rsidRPr="00BD66F2" w:rsidRDefault="00F034F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BD66F2" w:rsidRPr="00BD66F2">
                      <w:rPr>
                        <w:rFonts w:ascii="Times New Roman" w:hAnsi="Times New Roman"/>
                        <w:szCs w:val="24"/>
                        <w:lang w:eastAsia="lt-LT"/>
                      </w:rPr>
                      <w:t>5.4.6</w:t>
                    </w:r>
                  </w:sdtContent>
                </w:sdt>
                <w:r w:rsidR="00BD66F2" w:rsidRPr="00BD66F2">
                  <w:rPr>
                    <w:rFonts w:ascii="Times New Roman" w:hAnsi="Times New Roman"/>
                    <w:szCs w:val="24"/>
                    <w:lang w:eastAsia="lt-LT"/>
                  </w:rPr>
                  <w:t xml:space="preserve">. paraiškos vertinimo metu pareiškėjui ir partneriui (-iams) nėra taikomas apribojimas gauti finansavimą dėl to, kad per sprendime dėl lėšų grąžinimo nustatytą terminą lėšos nebuvo grąžintos arba grąžinta tik dalis lėšų </w:t>
                </w:r>
                <w:r w:rsidR="00BD66F2" w:rsidRPr="00BD66F2">
                  <w:rPr>
                    <w:rFonts w:ascii="Times New Roman" w:hAnsi="Times New Roman"/>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BD66F2" w:rsidRPr="00BD66F2">
                  <w:rPr>
                    <w:rFonts w:ascii="Times New Roman" w:hAnsi="Times New Roman"/>
                    <w:szCs w:val="24"/>
                    <w:lang w:eastAsia="lt-LT"/>
                  </w:rPr>
                  <w:t>;</w:t>
                </w:r>
              </w:p>
            </w:sdtContent>
          </w:sdt>
          <w:p w:rsidR="00BD66F2" w:rsidRPr="00BD66F2" w:rsidRDefault="00F034F8" w:rsidP="00BD66F2">
            <w:pPr>
              <w:tabs>
                <w:tab w:val="left" w:pos="851"/>
                <w:tab w:val="left" w:pos="1701"/>
              </w:tabs>
              <w:spacing w:line="240" w:lineRule="auto"/>
              <w:jc w:val="both"/>
              <w:rPr>
                <w:rFonts w:ascii="Times New Roman" w:hAnsi="Times New Roman"/>
                <w:i/>
                <w:szCs w:val="24"/>
                <w:lang w:eastAsia="lt-LT"/>
              </w:rPr>
            </w:pPr>
            <w:sdt>
              <w:sdtPr>
                <w:rPr>
                  <w:rFonts w:ascii="Times New Roman" w:hAnsi="Times New Roman"/>
                  <w:szCs w:val="24"/>
                </w:rPr>
                <w:alias w:val="Numeris"/>
                <w:tag w:val="nr_1343713cb5c84053a066ecc23c130e98"/>
                <w:id w:val="1435790399"/>
              </w:sdtPr>
              <w:sdtEndPr/>
              <w:sdtContent>
                <w:r w:rsidR="00BD66F2" w:rsidRPr="00BD66F2">
                  <w:rPr>
                    <w:rFonts w:ascii="Times New Roman" w:hAnsi="Times New Roman"/>
                    <w:szCs w:val="24"/>
                    <w:lang w:eastAsia="lt-LT"/>
                  </w:rPr>
                  <w:t>5.4.7</w:t>
                </w:r>
              </w:sdtContent>
            </w:sdt>
            <w:r w:rsidR="00BD66F2" w:rsidRPr="00BD66F2">
              <w:rPr>
                <w:rFonts w:ascii="Times New Roman" w:hAnsi="Times New Roman"/>
                <w:szCs w:val="24"/>
                <w:lang w:eastAsia="lt-LT"/>
              </w:rPr>
              <w:t xml:space="preserve">.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BD66F2" w:rsidRPr="00BD66F2">
              <w:rPr>
                <w:rFonts w:ascii="Times New Roman" w:hAnsi="Times New Roman"/>
                <w:color w:val="000000"/>
                <w:szCs w:val="24"/>
                <w:lang w:eastAsia="lt-LT"/>
              </w:rPr>
              <w:t>„</w:t>
            </w:r>
            <w:r w:rsidR="00BD66F2" w:rsidRPr="00BD66F2">
              <w:rPr>
                <w:rFonts w:ascii="Times New Roman" w:hAnsi="Times New Roman"/>
                <w:szCs w:val="24"/>
                <w:lang w:eastAsia="lt-LT"/>
              </w:rPr>
              <w:t xml:space="preserve">Dėl Juridinių asmenų registro įsteigimo ir Juridinių asmenų registro nuostatų patvirtinimo“ </w:t>
            </w:r>
            <w:r w:rsidR="00BD66F2" w:rsidRPr="00BD66F2">
              <w:rPr>
                <w:rFonts w:ascii="Times New Roman" w:hAnsi="Times New Roman"/>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p w:rsidR="00F00DFC" w:rsidRPr="00BD66F2" w:rsidRDefault="00BD66F2" w:rsidP="00C02F2E">
            <w:pPr>
              <w:spacing w:after="0" w:line="240" w:lineRule="auto"/>
              <w:jc w:val="both"/>
              <w:rPr>
                <w:rFonts w:ascii="Times New Roman" w:eastAsia="Times New Roman" w:hAnsi="Times New Roman" w:cs="Times New Roman"/>
                <w:sz w:val="20"/>
                <w:lang w:eastAsia="lt-LT"/>
              </w:rPr>
            </w:pPr>
            <w:r w:rsidRPr="00BD66F2">
              <w:rPr>
                <w:rFonts w:ascii="Times New Roman" w:hAnsi="Times New Roman"/>
                <w:i/>
                <w:szCs w:val="24"/>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val="restart"/>
            <w:tcBorders>
              <w:top w:val="single" w:sz="4" w:space="0" w:color="000000"/>
              <w:left w:val="single" w:sz="4" w:space="0" w:color="000000"/>
              <w:right w:val="single" w:sz="4" w:space="0" w:color="000000"/>
            </w:tcBorders>
            <w:hideMark/>
          </w:tcPr>
          <w:p w:rsidR="00BD66F2" w:rsidRPr="00BD66F2" w:rsidRDefault="00F00DFC" w:rsidP="000E5F52">
            <w:pPr>
              <w:spacing w:after="0" w:line="240" w:lineRule="auto"/>
              <w:jc w:val="both"/>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lastRenderedPageBreak/>
              <w:t xml:space="preserve">5.6. </w:t>
            </w:r>
            <w:r w:rsidR="00BD66F2" w:rsidRPr="00BD66F2">
              <w:rPr>
                <w:rFonts w:ascii="Times New Roman" w:eastAsia="Times New Roman" w:hAnsi="Times New Roman"/>
                <w:spacing w:val="-4"/>
                <w:szCs w:val="24"/>
                <w:lang w:eastAsia="lt-LT"/>
              </w:rPr>
              <w:t xml:space="preserve">Projekto parengtumas atitinka projektų finansavimo sąlygų apraše nustatytus reikalavimus. </w:t>
            </w:r>
          </w:p>
          <w:p w:rsidR="00F00DFC" w:rsidRPr="006C122A" w:rsidRDefault="00BD66F2" w:rsidP="000E5F52">
            <w:pPr>
              <w:spacing w:after="0" w:line="240" w:lineRule="auto"/>
              <w:jc w:val="both"/>
              <w:rPr>
                <w:rFonts w:ascii="Times New Roman" w:eastAsia="Times New Roman" w:hAnsi="Times New Roman" w:cs="Times New Roman"/>
                <w:i/>
                <w:spacing w:val="-4"/>
                <w:lang w:eastAsia="lt-LT"/>
              </w:rPr>
            </w:pPr>
            <w:r w:rsidRPr="00BD66F2">
              <w:rPr>
                <w:rFonts w:ascii="Times New Roman" w:eastAsia="Times New Roman" w:hAnsi="Times New Roman"/>
                <w:i/>
                <w:spacing w:val="-4"/>
                <w:szCs w:val="24"/>
                <w:lang w:eastAsia="lt-LT"/>
              </w:rPr>
              <w:t>(Jei projektų finansavimo sąlygų apraše numatyti projekto parengtumo reikalavimai, kuriuos pareiškėjas turi įvykdyti iki projektinio pasiūlymo pateikimo ministerijai ar Regioninės plėtros departamentui,</w:t>
            </w:r>
            <w:r w:rsidRPr="00BD66F2">
              <w:rPr>
                <w:rFonts w:ascii="Times New Roman" w:hAnsi="Times New Roman"/>
                <w:i/>
                <w:spacing w:val="-4"/>
                <w:szCs w:val="24"/>
              </w:rPr>
              <w:t xml:space="preserve"> šį</w:t>
            </w:r>
            <w:r w:rsidRPr="00BD66F2">
              <w:rPr>
                <w:rFonts w:ascii="Times New Roman" w:eastAsia="Times New Roman" w:hAnsi="Times New Roman"/>
                <w:i/>
                <w:spacing w:val="-4"/>
                <w:szCs w:val="24"/>
                <w:lang w:eastAsia="lt-LT"/>
              </w:rPr>
              <w:t xml:space="preserve"> vertinimo aspektą vertina </w:t>
            </w:r>
            <w:r w:rsidRPr="00BD66F2">
              <w:rPr>
                <w:rFonts w:ascii="Times New Roman" w:hAnsi="Times New Roman"/>
                <w:i/>
                <w:spacing w:val="-4"/>
                <w:szCs w:val="24"/>
              </w:rPr>
              <w:t xml:space="preserve">ministerija arba </w:t>
            </w:r>
            <w:r w:rsidRPr="00BD66F2">
              <w:rPr>
                <w:rFonts w:ascii="Times New Roman" w:hAnsi="Times New Roman"/>
                <w:i/>
                <w:szCs w:val="24"/>
              </w:rPr>
              <w:t>Regioninės plėtros departamentas</w:t>
            </w:r>
            <w:r w:rsidRPr="00BD66F2">
              <w:rPr>
                <w:sz w:val="20"/>
              </w:rPr>
              <w:t xml:space="preserve"> </w:t>
            </w:r>
            <w:r w:rsidRPr="00BD66F2">
              <w:rPr>
                <w:rFonts w:ascii="Times New Roman" w:eastAsia="Times New Roman" w:hAnsi="Times New Roman"/>
                <w:i/>
                <w:spacing w:val="-4"/>
                <w:szCs w:val="24"/>
                <w:lang w:eastAsia="lt-LT"/>
              </w:rPr>
              <w:t>prieš</w:t>
            </w:r>
            <w:r w:rsidRPr="00BD66F2">
              <w:rPr>
                <w:rFonts w:ascii="Times New Roman" w:hAnsi="Times New Roman"/>
                <w:i/>
                <w:spacing w:val="-4"/>
                <w:szCs w:val="24"/>
              </w:rPr>
              <w:t xml:space="preserve"> tai, kai projektas įtraukiamas</w:t>
            </w:r>
            <w:r w:rsidRPr="00BD66F2">
              <w:rPr>
                <w:rFonts w:ascii="Times New Roman" w:eastAsia="Times New Roman" w:hAnsi="Times New Roman"/>
                <w:i/>
                <w:spacing w:val="-4"/>
                <w:szCs w:val="24"/>
                <w:lang w:eastAsia="lt-LT"/>
              </w:rPr>
              <w:t xml:space="preserve"> į valstybės </w:t>
            </w:r>
            <w:r w:rsidRPr="00BD66F2">
              <w:rPr>
                <w:rFonts w:ascii="Times New Roman" w:hAnsi="Times New Roman"/>
                <w:i/>
                <w:spacing w:val="-4"/>
                <w:szCs w:val="24"/>
              </w:rPr>
              <w:t xml:space="preserve">arba regiono </w:t>
            </w:r>
            <w:r w:rsidRPr="00BD66F2">
              <w:rPr>
                <w:rFonts w:ascii="Times New Roman" w:eastAsia="Times New Roman" w:hAnsi="Times New Roman"/>
                <w:i/>
                <w:spacing w:val="-4"/>
                <w:szCs w:val="24"/>
                <w:lang w:eastAsia="lt-LT"/>
              </w:rPr>
              <w:t xml:space="preserve">projektų sąrašą. Jei projektų finansavimo sąlygų apraše, pagal kurį atrenkami valstybės arba regiono projektai, numatyti projekto parengtumo reikalavimai, kuriuos pareiškėjas turi įvykdyti iki paraiškos pateikimo, šį vertinimo aspektą vertina </w:t>
            </w:r>
            <w:r w:rsidRPr="00BD66F2">
              <w:rPr>
                <w:rFonts w:ascii="Times New Roman" w:hAnsi="Times New Roman"/>
                <w:i/>
                <w:spacing w:val="-4"/>
                <w:szCs w:val="24"/>
              </w:rPr>
              <w:t>įgyvendinančioji institucija paraiškų</w:t>
            </w:r>
            <w:r w:rsidRPr="00BD66F2">
              <w:rPr>
                <w:rFonts w:ascii="Times New Roman" w:eastAsia="Times New Roman" w:hAnsi="Times New Roman"/>
                <w:i/>
                <w:spacing w:val="-4"/>
                <w:szCs w:val="24"/>
                <w:lang w:eastAsia="lt-LT"/>
              </w:rPr>
              <w:t xml:space="preserve"> vertinimo metu</w:t>
            </w:r>
            <w:r w:rsidRPr="00BD66F2">
              <w:rPr>
                <w:rFonts w:ascii="Times New Roman" w:hAnsi="Times New Roman"/>
                <w:i/>
                <w:spacing w:val="-4"/>
                <w:szCs w:val="24"/>
              </w:rPr>
              <w:t>. Kai projektai atrenkami projektų konkurso arba tęstinės projektų atrankos būdu, šį vertinimo aspektą vertina įgyvendinančioji institucija. Vertinant techninės paramos projektus šis vertinimo aspektas  netaikomas.)</w:t>
            </w:r>
          </w:p>
        </w:tc>
        <w:tc>
          <w:tcPr>
            <w:tcW w:w="4677" w:type="dxa"/>
            <w:vMerge w:val="restart"/>
            <w:tcBorders>
              <w:top w:val="single" w:sz="4" w:space="0" w:color="000000"/>
              <w:left w:val="single" w:sz="4" w:space="0" w:color="000000"/>
              <w:right w:val="single" w:sz="4" w:space="0" w:color="000000"/>
            </w:tcBorders>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t xml:space="preserve">Projekto parengtumas turi atitikti reikalavimus, nustatytus Aprašo </w:t>
            </w:r>
            <w:r w:rsidR="0058638D">
              <w:rPr>
                <w:rFonts w:ascii="Times New Roman" w:hAnsi="Times New Roman" w:cs="Times New Roman"/>
                <w:szCs w:val="24"/>
              </w:rPr>
              <w:t>20</w:t>
            </w:r>
            <w:r w:rsidRPr="006C122A">
              <w:rPr>
                <w:rFonts w:ascii="Times New Roman" w:hAnsi="Times New Roman" w:cs="Times New Roman"/>
                <w:szCs w:val="24"/>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w:t>
            </w:r>
            <w:r w:rsidR="00737DC3">
              <w:rPr>
                <w:rFonts w:ascii="Times New Roman" w:hAnsi="Times New Roman" w:cs="Times New Roman"/>
                <w:i/>
              </w:rPr>
              <w:t>os</w:t>
            </w:r>
            <w:r w:rsidRPr="006C122A">
              <w:rPr>
                <w:rFonts w:ascii="Times New Roman" w:hAnsi="Times New Roman" w:cs="Times New Roman"/>
                <w:i/>
              </w:rPr>
              <w:t xml:space="preserve"> įvertinimas</w:t>
            </w:r>
          </w:p>
        </w:tc>
        <w:tc>
          <w:tcPr>
            <w:tcW w:w="2976" w:type="dxa"/>
            <w:tcBorders>
              <w:top w:val="single" w:sz="4" w:space="0" w:color="000000"/>
              <w:left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0E5F52">
            <w:pPr>
              <w:autoSpaceDE w:val="0"/>
              <w:autoSpaceDN w:val="0"/>
              <w:adjustRightInd w:val="0"/>
              <w:spacing w:after="0" w:line="240" w:lineRule="auto"/>
              <w:jc w:val="both"/>
              <w:rPr>
                <w:rFonts w:ascii="Times New Roman" w:eastAsia="Times New Roman" w:hAnsi="Times New Roman"/>
                <w:szCs w:val="24"/>
              </w:rPr>
            </w:pPr>
            <w:r w:rsidRPr="006C122A">
              <w:rPr>
                <w:rFonts w:ascii="Times New Roman" w:hAnsi="Times New Roman" w:cs="Times New Roman"/>
              </w:rPr>
              <w:t xml:space="preserve">5.7. </w:t>
            </w:r>
            <w:r w:rsidR="00BD66F2" w:rsidRPr="00BD66F2">
              <w:rPr>
                <w:rFonts w:ascii="Times New Roman" w:hAnsi="Times New Roman"/>
              </w:rPr>
              <w:t>Partnerystė įgyvendinant projektą yra pagrįsta ir teikia naudą</w:t>
            </w:r>
            <w:r w:rsidR="00BD66F2" w:rsidRPr="00BD66F2">
              <w:rPr>
                <w:rFonts w:ascii="Times New Roman" w:eastAsia="Times New Roman" w:hAnsi="Times New Roman"/>
                <w:szCs w:val="24"/>
              </w:rPr>
              <w:t xml:space="preserve">. </w:t>
            </w:r>
          </w:p>
          <w:p w:rsidR="00F00DFC" w:rsidRPr="006C122A" w:rsidRDefault="00BD66F2" w:rsidP="000E5F52">
            <w:pPr>
              <w:autoSpaceDE w:val="0"/>
              <w:autoSpaceDN w:val="0"/>
              <w:adjustRightInd w:val="0"/>
              <w:spacing w:after="0" w:line="240" w:lineRule="auto"/>
              <w:jc w:val="both"/>
              <w:rPr>
                <w:rFonts w:ascii="Times New Roman" w:hAnsi="Times New Roman" w:cs="Times New Roman"/>
              </w:rPr>
            </w:pPr>
            <w:r w:rsidRPr="00BD66F2">
              <w:rPr>
                <w:rFonts w:ascii="Times New Roman" w:eastAsia="Times New Roman" w:hAnsi="Times New Roman"/>
                <w:i/>
                <w:szCs w:val="24"/>
              </w:rPr>
              <w:t>(Šis</w:t>
            </w:r>
            <w:r w:rsidRPr="00BD66F2">
              <w:rPr>
                <w:rFonts w:ascii="Times New Roman" w:hAnsi="Times New Roman"/>
                <w:i/>
              </w:rPr>
              <w:t xml:space="preserve"> vertinimo aspektas vertinamas tik tais atvejais, jei pareiškėjas numato įgyvendinti projektą kartu su partneriu (-iais</w:t>
            </w:r>
            <w:r w:rsidRPr="00BD66F2">
              <w:rPr>
                <w:rFonts w:ascii="Times New Roman" w:eastAsia="Times New Roman" w:hAnsi="Times New Roman"/>
                <w:i/>
                <w:szCs w:val="24"/>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E5175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0E5F52">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00BD66F2" w:rsidRPr="00BD66F2">
              <w:rPr>
                <w:rFonts w:ascii="Times New Roman" w:eastAsia="Times New Roman" w:hAnsi="Times New Roman"/>
                <w:szCs w:val="24"/>
                <w:lang w:eastAsia="lt-LT"/>
              </w:rPr>
              <w:t xml:space="preserve">Pareiškėjo ir (ar) partnerio (-ių) įnašas atitinka projektų finansavimo sąlygų apraše nustatytus reikalavimus ir yra užtikrintas įnašo finansavimas. </w:t>
            </w:r>
          </w:p>
          <w:p w:rsidR="00F00DFC" w:rsidRPr="00BD66F2" w:rsidRDefault="00BD66F2" w:rsidP="000E5F52">
            <w:pPr>
              <w:spacing w:after="0" w:line="240" w:lineRule="auto"/>
              <w:jc w:val="both"/>
              <w:rPr>
                <w:rFonts w:ascii="Times New Roman" w:eastAsia="Times New Roman" w:hAnsi="Times New Roman" w:cs="Times New Roman"/>
                <w:i/>
                <w:sz w:val="20"/>
                <w:lang w:eastAsia="lt-LT"/>
              </w:rPr>
            </w:pPr>
            <w:r w:rsidRPr="00BD66F2">
              <w:rPr>
                <w:rFonts w:ascii="Times New Roman" w:eastAsia="Times New Roman" w:hAnsi="Times New Roman"/>
                <w:i/>
                <w:szCs w:val="24"/>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 xml:space="preserve">Pareiškėjas ir (ar) partneris turi prisidėti prie  projekto įgyvendinimo </w:t>
            </w:r>
            <w:r w:rsidRPr="006C122A">
              <w:rPr>
                <w:rFonts w:ascii="Times New Roman" w:hAnsi="Times New Roman" w:cs="Times New Roman"/>
                <w:szCs w:val="24"/>
              </w:rPr>
              <w:t xml:space="preserve">Aprašo </w:t>
            </w:r>
            <w:r w:rsidR="0058638D">
              <w:rPr>
                <w:rFonts w:ascii="Times New Roman" w:hAnsi="Times New Roman" w:cs="Times New Roman"/>
                <w:szCs w:val="24"/>
              </w:rPr>
              <w:t xml:space="preserve">25 ir 26 </w:t>
            </w:r>
            <w:r w:rsidRPr="006C122A">
              <w:rPr>
                <w:rFonts w:ascii="Times New Roman" w:hAnsi="Times New Roman" w:cs="Times New Roman"/>
                <w:szCs w:val="24"/>
              </w:rPr>
              <w:t>punktuose nurodyta lėšų dalimi.</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BD66F2" w:rsidRPr="00BD66F2" w:rsidRDefault="00F00DFC" w:rsidP="000E5F52">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6.2. </w:t>
            </w:r>
            <w:r w:rsidR="00BD66F2" w:rsidRPr="00BD66F2">
              <w:rPr>
                <w:rFonts w:ascii="Times New Roman" w:eastAsia="Times New Roman" w:hAnsi="Times New Roman"/>
                <w:szCs w:val="24"/>
                <w:lang w:eastAsia="lt-LT"/>
              </w:rPr>
              <w:t>Užtikrintas netinkamų finansuoti su projektu susijusių išlaidų padengimas.</w:t>
            </w:r>
          </w:p>
          <w:p w:rsidR="00F00DFC" w:rsidRPr="00BD66F2" w:rsidRDefault="00BD66F2" w:rsidP="000E5F52">
            <w:pPr>
              <w:spacing w:after="0" w:line="240" w:lineRule="auto"/>
              <w:jc w:val="both"/>
              <w:rPr>
                <w:rFonts w:ascii="Times New Roman" w:eastAsia="Times New Roman" w:hAnsi="Times New Roman" w:cs="Times New Roman"/>
                <w:sz w:val="20"/>
                <w:lang w:eastAsia="lt-LT"/>
              </w:rPr>
            </w:pPr>
            <w:r w:rsidRPr="00BD66F2">
              <w:rPr>
                <w:rFonts w:ascii="Times New Roman" w:hAnsi="Times New Roman"/>
                <w:i/>
                <w:szCs w:val="24"/>
              </w:rPr>
              <w:t>(Vertinant techninės paramos projektus, taip pat tais atvejais, kai įgyvendinant visuotinės dotacijos priemonę pagal projektų finansavimo sąlygų aprašą negali būti netinkamų finansuoti su projektu susijusių išlaidų, šis vertinimo aspektas netaikomas.)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0E5F52">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lastRenderedPageBreak/>
              <w:t xml:space="preserve">6.3. </w:t>
            </w:r>
            <w:r w:rsidR="00BD66F2" w:rsidRPr="00BD66F2">
              <w:rPr>
                <w:rFonts w:ascii="Times New Roman" w:eastAsia="Times New Roman" w:hAnsi="Times New Roman"/>
                <w:szCs w:val="24"/>
                <w:lang w:eastAsia="lt-LT"/>
              </w:rPr>
              <w:t>Užtikrintas finansinis projekto (veiklų) rezultatų tęstinumas.</w:t>
            </w:r>
          </w:p>
          <w:p w:rsidR="00F00DFC" w:rsidRPr="00BD66F2" w:rsidRDefault="00BD66F2" w:rsidP="000E5F52">
            <w:pPr>
              <w:spacing w:after="0" w:line="240" w:lineRule="auto"/>
              <w:jc w:val="both"/>
              <w:rPr>
                <w:rFonts w:ascii="Times New Roman" w:eastAsia="Times New Roman" w:hAnsi="Times New Roman" w:cs="Times New Roman"/>
                <w:sz w:val="20"/>
                <w:lang w:eastAsia="lt-LT"/>
              </w:rPr>
            </w:pPr>
            <w:r w:rsidRPr="00BD66F2">
              <w:rPr>
                <w:rFonts w:ascii="Times New Roman" w:eastAsia="Times New Roman" w:hAnsi="Times New Roman"/>
                <w:i/>
                <w:szCs w:val="24"/>
                <w:lang w:eastAsia="lt-LT"/>
              </w:rPr>
              <w:t xml:space="preserve">(Šis vertinimo aspektas netaikomas </w:t>
            </w:r>
            <w:r w:rsidRPr="00BD66F2">
              <w:rPr>
                <w:rFonts w:ascii="Times New Roman" w:hAnsi="Times New Roman"/>
                <w:i/>
                <w:szCs w:val="24"/>
              </w:rPr>
              <w:t>techninės paramos projektams,</w:t>
            </w:r>
            <w:r w:rsidRPr="00BD66F2">
              <w:rPr>
                <w:i/>
                <w:sz w:val="20"/>
              </w:rPr>
              <w:t xml:space="preserve"> </w:t>
            </w:r>
            <w:r w:rsidRPr="00BD66F2">
              <w:rPr>
                <w:rFonts w:ascii="Times New Roman" w:hAnsi="Times New Roman"/>
                <w:i/>
                <w:szCs w:val="24"/>
              </w:rPr>
              <w:t>taip pat gali būti netaikomas iš ESF bendrai finansuojamiems projektams ir įgyvendinant visuotinės dotacijos priemonę, kai pagal projektų finansavimo sąlygų aprašą nėra reikalavimo užtikrinti finansinį projekto veiklų tęstinumą).</w:t>
            </w:r>
          </w:p>
        </w:tc>
        <w:tc>
          <w:tcPr>
            <w:tcW w:w="4677" w:type="dxa"/>
            <w:tcBorders>
              <w:top w:val="single" w:sz="4" w:space="0" w:color="000000"/>
              <w:left w:val="single" w:sz="4" w:space="0" w:color="000000"/>
              <w:bottom w:val="single" w:sz="4" w:space="0" w:color="auto"/>
              <w:right w:val="single" w:sz="4" w:space="0" w:color="000000"/>
            </w:tcBorders>
          </w:tcPr>
          <w:p w:rsidR="00F00DFC" w:rsidRPr="0058638D" w:rsidRDefault="0058638D" w:rsidP="000E5F52">
            <w:pPr>
              <w:spacing w:after="0" w:line="240" w:lineRule="auto"/>
              <w:jc w:val="both"/>
              <w:rPr>
                <w:rFonts w:ascii="Times New Roman" w:eastAsia="Times New Roman" w:hAnsi="Times New Roman" w:cs="Times New Roman"/>
                <w:highlight w:val="yellow"/>
                <w:lang w:eastAsia="lt-LT"/>
              </w:rPr>
            </w:pPr>
            <w:r w:rsidRPr="00C02F2E">
              <w:rPr>
                <w:rFonts w:ascii="Times New Roman" w:eastAsia="Times New Roman" w:hAnsi="Times New Roman" w:cs="Times New Roman"/>
                <w:lang w:eastAsia="lt-LT"/>
              </w:rPr>
              <w:t>Vertinama, ar bus užtikrintas investicijų tęstinumas, vadovaujantis Projektų taisyklių 27 skirsniu.</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00079"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800079" w:rsidRPr="00800079" w:rsidRDefault="00800079" w:rsidP="000E5F52">
            <w:pPr>
              <w:shd w:val="clear" w:color="auto" w:fill="FFFFFF" w:themeFill="background1"/>
              <w:spacing w:after="0" w:line="240" w:lineRule="auto"/>
              <w:ind w:left="34"/>
              <w:jc w:val="both"/>
              <w:rPr>
                <w:rFonts w:ascii="Times New Roman" w:hAnsi="Times New Roman" w:cs="Times New Roman"/>
              </w:rPr>
            </w:pPr>
            <w:r w:rsidRPr="00800079">
              <w:rPr>
                <w:rFonts w:ascii="Times New Roman" w:hAnsi="Times New Roman" w:cs="Times New Roman"/>
                <w:bCs/>
                <w:lang w:eastAsia="lt-LT"/>
              </w:rPr>
              <w:t xml:space="preserve">6.4. </w:t>
            </w:r>
            <w:r w:rsidRPr="00800079">
              <w:rPr>
                <w:rFonts w:ascii="Times New Roman" w:hAnsi="Times New Roman" w:cs="Times New Roman"/>
              </w:rPr>
              <w:t xml:space="preserve">Projektas atitinka Europos investicijų banko (toliau – EIB) nustatytas išlaidų tinkamumo finansuoti sąlygas. </w:t>
            </w:r>
          </w:p>
          <w:p w:rsidR="00800079" w:rsidRPr="00800079" w:rsidRDefault="00800079" w:rsidP="000E5F52">
            <w:pPr>
              <w:shd w:val="clear" w:color="auto" w:fill="FFFFFF" w:themeFill="background1"/>
              <w:tabs>
                <w:tab w:val="left" w:pos="851"/>
              </w:tabs>
              <w:spacing w:after="0" w:line="240" w:lineRule="auto"/>
              <w:ind w:left="34"/>
              <w:jc w:val="both"/>
              <w:rPr>
                <w:rFonts w:ascii="Times New Roman" w:hAnsi="Times New Roman" w:cs="Times New Roman"/>
                <w:i/>
              </w:rPr>
            </w:pPr>
            <w:r w:rsidRPr="00800079">
              <w:rPr>
                <w:rFonts w:ascii="Times New Roman" w:hAnsi="Times New Roman" w:cs="Times New Roman"/>
              </w:rPr>
              <w:t>(</w:t>
            </w:r>
            <w:r w:rsidRPr="00800079">
              <w:rPr>
                <w:rFonts w:ascii="Times New Roman" w:hAnsi="Times New Roman" w:cs="Times New Roman"/>
                <w:i/>
              </w:rPr>
              <w:t xml:space="preserve">Šis vertinimo aspektas taikomas tik tais atvejais, jei projektą planuojama bendrai finansuoti iš Lietuvos Respublikos valstybės biudžeto lėšų </w:t>
            </w:r>
            <w:r w:rsidRPr="00800079">
              <w:rPr>
                <w:rFonts w:ascii="Times New Roman" w:hAnsi="Times New Roman" w:cs="Times New Roman"/>
                <w:i/>
                <w:lang w:eastAsia="lt-LT"/>
              </w:rPr>
              <w:t xml:space="preserve">(įskaitant atvejus, kai projekto vykdytojo ir (arba) partnerio nuosavų lėšų šaltinis yra </w:t>
            </w:r>
            <w:r>
              <w:rPr>
                <w:rFonts w:ascii="Times New Roman" w:hAnsi="Times New Roman" w:cs="Times New Roman"/>
                <w:i/>
                <w:lang w:eastAsia="lt-LT"/>
              </w:rPr>
              <w:t>Lietuvos Respublikos biudžeto</w:t>
            </w:r>
            <w:r w:rsidRPr="00800079">
              <w:rPr>
                <w:rFonts w:ascii="Times New Roman" w:hAnsi="Times New Roman" w:cs="Times New Roman"/>
                <w:i/>
                <w:lang w:eastAsia="lt-LT"/>
              </w:rPr>
              <w:t xml:space="preserve"> lėšos) arba </w:t>
            </w:r>
            <w:r w:rsidRPr="00800079">
              <w:rPr>
                <w:rFonts w:ascii="Times New Roman" w:hAnsi="Times New Roman" w:cs="Times New Roman"/>
                <w:i/>
              </w:rPr>
              <w:t xml:space="preserve">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hyperlink r:id="rId9" w:history="1">
              <w:r w:rsidRPr="00800079">
                <w:rPr>
                  <w:rStyle w:val="Hipersaitas"/>
                  <w:rFonts w:ascii="Times New Roman" w:hAnsi="Times New Roman" w:cs="Times New Roman"/>
                  <w:i/>
                </w:rPr>
                <w:t>www.finmin.lrv.lt</w:t>
              </w:r>
            </w:hyperlink>
            <w:r w:rsidRPr="00800079">
              <w:rPr>
                <w:rFonts w:ascii="Times New Roman" w:hAnsi="Times New Roman" w:cs="Times New Roman"/>
                <w:i/>
              </w:rPr>
              <w:t xml:space="preserve"> ir www.esinvesticijos.lt, nuostatomis. Atsakant į šį klausimą įvertinama projekto atitiktis EIB nustatytoms išlaidų tinkamumo finansuoti sąlygoms, vadovaujantis </w:t>
            </w:r>
            <w:r w:rsidRPr="00800079">
              <w:rPr>
                <w:rFonts w:ascii="Times New Roman" w:hAnsi="Times New Roman" w:cs="Times New Roman"/>
                <w:i/>
                <w:lang w:eastAsia="lt-LT"/>
              </w:rPr>
              <w:t>Projektų administravimo ir finansavimo t</w:t>
            </w:r>
            <w:r w:rsidRPr="00800079">
              <w:rPr>
                <w:rFonts w:ascii="Times New Roman" w:hAnsi="Times New Roman" w:cs="Times New Roman"/>
                <w:i/>
              </w:rPr>
              <w:t>aisyklių 11 priede nustatyta tvarka. Tuo atveju, kai:</w:t>
            </w:r>
          </w:p>
          <w:p w:rsidR="00800079" w:rsidRPr="00800079" w:rsidRDefault="00800079" w:rsidP="00800079">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rsidR="00800079" w:rsidRPr="00800079" w:rsidRDefault="00800079" w:rsidP="00800079">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lastRenderedPageBreak/>
              <w:t xml:space="preserve">projektą planuojama bendrai finansuoti </w:t>
            </w:r>
            <w:r w:rsidRPr="00800079">
              <w:rPr>
                <w:rFonts w:ascii="Times New Roman" w:hAnsi="Times New Roman" w:cs="Times New Roman"/>
                <w:i/>
                <w:lang w:eastAsia="lt-LT"/>
              </w:rPr>
              <w:t xml:space="preserve">Lietuvos Respublikos valstybės biudžeto lėšomis (įskaitant atvejus, kai projekto vykdytojo ir (arba) partnerio nuosavų lėšų šaltinis yra </w:t>
            </w:r>
            <w:r>
              <w:rPr>
                <w:rFonts w:ascii="Times New Roman" w:hAnsi="Times New Roman" w:cs="Times New Roman"/>
                <w:i/>
                <w:lang w:eastAsia="lt-LT"/>
              </w:rPr>
              <w:t>Lietuvos Respublikos biudžeto</w:t>
            </w:r>
            <w:r w:rsidRPr="00800079">
              <w:rPr>
                <w:rFonts w:ascii="Times New Roman" w:hAnsi="Times New Roman" w:cs="Times New Roman"/>
                <w:i/>
                <w:lang w:eastAsia="lt-LT"/>
              </w:rPr>
              <w:t xml:space="preserve"> lėšos), tačiau jis neatitinka</w:t>
            </w:r>
            <w:r w:rsidRPr="00800079">
              <w:rPr>
                <w:rFonts w:ascii="Times New Roman" w:hAnsi="Times New Roman" w:cs="Times New Roman"/>
                <w:i/>
              </w:rPr>
              <w:t xml:space="preserve"> EIB nustatytų išlaidų tinkamumo finansuoti sąlygų, šio papunkčio vertinimas turi būti „Ne“. </w:t>
            </w:r>
          </w:p>
          <w:p w:rsidR="00800079" w:rsidRPr="00800079" w:rsidRDefault="00800079" w:rsidP="000E5F52">
            <w:pPr>
              <w:shd w:val="clear" w:color="auto" w:fill="FFFFFF" w:themeFill="background1"/>
              <w:tabs>
                <w:tab w:val="left" w:pos="851"/>
              </w:tabs>
              <w:spacing w:after="0" w:line="240" w:lineRule="auto"/>
              <w:ind w:left="34"/>
              <w:contextualSpacing/>
              <w:jc w:val="both"/>
              <w:rPr>
                <w:rFonts w:ascii="Times New Roman" w:hAnsi="Times New Roman" w:cs="Times New Roman"/>
                <w:b/>
                <w:i/>
              </w:rPr>
            </w:pPr>
            <w:r w:rsidRPr="00800079">
              <w:rPr>
                <w:rFonts w:ascii="Times New Roman" w:hAnsi="Times New Roman" w:cs="Times New Roman"/>
                <w:i/>
              </w:rPr>
              <w:t>Jei šio papunkčio vertinimo aspektas įvertinamas neigiamai, tai neturi įtakos bendram atitikties bendriesiems reikalavimams vertinimui.)</w:t>
            </w:r>
          </w:p>
        </w:tc>
        <w:tc>
          <w:tcPr>
            <w:tcW w:w="4677" w:type="dxa"/>
            <w:tcBorders>
              <w:top w:val="single" w:sz="4" w:space="0" w:color="000000"/>
              <w:left w:val="single" w:sz="4" w:space="0" w:color="000000"/>
              <w:bottom w:val="single" w:sz="4" w:space="0" w:color="auto"/>
              <w:right w:val="single" w:sz="4" w:space="0" w:color="000000"/>
            </w:tcBorders>
          </w:tcPr>
          <w:p w:rsidR="00800079" w:rsidRPr="006C122A" w:rsidRDefault="00800079"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rPr>
                <w:rFonts w:ascii="Times New Roman" w:eastAsia="Times New Roman" w:hAnsi="Times New Roman" w:cs="Times New Roman"/>
                <w:lang w:eastAsia="lt-LT"/>
              </w:rPr>
            </w:pPr>
          </w:p>
        </w:tc>
      </w:tr>
      <w:tr w:rsidR="00037326"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0E5F52">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sidR="00BD66F2" w:rsidRPr="00BD66F2">
              <w:rPr>
                <w:rFonts w:ascii="Times New Roman" w:eastAsia="Times New Roman" w:hAnsi="Times New Roman"/>
                <w:color w:val="000000"/>
                <w:szCs w:val="24"/>
                <w:lang w:eastAsia="lt-LT"/>
              </w:rPr>
              <w:t>Projekto įgyvendinimo alternatyvos pasirinkimas pagrįstas sąnaudų ir naudos analizės rezultatais</w:t>
            </w:r>
            <w:r w:rsidR="00BD66F2" w:rsidRPr="00BD66F2">
              <w:rPr>
                <w:rFonts w:ascii="Times New Roman" w:eastAsia="Times New Roman" w:hAnsi="Times New Roman"/>
                <w:szCs w:val="24"/>
                <w:lang w:eastAsia="lt-LT"/>
              </w:rPr>
              <w:t xml:space="preserve">: </w:t>
            </w:r>
          </w:p>
          <w:p w:rsidR="00BD66F2" w:rsidRPr="00BD66F2" w:rsidRDefault="00BD66F2" w:rsidP="000E5F52">
            <w:pPr>
              <w:spacing w:after="0" w:line="240" w:lineRule="auto"/>
              <w:jc w:val="both"/>
              <w:rPr>
                <w:rFonts w:ascii="Times New Roman" w:eastAsia="Times New Roman" w:hAnsi="Times New Roman"/>
                <w:i/>
                <w:szCs w:val="24"/>
                <w:lang w:eastAsia="lt-LT"/>
              </w:rPr>
            </w:pPr>
            <w:r w:rsidRPr="00BD66F2">
              <w:rPr>
                <w:rFonts w:ascii="Times New Roman" w:eastAsia="Times New Roman" w:hAnsi="Times New Roman"/>
                <w:i/>
                <w:szCs w:val="24"/>
                <w:lang w:eastAsia="lt-LT"/>
              </w:rPr>
              <w:t>(Šis vertinimo aspektas taikomas projektams, kuriems teikiamas  investicijų projektas (pagal Projektų administravimo ir finansavimo taisyklių 67</w:t>
            </w:r>
            <w:r w:rsidRPr="00BD66F2">
              <w:rPr>
                <w:rFonts w:ascii="Times New Roman" w:eastAsia="Times New Roman" w:hAnsi="Times New Roman"/>
                <w:i/>
                <w:szCs w:val="24"/>
                <w:vertAlign w:val="superscript"/>
                <w:lang w:eastAsia="lt-LT"/>
              </w:rPr>
              <w:t>1</w:t>
            </w:r>
            <w:r w:rsidRPr="00BD66F2">
              <w:rPr>
                <w:rFonts w:ascii="Times New Roman" w:eastAsia="Times New Roman" w:hAnsi="Times New Roman"/>
                <w:i/>
                <w:szCs w:val="24"/>
                <w:lang w:eastAsia="lt-LT"/>
              </w:rPr>
              <w:t>punktą) kartu su sąnaudų ir naudos skaičiuokle. Taip pat taikoma tais atvejais, kai teikiamas investicijų projektas kartu su sąnaudų ir naudos skaičiuokle su viena siūloma įgyvendinti projekto alternatyva.</w:t>
            </w:r>
          </w:p>
          <w:p w:rsidR="00BD66F2" w:rsidRPr="00BD66F2" w:rsidRDefault="00BD66F2" w:rsidP="000E5F52">
            <w:pPr>
              <w:spacing w:after="0" w:line="240" w:lineRule="auto"/>
              <w:jc w:val="both"/>
              <w:rPr>
                <w:rFonts w:ascii="Times New Roman" w:eastAsia="Times New Roman" w:hAnsi="Times New Roman"/>
                <w:i/>
                <w:szCs w:val="24"/>
                <w:lang w:eastAsia="lt-LT"/>
              </w:rPr>
            </w:pPr>
            <w:r w:rsidRPr="00BD66F2">
              <w:rPr>
                <w:rFonts w:ascii="Times New Roman" w:hAnsi="Times New Roman"/>
                <w:i/>
                <w:szCs w:val="24"/>
              </w:rPr>
              <w:t xml:space="preserve">Įgyvendinančioji institucija </w:t>
            </w:r>
            <w:r w:rsidRPr="00BD66F2">
              <w:rPr>
                <w:rFonts w:ascii="Times New Roman" w:eastAsia="Times New Roman" w:hAnsi="Times New Roman"/>
                <w:i/>
                <w:szCs w:val="24"/>
                <w:lang w:eastAsia="lt-LT"/>
              </w:rPr>
              <w:t xml:space="preserve">vertina </w:t>
            </w:r>
            <w:r w:rsidRPr="00BD66F2">
              <w:rPr>
                <w:rFonts w:ascii="Times New Roman" w:hAnsi="Times New Roman"/>
                <w:i/>
                <w:szCs w:val="24"/>
              </w:rPr>
              <w:t>atitiktį šiam vertinimo aspektui tik tais atvejais, jei projektas atrenkamas</w:t>
            </w:r>
            <w:r w:rsidRPr="00BD66F2">
              <w:rPr>
                <w:sz w:val="20"/>
              </w:rPr>
              <w:t xml:space="preserve"> </w:t>
            </w:r>
            <w:r w:rsidRPr="00BD66F2">
              <w:rPr>
                <w:rFonts w:ascii="Times New Roman" w:hAnsi="Times New Roman"/>
                <w:i/>
                <w:szCs w:val="24"/>
              </w:rPr>
              <w:t>projektų konkurso būdu arba tęstinės projektų atrankos būdu. Kitais atvejais atitiktį šiam vertinimo aspektui vertina ministerija arba Regioninės plėtros departamentas</w:t>
            </w:r>
            <w:r w:rsidRPr="00BD66F2">
              <w:rPr>
                <w:rFonts w:ascii="Times New Roman" w:eastAsia="Times New Roman" w:hAnsi="Times New Roman"/>
                <w:i/>
                <w:szCs w:val="24"/>
                <w:lang w:eastAsia="lt-LT"/>
              </w:rPr>
              <w:t xml:space="preserve">. </w:t>
            </w:r>
            <w:r w:rsidR="001452A7">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w:t>
            </w:r>
            <w:r w:rsidRPr="00BD66F2">
              <w:rPr>
                <w:rFonts w:ascii="Times New Roman" w:eastAsia="Times New Roman" w:hAnsi="Times New Roman"/>
                <w:i/>
                <w:szCs w:val="24"/>
                <w:lang w:eastAsia="lt-LT"/>
              </w:rPr>
              <w:t xml:space="preserve">Visais atvejais vertinama vadovaujantis 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w:t>
            </w:r>
            <w:r w:rsidRPr="00BD66F2">
              <w:rPr>
                <w:rFonts w:ascii="Times New Roman" w:eastAsia="Times New Roman" w:hAnsi="Times New Roman"/>
                <w:i/>
                <w:szCs w:val="24"/>
                <w:lang w:eastAsia="lt-LT"/>
              </w:rPr>
              <w:lastRenderedPageBreak/>
              <w:t xml:space="preserve">metodika (toliau – Kokybės metodika), kurios skelbiamos svetainėje </w:t>
            </w:r>
            <w:hyperlink r:id="rId10" w:history="1">
              <w:r w:rsidRPr="00BD66F2">
                <w:rPr>
                  <w:rStyle w:val="Hipersaitas"/>
                  <w:rFonts w:ascii="Times New Roman" w:eastAsia="Times New Roman" w:hAnsi="Times New Roman"/>
                  <w:i/>
                  <w:szCs w:val="24"/>
                  <w:lang w:eastAsia="lt-LT"/>
                </w:rPr>
                <w:t>www.esinvesticijos.lt</w:t>
              </w:r>
            </w:hyperlink>
            <w:r w:rsidRPr="00BD66F2">
              <w:rPr>
                <w:rFonts w:ascii="Times New Roman" w:eastAsia="Times New Roman" w:hAnsi="Times New Roman"/>
                <w:i/>
                <w:szCs w:val="24"/>
                <w:lang w:eastAsia="lt-LT"/>
              </w:rPr>
              <w:t>.</w:t>
            </w:r>
            <w:r w:rsidR="00002463">
              <w:rPr>
                <w:rFonts w:ascii="Times New Roman" w:eastAsia="Times New Roman" w:hAnsi="Times New Roman"/>
                <w:i/>
                <w:szCs w:val="24"/>
                <w:lang w:eastAsia="lt-LT"/>
              </w:rPr>
              <w:t xml:space="preserve"> Jei Investicijų projektų rengimo metodiką numatoma taikyti su išimtimis, tokios išimtys turi būti suderintos su vadovaujančiąja institucija ir numatytos projektų finansavimo sąlygų apraše.</w:t>
            </w:r>
            <w:r w:rsidRPr="00BD66F2">
              <w:rPr>
                <w:rFonts w:ascii="Times New Roman" w:eastAsia="Times New Roman" w:hAnsi="Times New Roman"/>
                <w:i/>
                <w:szCs w:val="24"/>
                <w:lang w:eastAsia="lt-LT"/>
              </w:rPr>
              <w:t xml:space="preserve"> </w:t>
            </w:r>
          </w:p>
          <w:p w:rsidR="00F00DFC" w:rsidRPr="006C122A" w:rsidRDefault="00BD66F2" w:rsidP="000E5F52">
            <w:pPr>
              <w:spacing w:after="0" w:line="240" w:lineRule="auto"/>
              <w:jc w:val="both"/>
              <w:rPr>
                <w:rFonts w:ascii="Times New Roman" w:eastAsia="Times New Roman" w:hAnsi="Times New Roman" w:cs="Times New Roman"/>
                <w:lang w:eastAsia="lt-LT"/>
              </w:rPr>
            </w:pPr>
            <w:r w:rsidRPr="00BD66F2">
              <w:rPr>
                <w:rFonts w:ascii="Times New Roman" w:eastAsia="Times New Roman" w:hAnsi="Times New Roman"/>
                <w:i/>
                <w:szCs w:val="24"/>
                <w:lang w:eastAsia="lt-LT"/>
              </w:rPr>
              <w:t xml:space="preserve">Šis vertinimo aspektas netaikomas </w:t>
            </w:r>
            <w:r w:rsidR="00800079">
              <w:rPr>
                <w:rFonts w:ascii="Times New Roman" w:eastAsia="Times New Roman" w:hAnsi="Times New Roman"/>
                <w:i/>
                <w:szCs w:val="24"/>
                <w:lang w:eastAsia="lt-LT"/>
              </w:rPr>
              <w:t>techninės paramos projektams</w:t>
            </w:r>
            <w:r w:rsidR="00002463">
              <w:rPr>
                <w:rFonts w:ascii="Times New Roman" w:eastAsia="Times New Roman" w:hAnsi="Times New Roman"/>
                <w:i/>
                <w:szCs w:val="24"/>
                <w:lang w:eastAsia="lt-LT"/>
              </w:rPr>
              <w:t xml:space="preserve"> ir projekto įgyvendinimo metu, išskyrus atvejus, kai taikomi Projektų administravimo ir finansavimo taisyklių 196.1 arba 196.5 papunkčio reikalavimai</w:t>
            </w:r>
            <w:r w:rsidRPr="00BD66F2">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0E5F52" w:rsidRDefault="00525B7B" w:rsidP="00A51E33">
            <w:pPr>
              <w:spacing w:after="0" w:line="240" w:lineRule="auto"/>
              <w:jc w:val="center"/>
              <w:rPr>
                <w:rFonts w:ascii="Times New Roman" w:eastAsia="Times New Roman" w:hAnsi="Times New Roman" w:cs="Times New Roman"/>
                <w:lang w:eastAsia="lt-LT"/>
              </w:rPr>
            </w:pPr>
            <w:r w:rsidRPr="000E5F52">
              <w:rPr>
                <w:rFonts w:ascii="Times New Roman" w:eastAsia="Times New Roman" w:hAnsi="Times New Roman"/>
                <w:i/>
                <w:lang w:eastAsia="lt-LT"/>
              </w:rPr>
              <w:t>(Įgyvendinančioji institucija, pildydama tinkamumo finansuoti vertinimo lentelę, perkelia ministerijos atlikto projektinio pasiūlymo dėl valstybės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7.1.1. </w:t>
            </w:r>
            <w:r w:rsidR="00BD66F2" w:rsidRPr="00BD66F2">
              <w:rPr>
                <w:rFonts w:ascii="Times New Roman" w:eastAsia="Times New Roman" w:hAnsi="Times New Roman"/>
                <w:szCs w:val="24"/>
                <w:lang w:eastAsia="lt-LT"/>
              </w:rPr>
              <w:t>projekto įgyvendinimo alternatyvai (-oms)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00BD66F2" w:rsidRPr="00BD66F2">
              <w:rPr>
                <w:rFonts w:ascii="Times New Roman" w:eastAsia="Times New Roman" w:hAnsi="Times New Roman"/>
                <w:szCs w:val="24"/>
                <w:lang w:eastAsia="lt-LT"/>
              </w:rPr>
              <w:t>projekto įgyvendinimo alternatyvai (-oms)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w:t>
            </w:r>
            <w:r w:rsidR="00BD66F2" w:rsidRPr="00BD66F2">
              <w:rPr>
                <w:rFonts w:ascii="Times New Roman" w:eastAsia="Times New Roman" w:hAnsi="Times New Roman"/>
                <w:szCs w:val="24"/>
                <w:lang w:eastAsia="lt-LT"/>
              </w:rPr>
              <w:t>projekto įgyvendinimo alternatyvai (-oms)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F00DFC" w:rsidP="000E5F52">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004715B4"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p w:rsidR="00EA18C2" w:rsidRPr="004715B4" w:rsidRDefault="004715B4" w:rsidP="000E5F52">
            <w:pPr>
              <w:spacing w:after="0" w:line="240" w:lineRule="auto"/>
              <w:jc w:val="both"/>
              <w:rPr>
                <w:rFonts w:ascii="Times New Roman" w:eastAsia="Times New Roman" w:hAnsi="Times New Roman" w:cs="Times New Roman"/>
                <w:i/>
                <w:sz w:val="20"/>
                <w:lang w:eastAsia="lt-LT"/>
              </w:rPr>
            </w:pPr>
            <w:r w:rsidRPr="004715B4">
              <w:rPr>
                <w:rFonts w:ascii="Times New Roman" w:eastAsia="Times New Roman" w:hAnsi="Times New Roman"/>
                <w:i/>
                <w:szCs w:val="24"/>
                <w:lang w:eastAsia="lt-LT"/>
              </w:rPr>
              <w:t>(</w:t>
            </w:r>
            <w:r w:rsidR="006C64A8">
              <w:rPr>
                <w:rFonts w:ascii="Times New Roman" w:eastAsia="Times New Roman" w:hAnsi="Times New Roman"/>
                <w:i/>
                <w:szCs w:val="24"/>
                <w:lang w:eastAsia="lt-LT"/>
              </w:rPr>
              <w:t xml:space="preserve">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naudojamą socialinę diskonto normą). </w:t>
            </w:r>
            <w:r w:rsidRPr="004715B4">
              <w:rPr>
                <w:rFonts w:ascii="Times New Roman" w:eastAsia="Times New Roman" w:hAnsi="Times New Roman"/>
                <w:i/>
                <w:szCs w:val="24"/>
                <w:lang w:eastAsia="lt-LT"/>
              </w:rPr>
              <w:t xml:space="preserve">Jei analizuojama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w:t>
            </w:r>
            <w:r w:rsidRPr="004715B4">
              <w:rPr>
                <w:rFonts w:ascii="Times New Roman" w:eastAsia="Times New Roman" w:hAnsi="Times New Roman"/>
                <w:i/>
                <w:szCs w:val="24"/>
                <w:lang w:eastAsia="lt-LT"/>
              </w:rPr>
              <w:lastRenderedPageBreak/>
              <w:t>didesnė nei naudojama socialinė diskonto norma, ir ekonominį sąnaudų ir naudos santykį, kuris turi būti didesnis už 1.)</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F00DFC" w:rsidP="000E5F52">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sidR="004715B4" w:rsidRPr="004715B4">
              <w:rPr>
                <w:rFonts w:ascii="Times New Roman" w:eastAsia="Times New Roman" w:hAnsi="Times New Roman"/>
                <w:szCs w:val="24"/>
                <w:lang w:eastAsia="lt-LT"/>
              </w:rPr>
              <w:t xml:space="preserve">Projekto įgyvendinimo alternatyvos pasirinkimas pagrįstas sąnaudų efektyvumo rodikliu. </w:t>
            </w:r>
          </w:p>
          <w:p w:rsidR="004715B4" w:rsidRPr="004715B4" w:rsidRDefault="004715B4" w:rsidP="000E5F52">
            <w:pPr>
              <w:spacing w:after="0" w:line="240" w:lineRule="auto"/>
              <w:jc w:val="both"/>
              <w:rPr>
                <w:rFonts w:ascii="Times New Roman" w:eastAsia="Times New Roman" w:hAnsi="Times New Roman"/>
                <w:i/>
                <w:szCs w:val="24"/>
                <w:lang w:eastAsia="lt-LT"/>
              </w:rPr>
            </w:pPr>
            <w:r w:rsidRPr="004715B4">
              <w:rPr>
                <w:rFonts w:ascii="Times New Roman" w:eastAsia="Times New Roman" w:hAnsi="Times New Roman"/>
                <w:i/>
                <w:szCs w:val="24"/>
                <w:lang w:eastAsia="lt-LT"/>
              </w:rPr>
              <w:t>(Šis vertinimo aspektas taikomas projektams, kuriems įgyvendinti teikiamas investicijų projektas (pagal Projektų administravimo ir finansavimo taisyklių 67</w:t>
            </w:r>
            <w:r w:rsidRPr="004715B4">
              <w:rPr>
                <w:rFonts w:ascii="Times New Roman" w:eastAsia="Times New Roman" w:hAnsi="Times New Roman"/>
                <w:i/>
                <w:szCs w:val="24"/>
                <w:vertAlign w:val="superscript"/>
                <w:lang w:eastAsia="lt-LT"/>
              </w:rPr>
              <w:t>1</w:t>
            </w:r>
            <w:r w:rsidR="00C02F2E">
              <w:rPr>
                <w:rFonts w:ascii="Times New Roman" w:eastAsia="Times New Roman" w:hAnsi="Times New Roman"/>
                <w:i/>
                <w:szCs w:val="24"/>
                <w:vertAlign w:val="superscript"/>
                <w:lang w:eastAsia="lt-LT"/>
              </w:rPr>
              <w:t xml:space="preserve"> </w:t>
            </w:r>
            <w:r w:rsidRPr="004715B4">
              <w:rPr>
                <w:rFonts w:ascii="Times New Roman" w:eastAsia="Times New Roman" w:hAnsi="Times New Roman"/>
                <w:i/>
                <w:szCs w:val="24"/>
                <w:lang w:eastAsia="lt-LT"/>
              </w:rPr>
              <w:t xml:space="preserve">punktą) kartu su sąnaudų efektyvumo skaičiuokle). </w:t>
            </w:r>
          </w:p>
          <w:p w:rsidR="004715B4" w:rsidRPr="004715B4" w:rsidRDefault="004715B4" w:rsidP="000E5F52">
            <w:pPr>
              <w:spacing w:after="0" w:line="240" w:lineRule="auto"/>
              <w:jc w:val="both"/>
              <w:rPr>
                <w:rFonts w:ascii="Times New Roman" w:eastAsia="Times New Roman" w:hAnsi="Times New Roman"/>
                <w:i/>
                <w:szCs w:val="24"/>
                <w:lang w:eastAsia="lt-LT"/>
              </w:rPr>
            </w:pPr>
            <w:r w:rsidRPr="004715B4">
              <w:rPr>
                <w:rFonts w:ascii="Times New Roman" w:hAnsi="Times New Roman"/>
                <w:i/>
                <w:szCs w:val="24"/>
              </w:rPr>
              <w:t xml:space="preserve">Įgyvendinančioji institucija </w:t>
            </w:r>
            <w:r w:rsidRPr="004715B4">
              <w:rPr>
                <w:rFonts w:ascii="Times New Roman" w:eastAsia="Times New Roman" w:hAnsi="Times New Roman"/>
                <w:i/>
                <w:szCs w:val="24"/>
                <w:lang w:eastAsia="lt-LT"/>
              </w:rPr>
              <w:t xml:space="preserve">vertina </w:t>
            </w:r>
            <w:r w:rsidRPr="004715B4">
              <w:rPr>
                <w:rFonts w:ascii="Times New Roman" w:hAnsi="Times New Roman"/>
                <w:i/>
                <w:szCs w:val="24"/>
              </w:rPr>
              <w:t>atitiktį šiam vertinimo aspektui tik tais atvejais, jei projektas atrenkamas</w:t>
            </w:r>
            <w:r w:rsidRPr="004715B4">
              <w:rPr>
                <w:sz w:val="20"/>
              </w:rPr>
              <w:t xml:space="preserve"> </w:t>
            </w:r>
            <w:r w:rsidRPr="004715B4">
              <w:rPr>
                <w:rFonts w:ascii="Times New Roman" w:hAnsi="Times New Roman"/>
                <w:i/>
                <w:szCs w:val="24"/>
              </w:rPr>
              <w:t>projektų konkurso būdu arba tęstinės projektų atrankos būdu. Kitais atvejais atitiktį šiam vertinimo aspektui vertina ministerija arba Regioninės plėtros departamentas</w:t>
            </w:r>
            <w:r w:rsidRPr="004715B4">
              <w:rPr>
                <w:rFonts w:ascii="Times New Roman" w:eastAsia="Times New Roman" w:hAnsi="Times New Roman"/>
                <w:i/>
                <w:szCs w:val="24"/>
                <w:lang w:eastAsia="lt-LT"/>
              </w:rPr>
              <w:t xml:space="preserve">. </w:t>
            </w:r>
            <w:r w:rsidR="007C5D63">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w:t>
            </w:r>
            <w:r w:rsidRPr="004715B4">
              <w:rPr>
                <w:rFonts w:ascii="Times New Roman" w:eastAsia="Times New Roman" w:hAnsi="Times New Roman"/>
                <w:i/>
                <w:szCs w:val="24"/>
                <w:lang w:eastAsia="lt-LT"/>
              </w:rPr>
              <w:t xml:space="preserve">Visais atvejais vertinama vadovaujantis Investicijų projektų rengimo metodika ir Kokybės metodika. </w:t>
            </w:r>
          </w:p>
          <w:p w:rsidR="00F00DFC" w:rsidRPr="009221B3" w:rsidRDefault="004715B4" w:rsidP="000E5F52">
            <w:pPr>
              <w:spacing w:after="0" w:line="240" w:lineRule="auto"/>
              <w:jc w:val="both"/>
              <w:rPr>
                <w:rFonts w:ascii="Times New Roman" w:eastAsia="Times New Roman" w:hAnsi="Times New Roman" w:cs="Times New Roman"/>
                <w:i/>
                <w:sz w:val="20"/>
                <w:lang w:eastAsia="lt-LT"/>
              </w:rPr>
            </w:pPr>
            <w:r w:rsidRPr="004715B4">
              <w:rPr>
                <w:rFonts w:ascii="Times New Roman" w:eastAsia="Times New Roman" w:hAnsi="Times New Roman"/>
                <w:i/>
                <w:szCs w:val="24"/>
                <w:lang w:eastAsia="lt-LT"/>
              </w:rPr>
              <w:t xml:space="preserve">Šis vertinimo aspektas netaikomas </w:t>
            </w:r>
            <w:r w:rsidR="00800079">
              <w:rPr>
                <w:rFonts w:ascii="Times New Roman" w:eastAsia="Times New Roman" w:hAnsi="Times New Roman"/>
                <w:i/>
                <w:szCs w:val="24"/>
                <w:lang w:eastAsia="lt-LT"/>
              </w:rPr>
              <w:t>techninės paramos projektams</w:t>
            </w:r>
            <w:r w:rsidR="00797D9B">
              <w:rPr>
                <w:rFonts w:ascii="Times New Roman" w:eastAsia="Times New Roman" w:hAnsi="Times New Roman"/>
                <w:i/>
                <w:szCs w:val="24"/>
                <w:lang w:eastAsia="lt-LT"/>
              </w:rPr>
              <w:t xml:space="preserve"> ir projekto įgyvendinimo metu, išskyrus atvejus, kai taikomi Projektų administravimo ir finansavimo taisyklių 196.1 arba 196.5 papunkčio reikalavimai</w:t>
            </w:r>
            <w:r w:rsidRPr="004715B4">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525B7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5216A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0E5F52">
            <w:pPr>
              <w:spacing w:after="0" w:line="240" w:lineRule="auto"/>
              <w:jc w:val="both"/>
              <w:rPr>
                <w:rFonts w:ascii="Times New Roman" w:hAnsi="Times New Roman" w:cs="Times New Roman"/>
              </w:rPr>
            </w:pPr>
            <w:r w:rsidRPr="006C122A">
              <w:rPr>
                <w:rFonts w:ascii="Times New Roman" w:eastAsia="Times New Roman" w:hAnsi="Times New Roman" w:cs="Times New Roman"/>
                <w:lang w:eastAsia="lt-LT"/>
              </w:rPr>
              <w:t xml:space="preserve">7.3. Įvertintos pagrindinės projekto rizikos ir suplanuotos </w:t>
            </w:r>
            <w:r w:rsidR="004715B4">
              <w:rPr>
                <w:rFonts w:ascii="Times New Roman" w:eastAsia="Times New Roman" w:hAnsi="Times New Roman" w:cs="Times New Roman"/>
                <w:lang w:eastAsia="lt-LT"/>
              </w:rPr>
              <w:t xml:space="preserve">rizikų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w:t>
            </w:r>
            <w:r w:rsidRPr="006C122A">
              <w:rPr>
                <w:rFonts w:ascii="Times New Roman" w:eastAsia="Times New Roman" w:hAnsi="Times New Roman" w:cs="Times New Roman"/>
                <w:lang w:eastAsia="lt-LT"/>
              </w:rPr>
              <w:lastRenderedPageBreak/>
              <w:t>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Projekto įgyvendinimo trukmė</w:t>
            </w:r>
            <w:bookmarkStart w:id="0" w:name="_GoBack"/>
            <w:bookmarkEnd w:id="0"/>
            <w:r w:rsidRPr="006C122A">
              <w:rPr>
                <w:rFonts w:ascii="Times New Roman" w:hAnsi="Times New Roman" w:cs="Times New Roman"/>
              </w:rPr>
              <w:t xml:space="preserve"> turi atitikti </w:t>
            </w:r>
            <w:r w:rsidRPr="006C122A">
              <w:rPr>
                <w:rFonts w:ascii="Times New Roman" w:hAnsi="Times New Roman" w:cs="Times New Roman"/>
                <w:szCs w:val="24"/>
              </w:rPr>
              <w:t xml:space="preserve">Aprašo </w:t>
            </w:r>
            <w:r w:rsidR="00525B7B">
              <w:rPr>
                <w:rFonts w:ascii="Times New Roman" w:hAnsi="Times New Roman" w:cs="Times New Roman"/>
                <w:szCs w:val="24"/>
              </w:rPr>
              <w:t>16</w:t>
            </w:r>
            <w:r w:rsidRPr="006C122A">
              <w:rPr>
                <w:rFonts w:ascii="Times New Roman" w:hAnsi="Times New Roman" w:cs="Times New Roman"/>
                <w:szCs w:val="24"/>
              </w:rPr>
              <w:t xml:space="preserve"> punkte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Taikoma tik tais atvejais, jei paraiškoje numatytas kryžminis finansavimas.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525B7B"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525B7B" w:rsidRDefault="00525B7B" w:rsidP="00331EA0">
            <w:pPr>
              <w:spacing w:after="0" w:line="240" w:lineRule="auto"/>
              <w:rPr>
                <w:rFonts w:ascii="Times New Roman" w:eastAsia="Times New Roman" w:hAnsi="Times New Roman" w:cs="Times New Roman"/>
                <w:iCs/>
                <w:lang w:eastAsia="lt-LT"/>
              </w:rPr>
            </w:pPr>
            <w:r w:rsidRPr="00525B7B">
              <w:rPr>
                <w:rFonts w:ascii="Times New Roman" w:hAnsi="Times New Roman" w:cs="Times New Roman"/>
                <w:iCs/>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4715B4" w:rsidRPr="004715B4" w:rsidRDefault="00F00DFC" w:rsidP="000E5F52">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7.8. </w:t>
            </w:r>
            <w:r w:rsidR="004715B4" w:rsidRPr="004715B4">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negaunama pajamų;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gaunama pajamų ir jos yra įvertintos iš anksto;</w:t>
            </w:r>
          </w:p>
          <w:p w:rsidR="004715B4" w:rsidRPr="004715B4" w:rsidRDefault="004715B4" w:rsidP="000E5F52">
            <w:pPr>
              <w:spacing w:after="0" w:line="240" w:lineRule="auto"/>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gaunama pajamų, bet jų iš anksto neįmanoma apskaičiuoti. </w:t>
            </w:r>
          </w:p>
          <w:p w:rsidR="00F00DFC" w:rsidRPr="00C02F2E" w:rsidRDefault="004715B4" w:rsidP="000E5F52">
            <w:pPr>
              <w:spacing w:after="0" w:line="240" w:lineRule="auto"/>
              <w:jc w:val="both"/>
              <w:rPr>
                <w:rFonts w:ascii="Times New Roman" w:eastAsia="Times New Roman" w:hAnsi="Times New Roman"/>
                <w:i/>
                <w:szCs w:val="24"/>
                <w:lang w:eastAsia="lt-LT"/>
              </w:rPr>
            </w:pPr>
            <w:r w:rsidRPr="004715B4">
              <w:rPr>
                <w:rFonts w:ascii="Times New Roman" w:eastAsia="Times New Roman" w:hAnsi="Times New Roman"/>
                <w:i/>
                <w:szCs w:val="24"/>
                <w:lang w:eastAsia="lt-LT"/>
              </w:rPr>
              <w:t xml:space="preserve">(Šis vertinimo aspektas netaikomas, kai iš Europos regioninės plėtros fondo ar Sanglaudos fondo bendrai finansuojamo projekto tinkamų finansuoti išlaidų suma neviršija 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w:t>
            </w:r>
            <w:r w:rsidRPr="004715B4">
              <w:rPr>
                <w:rFonts w:ascii="Times New Roman" w:eastAsia="Times New Roman" w:hAnsi="Times New Roman"/>
                <w:i/>
                <w:szCs w:val="24"/>
                <w:lang w:eastAsia="lt-LT"/>
              </w:rPr>
              <w:lastRenderedPageBreak/>
              <w:t>projektams, jeigu juos nustatant buvo atsižvelgta į numatomas gauti grynąsias pajamas</w:t>
            </w:r>
            <w:r w:rsidRPr="004715B4">
              <w:rPr>
                <w:rFonts w:ascii="Times New Roman" w:hAnsi="Times New Roman"/>
                <w:i/>
                <w:szCs w:val="24"/>
              </w:rPr>
              <w:t>, taip pat techninės paramos projektams, taip pat jeigu pagal reglamento (ES) Nr. 1303/2013 61 straipsnio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w:t>
            </w:r>
            <w:r w:rsidR="004715B4">
              <w:rPr>
                <w:rFonts w:ascii="Times New Roman" w:eastAsia="Times New Roman" w:hAnsi="Times New Roman" w:cs="Times New Roman"/>
                <w:b/>
                <w:bCs/>
                <w:lang w:eastAsia="lt-LT"/>
              </w:rPr>
              <w:t xml:space="preserve"> </w:t>
            </w:r>
            <w:r w:rsidR="004715B4" w:rsidRPr="004715B4">
              <w:rPr>
                <w:rFonts w:ascii="Times New Roman" w:eastAsia="Times New Roman" w:hAnsi="Times New Roman"/>
                <w:b/>
                <w:bCs/>
                <w:szCs w:val="24"/>
                <w:lang w:eastAsia="lt-LT"/>
              </w:rPr>
              <w:t xml:space="preserve">Projekto veiklos vykdomos </w:t>
            </w:r>
            <w:r w:rsidR="004715B4">
              <w:rPr>
                <w:rFonts w:ascii="Times New Roman" w:eastAsia="Times New Roman" w:hAnsi="Times New Roman"/>
                <w:b/>
                <w:bCs/>
                <w:szCs w:val="24"/>
                <w:lang w:eastAsia="lt-LT"/>
              </w:rPr>
              <w:t xml:space="preserve">veiksmų programos įgyvendinimo </w:t>
            </w:r>
            <w:r w:rsidR="004715B4" w:rsidRPr="004715B4">
              <w:rPr>
                <w:rFonts w:ascii="Times New Roman" w:eastAsia="Times New Roman" w:hAnsi="Times New Roman"/>
                <w:b/>
                <w:bCs/>
                <w:szCs w:val="24"/>
                <w:lang w:eastAsia="lt-LT"/>
              </w:rPr>
              <w:t>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4715B4" w:rsidP="000E5F52">
            <w:pPr>
              <w:spacing w:after="0" w:line="240" w:lineRule="auto"/>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715B4" w:rsidRPr="004715B4" w:rsidRDefault="004715B4" w:rsidP="000E5F52">
            <w:pPr>
              <w:spacing w:after="0" w:line="240" w:lineRule="auto"/>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8.1.2. iš ESF bendrai finansuojamo projekto veiklos vykdomos: </w:t>
            </w:r>
          </w:p>
          <w:p w:rsidR="004715B4" w:rsidRPr="004715B4" w:rsidRDefault="004715B4" w:rsidP="00737DC3">
            <w:p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ES teritorijoje;</w:t>
            </w:r>
          </w:p>
          <w:p w:rsidR="004715B4" w:rsidRPr="004715B4" w:rsidRDefault="004715B4" w:rsidP="000E5F52">
            <w:pPr>
              <w:tabs>
                <w:tab w:val="left" w:pos="402"/>
                <w:tab w:val="left" w:pos="743"/>
              </w:tabs>
              <w:spacing w:after="0" w:line="240" w:lineRule="auto"/>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ne ES teritorijoje, bet tokių veiklų išlaidos neviršija procento, nustatyto projektų finansavimo sąlygų apraše;</w:t>
            </w:r>
          </w:p>
          <w:p w:rsidR="00F00DFC" w:rsidRPr="004715B4" w:rsidRDefault="004715B4" w:rsidP="000E5F52">
            <w:pPr>
              <w:spacing w:after="0" w:line="240" w:lineRule="auto"/>
              <w:jc w:val="both"/>
              <w:rPr>
                <w:rFonts w:ascii="Times New Roman" w:eastAsia="Times New Roman" w:hAnsi="Times New Roman" w:cs="Times New Roman"/>
                <w:lang w:eastAsia="lt-LT"/>
              </w:rPr>
            </w:pPr>
            <w:r w:rsidRPr="004715B4">
              <w:rPr>
                <w:rFonts w:ascii="Times New Roman" w:eastAsia="Times New Roman" w:hAnsi="Times New Roman"/>
                <w:szCs w:val="24"/>
                <w:lang w:eastAsia="lt-LT"/>
              </w:rPr>
              <w:t xml:space="preserve">8.1.3. vykdomos techninės paramos projektų veiklos. </w:t>
            </w:r>
            <w:r w:rsidR="00F00DFC" w:rsidRPr="004715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0E5F52">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t>Projekto veiklų vykdymo teritorija turi atitikti Aprašo</w:t>
            </w:r>
            <w:r w:rsidR="00525B7B">
              <w:rPr>
                <w:rFonts w:ascii="Times New Roman" w:hAnsi="Times New Roman" w:cs="Times New Roman"/>
                <w:szCs w:val="24"/>
              </w:rPr>
              <w:t xml:space="preserve"> 18</w:t>
            </w:r>
            <w:r w:rsidRPr="006C122A">
              <w:rPr>
                <w:rFonts w:ascii="Times New Roman" w:hAnsi="Times New Roman" w:cs="Times New Roman"/>
                <w:szCs w:val="24"/>
              </w:rPr>
              <w:t xml:space="preserve"> punkte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bl>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C02F2E" w:rsidRDefault="00C02F2E" w:rsidP="00EB4717">
      <w:pPr>
        <w:keepNext/>
        <w:spacing w:after="0" w:line="240" w:lineRule="auto"/>
        <w:rPr>
          <w:rFonts w:ascii="Times New Roman" w:eastAsia="Times New Roman" w:hAnsi="Times New Roman"/>
          <w:b/>
          <w:lang w:eastAsia="lt-LT"/>
        </w:rPr>
      </w:pPr>
    </w:p>
    <w:p w:rsidR="00C02F2E" w:rsidRPr="00811F6E" w:rsidRDefault="00C02F2E" w:rsidP="00EB4717">
      <w:pPr>
        <w:keepNext/>
        <w:spacing w:after="0" w:line="240" w:lineRule="auto"/>
        <w:rPr>
          <w:rFonts w:ascii="Times New Roman" w:eastAsia="Times New Roman" w:hAnsi="Times New Roman"/>
          <w:b/>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C02F2E" w:rsidRPr="00C02F2E" w:rsidRDefault="00C02F2E" w:rsidP="00C02F2E">
      <w:pPr>
        <w:tabs>
          <w:tab w:val="left" w:pos="212"/>
          <w:tab w:val="left" w:pos="629"/>
          <w:tab w:val="left" w:pos="884"/>
        </w:tabs>
        <w:spacing w:after="0" w:line="240" w:lineRule="auto"/>
        <w:ind w:left="629"/>
        <w:jc w:val="both"/>
        <w:rPr>
          <w:rFonts w:ascii="Times New Roman" w:eastAsia="Times New Roman" w:hAnsi="Times New Roman"/>
          <w:lang w:eastAsia="lt-LT"/>
        </w:rPr>
      </w:pPr>
      <w:r w:rsidRPr="00C02F2E">
        <w:rPr>
          <w:rFonts w:ascii="Times New Roman" w:eastAsia="Times New Roman" w:hAnsi="Times New Roman"/>
          <w:lang w:eastAsia="lt-LT"/>
        </w:rPr>
        <w:t>(</w:t>
      </w:r>
      <w:r w:rsidRPr="00C02F2E">
        <w:rPr>
          <w:rFonts w:ascii="Times New Roman" w:eastAsia="Times New Roman" w:hAnsi="Times New Roman"/>
          <w:i/>
          <w:lang w:eastAsia="lt-LT"/>
        </w:rPr>
        <w:t>Jei palyginus su projektiniu pasiūlymu paraiškoje yra atlikti esminiai pakeitimai, žymima „Ne“ ir komentaro laukelyje nurodoma, kokie konkrečiai pakeitimai buvo atlikti. Jei palyginus su projektiniu pasiūlymu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sidRPr="00C02F2E">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6D6920" w:rsidRDefault="006D6920" w:rsidP="00EB4717">
      <w:pPr>
        <w:spacing w:after="0" w:line="240" w:lineRule="auto"/>
        <w:ind w:left="720"/>
        <w:rPr>
          <w:rFonts w:ascii="Times New Roman" w:eastAsia="Times New Roman" w:hAnsi="Times New Roman"/>
          <w:lang w:eastAsia="lt-LT"/>
        </w:rPr>
      </w:pPr>
    </w:p>
    <w:p w:rsidR="00C02F2E" w:rsidRPr="006C122A" w:rsidRDefault="00C02F2E"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811F6E" w:rsidRDefault="00811F6E">
      <w:pPr>
        <w:rPr>
          <w:rFonts w:ascii="Times New Roman" w:hAnsi="Times New Roman"/>
          <w:lang w:eastAsia="lt-LT"/>
        </w:rPr>
      </w:pPr>
      <w:r>
        <w:rPr>
          <w:rFonts w:ascii="Times New Roman" w:hAnsi="Times New Roman"/>
          <w:lang w:eastAsia="lt-LT"/>
        </w:rPr>
        <w:br w:type="page"/>
      </w:r>
    </w:p>
    <w:p w:rsidR="00811F6E" w:rsidRPr="00737DC3" w:rsidRDefault="00811F6E" w:rsidP="00811F6E">
      <w:pPr>
        <w:keepNext/>
        <w:numPr>
          <w:ilvl w:val="0"/>
          <w:numId w:val="2"/>
        </w:numPr>
        <w:spacing w:after="0" w:line="240" w:lineRule="auto"/>
        <w:rPr>
          <w:rFonts w:ascii="Times New Roman" w:hAnsi="Times New Roman"/>
          <w:b/>
          <w:color w:val="000000"/>
          <w:lang w:eastAsia="lt-LT"/>
        </w:rPr>
      </w:pPr>
      <w:r w:rsidRPr="00737DC3">
        <w:rPr>
          <w:rFonts w:ascii="Times New Roman" w:hAnsi="Times New Roman"/>
          <w:b/>
        </w:rPr>
        <w:lastRenderedPageBreak/>
        <w:t>Projekto tinkamumo finansuoti vertinimo metu nustatytos</w:t>
      </w:r>
      <w:r w:rsidRPr="00737DC3">
        <w:rPr>
          <w:rFonts w:ascii="Times New Roman" w:hAnsi="Times New Roman"/>
          <w:b/>
          <w:lang w:eastAsia="lt-LT"/>
        </w:rPr>
        <w:t xml:space="preserve"> projekto</w:t>
      </w:r>
      <w:r w:rsidRPr="00737DC3">
        <w:rPr>
          <w:rFonts w:ascii="Times New Roman" w:hAnsi="Times New Roman"/>
          <w:lang w:eastAsia="lt-LT"/>
        </w:rPr>
        <w:t xml:space="preserve"> </w:t>
      </w:r>
      <w:r w:rsidRPr="00737DC3">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rsidTr="007C6AD9">
        <w:trPr>
          <w:trHeight w:val="23"/>
        </w:trPr>
        <w:tc>
          <w:tcPr>
            <w:tcW w:w="2396"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4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59"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7C6AD9">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08"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38"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690"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7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0"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7C6AD9">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08"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4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69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7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7C6AD9">
        <w:trPr>
          <w:cantSplit/>
          <w:trHeight w:val="23"/>
        </w:trPr>
        <w:tc>
          <w:tcPr>
            <w:tcW w:w="2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7C6AD9">
        <w:trPr>
          <w:cantSplit/>
          <w:trHeight w:val="23"/>
        </w:trPr>
        <w:tc>
          <w:tcPr>
            <w:tcW w:w="2396"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08"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r w:rsidR="002E1345" w:rsidRPr="006C122A" w:rsidTr="007C6AD9">
        <w:trPr>
          <w:cantSplit/>
          <w:trHeight w:val="23"/>
        </w:trPr>
        <w:tc>
          <w:tcPr>
            <w:tcW w:w="2396"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08"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7C6AD9" w:rsidRDefault="007C6AD9" w:rsidP="00AB7125">
      <w:pPr>
        <w:ind w:left="426"/>
        <w:rPr>
          <w:rFonts w:ascii="Times New Roman" w:hAnsi="Times New Roman" w:cs="Times New Roman"/>
          <w:b/>
        </w:rPr>
      </w:pP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rsidTr="00AB7125">
        <w:tc>
          <w:tcPr>
            <w:tcW w:w="15080" w:type="dxa"/>
          </w:tcPr>
          <w:p w:rsidR="00EA4C02" w:rsidRPr="006C122A" w:rsidRDefault="00EA4C02" w:rsidP="007C6AD9">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A213D3">
        <w:rPr>
          <w:rFonts w:ascii="Times New Roman" w:hAnsi="Times New Roman" w:cs="Times New Roman"/>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w:t>
      </w:r>
      <w:r w:rsidR="00737DC3">
        <w:rPr>
          <w:rFonts w:ascii="Times New Roman" w:hAnsi="Times New Roman" w:cs="Times New Roman"/>
          <w:i/>
          <w:sz w:val="20"/>
          <w:szCs w:val="20"/>
        </w:rPr>
        <w:t>gu</w:t>
      </w:r>
      <w:r w:rsidRPr="006C122A">
        <w:rPr>
          <w:rFonts w:ascii="Times New Roman" w:hAnsi="Times New Roman" w:cs="Times New Roman"/>
          <w:i/>
          <w:sz w:val="20"/>
          <w:szCs w:val="20"/>
        </w:rPr>
        <w:t xml:space="preserve">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4F8" w:rsidRDefault="00F034F8" w:rsidP="00045B41">
      <w:pPr>
        <w:spacing w:after="0" w:line="240" w:lineRule="auto"/>
      </w:pPr>
      <w:r>
        <w:separator/>
      </w:r>
    </w:p>
  </w:endnote>
  <w:endnote w:type="continuationSeparator" w:id="0">
    <w:p w:rsidR="00F034F8" w:rsidRDefault="00F034F8"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4F8" w:rsidRDefault="00F034F8" w:rsidP="00045B41">
      <w:pPr>
        <w:spacing w:after="0" w:line="240" w:lineRule="auto"/>
      </w:pPr>
      <w:r>
        <w:separator/>
      </w:r>
    </w:p>
  </w:footnote>
  <w:footnote w:type="continuationSeparator" w:id="0">
    <w:p w:rsidR="00F034F8" w:rsidRDefault="00F034F8"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C6"/>
    <w:rsid w:val="00002463"/>
    <w:rsid w:val="00037326"/>
    <w:rsid w:val="00044673"/>
    <w:rsid w:val="00045B41"/>
    <w:rsid w:val="000555C3"/>
    <w:rsid w:val="0005647F"/>
    <w:rsid w:val="00084BC7"/>
    <w:rsid w:val="0009063A"/>
    <w:rsid w:val="00094B64"/>
    <w:rsid w:val="000A5796"/>
    <w:rsid w:val="000B51FE"/>
    <w:rsid w:val="000E5F52"/>
    <w:rsid w:val="001110DF"/>
    <w:rsid w:val="0012780E"/>
    <w:rsid w:val="0014059D"/>
    <w:rsid w:val="001452A7"/>
    <w:rsid w:val="00152DAF"/>
    <w:rsid w:val="00164BA9"/>
    <w:rsid w:val="00181225"/>
    <w:rsid w:val="00196A1E"/>
    <w:rsid w:val="001A06A0"/>
    <w:rsid w:val="001A34A1"/>
    <w:rsid w:val="001B7222"/>
    <w:rsid w:val="001C31B6"/>
    <w:rsid w:val="001E3B68"/>
    <w:rsid w:val="001E4061"/>
    <w:rsid w:val="00221111"/>
    <w:rsid w:val="002232CE"/>
    <w:rsid w:val="00244586"/>
    <w:rsid w:val="00247511"/>
    <w:rsid w:val="00262272"/>
    <w:rsid w:val="00273FEF"/>
    <w:rsid w:val="002A1BA8"/>
    <w:rsid w:val="002B2891"/>
    <w:rsid w:val="002B4D1B"/>
    <w:rsid w:val="002C53C0"/>
    <w:rsid w:val="002D68BB"/>
    <w:rsid w:val="002E1345"/>
    <w:rsid w:val="002E249A"/>
    <w:rsid w:val="002E2B2E"/>
    <w:rsid w:val="002F79D0"/>
    <w:rsid w:val="003027F8"/>
    <w:rsid w:val="00303394"/>
    <w:rsid w:val="003168E0"/>
    <w:rsid w:val="00321B6E"/>
    <w:rsid w:val="003246D0"/>
    <w:rsid w:val="00331DE2"/>
    <w:rsid w:val="00331EA0"/>
    <w:rsid w:val="0033517D"/>
    <w:rsid w:val="00340AAE"/>
    <w:rsid w:val="00343D06"/>
    <w:rsid w:val="0036275E"/>
    <w:rsid w:val="00382BF6"/>
    <w:rsid w:val="00391A1A"/>
    <w:rsid w:val="00397500"/>
    <w:rsid w:val="003F4E68"/>
    <w:rsid w:val="004025A2"/>
    <w:rsid w:val="00412D6A"/>
    <w:rsid w:val="004235FE"/>
    <w:rsid w:val="00426029"/>
    <w:rsid w:val="004309ED"/>
    <w:rsid w:val="00461951"/>
    <w:rsid w:val="004650EC"/>
    <w:rsid w:val="004715B4"/>
    <w:rsid w:val="004A21B7"/>
    <w:rsid w:val="004A2A52"/>
    <w:rsid w:val="004D6FB4"/>
    <w:rsid w:val="00504958"/>
    <w:rsid w:val="00511D47"/>
    <w:rsid w:val="005216AC"/>
    <w:rsid w:val="00525B7B"/>
    <w:rsid w:val="005353B9"/>
    <w:rsid w:val="0056392D"/>
    <w:rsid w:val="0056515D"/>
    <w:rsid w:val="00571935"/>
    <w:rsid w:val="005778D7"/>
    <w:rsid w:val="0058638D"/>
    <w:rsid w:val="005876FF"/>
    <w:rsid w:val="0059411E"/>
    <w:rsid w:val="005C3CAE"/>
    <w:rsid w:val="005E608C"/>
    <w:rsid w:val="00601EB6"/>
    <w:rsid w:val="006222DB"/>
    <w:rsid w:val="006234EB"/>
    <w:rsid w:val="00694F6F"/>
    <w:rsid w:val="006A135E"/>
    <w:rsid w:val="006A3CE1"/>
    <w:rsid w:val="006B1E71"/>
    <w:rsid w:val="006B1EDF"/>
    <w:rsid w:val="006B2A58"/>
    <w:rsid w:val="006B5A6B"/>
    <w:rsid w:val="006C122A"/>
    <w:rsid w:val="006C64A8"/>
    <w:rsid w:val="006D6266"/>
    <w:rsid w:val="006D6920"/>
    <w:rsid w:val="006D7B36"/>
    <w:rsid w:val="006E2D6B"/>
    <w:rsid w:val="00701473"/>
    <w:rsid w:val="007047DA"/>
    <w:rsid w:val="00710075"/>
    <w:rsid w:val="00737DC3"/>
    <w:rsid w:val="00742415"/>
    <w:rsid w:val="00773E09"/>
    <w:rsid w:val="00785850"/>
    <w:rsid w:val="00797D9B"/>
    <w:rsid w:val="007B4B4D"/>
    <w:rsid w:val="007C5D63"/>
    <w:rsid w:val="007C6AD9"/>
    <w:rsid w:val="007E17E6"/>
    <w:rsid w:val="007F5927"/>
    <w:rsid w:val="00800079"/>
    <w:rsid w:val="00804F83"/>
    <w:rsid w:val="00811F6E"/>
    <w:rsid w:val="0081208C"/>
    <w:rsid w:val="00827E34"/>
    <w:rsid w:val="0084293A"/>
    <w:rsid w:val="00865CB6"/>
    <w:rsid w:val="00886260"/>
    <w:rsid w:val="00897EC1"/>
    <w:rsid w:val="008A2696"/>
    <w:rsid w:val="008D59EF"/>
    <w:rsid w:val="008E49EC"/>
    <w:rsid w:val="008E5881"/>
    <w:rsid w:val="00910667"/>
    <w:rsid w:val="00910B4A"/>
    <w:rsid w:val="009221B3"/>
    <w:rsid w:val="009310AE"/>
    <w:rsid w:val="00971E13"/>
    <w:rsid w:val="00977805"/>
    <w:rsid w:val="00990319"/>
    <w:rsid w:val="009A5967"/>
    <w:rsid w:val="009B55AD"/>
    <w:rsid w:val="009C35F2"/>
    <w:rsid w:val="009D735C"/>
    <w:rsid w:val="00A213D3"/>
    <w:rsid w:val="00A22170"/>
    <w:rsid w:val="00A237DA"/>
    <w:rsid w:val="00A256A4"/>
    <w:rsid w:val="00A37057"/>
    <w:rsid w:val="00A44719"/>
    <w:rsid w:val="00A65DC5"/>
    <w:rsid w:val="00A74750"/>
    <w:rsid w:val="00A80A5F"/>
    <w:rsid w:val="00A956D9"/>
    <w:rsid w:val="00AB7125"/>
    <w:rsid w:val="00AD273F"/>
    <w:rsid w:val="00AD5459"/>
    <w:rsid w:val="00B35F56"/>
    <w:rsid w:val="00B41BC7"/>
    <w:rsid w:val="00B41FFB"/>
    <w:rsid w:val="00B47E71"/>
    <w:rsid w:val="00B613DA"/>
    <w:rsid w:val="00B62754"/>
    <w:rsid w:val="00B842EF"/>
    <w:rsid w:val="00B84AF4"/>
    <w:rsid w:val="00B92B86"/>
    <w:rsid w:val="00BA3030"/>
    <w:rsid w:val="00BA3EE7"/>
    <w:rsid w:val="00BB18AF"/>
    <w:rsid w:val="00BD66F2"/>
    <w:rsid w:val="00BF11A0"/>
    <w:rsid w:val="00C02F2E"/>
    <w:rsid w:val="00C3063A"/>
    <w:rsid w:val="00C431CC"/>
    <w:rsid w:val="00C45932"/>
    <w:rsid w:val="00C732C6"/>
    <w:rsid w:val="00C8320A"/>
    <w:rsid w:val="00C93905"/>
    <w:rsid w:val="00C95B27"/>
    <w:rsid w:val="00CA54B8"/>
    <w:rsid w:val="00CC2416"/>
    <w:rsid w:val="00CC7771"/>
    <w:rsid w:val="00CD4535"/>
    <w:rsid w:val="00CD4638"/>
    <w:rsid w:val="00CF6AA9"/>
    <w:rsid w:val="00D13488"/>
    <w:rsid w:val="00D26984"/>
    <w:rsid w:val="00DA027E"/>
    <w:rsid w:val="00DA6996"/>
    <w:rsid w:val="00DC6CEC"/>
    <w:rsid w:val="00DE4F6A"/>
    <w:rsid w:val="00DF0A42"/>
    <w:rsid w:val="00E12B5B"/>
    <w:rsid w:val="00E51754"/>
    <w:rsid w:val="00E527FE"/>
    <w:rsid w:val="00E53A0A"/>
    <w:rsid w:val="00E57055"/>
    <w:rsid w:val="00E607FF"/>
    <w:rsid w:val="00E871EF"/>
    <w:rsid w:val="00EA18C2"/>
    <w:rsid w:val="00EA4C02"/>
    <w:rsid w:val="00EB4717"/>
    <w:rsid w:val="00EE55A2"/>
    <w:rsid w:val="00EF0575"/>
    <w:rsid w:val="00EF332C"/>
    <w:rsid w:val="00F00DFC"/>
    <w:rsid w:val="00F034F8"/>
    <w:rsid w:val="00FA459A"/>
    <w:rsid w:val="00FA7455"/>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7F09"/>
  <w15:docId w15:val="{60871887-E0B1-453F-9724-8E9ACA53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finmin.lr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DC998-0AAF-48A5-879C-72273E6F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Pages>
  <Words>22938</Words>
  <Characters>13075</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Jurgita Vitė</cp:lastModifiedBy>
  <cp:revision>6</cp:revision>
  <cp:lastPrinted>2015-03-04T13:11:00Z</cp:lastPrinted>
  <dcterms:created xsi:type="dcterms:W3CDTF">2020-01-28T15:59:00Z</dcterms:created>
  <dcterms:modified xsi:type="dcterms:W3CDTF">2020-02-06T15:47:00Z</dcterms:modified>
</cp:coreProperties>
</file>