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81A42" w14:textId="77777777" w:rsidR="00FB6137" w:rsidRPr="00E9313F" w:rsidRDefault="00DD5660" w:rsidP="00FB6137">
      <w:pPr>
        <w:jc w:val="center"/>
        <w:rPr>
          <w:rFonts w:ascii="Times New Roman" w:hAnsi="Times New Roman"/>
          <w:sz w:val="24"/>
          <w:szCs w:val="24"/>
        </w:rPr>
      </w:pPr>
      <w:bookmarkStart w:id="0" w:name="_GoBack"/>
      <w:bookmarkEnd w:id="0"/>
      <w:r w:rsidRPr="00E9313F">
        <w:rPr>
          <w:rFonts w:ascii="Times New Roman" w:hAnsi="Times New Roman"/>
          <w:bCs/>
          <w:sz w:val="24"/>
          <w:szCs w:val="24"/>
        </w:rPr>
        <w:t xml:space="preserve">2014–2020 METŲ EUROPOS </w:t>
      </w:r>
      <w:r w:rsidR="00FB6137" w:rsidRPr="00E9313F">
        <w:rPr>
          <w:rFonts w:ascii="Times New Roman" w:hAnsi="Times New Roman"/>
          <w:bCs/>
          <w:sz w:val="24"/>
          <w:szCs w:val="24"/>
        </w:rPr>
        <w:t xml:space="preserve">SĄJUNGOS FONDŲ INVESTICIJŲ VEIKSMŲ PROGRAMOS </w:t>
      </w:r>
      <w:r w:rsidR="00FB6137" w:rsidRPr="00E9313F">
        <w:rPr>
          <w:rFonts w:ascii="Times New Roman" w:hAnsi="Times New Roman"/>
          <w:sz w:val="24"/>
          <w:szCs w:val="24"/>
        </w:rPr>
        <w:t xml:space="preserve">PRIORITETŲ ĮGYVENDINIMO </w:t>
      </w:r>
    </w:p>
    <w:p w14:paraId="278407E1" w14:textId="434E0B06" w:rsidR="00FB6137" w:rsidRPr="00E9313F" w:rsidRDefault="00FB6137" w:rsidP="008D0545">
      <w:pPr>
        <w:jc w:val="center"/>
        <w:rPr>
          <w:rFonts w:ascii="Times New Roman" w:hAnsi="Times New Roman"/>
          <w:b/>
          <w:bCs/>
          <w:sz w:val="24"/>
          <w:szCs w:val="24"/>
          <w:lang w:eastAsia="lt-LT"/>
        </w:rPr>
      </w:pPr>
      <w:r w:rsidRPr="00E9313F">
        <w:rPr>
          <w:rFonts w:ascii="Times New Roman" w:hAnsi="Times New Roman"/>
          <w:b/>
          <w:bCs/>
          <w:sz w:val="24"/>
          <w:szCs w:val="24"/>
          <w:lang w:eastAsia="lt-LT"/>
        </w:rPr>
        <w:t xml:space="preserve">PRIEMONĖS NR. </w:t>
      </w:r>
      <w:r w:rsidR="0077374E" w:rsidRPr="00E9313F">
        <w:rPr>
          <w:rFonts w:ascii="Times New Roman" w:hAnsi="Times New Roman"/>
          <w:b/>
          <w:bCs/>
          <w:sz w:val="24"/>
          <w:szCs w:val="24"/>
          <w:lang w:eastAsia="lt-LT"/>
        </w:rPr>
        <w:t>08.4.2-ESFA-</w:t>
      </w:r>
      <w:r w:rsidR="00343A53" w:rsidRPr="00E9313F">
        <w:rPr>
          <w:rFonts w:ascii="Times New Roman" w:hAnsi="Times New Roman"/>
          <w:b/>
          <w:bCs/>
          <w:sz w:val="24"/>
          <w:szCs w:val="24"/>
          <w:lang w:eastAsia="lt-LT"/>
        </w:rPr>
        <w:t>V</w:t>
      </w:r>
      <w:r w:rsidR="0077374E" w:rsidRPr="00E9313F">
        <w:rPr>
          <w:rFonts w:ascii="Times New Roman" w:hAnsi="Times New Roman"/>
          <w:b/>
          <w:bCs/>
          <w:sz w:val="24"/>
          <w:szCs w:val="24"/>
          <w:lang w:eastAsia="lt-LT"/>
        </w:rPr>
        <w:t>-61</w:t>
      </w:r>
      <w:r w:rsidR="00CF6B02" w:rsidRPr="00E9313F">
        <w:rPr>
          <w:rFonts w:ascii="Times New Roman" w:hAnsi="Times New Roman"/>
          <w:b/>
          <w:bCs/>
          <w:sz w:val="24"/>
          <w:szCs w:val="24"/>
          <w:lang w:eastAsia="lt-LT"/>
        </w:rPr>
        <w:t>4</w:t>
      </w:r>
      <w:r w:rsidR="0077374E" w:rsidRPr="00E9313F">
        <w:rPr>
          <w:rFonts w:ascii="Times New Roman" w:hAnsi="Times New Roman"/>
          <w:b/>
          <w:bCs/>
          <w:sz w:val="24"/>
          <w:szCs w:val="24"/>
          <w:lang w:eastAsia="lt-LT"/>
        </w:rPr>
        <w:t xml:space="preserve"> „</w:t>
      </w:r>
      <w:r w:rsidR="00281351" w:rsidRPr="00E9313F">
        <w:rPr>
          <w:rFonts w:ascii="Times New Roman" w:hAnsi="Times New Roman"/>
          <w:b/>
          <w:bCs/>
          <w:sz w:val="24"/>
          <w:szCs w:val="24"/>
          <w:lang w:eastAsia="lt-LT"/>
        </w:rPr>
        <w:t>SVEIKATOS PRIEŽIŪROS KOKYBĖS IR PRIEINAMUMO GERINIMAS TIKSLINĖMS GYVENTOJŲ GRUPĖMS“</w:t>
      </w:r>
      <w:r w:rsidR="00281351" w:rsidRPr="00E9313F">
        <w:rPr>
          <w:rFonts w:ascii="Times New Roman" w:eastAsia="Times New Roman" w:hAnsi="Times New Roman"/>
          <w:b/>
          <w:sz w:val="24"/>
          <w:szCs w:val="24"/>
          <w:lang w:eastAsia="lt-LT"/>
        </w:rPr>
        <w:t xml:space="preserve"> </w:t>
      </w:r>
      <w:r w:rsidR="00281351" w:rsidRPr="00E9313F">
        <w:rPr>
          <w:rFonts w:ascii="Times New Roman" w:hAnsi="Times New Roman"/>
          <w:b/>
          <w:bCs/>
          <w:sz w:val="24"/>
          <w:szCs w:val="24"/>
          <w:lang w:eastAsia="lt-LT"/>
        </w:rPr>
        <w:t>PAGRINDIMAS</w:t>
      </w:r>
    </w:p>
    <w:tbl>
      <w:tblPr>
        <w:tblStyle w:val="Lentelstinklelis"/>
        <w:tblW w:w="10348" w:type="dxa"/>
        <w:tblInd w:w="-743" w:type="dxa"/>
        <w:tblLayout w:type="fixed"/>
        <w:tblLook w:val="04A0" w:firstRow="1" w:lastRow="0" w:firstColumn="1" w:lastColumn="0" w:noHBand="0" w:noVBand="1"/>
      </w:tblPr>
      <w:tblGrid>
        <w:gridCol w:w="567"/>
        <w:gridCol w:w="2836"/>
        <w:gridCol w:w="6945"/>
      </w:tblGrid>
      <w:tr w:rsidR="00FB6137" w:rsidRPr="00E9313F" w14:paraId="59FE685C" w14:textId="77777777" w:rsidTr="00F22E57">
        <w:tc>
          <w:tcPr>
            <w:tcW w:w="567" w:type="dxa"/>
            <w:shd w:val="clear" w:color="auto" w:fill="F2F2F2" w:themeFill="background1" w:themeFillShade="F2"/>
          </w:tcPr>
          <w:p w14:paraId="0F2F1B88" w14:textId="77777777" w:rsidR="00FB6137" w:rsidRPr="00E9313F" w:rsidRDefault="00FB6137" w:rsidP="00F22E57">
            <w:pPr>
              <w:tabs>
                <w:tab w:val="left" w:pos="567"/>
              </w:tabs>
              <w:rPr>
                <w:rFonts w:ascii="Times New Roman" w:hAnsi="Times New Roman"/>
                <w:sz w:val="24"/>
                <w:szCs w:val="24"/>
              </w:rPr>
            </w:pPr>
            <w:r w:rsidRPr="00E9313F">
              <w:rPr>
                <w:rFonts w:ascii="Times New Roman" w:hAnsi="Times New Roman"/>
                <w:sz w:val="24"/>
                <w:szCs w:val="24"/>
              </w:rPr>
              <w:t xml:space="preserve">Nr. </w:t>
            </w:r>
          </w:p>
        </w:tc>
        <w:tc>
          <w:tcPr>
            <w:tcW w:w="2836" w:type="dxa"/>
            <w:shd w:val="clear" w:color="auto" w:fill="F2F2F2" w:themeFill="background1" w:themeFillShade="F2"/>
          </w:tcPr>
          <w:p w14:paraId="1D3FED40"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Klausimas</w:t>
            </w:r>
          </w:p>
        </w:tc>
        <w:tc>
          <w:tcPr>
            <w:tcW w:w="6945" w:type="dxa"/>
            <w:shd w:val="clear" w:color="auto" w:fill="F2F2F2" w:themeFill="background1" w:themeFillShade="F2"/>
          </w:tcPr>
          <w:p w14:paraId="387D769C"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Ministerijos pateikta informacija</w:t>
            </w:r>
          </w:p>
          <w:p w14:paraId="403C07A7" w14:textId="77777777" w:rsidR="00FB6137" w:rsidRPr="00E9313F" w:rsidRDefault="00FB6137" w:rsidP="00F22E57">
            <w:pPr>
              <w:tabs>
                <w:tab w:val="left" w:pos="567"/>
              </w:tabs>
              <w:jc w:val="center"/>
              <w:rPr>
                <w:rFonts w:ascii="Times New Roman" w:hAnsi="Times New Roman"/>
                <w:sz w:val="24"/>
                <w:szCs w:val="24"/>
              </w:rPr>
            </w:pPr>
            <w:r w:rsidRPr="00E9313F">
              <w:rPr>
                <w:rFonts w:ascii="Times New Roman" w:hAnsi="Times New Roman"/>
                <w:sz w:val="24"/>
                <w:szCs w:val="24"/>
              </w:rPr>
              <w:t>(pildymo instrukcija)</w:t>
            </w:r>
          </w:p>
        </w:tc>
      </w:tr>
      <w:tr w:rsidR="00FB6137" w:rsidRPr="00E9313F" w14:paraId="7C669088" w14:textId="77777777" w:rsidTr="00F22E57">
        <w:tc>
          <w:tcPr>
            <w:tcW w:w="10348" w:type="dxa"/>
            <w:gridSpan w:val="3"/>
            <w:shd w:val="clear" w:color="auto" w:fill="F2F2F2" w:themeFill="background1" w:themeFillShade="F2"/>
          </w:tcPr>
          <w:p w14:paraId="0FF67155" w14:textId="77777777" w:rsidR="00FB6137" w:rsidRPr="00E9313F" w:rsidRDefault="00FB6137" w:rsidP="00FB6137">
            <w:pPr>
              <w:pStyle w:val="Sraopastraipa"/>
              <w:numPr>
                <w:ilvl w:val="0"/>
                <w:numId w:val="3"/>
              </w:numPr>
              <w:tabs>
                <w:tab w:val="left" w:pos="567"/>
              </w:tabs>
              <w:jc w:val="center"/>
              <w:rPr>
                <w:rFonts w:ascii="Times New Roman" w:hAnsi="Times New Roman"/>
                <w:sz w:val="24"/>
                <w:szCs w:val="24"/>
              </w:rPr>
            </w:pPr>
            <w:r w:rsidRPr="00E9313F">
              <w:rPr>
                <w:rFonts w:ascii="Times New Roman" w:hAnsi="Times New Roman"/>
                <w:sz w:val="24"/>
                <w:szCs w:val="24"/>
              </w:rPr>
              <w:t>Priemonės aprašymas</w:t>
            </w:r>
          </w:p>
        </w:tc>
      </w:tr>
      <w:tr w:rsidR="000E4CFD" w:rsidRPr="00E9313F" w14:paraId="0F2C717E" w14:textId="77777777" w:rsidTr="00F22E57">
        <w:tc>
          <w:tcPr>
            <w:tcW w:w="567" w:type="dxa"/>
          </w:tcPr>
          <w:p w14:paraId="05C3BCA0"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bookmarkStart w:id="1" w:name="_Hlk32841278"/>
          </w:p>
        </w:tc>
        <w:tc>
          <w:tcPr>
            <w:tcW w:w="2836" w:type="dxa"/>
          </w:tcPr>
          <w:p w14:paraId="41280C7C"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Intervencijos poreikio, jos įgyvendinimo būdo ir numatomo ilgalaikio poveikio pagrindimas, aiškiai nurodant, koks pokytis bus pasiektas</w:t>
            </w:r>
          </w:p>
        </w:tc>
        <w:tc>
          <w:tcPr>
            <w:tcW w:w="6945" w:type="dxa"/>
          </w:tcPr>
          <w:p w14:paraId="7C579764" w14:textId="77777777" w:rsidR="004E4686" w:rsidRPr="00E9313F" w:rsidRDefault="004E4686" w:rsidP="004E4686">
            <w:pPr>
              <w:pStyle w:val="Sraopastraipa"/>
              <w:tabs>
                <w:tab w:val="left" w:pos="317"/>
              </w:tabs>
              <w:spacing w:after="120"/>
              <w:ind w:left="0"/>
              <w:jc w:val="both"/>
              <w:rPr>
                <w:rFonts w:ascii="Times New Roman" w:hAnsi="Times New Roman"/>
                <w:sz w:val="24"/>
                <w:szCs w:val="24"/>
              </w:rPr>
            </w:pPr>
            <w:r w:rsidRPr="00E9313F">
              <w:rPr>
                <w:rFonts w:ascii="Times New Roman" w:hAnsi="Times New Roman"/>
                <w:sz w:val="24"/>
                <w:szCs w:val="24"/>
              </w:rPr>
              <w:t>Pagal šią priemonę remiamos veiklos:</w:t>
            </w:r>
          </w:p>
          <w:p w14:paraId="4757C027" w14:textId="77777777" w:rsidR="004E4686" w:rsidRPr="00E9313F" w:rsidRDefault="004E4686" w:rsidP="004E4686">
            <w:pPr>
              <w:tabs>
                <w:tab w:val="left" w:pos="0"/>
                <w:tab w:val="left" w:pos="567"/>
              </w:tabs>
              <w:spacing w:after="120" w:line="240" w:lineRule="atLeast"/>
              <w:jc w:val="both"/>
              <w:rPr>
                <w:rFonts w:ascii="Times New Roman" w:eastAsia="Times New Roman" w:hAnsi="Times New Roman"/>
                <w:b/>
                <w:sz w:val="24"/>
                <w:szCs w:val="24"/>
                <w:lang w:eastAsia="lt-LT"/>
              </w:rPr>
            </w:pPr>
            <w:r w:rsidRPr="00E9313F">
              <w:rPr>
                <w:rFonts w:ascii="Times New Roman" w:eastAsia="Times New Roman" w:hAnsi="Times New Roman"/>
                <w:b/>
                <w:sz w:val="24"/>
                <w:szCs w:val="24"/>
                <w:lang w:eastAsia="lt-LT"/>
              </w:rPr>
              <w:t xml:space="preserve">1 veikla: efektyvių integruotos sveikatos priežiūros modelių plėtojimas, stiprinant </w:t>
            </w:r>
            <w:r w:rsidRPr="00E9313F">
              <w:rPr>
                <w:rFonts w:ascii="Times New Roman" w:hAnsi="Times New Roman"/>
                <w:b/>
                <w:sz w:val="24"/>
                <w:szCs w:val="24"/>
              </w:rPr>
              <w:t>specialistų komandų, kurias sudaro gydytojai ir kiti sveikatos srities specialistai, žinias ir gebėjimus teikti integruotą pagalbą kraujotakos sistemos ligų, galvos smegenų kraujotakos ligų, traumų ir nelaimingų atsitikimų atvejais (toliau – 1 veikla).</w:t>
            </w:r>
          </w:p>
          <w:p w14:paraId="0C737682" w14:textId="652D150A" w:rsidR="004E4686" w:rsidRPr="00E9313F" w:rsidRDefault="004E4686" w:rsidP="004E4686">
            <w:pPr>
              <w:spacing w:line="240" w:lineRule="atLeast"/>
              <w:ind w:firstLine="567"/>
              <w:jc w:val="both"/>
              <w:rPr>
                <w:rFonts w:ascii="Times New Roman" w:hAnsi="Times New Roman"/>
                <w:sz w:val="24"/>
                <w:szCs w:val="24"/>
              </w:rPr>
            </w:pPr>
            <w:bookmarkStart w:id="2" w:name="_Hlk30594267"/>
            <w:r w:rsidRPr="00E9313F">
              <w:rPr>
                <w:rFonts w:ascii="Times New Roman" w:hAnsi="Times New Roman"/>
                <w:sz w:val="24"/>
                <w:szCs w:val="24"/>
              </w:rPr>
              <w:t xml:space="preserve">Siekiant gerinti veiksmingų ir inovatyvių diagnostikos ir gydymo metodų kraujotakos sistemos ligų, galvos smegenų kraujagyslių ligų bei traumų, nelaimingų atsitikimų bei kitų išorinių mirties priežasčių srityse prieinamumą šalies regionuose, Lietuvoje 2014 m. pradėti plėtoti </w:t>
            </w:r>
            <w:r w:rsidRPr="00E9313F">
              <w:rPr>
                <w:rFonts w:ascii="Times New Roman" w:hAnsi="Times New Roman"/>
                <w:bCs/>
                <w:sz w:val="24"/>
                <w:szCs w:val="24"/>
              </w:rPr>
              <w:t xml:space="preserve">ūmių būklių integruotos sveikatos priežiūros paslaugų teikimo modeliai (toliau </w:t>
            </w:r>
            <w:r w:rsidR="00A37181" w:rsidRPr="00E9313F">
              <w:rPr>
                <w:rFonts w:ascii="Times New Roman" w:hAnsi="Times New Roman"/>
                <w:bCs/>
                <w:sz w:val="24"/>
                <w:szCs w:val="24"/>
              </w:rPr>
              <w:t>–</w:t>
            </w:r>
            <w:r w:rsidRPr="00E9313F">
              <w:rPr>
                <w:rFonts w:ascii="Times New Roman" w:hAnsi="Times New Roman"/>
                <w:bCs/>
                <w:sz w:val="24"/>
                <w:szCs w:val="24"/>
              </w:rPr>
              <w:t xml:space="preserve"> klasteriai): kardiologijos, ūminio insulto, sunkių traumų. </w:t>
            </w:r>
            <w:r w:rsidRPr="00E9313F">
              <w:rPr>
                <w:rFonts w:ascii="Times New Roman" w:hAnsi="Times New Roman"/>
                <w:sz w:val="24"/>
                <w:szCs w:val="24"/>
              </w:rPr>
              <w:t xml:space="preserve">Per pastaruosius  5 metus Lietuvoje daugelis šiems klasteriams priklausančių asmens sveikatos priežiūros įstaigų investavo į paslaugų teikimui būtinos infrastruktūros sukūrimą, diagnostinės ir gydymo įrangos, instrumentų, priemonių įsigijimą. Klasterių veikla jau duoda teigiamus rezultatus,  pavyzdžiui, sumažėjęs laikas nuo pirmo kontakto su sveikatos priežiūros specialistais iki specializuotų intervencinių procedūrų pradžios visuose penkiuose Lietuvoje veikiančiuose specializuotuose ūminio miokardo infarkto gydymo centruose  (užtrunkama  apie 50 min.),  taip pat nuo 2017 m. stebima laiko, per kurį pacientai patenka į </w:t>
            </w:r>
            <w:proofErr w:type="spellStart"/>
            <w:r w:rsidRPr="00E9313F">
              <w:rPr>
                <w:rFonts w:ascii="Times New Roman" w:hAnsi="Times New Roman"/>
                <w:sz w:val="24"/>
                <w:szCs w:val="24"/>
              </w:rPr>
              <w:t>perkutaninių</w:t>
            </w:r>
            <w:proofErr w:type="spellEnd"/>
            <w:r w:rsidRPr="00E9313F">
              <w:rPr>
                <w:rFonts w:ascii="Times New Roman" w:hAnsi="Times New Roman"/>
                <w:sz w:val="24"/>
                <w:szCs w:val="24"/>
              </w:rPr>
              <w:t xml:space="preserve"> koronarinių intervencijų centrus, mažėjimo tendencija, gerėja pacientų su įtariamu ūmiu galvos smegenų insultu pervežimo į insulto gydymo centrus sparta, sumažėjęs hospitalinio mirštamumo rodiklis iki ne daugiau kaip 10%. Tačiau siekiant, kad situacija nacionaliniu lygmeniu keistųsi ženkliau, reikalingas tolimesnis šios veiklos plėtojimas bei tobulinimas. Siekiant užtikrinti efektyvią diagnostiką bei gydymą, taip pat ligų klasterių veikloje dalyvaujančių tarnybų bei asmens sveikatos priežiūros įstaigų teikiamų paslaugų operatyvumą ir kompleksiškumą, ypač svarbūs kvalifikuoti specialistai, gebantys tiksliai diagnozuoti ir taikyti pagalbos priemones, vykdyti koordinuotus veiksmus, standartizuotą gydymą, atitinkantį šiuolaikinius įrodymais grįstos medicinos reikalavimus. Taip pat labai svarbu, kad Lietuvoje efektyvūs metodai, užtikrinant šiuolaikinius standartus atitinkančią kraujotakos ligų, galvos smegenų kraujagyslių ligų, traumų diagnostiką, gydymą būtų kuo tolygiau prieinami visuose šalies regionuose bei ypač tikslinių teritorijų gyventojams, </w:t>
            </w:r>
            <w:r w:rsidRPr="00E9313F">
              <w:rPr>
                <w:rFonts w:ascii="Times New Roman" w:hAnsi="Times New Roman"/>
                <w:sz w:val="24"/>
                <w:szCs w:val="24"/>
              </w:rPr>
              <w:lastRenderedPageBreak/>
              <w:t>pasižymintiems blogiausiais priešlaikinio mirtingumo nuo šios ligos rodikliais.</w:t>
            </w:r>
          </w:p>
          <w:p w14:paraId="449600A4" w14:textId="77777777" w:rsidR="004E4686" w:rsidRPr="00E9313F" w:rsidRDefault="004E4686" w:rsidP="004E4686">
            <w:pPr>
              <w:spacing w:line="240" w:lineRule="atLeast"/>
              <w:ind w:firstLine="567"/>
              <w:jc w:val="both"/>
              <w:rPr>
                <w:rFonts w:ascii="Times New Roman" w:hAnsi="Times New Roman"/>
                <w:sz w:val="24"/>
                <w:szCs w:val="24"/>
              </w:rPr>
            </w:pPr>
            <w:r w:rsidRPr="00E9313F">
              <w:rPr>
                <w:rFonts w:ascii="Times New Roman" w:hAnsi="Times New Roman"/>
                <w:sz w:val="24"/>
                <w:szCs w:val="24"/>
              </w:rPr>
              <w:t xml:space="preserve">Vykdant šią veiklą pagal standartizuotas mokymų programas bus organizuojami mokymai </w:t>
            </w:r>
            <w:r w:rsidRPr="00E9313F">
              <w:rPr>
                <w:rFonts w:ascii="Times New Roman" w:eastAsia="Times New Roman" w:hAnsi="Times New Roman"/>
                <w:sz w:val="24"/>
                <w:szCs w:val="24"/>
              </w:rPr>
              <w:t xml:space="preserve">greitosios medicinos pagalbos stočių ir (ar) skyrių, greitosios medicinos pagalbos dispečerinių, rajono, regiono, respublikos lygmens ligoninių, universitetų ligoninių specialistų komandoms, </w:t>
            </w:r>
            <w:r w:rsidRPr="00E9313F">
              <w:rPr>
                <w:rFonts w:ascii="Times New Roman" w:hAnsi="Times New Roman"/>
                <w:sz w:val="24"/>
                <w:szCs w:val="24"/>
              </w:rPr>
              <w:t xml:space="preserve">kurias sudaro gydytojai ir kiti sveikatos srities specialistai. Tai įtakos greitesnį ir efektyvesnį komandų, teikiančių integruotą pagalbą kraujotakos sistemos ligų, galvos smegenų kraujotakos ligų, traumų ir nelaimingų atsitikimų atvejais,  veiksmų koordinavimą ("susikalbėjimą"). Pagerės paslaugų kokybė, veiksmingumas, bus pasiekti dar geresni rezultatai klasterių veikloje mažinant mirštamumą nuo sunkių patologijų. </w:t>
            </w:r>
          </w:p>
          <w:p w14:paraId="49A35BE2" w14:textId="77777777" w:rsidR="004E4686" w:rsidRPr="00E9313F" w:rsidRDefault="004E4686" w:rsidP="004E4686">
            <w:pPr>
              <w:spacing w:line="240" w:lineRule="atLeast"/>
              <w:ind w:firstLine="567"/>
              <w:jc w:val="both"/>
              <w:rPr>
                <w:rFonts w:ascii="Times New Roman" w:eastAsia="Times New Roman" w:hAnsi="Times New Roman"/>
                <w:sz w:val="16"/>
                <w:szCs w:val="16"/>
                <w:lang w:eastAsia="lt-LT"/>
              </w:rPr>
            </w:pPr>
          </w:p>
          <w:p w14:paraId="1B08D1CF" w14:textId="77777777" w:rsidR="004E4686" w:rsidRPr="00E9313F" w:rsidRDefault="004E4686" w:rsidP="004E4686">
            <w:pPr>
              <w:spacing w:line="240" w:lineRule="atLeast"/>
              <w:ind w:firstLine="567"/>
              <w:jc w:val="both"/>
              <w:rPr>
                <w:rFonts w:ascii="Times New Roman" w:eastAsia="Times New Roman" w:hAnsi="Times New Roman"/>
                <w:b/>
                <w:sz w:val="24"/>
                <w:szCs w:val="24"/>
                <w:lang w:eastAsia="lt-LT"/>
              </w:rPr>
            </w:pPr>
            <w:r w:rsidRPr="00E9313F">
              <w:rPr>
                <w:rFonts w:ascii="Times New Roman" w:eastAsia="Times New Roman" w:hAnsi="Times New Roman"/>
                <w:b/>
                <w:bCs/>
                <w:sz w:val="24"/>
                <w:szCs w:val="24"/>
                <w:lang w:eastAsia="lt-LT"/>
              </w:rPr>
              <w:t>2 veikla</w:t>
            </w:r>
            <w:r w:rsidRPr="00E9313F">
              <w:rPr>
                <w:rFonts w:ascii="Times New Roman" w:eastAsia="Times New Roman" w:hAnsi="Times New Roman"/>
                <w:sz w:val="24"/>
                <w:szCs w:val="24"/>
                <w:lang w:eastAsia="lt-LT"/>
              </w:rPr>
              <w:t xml:space="preserve">: </w:t>
            </w:r>
            <w:r w:rsidRPr="00E9313F">
              <w:rPr>
                <w:rFonts w:ascii="Times New Roman" w:eastAsia="Times New Roman" w:hAnsi="Times New Roman"/>
                <w:b/>
                <w:sz w:val="24"/>
                <w:szCs w:val="24"/>
                <w:lang w:eastAsia="lt-LT"/>
              </w:rPr>
              <w:t>efektyvių ambulatorinės slaugos modelių plėtojimas, didinant visuomenės informuotumą, stiprinant specialistų žinias ir gebėjimus teikti ambulatorines slaugos paslaugas (toliau – ASP) namuose bei didinant suinteresuotų institucijų pasirengimą integruotos ilgalaikės priežiūros vystymui (toliau – 2 veikla).</w:t>
            </w:r>
          </w:p>
          <w:p w14:paraId="3C65AA79" w14:textId="77777777" w:rsidR="004E4686" w:rsidRPr="00E9313F" w:rsidRDefault="004E4686" w:rsidP="004E4686">
            <w:pPr>
              <w:spacing w:line="240" w:lineRule="atLeast"/>
              <w:ind w:firstLine="567"/>
              <w:jc w:val="both"/>
              <w:rPr>
                <w:rFonts w:ascii="Times New Roman" w:eastAsia="Times New Roman" w:hAnsi="Times New Roman"/>
                <w:b/>
                <w:sz w:val="16"/>
                <w:szCs w:val="16"/>
                <w:lang w:eastAsia="lt-LT"/>
              </w:rPr>
            </w:pPr>
          </w:p>
          <w:p w14:paraId="2349A73F" w14:textId="77777777" w:rsidR="004E4686" w:rsidRPr="00E9313F" w:rsidRDefault="004E4686" w:rsidP="004E4686">
            <w:pPr>
              <w:spacing w:line="240" w:lineRule="atLeast"/>
              <w:ind w:firstLine="567"/>
              <w:jc w:val="both"/>
              <w:rPr>
                <w:rFonts w:ascii="Times New Roman" w:hAnsi="Times New Roman"/>
                <w:sz w:val="24"/>
                <w:szCs w:val="24"/>
              </w:rPr>
            </w:pPr>
            <w:r w:rsidRPr="00E9313F">
              <w:rPr>
                <w:rFonts w:ascii="Times New Roman" w:hAnsi="Times New Roman"/>
                <w:sz w:val="24"/>
                <w:szCs w:val="24"/>
              </w:rPr>
              <w:t>Lietuvoje, kaip ir kitose Europos Sąjungos šalyse, visuomenė sensta: daugėja vyresnio amžiaus žmonių ir didėja jų dalis bendroje gyventojų struktūroje. Statistikos departamento duomenimis, 2018 m. pradžioje šalyje gyveno 551tūkst. 65 metų ir vyresnių (toliau – 65+) žmonių. Jų dalis nuo bendro šalies nuolatinių gyventojų skaičiaus padidėjo nuo 15,8 proc. (2005 m. pradžioje) iki 19,6 proc. (2018 m. pradžioje). Vadovaujantis Eurostato prognozėmis, 2014–2049 m. Lietuvoje visuomenė toliau sens. Tikėtina, kad 2050 m. pradžioje Lietuvoje 28,5 proc. gyventojų bus 65+ amžiaus grupės asmenys. Dėl sveikatos sutrikimų sumažėję savirūpos gebėjimai 65+ amžiaus grupės asmenims sukelia didesnį kompleksinių – socialinių ir sveikatos priežiūros – paslaugų poreikį. Pastebima, kad didėja žmonių skaičius, kurie nori senatvės sulaukti ir gauti visas jiems būtinas paslaugas savo namuose, dėl to didėja socialinių ir sveikatos priežiūros paslaugų namuose poreikis.</w:t>
            </w:r>
          </w:p>
          <w:p w14:paraId="5BA1D3B5" w14:textId="77777777" w:rsidR="004E4686" w:rsidRPr="00E9313F" w:rsidRDefault="004E4686" w:rsidP="004E4686">
            <w:pPr>
              <w:widowControl w:val="0"/>
              <w:shd w:val="clear" w:color="auto" w:fill="FFFFFF"/>
              <w:tabs>
                <w:tab w:val="left" w:pos="1418"/>
              </w:tabs>
              <w:spacing w:line="240" w:lineRule="atLeast"/>
              <w:ind w:firstLine="567"/>
              <w:jc w:val="both"/>
              <w:rPr>
                <w:rFonts w:ascii="Times New Roman" w:hAnsi="Times New Roman"/>
                <w:sz w:val="24"/>
                <w:szCs w:val="24"/>
              </w:rPr>
            </w:pPr>
            <w:r w:rsidRPr="00E9313F">
              <w:rPr>
                <w:rFonts w:ascii="Times New Roman" w:hAnsi="Times New Roman"/>
                <w:sz w:val="24"/>
                <w:szCs w:val="24"/>
              </w:rPr>
              <w:t xml:space="preserve">Lietuvoje nėra vieningos ilgalaikės priežiūros sistemos:  esamas sveikatos priežiūros ir socialinių paslaugų teikimo modelis yra fragmentuotas tiek šių paslaugų organizavime,  tiek teisiniame reglamentavime ir finansavime; trūksta paslaugų integruotumo, </w:t>
            </w:r>
            <w:proofErr w:type="spellStart"/>
            <w:r w:rsidRPr="00E9313F">
              <w:rPr>
                <w:rFonts w:ascii="Times New Roman" w:hAnsi="Times New Roman"/>
                <w:sz w:val="24"/>
                <w:szCs w:val="24"/>
              </w:rPr>
              <w:t>koordinuotumo</w:t>
            </w:r>
            <w:proofErr w:type="spellEnd"/>
            <w:r w:rsidRPr="00E9313F">
              <w:rPr>
                <w:rFonts w:ascii="Times New Roman" w:hAnsi="Times New Roman"/>
                <w:sz w:val="24"/>
                <w:szCs w:val="24"/>
              </w:rPr>
              <w:t xml:space="preserve"> ir kompleksiškumo, kadangi nėra vieno atsakingo subjekto, kuris galėtų kompleksiškai įvertinti asmenų socialinius ir sveikatos priežiūros poreikius bei organizuoti paslaugas taip, kad visas reikiamas socialines ir sveikatos priežiūros paslaugas asmuo gautų kompleksiškai; neįgyvendina pagrindinio su vyresnio amžiaus žmonėmis susijusio valstybės sau keliamo tikslo – savarankiškumo užtikrinimo,  gyvenant bendruomenėje. Atkreipiant dėmesį į šias problemas, Lietuvoje pradėta kurti </w:t>
            </w:r>
            <w:bookmarkStart w:id="3" w:name="_Hlk12884634"/>
            <w:bookmarkEnd w:id="3"/>
            <w:r w:rsidRPr="00E9313F">
              <w:rPr>
                <w:rFonts w:ascii="Times New Roman" w:hAnsi="Times New Roman"/>
                <w:sz w:val="24"/>
                <w:szCs w:val="24"/>
              </w:rPr>
              <w:t xml:space="preserve">ilgalaikės priežiūros paslaugų koncepcija, kurios tikslas nustatyti bendrus socialinės globos ir asmens sveikatos priežiūros paslaugų organizavimo, teikimo, ir finansavimo </w:t>
            </w:r>
            <w:r w:rsidRPr="00E9313F">
              <w:rPr>
                <w:rFonts w:ascii="Times New Roman" w:hAnsi="Times New Roman"/>
                <w:sz w:val="24"/>
                <w:szCs w:val="24"/>
              </w:rPr>
              <w:lastRenderedPageBreak/>
              <w:t xml:space="preserve">principus. </w:t>
            </w:r>
          </w:p>
          <w:p w14:paraId="6A43ACF4" w14:textId="77777777" w:rsidR="004E4686" w:rsidRPr="00E9313F" w:rsidRDefault="004E4686" w:rsidP="004E4686">
            <w:pPr>
              <w:widowControl w:val="0"/>
              <w:shd w:val="clear" w:color="auto" w:fill="FFFFFF"/>
              <w:tabs>
                <w:tab w:val="left" w:pos="1418"/>
              </w:tabs>
              <w:spacing w:line="240" w:lineRule="atLeast"/>
              <w:ind w:firstLine="567"/>
              <w:jc w:val="both"/>
              <w:rPr>
                <w:rFonts w:ascii="Times New Roman" w:hAnsi="Times New Roman"/>
                <w:sz w:val="24"/>
                <w:szCs w:val="24"/>
              </w:rPr>
            </w:pPr>
            <w:r w:rsidRPr="00E9313F">
              <w:rPr>
                <w:rFonts w:ascii="Times New Roman" w:hAnsi="Times New Roman"/>
                <w:sz w:val="24"/>
                <w:szCs w:val="24"/>
              </w:rPr>
              <w:t xml:space="preserve">Šios priemonės lėšomis bus prisidedama prie ilgalaikės priežiūros koncepcijos įgyvendinimo, pirmiausia finansuojant ambulatorinės slaugos modelių plėtojimui bei stiprinimui reikalingas veiklas: visuomenės informuotumo, raštingumo didinimą, specialistų žinių bei gebėjimų teikti ambulatorines slaugos paslaugas (toliau – ASP) namuose tobulinimą, bei suinteresuotų institucijų pasirengimo integruotos ilgalaikės priežiūros vystymui stiprinimą. </w:t>
            </w:r>
          </w:p>
          <w:p w14:paraId="2026E503" w14:textId="2094E692" w:rsidR="001B1B35" w:rsidRPr="00E9313F" w:rsidRDefault="004E4686" w:rsidP="00526B07">
            <w:pPr>
              <w:pStyle w:val="xmsonormal"/>
              <w:spacing w:after="240"/>
              <w:jc w:val="both"/>
              <w:rPr>
                <w:rFonts w:ascii="Times New Roman" w:hAnsi="Times New Roman" w:cs="Times New Roman"/>
                <w:bCs/>
                <w:sz w:val="24"/>
                <w:szCs w:val="24"/>
              </w:rPr>
            </w:pPr>
            <w:r w:rsidRPr="00E9313F">
              <w:rPr>
                <w:rFonts w:ascii="Times New Roman" w:hAnsi="Times New Roman" w:cs="Times New Roman"/>
                <w:sz w:val="24"/>
                <w:szCs w:val="24"/>
              </w:rPr>
              <w:t>Siekiant su</w:t>
            </w:r>
            <w:r w:rsidRPr="00E9313F">
              <w:rPr>
                <w:rFonts w:ascii="Times New Roman" w:eastAsia="Times New Roman" w:hAnsi="Times New Roman" w:cs="Times New Roman"/>
                <w:sz w:val="24"/>
                <w:szCs w:val="24"/>
              </w:rPr>
              <w:t>stiprinti specialistų žinias, kvalifikaciją ir gebėjimus teikti .ambulatorines slaugos paslaugas</w:t>
            </w:r>
            <w:r w:rsidR="00920BD3" w:rsidRPr="00E9313F">
              <w:rPr>
                <w:rFonts w:ascii="Times New Roman" w:eastAsia="Times New Roman" w:hAnsi="Times New Roman" w:cs="Times New Roman"/>
                <w:sz w:val="24"/>
                <w:szCs w:val="24"/>
              </w:rPr>
              <w:t xml:space="preserve"> namuose</w:t>
            </w:r>
            <w:r w:rsidRPr="00E9313F">
              <w:rPr>
                <w:rFonts w:ascii="Times New Roman" w:eastAsia="Times New Roman" w:hAnsi="Times New Roman" w:cs="Times New Roman"/>
                <w:sz w:val="24"/>
                <w:szCs w:val="24"/>
              </w:rPr>
              <w:t xml:space="preserve"> (toliau – ASP</w:t>
            </w:r>
            <w:r w:rsidR="00920BD3" w:rsidRPr="00E9313F">
              <w:rPr>
                <w:rFonts w:ascii="Times New Roman" w:eastAsia="Times New Roman" w:hAnsi="Times New Roman" w:cs="Times New Roman"/>
                <w:sz w:val="24"/>
                <w:szCs w:val="24"/>
              </w:rPr>
              <w:t>N</w:t>
            </w:r>
            <w:r w:rsidRPr="00E9313F">
              <w:rPr>
                <w:rFonts w:ascii="Times New Roman" w:eastAsia="Times New Roman" w:hAnsi="Times New Roman" w:cs="Times New Roman"/>
                <w:sz w:val="24"/>
                <w:szCs w:val="24"/>
              </w:rPr>
              <w:t xml:space="preserve">), bus vykdomi </w:t>
            </w:r>
            <w:r w:rsidR="000415F6" w:rsidRPr="00E9313F">
              <w:rPr>
                <w:rFonts w:ascii="Times New Roman" w:eastAsia="Times New Roman" w:hAnsi="Times New Roman" w:cs="Times New Roman"/>
                <w:sz w:val="24"/>
                <w:szCs w:val="24"/>
              </w:rPr>
              <w:t xml:space="preserve">ASPN teikėjų komandų ir </w:t>
            </w:r>
            <w:r w:rsidRPr="00E9313F">
              <w:rPr>
                <w:rFonts w:ascii="Times New Roman" w:eastAsia="Times New Roman" w:hAnsi="Times New Roman" w:cs="Times New Roman"/>
                <w:sz w:val="24"/>
                <w:szCs w:val="24"/>
              </w:rPr>
              <w:t>savivaldybių socialinių darbuotojų mokymai. Taip pat bus vykdomi mokymai savivaldybių bei atitinkamų gydymo įstaigų administracijų darbuotojams kaip efektyviai savivaldybėse organizuoti ASP</w:t>
            </w:r>
            <w:r w:rsidR="00920BD3" w:rsidRPr="00E9313F">
              <w:rPr>
                <w:rFonts w:ascii="Times New Roman" w:eastAsia="Times New Roman" w:hAnsi="Times New Roman" w:cs="Times New Roman"/>
                <w:sz w:val="24"/>
                <w:szCs w:val="24"/>
              </w:rPr>
              <w:t>N</w:t>
            </w:r>
            <w:r w:rsidRPr="00E9313F">
              <w:rPr>
                <w:rFonts w:ascii="Times New Roman" w:eastAsia="Times New Roman" w:hAnsi="Times New Roman" w:cs="Times New Roman"/>
                <w:sz w:val="24"/>
                <w:szCs w:val="24"/>
              </w:rPr>
              <w:t xml:space="preserve"> namuose teikiančias tarnybas, kaip pasirengti integruotos ilgalaikės priežiūros paslaugų teikimui</w:t>
            </w:r>
            <w:r w:rsidR="00920BD3" w:rsidRPr="00E9313F">
              <w:rPr>
                <w:rFonts w:ascii="Times New Roman" w:eastAsia="Times New Roman" w:hAnsi="Times New Roman" w:cs="Times New Roman"/>
                <w:sz w:val="24"/>
                <w:szCs w:val="24"/>
              </w:rPr>
              <w:t>, kaip vykdyti tarpinstitucinį bendradarbiavimą tarp sveikatos apsaugos ir socialinės priežiūros įstaigų, kaip užtikrinti nenutrūkstamą pirminės sveikatos priežiūros grandinę pacientui</w:t>
            </w:r>
            <w:r w:rsidR="0012269C" w:rsidRPr="00E9313F">
              <w:rPr>
                <w:rFonts w:ascii="Times New Roman" w:eastAsia="Times New Roman" w:hAnsi="Times New Roman" w:cs="Times New Roman"/>
                <w:sz w:val="24"/>
                <w:szCs w:val="24"/>
              </w:rPr>
              <w:t xml:space="preserve">, kokios yra </w:t>
            </w:r>
            <w:r w:rsidR="0012269C" w:rsidRPr="00E9313F">
              <w:rPr>
                <w:rFonts w:ascii="Times New Roman" w:hAnsi="Times New Roman" w:cs="Times New Roman"/>
                <w:sz w:val="24"/>
                <w:szCs w:val="24"/>
              </w:rPr>
              <w:t xml:space="preserve">IT plėtros galimybės </w:t>
            </w:r>
            <w:r w:rsidR="0012269C" w:rsidRPr="00E9313F">
              <w:rPr>
                <w:rFonts w:ascii="Times New Roman" w:eastAsia="Times New Roman" w:hAnsi="Times New Roman" w:cs="Times New Roman"/>
                <w:sz w:val="24"/>
                <w:szCs w:val="24"/>
              </w:rPr>
              <w:t>–</w:t>
            </w:r>
            <w:r w:rsidR="00CD54FF" w:rsidRPr="00E9313F">
              <w:rPr>
                <w:rFonts w:ascii="Times New Roman" w:hAnsi="Times New Roman" w:cs="Times New Roman"/>
                <w:sz w:val="24"/>
                <w:szCs w:val="24"/>
              </w:rPr>
              <w:t xml:space="preserve"> </w:t>
            </w:r>
            <w:r w:rsidR="0012269C" w:rsidRPr="00E9313F">
              <w:rPr>
                <w:rFonts w:ascii="Times New Roman" w:hAnsi="Times New Roman" w:cs="Times New Roman"/>
                <w:sz w:val="24"/>
                <w:szCs w:val="24"/>
              </w:rPr>
              <w:t xml:space="preserve">organizuojant ASPN. </w:t>
            </w:r>
            <w:r w:rsidRPr="00E9313F">
              <w:rPr>
                <w:rFonts w:ascii="Times New Roman" w:eastAsia="Times New Roman" w:hAnsi="Times New Roman" w:cs="Times New Roman"/>
                <w:sz w:val="24"/>
                <w:szCs w:val="24"/>
              </w:rPr>
              <w:t xml:space="preserve"> Siekiant padidinti visuomenės informuotumo, raštingumo lygį apie  ambulatorinių slaugos paslaugų teikimą namuose, bus parengta interaktyvi mokomoji medžiaga, informaciniai/mokomieji filmukai apie </w:t>
            </w:r>
            <w:r w:rsidRPr="00E9313F">
              <w:rPr>
                <w:rFonts w:ascii="Times New Roman" w:hAnsi="Times New Roman" w:cs="Times New Roman"/>
                <w:sz w:val="24"/>
                <w:szCs w:val="24"/>
                <w:shd w:val="clear" w:color="auto" w:fill="FFFFFF"/>
              </w:rPr>
              <w:t>ASP</w:t>
            </w:r>
            <w:r w:rsidR="00920BD3" w:rsidRPr="00E9313F">
              <w:rPr>
                <w:rFonts w:ascii="Times New Roman" w:hAnsi="Times New Roman" w:cs="Times New Roman"/>
                <w:sz w:val="24"/>
                <w:szCs w:val="24"/>
                <w:shd w:val="clear" w:color="auto" w:fill="FFFFFF"/>
              </w:rPr>
              <w:t>N</w:t>
            </w:r>
            <w:r w:rsidRPr="00E9313F">
              <w:rPr>
                <w:rFonts w:ascii="Times New Roman" w:hAnsi="Times New Roman" w:cs="Times New Roman"/>
                <w:sz w:val="24"/>
                <w:szCs w:val="24"/>
                <w:shd w:val="clear" w:color="auto" w:fill="FFFFFF"/>
              </w:rPr>
              <w:t xml:space="preserve"> namuose teikimą, </w:t>
            </w:r>
            <w:r w:rsidRPr="00E9313F">
              <w:rPr>
                <w:rStyle w:val="Emfaz"/>
                <w:rFonts w:ascii="Times New Roman" w:hAnsi="Times New Roman" w:cs="Times New Roman"/>
                <w:i w:val="0"/>
                <w:iCs w:val="0"/>
                <w:sz w:val="24"/>
                <w:szCs w:val="24"/>
                <w:shd w:val="clear" w:color="auto" w:fill="FFFFFF"/>
              </w:rPr>
              <w:t>teisinį reglamentavimą Lietuvoje</w:t>
            </w:r>
            <w:r w:rsidRPr="00E9313F">
              <w:rPr>
                <w:rFonts w:ascii="Times New Roman" w:hAnsi="Times New Roman" w:cs="Times New Roman"/>
                <w:i/>
                <w:iCs/>
                <w:sz w:val="24"/>
                <w:szCs w:val="24"/>
              </w:rPr>
              <w:t>.</w:t>
            </w:r>
            <w:bookmarkEnd w:id="2"/>
          </w:p>
        </w:tc>
      </w:tr>
      <w:tr w:rsidR="000E4CFD" w:rsidRPr="00E9313F" w14:paraId="3C48D2B2" w14:textId="77777777" w:rsidTr="00F22E57">
        <w:tc>
          <w:tcPr>
            <w:tcW w:w="567" w:type="dxa"/>
          </w:tcPr>
          <w:p w14:paraId="370ABA9A"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bookmarkStart w:id="4" w:name="_Hlk32841063"/>
            <w:bookmarkEnd w:id="1"/>
          </w:p>
        </w:tc>
        <w:tc>
          <w:tcPr>
            <w:tcW w:w="2836" w:type="dxa"/>
          </w:tcPr>
          <w:p w14:paraId="31A578E4"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Projektų atrankos būdo ir galimų pareiškėjų ir partnerių pasirinkimo pagrindimas</w:t>
            </w:r>
          </w:p>
        </w:tc>
        <w:tc>
          <w:tcPr>
            <w:tcW w:w="6945" w:type="dxa"/>
          </w:tcPr>
          <w:p w14:paraId="172551F5" w14:textId="77777777" w:rsidR="00EE5B30" w:rsidRPr="00E9313F" w:rsidRDefault="00EE5B30" w:rsidP="00EE5B30">
            <w:pPr>
              <w:pStyle w:val="Sraopastraipa"/>
              <w:tabs>
                <w:tab w:val="left" w:pos="317"/>
              </w:tabs>
              <w:spacing w:line="240" w:lineRule="atLeast"/>
              <w:ind w:left="0"/>
              <w:jc w:val="both"/>
              <w:rPr>
                <w:rFonts w:ascii="Times New Roman" w:hAnsi="Times New Roman"/>
                <w:sz w:val="24"/>
                <w:szCs w:val="24"/>
              </w:rPr>
            </w:pPr>
            <w:r w:rsidRPr="00E9313F">
              <w:rPr>
                <w:rFonts w:ascii="Times New Roman" w:hAnsi="Times New Roman"/>
                <w:sz w:val="24"/>
                <w:szCs w:val="24"/>
              </w:rPr>
              <w:t xml:space="preserve">Projektų atrankos būdas </w:t>
            </w:r>
            <w:r w:rsidRPr="00E9313F">
              <w:rPr>
                <w:rFonts w:ascii="Times New Roman" w:eastAsia="Times New Roman" w:hAnsi="Times New Roman"/>
                <w:sz w:val="24"/>
                <w:szCs w:val="24"/>
              </w:rPr>
              <w:t>–</w:t>
            </w:r>
            <w:r w:rsidRPr="00E9313F">
              <w:rPr>
                <w:rFonts w:ascii="Times New Roman" w:hAnsi="Times New Roman"/>
                <w:sz w:val="24"/>
                <w:szCs w:val="24"/>
              </w:rPr>
              <w:t xml:space="preserve"> valstybės projektų planavimas.</w:t>
            </w:r>
          </w:p>
          <w:p w14:paraId="0DC5F382" w14:textId="77777777" w:rsidR="00EE5B30" w:rsidRPr="00E9313F" w:rsidRDefault="00EE5B30" w:rsidP="00EE5B30">
            <w:pPr>
              <w:pStyle w:val="Sraopastraipa"/>
              <w:tabs>
                <w:tab w:val="left" w:pos="317"/>
              </w:tabs>
              <w:spacing w:line="240" w:lineRule="atLeast"/>
              <w:ind w:left="0"/>
              <w:jc w:val="both"/>
              <w:rPr>
                <w:rFonts w:ascii="Times New Roman" w:hAnsi="Times New Roman"/>
                <w:sz w:val="24"/>
                <w:szCs w:val="24"/>
              </w:rPr>
            </w:pPr>
            <w:r w:rsidRPr="00E9313F">
              <w:rPr>
                <w:rFonts w:ascii="Times New Roman" w:hAnsi="Times New Roman"/>
                <w:b/>
                <w:bCs/>
                <w:iCs/>
                <w:sz w:val="24"/>
                <w:szCs w:val="24"/>
              </w:rPr>
              <w:t>Pagal 1 veiklą</w:t>
            </w:r>
            <w:r w:rsidRPr="00E9313F">
              <w:rPr>
                <w:rFonts w:ascii="Times New Roman" w:hAnsi="Times New Roman"/>
                <w:i/>
                <w:sz w:val="24"/>
                <w:szCs w:val="24"/>
              </w:rPr>
              <w:t xml:space="preserve"> </w:t>
            </w:r>
            <w:r w:rsidRPr="00E9313F">
              <w:rPr>
                <w:rFonts w:ascii="Times New Roman" w:hAnsi="Times New Roman"/>
                <w:sz w:val="24"/>
                <w:szCs w:val="24"/>
              </w:rPr>
              <w:t>galimi pareiškėjai ir partneriai numatyti </w:t>
            </w:r>
            <w:r w:rsidRPr="00E9313F">
              <w:rPr>
                <w:rFonts w:ascii="Times New Roman" w:eastAsia="Times New Roman" w:hAnsi="Times New Roman"/>
                <w:sz w:val="24"/>
                <w:szCs w:val="24"/>
              </w:rPr>
              <w:t>Sveikatos netolygumų mažinimo Lietuvoje 2014–2023 m. veiksmų plano, patvirtinto Lietuvos Respublikos sveikatos apsaugos ministro 2014 m. liepos 16 d. įsakymu Nr. V-815 ,,Dėl Sveikatos netolygumų mažinimo Lietuvoje 2014–2023 m. veiksmų plano patvirtinimo“</w:t>
            </w:r>
            <w:r w:rsidRPr="00E9313F">
              <w:rPr>
                <w:rFonts w:ascii="Times New Roman" w:hAnsi="Times New Roman"/>
                <w:sz w:val="24"/>
                <w:szCs w:val="24"/>
              </w:rPr>
              <w:t>, 3 priede „Traumų ir nelaimingų atsitikimų profilaktikos, neįgalumo ir mirtingumo nuo išorinių priežasčių mažinimas“ (38.10</w:t>
            </w:r>
            <w:r w:rsidRPr="00E9313F">
              <w:rPr>
                <w:rFonts w:ascii="Times New Roman" w:hAnsi="Times New Roman"/>
                <w:sz w:val="24"/>
                <w:szCs w:val="24"/>
                <w:vertAlign w:val="superscript"/>
              </w:rPr>
              <w:t xml:space="preserve">1 </w:t>
            </w:r>
            <w:r w:rsidRPr="00E9313F">
              <w:rPr>
                <w:rFonts w:ascii="Times New Roman" w:hAnsi="Times New Roman"/>
                <w:sz w:val="24"/>
                <w:szCs w:val="24"/>
              </w:rPr>
              <w:t>p.), 4 priede „Sergamumo ir pirmalaikio mirtingumo nuo kraujotakos sistemos ligų mažinimas“ (33.1.8.5 p.) ir 5 priede „Sergamumo ir pirmalaikio mirtingumo nuo galvos smegenų kraujotakos ligų mažinimas“  (24.2.3.4 p.).</w:t>
            </w:r>
          </w:p>
          <w:p w14:paraId="7E1B6AFC" w14:textId="77777777" w:rsidR="00EE5B30" w:rsidRPr="00E9313F" w:rsidRDefault="00EE5B30" w:rsidP="00EE5B30">
            <w:pPr>
              <w:pStyle w:val="Komentarotekstas"/>
              <w:spacing w:line="240" w:lineRule="atLeast"/>
              <w:jc w:val="both"/>
              <w:rPr>
                <w:rFonts w:ascii="Times New Roman" w:hAnsi="Times New Roman"/>
                <w:sz w:val="24"/>
                <w:szCs w:val="24"/>
              </w:rPr>
            </w:pPr>
            <w:r w:rsidRPr="00E9313F">
              <w:rPr>
                <w:rFonts w:ascii="Times New Roman" w:eastAsia="Times New Roman" w:hAnsi="Times New Roman"/>
                <w:sz w:val="24"/>
                <w:szCs w:val="24"/>
              </w:rPr>
              <w:t xml:space="preserve">1 veiklos pareiškėjais ir partneriais nustatytos </w:t>
            </w:r>
            <w:r w:rsidRPr="00E9313F">
              <w:rPr>
                <w:rFonts w:ascii="Times New Roman" w:hAnsi="Times New Roman"/>
                <w:bCs/>
                <w:sz w:val="24"/>
                <w:szCs w:val="24"/>
              </w:rPr>
              <w:t xml:space="preserve">universitetų ligoninės: </w:t>
            </w:r>
            <w:r w:rsidRPr="00E9313F">
              <w:rPr>
                <w:rFonts w:ascii="Times New Roman" w:hAnsi="Times New Roman"/>
                <w:sz w:val="24"/>
                <w:szCs w:val="24"/>
              </w:rPr>
              <w:t>Lietuvos sveikatos mokslų universiteto ligoninė Kauno klinikos (toliau – LSMU); Vilniaus universiteto ligoninė Santaros klinikos (toliau – VU), nes jos yra viešosios asmens sveikatos priežiūros ir mokslo įstaigos, vykdančios trijų pakopų medicinos studijas, teikiančios visų lygių asmens sveikatos priežiūros paslaugas ir tobulinančios medicinos specialistus. Lietuvos Respublikos sveikatos apsaugos ministerija pasirinkta  kaip metodologinis koordinatorius.</w:t>
            </w:r>
          </w:p>
          <w:p w14:paraId="7CE43E8D" w14:textId="77777777" w:rsidR="00EE5B30" w:rsidRPr="00E9313F" w:rsidRDefault="00EE5B30" w:rsidP="00EE5B30">
            <w:pPr>
              <w:spacing w:line="240" w:lineRule="atLeast"/>
              <w:jc w:val="both"/>
              <w:rPr>
                <w:rFonts w:ascii="Times New Roman" w:hAnsi="Times New Roman"/>
              </w:rPr>
            </w:pPr>
            <w:r w:rsidRPr="00E9313F">
              <w:rPr>
                <w:rFonts w:ascii="Times New Roman" w:hAnsi="Times New Roman"/>
                <w:b/>
                <w:bCs/>
                <w:iCs/>
                <w:sz w:val="24"/>
                <w:szCs w:val="24"/>
              </w:rPr>
              <w:t>Pagal 2 veiklą</w:t>
            </w:r>
            <w:r w:rsidRPr="00E9313F">
              <w:rPr>
                <w:rFonts w:ascii="Times New Roman" w:hAnsi="Times New Roman"/>
                <w:sz w:val="24"/>
                <w:szCs w:val="24"/>
              </w:rPr>
              <w:t xml:space="preserve"> galimi pareiškėjai ir partneriai numatyti  Sveiko senėjimo užtikrinimo Lietuvoje 2014–2023 m. veiksmų plano</w:t>
            </w:r>
            <w:r w:rsidRPr="00E9313F">
              <w:rPr>
                <w:rFonts w:ascii="Times New Roman" w:eastAsia="Times New Roman" w:hAnsi="Times New Roman"/>
                <w:sz w:val="24"/>
                <w:szCs w:val="24"/>
              </w:rPr>
              <w:t xml:space="preserve">, patvirtinto Lietuvos Respublikos sveikatos apsaugos ministro 2014 m. liepos 16 d. įsakymu Nr. V-825 ,,Dėl </w:t>
            </w:r>
            <w:r w:rsidRPr="00E9313F">
              <w:rPr>
                <w:rFonts w:ascii="Times New Roman" w:hAnsi="Times New Roman"/>
                <w:sz w:val="24"/>
                <w:szCs w:val="24"/>
              </w:rPr>
              <w:t xml:space="preserve">Sveiko senėjimo užtikrinimo Lietuvoje 2014–2023 m. veiksmų plano </w:t>
            </w:r>
            <w:r w:rsidRPr="00E9313F">
              <w:rPr>
                <w:rFonts w:ascii="Times New Roman" w:eastAsia="Times New Roman" w:hAnsi="Times New Roman"/>
                <w:sz w:val="24"/>
                <w:szCs w:val="24"/>
              </w:rPr>
              <w:t>patvirtinimo” 5 priede „K</w:t>
            </w:r>
            <w:r w:rsidRPr="00E9313F">
              <w:rPr>
                <w:rFonts w:ascii="Times New Roman" w:hAnsi="Times New Roman"/>
                <w:bCs/>
                <w:sz w:val="24"/>
                <w:szCs w:val="24"/>
              </w:rPr>
              <w:t xml:space="preserve">ompleksinių slaugos ir </w:t>
            </w:r>
            <w:proofErr w:type="spellStart"/>
            <w:r w:rsidRPr="00E9313F">
              <w:rPr>
                <w:rFonts w:ascii="Times New Roman" w:hAnsi="Times New Roman"/>
                <w:bCs/>
                <w:sz w:val="24"/>
                <w:szCs w:val="24"/>
              </w:rPr>
              <w:t>geriatrinių</w:t>
            </w:r>
            <w:proofErr w:type="spellEnd"/>
            <w:r w:rsidRPr="00E9313F">
              <w:rPr>
                <w:rFonts w:ascii="Times New Roman" w:hAnsi="Times New Roman"/>
                <w:bCs/>
                <w:sz w:val="24"/>
                <w:szCs w:val="24"/>
              </w:rPr>
              <w:t xml:space="preserve"> sveikatos priežiūros paslaugų </w:t>
            </w:r>
            <w:r w:rsidRPr="00E9313F">
              <w:rPr>
                <w:rFonts w:ascii="Times New Roman" w:hAnsi="Times New Roman"/>
                <w:bCs/>
                <w:sz w:val="24"/>
                <w:szCs w:val="24"/>
              </w:rPr>
              <w:lastRenderedPageBreak/>
              <w:t xml:space="preserve">tinklo optimizavimo krypties aprašas“ </w:t>
            </w:r>
            <w:r w:rsidRPr="00E9313F">
              <w:rPr>
                <w:rFonts w:ascii="Times New Roman" w:eastAsia="Times New Roman" w:hAnsi="Times New Roman"/>
                <w:sz w:val="24"/>
                <w:szCs w:val="24"/>
              </w:rPr>
              <w:t>(51.1</w:t>
            </w:r>
            <w:r w:rsidRPr="00E9313F">
              <w:rPr>
                <w:rFonts w:ascii="Times New Roman" w:eastAsia="Times New Roman" w:hAnsi="Times New Roman"/>
                <w:sz w:val="24"/>
                <w:szCs w:val="24"/>
                <w:vertAlign w:val="superscript"/>
              </w:rPr>
              <w:t xml:space="preserve"> </w:t>
            </w:r>
            <w:r w:rsidRPr="00E9313F">
              <w:rPr>
                <w:rFonts w:ascii="Times New Roman" w:eastAsia="Times New Roman" w:hAnsi="Times New Roman"/>
                <w:sz w:val="24"/>
                <w:szCs w:val="24"/>
              </w:rPr>
              <w:t>p.). Pareiškėju nustatyta Lietuvos Respublikos sveikatos apsaugos ministerija“.</w:t>
            </w:r>
          </w:p>
          <w:p w14:paraId="12AE1ADA" w14:textId="33BA8FA4" w:rsidR="006F279C" w:rsidRPr="00E9313F" w:rsidRDefault="006F279C" w:rsidP="00EE5B30">
            <w:pPr>
              <w:spacing w:line="21" w:lineRule="atLeast"/>
              <w:jc w:val="both"/>
              <w:rPr>
                <w:rFonts w:ascii="Times New Roman" w:hAnsi="Times New Roman"/>
                <w:sz w:val="24"/>
                <w:szCs w:val="24"/>
              </w:rPr>
            </w:pPr>
          </w:p>
        </w:tc>
      </w:tr>
      <w:bookmarkEnd w:id="4"/>
      <w:tr w:rsidR="000E4CFD" w:rsidRPr="00E9313F" w14:paraId="6399F309" w14:textId="77777777" w:rsidTr="00F22E57">
        <w:tc>
          <w:tcPr>
            <w:tcW w:w="567" w:type="dxa"/>
          </w:tcPr>
          <w:p w14:paraId="50C7C4AA" w14:textId="77777777" w:rsidR="000E4CFD" w:rsidRPr="00E9313F" w:rsidRDefault="000E4CFD" w:rsidP="000E4CFD">
            <w:pPr>
              <w:pStyle w:val="Sraopastraipa"/>
              <w:numPr>
                <w:ilvl w:val="0"/>
                <w:numId w:val="1"/>
              </w:numPr>
              <w:tabs>
                <w:tab w:val="left" w:pos="567"/>
              </w:tabs>
              <w:ind w:left="0" w:firstLine="0"/>
              <w:rPr>
                <w:rFonts w:ascii="Times New Roman" w:hAnsi="Times New Roman"/>
                <w:sz w:val="24"/>
                <w:szCs w:val="24"/>
              </w:rPr>
            </w:pPr>
          </w:p>
        </w:tc>
        <w:tc>
          <w:tcPr>
            <w:tcW w:w="2836" w:type="dxa"/>
          </w:tcPr>
          <w:p w14:paraId="1AD08AF9" w14:textId="77777777" w:rsidR="000E4CFD" w:rsidRPr="00E9313F" w:rsidRDefault="000E4CFD" w:rsidP="000E4CFD">
            <w:pPr>
              <w:tabs>
                <w:tab w:val="left" w:pos="567"/>
              </w:tabs>
              <w:rPr>
                <w:rFonts w:ascii="Times New Roman" w:hAnsi="Times New Roman"/>
                <w:sz w:val="24"/>
                <w:szCs w:val="24"/>
              </w:rPr>
            </w:pPr>
            <w:r w:rsidRPr="00E9313F">
              <w:rPr>
                <w:rFonts w:ascii="Times New Roman" w:hAnsi="Times New Roman"/>
                <w:sz w:val="24"/>
                <w:szCs w:val="24"/>
              </w:rPr>
              <w:t>Priemonei skiriamo finansavimo sumos pagrindimas</w:t>
            </w:r>
          </w:p>
        </w:tc>
        <w:tc>
          <w:tcPr>
            <w:tcW w:w="6945" w:type="dxa"/>
          </w:tcPr>
          <w:p w14:paraId="1C1C334E" w14:textId="69A48F91" w:rsidR="00EE5B30" w:rsidRPr="00E9313F" w:rsidRDefault="00EE5B30" w:rsidP="00EE5B30">
            <w:pPr>
              <w:jc w:val="both"/>
              <w:rPr>
                <w:rFonts w:ascii="Times New Roman" w:hAnsi="Times New Roman"/>
                <w:sz w:val="24"/>
                <w:szCs w:val="24"/>
              </w:rPr>
            </w:pPr>
            <w:r w:rsidRPr="00E9313F">
              <w:rPr>
                <w:rFonts w:ascii="Times New Roman" w:hAnsi="Times New Roman"/>
                <w:sz w:val="24"/>
                <w:szCs w:val="24"/>
              </w:rPr>
              <w:t xml:space="preserve">Priemonės įgyvendinimui iš viso numatyta skirti 4 481 164 eurų suma (iš jų ES struktūrinių fondų lėšos – </w:t>
            </w:r>
            <w:r w:rsidRPr="00E9313F">
              <w:rPr>
                <w:rFonts w:ascii="Times New Roman" w:hAnsi="Times New Roman"/>
                <w:b/>
                <w:bCs/>
                <w:sz w:val="24"/>
                <w:szCs w:val="24"/>
              </w:rPr>
              <w:t xml:space="preserve">3 808 990 </w:t>
            </w:r>
            <w:r w:rsidRPr="00E9313F">
              <w:rPr>
                <w:rFonts w:ascii="Times New Roman" w:hAnsi="Times New Roman"/>
                <w:sz w:val="24"/>
                <w:szCs w:val="24"/>
              </w:rPr>
              <w:t xml:space="preserve">eurų (85 proc.), LR valstybės biudžeto lėšos – </w:t>
            </w:r>
            <w:r w:rsidRPr="00E9313F">
              <w:rPr>
                <w:rFonts w:ascii="Times New Roman" w:hAnsi="Times New Roman"/>
                <w:b/>
                <w:bCs/>
                <w:sz w:val="24"/>
                <w:szCs w:val="24"/>
              </w:rPr>
              <w:t>672 174</w:t>
            </w:r>
            <w:r w:rsidRPr="00E9313F">
              <w:rPr>
                <w:rFonts w:ascii="Times New Roman" w:hAnsi="Times New Roman"/>
                <w:sz w:val="24"/>
                <w:szCs w:val="24"/>
              </w:rPr>
              <w:t xml:space="preserve"> eurų (15 proc.)</w:t>
            </w:r>
            <w:r w:rsidR="00740C23" w:rsidRPr="00E9313F">
              <w:rPr>
                <w:rFonts w:ascii="Times New Roman" w:hAnsi="Times New Roman"/>
                <w:sz w:val="24"/>
                <w:szCs w:val="24"/>
              </w:rPr>
              <w:t>.</w:t>
            </w:r>
          </w:p>
          <w:p w14:paraId="00E8EB57" w14:textId="08092D6A" w:rsidR="00EE5B30" w:rsidRPr="00E9313F" w:rsidRDefault="00EE5B30" w:rsidP="00EE5B30">
            <w:pPr>
              <w:tabs>
                <w:tab w:val="left" w:pos="0"/>
                <w:tab w:val="left" w:pos="567"/>
              </w:tabs>
              <w:rPr>
                <w:rFonts w:ascii="Times New Roman" w:hAnsi="Times New Roman"/>
                <w:sz w:val="24"/>
                <w:szCs w:val="24"/>
              </w:rPr>
            </w:pPr>
            <w:bookmarkStart w:id="5" w:name="_Hlk30754714"/>
            <w:r w:rsidRPr="00E9313F">
              <w:rPr>
                <w:rFonts w:ascii="Times New Roman" w:hAnsi="Times New Roman"/>
                <w:b/>
                <w:bCs/>
                <w:iCs/>
                <w:sz w:val="24"/>
                <w:szCs w:val="24"/>
              </w:rPr>
              <w:t>1 veiklai</w:t>
            </w:r>
            <w:r w:rsidRPr="00E9313F">
              <w:rPr>
                <w:rFonts w:ascii="Times New Roman" w:hAnsi="Times New Roman"/>
                <w:sz w:val="24"/>
                <w:szCs w:val="24"/>
              </w:rPr>
              <w:t xml:space="preserve"> finansuoti numatoma </w:t>
            </w:r>
            <w:r w:rsidRPr="00E9313F">
              <w:rPr>
                <w:rFonts w:ascii="Times New Roman" w:hAnsi="Times New Roman"/>
                <w:b/>
                <w:bCs/>
                <w:sz w:val="24"/>
                <w:szCs w:val="24"/>
              </w:rPr>
              <w:t xml:space="preserve">3 600 000 </w:t>
            </w:r>
            <w:r w:rsidRPr="00E9313F">
              <w:rPr>
                <w:rFonts w:ascii="Times New Roman" w:hAnsi="Times New Roman"/>
                <w:sz w:val="24"/>
                <w:szCs w:val="24"/>
              </w:rPr>
              <w:t>eurų:</w:t>
            </w:r>
          </w:p>
          <w:p w14:paraId="02991E55" w14:textId="51C6E0E2" w:rsidR="00EE5B30" w:rsidRPr="00E9313F" w:rsidRDefault="00EE5B30" w:rsidP="00EE5B30">
            <w:pPr>
              <w:tabs>
                <w:tab w:val="left" w:pos="0"/>
                <w:tab w:val="left" w:pos="567"/>
              </w:tabs>
              <w:jc w:val="both"/>
              <w:rPr>
                <w:rFonts w:ascii="Times New Roman" w:hAnsi="Times New Roman"/>
                <w:sz w:val="24"/>
                <w:szCs w:val="24"/>
              </w:rPr>
            </w:pPr>
            <w:r w:rsidRPr="00E9313F">
              <w:rPr>
                <w:rFonts w:ascii="Times New Roman" w:hAnsi="Times New Roman"/>
                <w:sz w:val="24"/>
                <w:szCs w:val="24"/>
              </w:rPr>
              <w:t xml:space="preserve">VU ir LSMU mokslininkai apmokys 3000 </w:t>
            </w:r>
            <w:r w:rsidRPr="00E9313F">
              <w:rPr>
                <w:rFonts w:ascii="Times New Roman" w:eastAsia="Times New Roman" w:hAnsi="Times New Roman"/>
                <w:sz w:val="24"/>
                <w:szCs w:val="24"/>
              </w:rPr>
              <w:t>greitosios medicinos pagalbos stočių ir (ar) skyrių, greitosios medicinos pagalbos dispečerinių, rajono, regiono, respublikos lygmens ligoninių, universitetų ligoninių specialist</w:t>
            </w:r>
            <w:r w:rsidR="00537311" w:rsidRPr="00E9313F">
              <w:rPr>
                <w:rFonts w:ascii="Times New Roman" w:eastAsia="Times New Roman" w:hAnsi="Times New Roman"/>
                <w:sz w:val="24"/>
                <w:szCs w:val="24"/>
              </w:rPr>
              <w:t>ų</w:t>
            </w:r>
            <w:r w:rsidRPr="00E9313F">
              <w:rPr>
                <w:rFonts w:ascii="Times New Roman" w:hAnsi="Times New Roman"/>
                <w:sz w:val="24"/>
                <w:szCs w:val="24"/>
              </w:rPr>
              <w:t xml:space="preserve">. Buvo analizuotos 2014–2020 m. programavimo periodo </w:t>
            </w:r>
            <w:r w:rsidR="00537311" w:rsidRPr="00E9313F">
              <w:rPr>
                <w:rFonts w:ascii="Times New Roman" w:hAnsi="Times New Roman"/>
                <w:sz w:val="24"/>
                <w:szCs w:val="24"/>
              </w:rPr>
              <w:t>finansuojamų kitose SAM administruojamose</w:t>
            </w:r>
            <w:r w:rsidR="00B05DEB" w:rsidRPr="00E9313F">
              <w:rPr>
                <w:rFonts w:ascii="Times New Roman" w:hAnsi="Times New Roman"/>
                <w:sz w:val="24"/>
                <w:szCs w:val="24"/>
              </w:rPr>
              <w:t xml:space="preserve"> priemonės </w:t>
            </w:r>
            <w:r w:rsidRPr="00E9313F">
              <w:rPr>
                <w:rFonts w:ascii="Times New Roman" w:hAnsi="Times New Roman"/>
                <w:sz w:val="24"/>
                <w:szCs w:val="24"/>
              </w:rPr>
              <w:t>komandinių gydytojų ir sveikatos priežiūros specialistų mokymų bei kvalifikacijos tobulinimo kursų kainos. Preliminariai vertinama, kad vidutinė tokio pobūdžio mokymų kaina vienam asmeniui (1 dienos</w:t>
            </w:r>
            <w:r w:rsidR="00B05DEB" w:rsidRPr="00E9313F">
              <w:rPr>
                <w:rFonts w:ascii="Times New Roman" w:hAnsi="Times New Roman"/>
                <w:sz w:val="24"/>
                <w:szCs w:val="24"/>
              </w:rPr>
              <w:t xml:space="preserve"> mokymai, 8 val.</w:t>
            </w:r>
            <w:r w:rsidRPr="00E9313F">
              <w:rPr>
                <w:rFonts w:ascii="Times New Roman" w:hAnsi="Times New Roman"/>
                <w:sz w:val="24"/>
                <w:szCs w:val="24"/>
              </w:rPr>
              <w:t xml:space="preserve">) yra </w:t>
            </w:r>
            <w:r w:rsidR="00B05DEB" w:rsidRPr="00E9313F">
              <w:rPr>
                <w:rFonts w:ascii="Times New Roman" w:hAnsi="Times New Roman"/>
                <w:sz w:val="24"/>
                <w:szCs w:val="24"/>
              </w:rPr>
              <w:t xml:space="preserve">apie </w:t>
            </w:r>
            <w:r w:rsidRPr="00E9313F">
              <w:rPr>
                <w:rFonts w:ascii="Times New Roman" w:hAnsi="Times New Roman"/>
                <w:sz w:val="24"/>
                <w:szCs w:val="24"/>
              </w:rPr>
              <w:t xml:space="preserve">400 eurų, planuojamų mokymų trukmė – 3 d.  Viso komandų mokymams reikalinga lėšų suma </w:t>
            </w:r>
            <w:r w:rsidR="00B05DEB" w:rsidRPr="00E9313F">
              <w:rPr>
                <w:rFonts w:ascii="Times New Roman" w:hAnsi="Times New Roman"/>
                <w:sz w:val="24"/>
                <w:szCs w:val="24"/>
              </w:rPr>
              <w:t xml:space="preserve"> apie </w:t>
            </w:r>
            <w:r w:rsidRPr="00E9313F">
              <w:rPr>
                <w:rFonts w:ascii="Times New Roman" w:hAnsi="Times New Roman"/>
                <w:sz w:val="24"/>
                <w:szCs w:val="24"/>
              </w:rPr>
              <w:t>3 600 000 eurų.</w:t>
            </w:r>
          </w:p>
          <w:p w14:paraId="472D5F6C" w14:textId="5C453E07" w:rsidR="00EE5B30" w:rsidRPr="00E9313F" w:rsidRDefault="00EE5B30" w:rsidP="00EE5B30">
            <w:pPr>
              <w:jc w:val="both"/>
              <w:rPr>
                <w:rFonts w:ascii="Times New Roman" w:eastAsia="Times New Roman" w:hAnsi="Times New Roman"/>
                <w:sz w:val="24"/>
                <w:szCs w:val="24"/>
                <w:lang w:eastAsia="lt-LT"/>
              </w:rPr>
            </w:pPr>
            <w:r w:rsidRPr="00E9313F">
              <w:rPr>
                <w:rFonts w:ascii="Times New Roman" w:hAnsi="Times New Roman"/>
                <w:b/>
                <w:bCs/>
                <w:iCs/>
                <w:sz w:val="24"/>
                <w:szCs w:val="24"/>
              </w:rPr>
              <w:t>2 veiklai</w:t>
            </w:r>
            <w:r w:rsidRPr="00E9313F">
              <w:rPr>
                <w:rFonts w:ascii="Times New Roman" w:hAnsi="Times New Roman"/>
                <w:b/>
                <w:bCs/>
                <w:i/>
                <w:sz w:val="24"/>
                <w:szCs w:val="24"/>
              </w:rPr>
              <w:t xml:space="preserve"> </w:t>
            </w:r>
            <w:r w:rsidRPr="00E9313F">
              <w:rPr>
                <w:rFonts w:ascii="Times New Roman" w:hAnsi="Times New Roman"/>
                <w:iCs/>
                <w:sz w:val="24"/>
                <w:szCs w:val="24"/>
              </w:rPr>
              <w:t xml:space="preserve">finansuoti numatoma </w:t>
            </w:r>
            <w:r w:rsidRPr="00E9313F">
              <w:rPr>
                <w:rFonts w:ascii="Times New Roman" w:eastAsia="Times New Roman" w:hAnsi="Times New Roman"/>
                <w:b/>
                <w:bCs/>
                <w:iCs/>
                <w:sz w:val="24"/>
                <w:szCs w:val="24"/>
                <w:lang w:eastAsia="lt-LT"/>
              </w:rPr>
              <w:t>881 164</w:t>
            </w:r>
            <w:r w:rsidRPr="00E9313F">
              <w:rPr>
                <w:rFonts w:ascii="Times New Roman" w:eastAsia="Times New Roman" w:hAnsi="Times New Roman"/>
                <w:iCs/>
                <w:sz w:val="24"/>
                <w:szCs w:val="24"/>
                <w:lang w:eastAsia="lt-LT"/>
              </w:rPr>
              <w:t xml:space="preserve"> eurų</w:t>
            </w:r>
            <w:r w:rsidRPr="00E9313F">
              <w:rPr>
                <w:rFonts w:ascii="Times New Roman" w:eastAsia="Times New Roman" w:hAnsi="Times New Roman"/>
                <w:sz w:val="24"/>
                <w:szCs w:val="24"/>
                <w:lang w:eastAsia="lt-LT"/>
              </w:rPr>
              <w:t>:</w:t>
            </w:r>
          </w:p>
          <w:p w14:paraId="32B28E95" w14:textId="5B3281CA" w:rsidR="00EE5B30" w:rsidRPr="00E9313F" w:rsidRDefault="00EE5B30" w:rsidP="00EE5B30">
            <w:pPr>
              <w:jc w:val="both"/>
              <w:rPr>
                <w:rFonts w:ascii="Times New Roman" w:hAnsi="Times New Roman"/>
                <w:sz w:val="24"/>
                <w:szCs w:val="24"/>
                <w:shd w:val="clear" w:color="auto" w:fill="FFFFFF"/>
              </w:rPr>
            </w:pPr>
            <w:r w:rsidRPr="00E9313F">
              <w:rPr>
                <w:rFonts w:ascii="Times New Roman" w:eastAsia="Times New Roman" w:hAnsi="Times New Roman"/>
                <w:sz w:val="24"/>
                <w:szCs w:val="24"/>
                <w:lang w:eastAsia="lt-LT"/>
              </w:rPr>
              <w:t>1. parengta mokymų metodika skaitmeniniu formatu (interaktyvi mokomoji medžiaga), patalpinta internetinėje erdvėje</w:t>
            </w:r>
            <w:r w:rsidRPr="00E9313F">
              <w:rPr>
                <w:rFonts w:ascii="Times New Roman" w:hAnsi="Times New Roman"/>
                <w:sz w:val="24"/>
                <w:szCs w:val="24"/>
                <w:shd w:val="clear" w:color="auto" w:fill="FFFFFF"/>
              </w:rPr>
              <w:t xml:space="preserve">. Paslaugą planuojama pirkti viešųjų pirkimų būdu, reikalinga lėšų suma nustatyta atlikus tiekėjų apklausą pagal mažiausios kainos pasiūlymą </w:t>
            </w:r>
            <w:r w:rsidR="00463917" w:rsidRPr="00E9313F">
              <w:rPr>
                <w:rFonts w:ascii="Times New Roman" w:hAnsi="Times New Roman"/>
                <w:sz w:val="24"/>
                <w:szCs w:val="24"/>
                <w:shd w:val="clear" w:color="auto" w:fill="FFFFFF"/>
              </w:rPr>
              <w:t xml:space="preserve">apie          </w:t>
            </w:r>
            <w:r w:rsidRPr="00E9313F">
              <w:rPr>
                <w:rFonts w:ascii="Times New Roman" w:hAnsi="Times New Roman"/>
                <w:sz w:val="24"/>
                <w:szCs w:val="24"/>
                <w:shd w:val="clear" w:color="auto" w:fill="FFFFFF"/>
              </w:rPr>
              <w:t xml:space="preserve"> 10 000 eurų.</w:t>
            </w:r>
          </w:p>
          <w:p w14:paraId="0714BB48" w14:textId="77777777" w:rsidR="00EE5B30" w:rsidRPr="00E9313F" w:rsidRDefault="00EE5B30" w:rsidP="00EE5B30">
            <w:pPr>
              <w:jc w:val="both"/>
              <w:rPr>
                <w:rStyle w:val="Emfaz"/>
                <w:rFonts w:ascii="Times New Roman" w:hAnsi="Times New Roman"/>
                <w:b/>
                <w:bCs/>
                <w:i w:val="0"/>
                <w:iCs w:val="0"/>
                <w:sz w:val="24"/>
                <w:szCs w:val="24"/>
                <w:shd w:val="clear" w:color="auto" w:fill="FFFFFF"/>
              </w:rPr>
            </w:pPr>
            <w:r w:rsidRPr="00E9313F">
              <w:rPr>
                <w:rFonts w:ascii="Times New Roman" w:hAnsi="Times New Roman"/>
                <w:sz w:val="24"/>
                <w:szCs w:val="24"/>
              </w:rPr>
              <w:t>2. suorganizuoti ir įvykdyti mokymai tema „</w:t>
            </w:r>
            <w:r w:rsidRPr="00E9313F">
              <w:rPr>
                <w:rStyle w:val="Emfaz"/>
                <w:rFonts w:ascii="Times New Roman" w:hAnsi="Times New Roman"/>
                <w:bCs/>
                <w:i w:val="0"/>
                <w:iCs w:val="0"/>
                <w:sz w:val="24"/>
                <w:szCs w:val="24"/>
                <w:shd w:val="clear" w:color="auto" w:fill="FFFFFF"/>
              </w:rPr>
              <w:t>Ambulatorinių</w:t>
            </w:r>
            <w:r w:rsidRPr="00E9313F">
              <w:rPr>
                <w:rFonts w:ascii="Times New Roman" w:hAnsi="Times New Roman"/>
                <w:sz w:val="24"/>
                <w:szCs w:val="24"/>
                <w:shd w:val="clear" w:color="auto" w:fill="FFFFFF"/>
              </w:rPr>
              <w:t>  slaugos </w:t>
            </w:r>
            <w:r w:rsidRPr="00E9313F">
              <w:rPr>
                <w:rStyle w:val="Emfaz"/>
                <w:rFonts w:ascii="Times New Roman" w:hAnsi="Times New Roman"/>
                <w:bCs/>
                <w:i w:val="0"/>
                <w:iCs w:val="0"/>
                <w:sz w:val="24"/>
                <w:szCs w:val="24"/>
                <w:shd w:val="clear" w:color="auto" w:fill="FFFFFF"/>
              </w:rPr>
              <w:t>paslaugų teikimas namuose“.</w:t>
            </w:r>
            <w:r w:rsidRPr="00E9313F">
              <w:rPr>
                <w:rStyle w:val="Emfaz"/>
                <w:rFonts w:ascii="Times New Roman" w:hAnsi="Times New Roman"/>
                <w:b/>
                <w:bCs/>
                <w:i w:val="0"/>
                <w:iCs w:val="0"/>
                <w:sz w:val="24"/>
                <w:szCs w:val="24"/>
                <w:shd w:val="clear" w:color="auto" w:fill="FFFFFF"/>
              </w:rPr>
              <w:t xml:space="preserve"> </w:t>
            </w:r>
          </w:p>
          <w:p w14:paraId="416161C5" w14:textId="63AE33C6" w:rsidR="00EE5B30" w:rsidRPr="00E9313F" w:rsidRDefault="00EE5B30" w:rsidP="00EE5B30">
            <w:pPr>
              <w:jc w:val="both"/>
              <w:rPr>
                <w:rFonts w:ascii="Times New Roman" w:hAnsi="Times New Roman"/>
                <w:sz w:val="24"/>
                <w:szCs w:val="24"/>
              </w:rPr>
            </w:pPr>
            <w:r w:rsidRPr="00E9313F">
              <w:rPr>
                <w:rFonts w:ascii="Times New Roman" w:hAnsi="Times New Roman"/>
                <w:sz w:val="24"/>
                <w:szCs w:val="24"/>
              </w:rPr>
              <w:t>Bus apmokyta 1800 asmenų: savivaldybių bei atitinkamų gydymo įstaigų administracijų darbuotojai, savivaldybių socialiniai darbuotojai ir ASP</w:t>
            </w:r>
            <w:r w:rsidR="00920BD3" w:rsidRPr="00E9313F">
              <w:rPr>
                <w:rFonts w:ascii="Times New Roman" w:hAnsi="Times New Roman"/>
                <w:sz w:val="24"/>
                <w:szCs w:val="24"/>
              </w:rPr>
              <w:t>N</w:t>
            </w:r>
            <w:r w:rsidRPr="00E9313F">
              <w:rPr>
                <w:rFonts w:ascii="Times New Roman" w:hAnsi="Times New Roman"/>
                <w:sz w:val="24"/>
                <w:szCs w:val="24"/>
              </w:rPr>
              <w:t xml:space="preserve"> paslaugų teikėjų komandos darbuotojai. Mokymai vyks Lietuvos miestų ir rajonų savivaldybių teritorijose. Mokymų trukmė – 8 val. Remiantis 2014–2020 m. finansinio laikotarpio patirtimi, sveikatos priežiūros specialistų mokymų bei kvalifikacijos tobulinimo kursų kaina 1 </w:t>
            </w:r>
            <w:proofErr w:type="spellStart"/>
            <w:r w:rsidRPr="00E9313F">
              <w:rPr>
                <w:rFonts w:ascii="Times New Roman" w:hAnsi="Times New Roman"/>
                <w:sz w:val="24"/>
                <w:szCs w:val="24"/>
              </w:rPr>
              <w:t>asm</w:t>
            </w:r>
            <w:proofErr w:type="spellEnd"/>
            <w:r w:rsidRPr="00E9313F">
              <w:rPr>
                <w:rFonts w:ascii="Times New Roman" w:hAnsi="Times New Roman"/>
                <w:sz w:val="24"/>
                <w:szCs w:val="24"/>
              </w:rPr>
              <w:t xml:space="preserve">., 1 d. </w:t>
            </w:r>
            <w:r w:rsidR="00B05DEB" w:rsidRPr="00E9313F">
              <w:rPr>
                <w:rFonts w:ascii="Times New Roman" w:hAnsi="Times New Roman"/>
                <w:sz w:val="24"/>
                <w:szCs w:val="24"/>
              </w:rPr>
              <w:t>apie</w:t>
            </w:r>
            <w:r w:rsidRPr="00E9313F">
              <w:rPr>
                <w:rFonts w:ascii="Times New Roman" w:hAnsi="Times New Roman"/>
                <w:sz w:val="24"/>
                <w:szCs w:val="24"/>
              </w:rPr>
              <w:t xml:space="preserve"> 400 eurų. Viso mokymų organizavimui ir vykdymui reikalinga lėšų suma </w:t>
            </w:r>
            <w:r w:rsidR="00463917" w:rsidRPr="00E9313F">
              <w:rPr>
                <w:rFonts w:ascii="Times New Roman" w:hAnsi="Times New Roman"/>
                <w:sz w:val="24"/>
                <w:szCs w:val="24"/>
              </w:rPr>
              <w:t>apie</w:t>
            </w:r>
            <w:r w:rsidRPr="00E9313F">
              <w:rPr>
                <w:rFonts w:ascii="Times New Roman" w:hAnsi="Times New Roman"/>
                <w:sz w:val="24"/>
                <w:szCs w:val="24"/>
              </w:rPr>
              <w:t xml:space="preserve"> 720 000 eurų.</w:t>
            </w:r>
          </w:p>
          <w:p w14:paraId="4FF08746" w14:textId="779C841C" w:rsidR="00EE5B30" w:rsidRPr="00E9313F" w:rsidRDefault="00EE5B30" w:rsidP="00EE5B30">
            <w:pPr>
              <w:jc w:val="both"/>
              <w:rPr>
                <w:rFonts w:ascii="Times New Roman" w:hAnsi="Times New Roman"/>
                <w:sz w:val="24"/>
                <w:szCs w:val="24"/>
                <w:shd w:val="clear" w:color="auto" w:fill="FFFFFF"/>
              </w:rPr>
            </w:pPr>
            <w:r w:rsidRPr="00E9313F">
              <w:rPr>
                <w:rFonts w:ascii="Times New Roman" w:hAnsi="Times New Roman"/>
                <w:sz w:val="24"/>
                <w:szCs w:val="24"/>
              </w:rPr>
              <w:t xml:space="preserve">Parengta skaitmeninio formato mokomoji medžiaga gydymo įstaigų specialistams apmokyti kaip dirbti su jau sukurta WEB aplikacija. </w:t>
            </w:r>
            <w:r w:rsidRPr="00E9313F">
              <w:rPr>
                <w:rFonts w:ascii="Times New Roman" w:hAnsi="Times New Roman"/>
                <w:sz w:val="24"/>
                <w:szCs w:val="24"/>
                <w:shd w:val="clear" w:color="auto" w:fill="FFFFFF"/>
              </w:rPr>
              <w:t xml:space="preserve">Paslaugą planuojama pirkti viešųjų pirkimų būdu, reikalinga lėšų suma nustatyta atlikus tiekėjų apklausą pagal mažiausios kainos pasiūlymą </w:t>
            </w:r>
            <w:r w:rsidR="00463917" w:rsidRPr="00E9313F">
              <w:rPr>
                <w:rFonts w:ascii="Times New Roman" w:hAnsi="Times New Roman"/>
                <w:sz w:val="24"/>
                <w:szCs w:val="24"/>
                <w:shd w:val="clear" w:color="auto" w:fill="FFFFFF"/>
              </w:rPr>
              <w:t xml:space="preserve">apie </w:t>
            </w:r>
            <w:r w:rsidRPr="00E9313F">
              <w:rPr>
                <w:rFonts w:ascii="Times New Roman" w:hAnsi="Times New Roman"/>
                <w:sz w:val="24"/>
                <w:szCs w:val="24"/>
                <w:shd w:val="clear" w:color="auto" w:fill="FFFFFF"/>
              </w:rPr>
              <w:t>10 000 eurų.</w:t>
            </w:r>
          </w:p>
          <w:p w14:paraId="598277EC" w14:textId="57B6054A" w:rsidR="00EE5B30" w:rsidRPr="00E9313F" w:rsidRDefault="00EE5B30" w:rsidP="00EE5B30">
            <w:pPr>
              <w:jc w:val="both"/>
              <w:rPr>
                <w:rFonts w:ascii="Times New Roman" w:hAnsi="Times New Roman"/>
                <w:b/>
                <w:bCs/>
                <w:sz w:val="24"/>
                <w:szCs w:val="24"/>
              </w:rPr>
            </w:pPr>
            <w:r w:rsidRPr="00E9313F">
              <w:rPr>
                <w:rFonts w:ascii="Times New Roman" w:hAnsi="Times New Roman"/>
                <w:sz w:val="24"/>
                <w:szCs w:val="24"/>
                <w:shd w:val="clear" w:color="auto" w:fill="FFFFFF"/>
              </w:rPr>
              <w:t>3. </w:t>
            </w:r>
            <w:r w:rsidRPr="00E9313F">
              <w:rPr>
                <w:rFonts w:ascii="Times New Roman" w:hAnsi="Times New Roman"/>
                <w:sz w:val="24"/>
                <w:szCs w:val="24"/>
              </w:rPr>
              <w:t>sukurti vaizdo/animuoti informaciniai filmukai (2 vnt</w:t>
            </w:r>
            <w:r w:rsidR="000058E3" w:rsidRPr="00E9313F">
              <w:rPr>
                <w:rFonts w:ascii="Times New Roman" w:hAnsi="Times New Roman"/>
                <w:sz w:val="24"/>
                <w:szCs w:val="24"/>
              </w:rPr>
              <w:t>.</w:t>
            </w:r>
            <w:r w:rsidRPr="00E9313F">
              <w:rPr>
                <w:rFonts w:ascii="Times New Roman" w:hAnsi="Times New Roman"/>
                <w:sz w:val="24"/>
                <w:szCs w:val="24"/>
              </w:rPr>
              <w:t xml:space="preserve">), skirti informuoti visuomenę, didinti raštingumą apie Lietuvoje teikiamas ambulatorines slaugos paslaugas, įvairius su jų teikimu susijusius teisinius, finansinius ir kitus aspektus. Vaizdo/animuotų informacinių filmukų sukūrimo, transliavimo, patalpinimo internetiniuose portaluose, socialiniuose tinkluose paslauga bus perkama viešųjų pirkimų būdu. Reikalinga suma nustatyta atlikus tiekėjų apklausą pagal mažiausią kainą </w:t>
            </w:r>
            <w:r w:rsidR="00B05DEB" w:rsidRPr="00E9313F">
              <w:rPr>
                <w:rFonts w:ascii="Times New Roman" w:hAnsi="Times New Roman"/>
                <w:sz w:val="24"/>
                <w:szCs w:val="24"/>
              </w:rPr>
              <w:t>apie</w:t>
            </w:r>
            <w:r w:rsidRPr="00E9313F">
              <w:rPr>
                <w:rFonts w:ascii="Times New Roman" w:hAnsi="Times New Roman"/>
                <w:sz w:val="24"/>
                <w:szCs w:val="24"/>
              </w:rPr>
              <w:t xml:space="preserve"> 141 164 Eur.</w:t>
            </w:r>
          </w:p>
          <w:bookmarkEnd w:id="5"/>
          <w:p w14:paraId="5775F738" w14:textId="63517EDA" w:rsidR="00B626F7" w:rsidRPr="00E9313F" w:rsidRDefault="00B626F7" w:rsidP="00445EB1">
            <w:pPr>
              <w:jc w:val="both"/>
              <w:rPr>
                <w:rFonts w:ascii="Times New Roman" w:hAnsi="Times New Roman"/>
                <w:sz w:val="24"/>
                <w:szCs w:val="24"/>
              </w:rPr>
            </w:pPr>
          </w:p>
        </w:tc>
      </w:tr>
    </w:tbl>
    <w:p w14:paraId="240D9C5A" w14:textId="3BB77B80" w:rsidR="004557B1" w:rsidRDefault="004557B1" w:rsidP="004557B1">
      <w:pPr>
        <w:pBdr>
          <w:bottom w:val="single" w:sz="12" w:space="1" w:color="auto"/>
        </w:pBdr>
        <w:jc w:val="center"/>
      </w:pPr>
    </w:p>
    <w:sectPr w:rsidR="004557B1" w:rsidSect="00F84A44">
      <w:headerReference w:type="default" r:id="rId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F43F1" w14:textId="77777777" w:rsidR="009870BD" w:rsidRDefault="009870BD" w:rsidP="008B3874">
      <w:pPr>
        <w:spacing w:after="0" w:line="240" w:lineRule="auto"/>
      </w:pPr>
      <w:r>
        <w:separator/>
      </w:r>
    </w:p>
  </w:endnote>
  <w:endnote w:type="continuationSeparator" w:id="0">
    <w:p w14:paraId="3174029E" w14:textId="77777777" w:rsidR="009870BD" w:rsidRDefault="009870BD" w:rsidP="008B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3EF7" w14:textId="77777777" w:rsidR="009870BD" w:rsidRDefault="009870BD" w:rsidP="008B3874">
      <w:pPr>
        <w:spacing w:after="0" w:line="240" w:lineRule="auto"/>
      </w:pPr>
      <w:r>
        <w:separator/>
      </w:r>
    </w:p>
  </w:footnote>
  <w:footnote w:type="continuationSeparator" w:id="0">
    <w:p w14:paraId="029AA594" w14:textId="77777777" w:rsidR="009870BD" w:rsidRDefault="009870BD" w:rsidP="008B3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93568"/>
      <w:docPartObj>
        <w:docPartGallery w:val="Page Numbers (Top of Page)"/>
        <w:docPartUnique/>
      </w:docPartObj>
    </w:sdtPr>
    <w:sdtEndPr/>
    <w:sdtContent>
      <w:p w14:paraId="3E5237CA" w14:textId="0BD7DEFE" w:rsidR="00F84A44" w:rsidRDefault="00F84A44">
        <w:pPr>
          <w:pStyle w:val="Antrats"/>
          <w:jc w:val="center"/>
        </w:pPr>
        <w:r>
          <w:fldChar w:fldCharType="begin"/>
        </w:r>
        <w:r>
          <w:instrText>PAGE   \* MERGEFORMAT</w:instrText>
        </w:r>
        <w:r>
          <w:fldChar w:fldCharType="separate"/>
        </w:r>
        <w:r>
          <w:t>2</w:t>
        </w:r>
        <w:r>
          <w:fldChar w:fldCharType="end"/>
        </w:r>
      </w:p>
    </w:sdtContent>
  </w:sdt>
  <w:p w14:paraId="183DA502" w14:textId="506B4566" w:rsidR="00F22E57" w:rsidRPr="008B3874" w:rsidRDefault="00F22E57" w:rsidP="008B3874">
    <w:pPr>
      <w:pStyle w:val="Antrats"/>
      <w:jc w:val="right"/>
      <w:rPr>
        <w:rFonts w:ascii="Times New Roman" w:hAnsi="Times New Roman"/>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A83"/>
    <w:multiLevelType w:val="hybridMultilevel"/>
    <w:tmpl w:val="E80496B0"/>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1C71B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2" w15:restartNumberingAfterBreak="0">
    <w:nsid w:val="1B8D184F"/>
    <w:multiLevelType w:val="hybridMultilevel"/>
    <w:tmpl w:val="D3D4ED38"/>
    <w:lvl w:ilvl="0" w:tplc="A072C69C">
      <w:start w:val="2"/>
      <w:numFmt w:val="decimal"/>
      <w:lvlText w:val="%1"/>
      <w:lvlJc w:val="left"/>
      <w:pPr>
        <w:ind w:left="720" w:hanging="360"/>
      </w:pPr>
      <w:rPr>
        <w:rFonts w:eastAsia="Calibr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EA1C51"/>
    <w:multiLevelType w:val="hybridMultilevel"/>
    <w:tmpl w:val="F20C382E"/>
    <w:lvl w:ilvl="0" w:tplc="A6D02A28">
      <w:start w:val="1"/>
      <w:numFmt w:val="bullet"/>
      <w:lvlText w:val=""/>
      <w:lvlJc w:val="left"/>
      <w:pPr>
        <w:tabs>
          <w:tab w:val="num" w:pos="720"/>
        </w:tabs>
        <w:ind w:left="720" w:hanging="360"/>
      </w:pPr>
      <w:rPr>
        <w:rFonts w:ascii="Wingdings" w:hAnsi="Wingdings" w:hint="default"/>
      </w:rPr>
    </w:lvl>
    <w:lvl w:ilvl="1" w:tplc="A726F402" w:tentative="1">
      <w:start w:val="1"/>
      <w:numFmt w:val="bullet"/>
      <w:lvlText w:val=""/>
      <w:lvlJc w:val="left"/>
      <w:pPr>
        <w:tabs>
          <w:tab w:val="num" w:pos="1440"/>
        </w:tabs>
        <w:ind w:left="1440" w:hanging="360"/>
      </w:pPr>
      <w:rPr>
        <w:rFonts w:ascii="Wingdings" w:hAnsi="Wingdings" w:hint="default"/>
      </w:rPr>
    </w:lvl>
    <w:lvl w:ilvl="2" w:tplc="ACE20924" w:tentative="1">
      <w:start w:val="1"/>
      <w:numFmt w:val="bullet"/>
      <w:lvlText w:val=""/>
      <w:lvlJc w:val="left"/>
      <w:pPr>
        <w:tabs>
          <w:tab w:val="num" w:pos="2160"/>
        </w:tabs>
        <w:ind w:left="2160" w:hanging="360"/>
      </w:pPr>
      <w:rPr>
        <w:rFonts w:ascii="Wingdings" w:hAnsi="Wingdings" w:hint="default"/>
      </w:rPr>
    </w:lvl>
    <w:lvl w:ilvl="3" w:tplc="E32A4FAC" w:tentative="1">
      <w:start w:val="1"/>
      <w:numFmt w:val="bullet"/>
      <w:lvlText w:val=""/>
      <w:lvlJc w:val="left"/>
      <w:pPr>
        <w:tabs>
          <w:tab w:val="num" w:pos="2880"/>
        </w:tabs>
        <w:ind w:left="2880" w:hanging="360"/>
      </w:pPr>
      <w:rPr>
        <w:rFonts w:ascii="Wingdings" w:hAnsi="Wingdings" w:hint="default"/>
      </w:rPr>
    </w:lvl>
    <w:lvl w:ilvl="4" w:tplc="F7F61C0E" w:tentative="1">
      <w:start w:val="1"/>
      <w:numFmt w:val="bullet"/>
      <w:lvlText w:val=""/>
      <w:lvlJc w:val="left"/>
      <w:pPr>
        <w:tabs>
          <w:tab w:val="num" w:pos="3600"/>
        </w:tabs>
        <w:ind w:left="3600" w:hanging="360"/>
      </w:pPr>
      <w:rPr>
        <w:rFonts w:ascii="Wingdings" w:hAnsi="Wingdings" w:hint="default"/>
      </w:rPr>
    </w:lvl>
    <w:lvl w:ilvl="5" w:tplc="A14E9E92" w:tentative="1">
      <w:start w:val="1"/>
      <w:numFmt w:val="bullet"/>
      <w:lvlText w:val=""/>
      <w:lvlJc w:val="left"/>
      <w:pPr>
        <w:tabs>
          <w:tab w:val="num" w:pos="4320"/>
        </w:tabs>
        <w:ind w:left="4320" w:hanging="360"/>
      </w:pPr>
      <w:rPr>
        <w:rFonts w:ascii="Wingdings" w:hAnsi="Wingdings" w:hint="default"/>
      </w:rPr>
    </w:lvl>
    <w:lvl w:ilvl="6" w:tplc="D578EE28" w:tentative="1">
      <w:start w:val="1"/>
      <w:numFmt w:val="bullet"/>
      <w:lvlText w:val=""/>
      <w:lvlJc w:val="left"/>
      <w:pPr>
        <w:tabs>
          <w:tab w:val="num" w:pos="5040"/>
        </w:tabs>
        <w:ind w:left="5040" w:hanging="360"/>
      </w:pPr>
      <w:rPr>
        <w:rFonts w:ascii="Wingdings" w:hAnsi="Wingdings" w:hint="default"/>
      </w:rPr>
    </w:lvl>
    <w:lvl w:ilvl="7" w:tplc="06DEDD5A" w:tentative="1">
      <w:start w:val="1"/>
      <w:numFmt w:val="bullet"/>
      <w:lvlText w:val=""/>
      <w:lvlJc w:val="left"/>
      <w:pPr>
        <w:tabs>
          <w:tab w:val="num" w:pos="5760"/>
        </w:tabs>
        <w:ind w:left="5760" w:hanging="360"/>
      </w:pPr>
      <w:rPr>
        <w:rFonts w:ascii="Wingdings" w:hAnsi="Wingdings" w:hint="default"/>
      </w:rPr>
    </w:lvl>
    <w:lvl w:ilvl="8" w:tplc="881C36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90FF1"/>
    <w:multiLevelType w:val="hybridMultilevel"/>
    <w:tmpl w:val="879E4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EC10BA"/>
    <w:multiLevelType w:val="hybridMultilevel"/>
    <w:tmpl w:val="B10C8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A3692D"/>
    <w:multiLevelType w:val="hybridMultilevel"/>
    <w:tmpl w:val="AE044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17474B"/>
    <w:multiLevelType w:val="hybridMultilevel"/>
    <w:tmpl w:val="32380E90"/>
    <w:lvl w:ilvl="0" w:tplc="045EE3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BC5677C"/>
    <w:multiLevelType w:val="hybridMultilevel"/>
    <w:tmpl w:val="DA34B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F75A48"/>
    <w:multiLevelType w:val="hybridMultilevel"/>
    <w:tmpl w:val="7960F5C4"/>
    <w:lvl w:ilvl="0" w:tplc="8CB45E5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975452"/>
    <w:multiLevelType w:val="hybridMultilevel"/>
    <w:tmpl w:val="0FD83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7D2466"/>
    <w:multiLevelType w:val="hybridMultilevel"/>
    <w:tmpl w:val="C9843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FE2557"/>
    <w:multiLevelType w:val="hybridMultilevel"/>
    <w:tmpl w:val="89A64A9E"/>
    <w:lvl w:ilvl="0" w:tplc="6756E14A">
      <w:start w:val="3"/>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6638D7"/>
    <w:multiLevelType w:val="hybridMultilevel"/>
    <w:tmpl w:val="A50438AC"/>
    <w:lvl w:ilvl="0" w:tplc="0427000F">
      <w:start w:val="1"/>
      <w:numFmt w:val="decimal"/>
      <w:lvlText w:val="%1."/>
      <w:lvlJc w:val="left"/>
      <w:pPr>
        <w:ind w:left="1289" w:hanging="360"/>
      </w:pPr>
      <w:rPr>
        <w:rFonts w:hint="default"/>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17" w15:restartNumberingAfterBreak="0">
    <w:nsid w:val="7EAE233E"/>
    <w:multiLevelType w:val="hybridMultilevel"/>
    <w:tmpl w:val="878EF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442A7B"/>
    <w:multiLevelType w:val="hybridMultilevel"/>
    <w:tmpl w:val="3DA2C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6"/>
  </w:num>
  <w:num w:numId="3">
    <w:abstractNumId w:val="11"/>
  </w:num>
  <w:num w:numId="4">
    <w:abstractNumId w:val="1"/>
  </w:num>
  <w:num w:numId="5">
    <w:abstractNumId w:val="16"/>
  </w:num>
  <w:num w:numId="6">
    <w:abstractNumId w:val="3"/>
  </w:num>
  <w:num w:numId="7">
    <w:abstractNumId w:val="17"/>
  </w:num>
  <w:num w:numId="8">
    <w:abstractNumId w:val="18"/>
  </w:num>
  <w:num w:numId="9">
    <w:abstractNumId w:val="7"/>
  </w:num>
  <w:num w:numId="10">
    <w:abstractNumId w:val="14"/>
  </w:num>
  <w:num w:numId="11">
    <w:abstractNumId w:val="13"/>
  </w:num>
  <w:num w:numId="12">
    <w:abstractNumId w:val="9"/>
  </w:num>
  <w:num w:numId="13">
    <w:abstractNumId w:val="2"/>
  </w:num>
  <w:num w:numId="14">
    <w:abstractNumId w:val="5"/>
  </w:num>
  <w:num w:numId="15">
    <w:abstractNumId w:val="4"/>
  </w:num>
  <w:num w:numId="16">
    <w:abstractNumId w:val="8"/>
  </w:num>
  <w:num w:numId="17">
    <w:abstractNumId w:val="10"/>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37"/>
    <w:rsid w:val="000004F5"/>
    <w:rsid w:val="000031B8"/>
    <w:rsid w:val="000037C5"/>
    <w:rsid w:val="00004F70"/>
    <w:rsid w:val="000058E3"/>
    <w:rsid w:val="00013737"/>
    <w:rsid w:val="00015E13"/>
    <w:rsid w:val="00016205"/>
    <w:rsid w:val="00021009"/>
    <w:rsid w:val="00023B98"/>
    <w:rsid w:val="000244A7"/>
    <w:rsid w:val="000276E0"/>
    <w:rsid w:val="00031180"/>
    <w:rsid w:val="00033F60"/>
    <w:rsid w:val="000415F6"/>
    <w:rsid w:val="000420D0"/>
    <w:rsid w:val="000459C4"/>
    <w:rsid w:val="00046235"/>
    <w:rsid w:val="00046DD3"/>
    <w:rsid w:val="00050CA2"/>
    <w:rsid w:val="0005102C"/>
    <w:rsid w:val="000531AB"/>
    <w:rsid w:val="000547AB"/>
    <w:rsid w:val="000557A6"/>
    <w:rsid w:val="00061B43"/>
    <w:rsid w:val="00071D0E"/>
    <w:rsid w:val="000724ED"/>
    <w:rsid w:val="00074371"/>
    <w:rsid w:val="0007479C"/>
    <w:rsid w:val="00075B77"/>
    <w:rsid w:val="00085128"/>
    <w:rsid w:val="000860B2"/>
    <w:rsid w:val="0009270A"/>
    <w:rsid w:val="000931E7"/>
    <w:rsid w:val="00095D48"/>
    <w:rsid w:val="00097800"/>
    <w:rsid w:val="000A1C94"/>
    <w:rsid w:val="000A26AC"/>
    <w:rsid w:val="000A28E0"/>
    <w:rsid w:val="000B26C0"/>
    <w:rsid w:val="000C0360"/>
    <w:rsid w:val="000C2874"/>
    <w:rsid w:val="000C3C32"/>
    <w:rsid w:val="000C6082"/>
    <w:rsid w:val="000C7F9A"/>
    <w:rsid w:val="000D0678"/>
    <w:rsid w:val="000D168B"/>
    <w:rsid w:val="000D4E98"/>
    <w:rsid w:val="000D75F2"/>
    <w:rsid w:val="000E0591"/>
    <w:rsid w:val="000E2241"/>
    <w:rsid w:val="000E402B"/>
    <w:rsid w:val="000E48A8"/>
    <w:rsid w:val="000E4CFD"/>
    <w:rsid w:val="000F0377"/>
    <w:rsid w:val="000F26A2"/>
    <w:rsid w:val="000F4A9A"/>
    <w:rsid w:val="00101D47"/>
    <w:rsid w:val="00110F40"/>
    <w:rsid w:val="001118EA"/>
    <w:rsid w:val="0012269C"/>
    <w:rsid w:val="001230D8"/>
    <w:rsid w:val="00140849"/>
    <w:rsid w:val="001409FB"/>
    <w:rsid w:val="001434C7"/>
    <w:rsid w:val="0014711F"/>
    <w:rsid w:val="00147C47"/>
    <w:rsid w:val="001510EE"/>
    <w:rsid w:val="001511C0"/>
    <w:rsid w:val="00162B08"/>
    <w:rsid w:val="00165494"/>
    <w:rsid w:val="0016667F"/>
    <w:rsid w:val="00170C08"/>
    <w:rsid w:val="001773A6"/>
    <w:rsid w:val="00177DB4"/>
    <w:rsid w:val="00177EA1"/>
    <w:rsid w:val="00180585"/>
    <w:rsid w:val="001819BE"/>
    <w:rsid w:val="00186926"/>
    <w:rsid w:val="001A4F9B"/>
    <w:rsid w:val="001B1B35"/>
    <w:rsid w:val="001B5953"/>
    <w:rsid w:val="001F7AA1"/>
    <w:rsid w:val="00201D29"/>
    <w:rsid w:val="00211DEE"/>
    <w:rsid w:val="00212409"/>
    <w:rsid w:val="00216DB8"/>
    <w:rsid w:val="00217A20"/>
    <w:rsid w:val="00217A7C"/>
    <w:rsid w:val="00230751"/>
    <w:rsid w:val="00234D76"/>
    <w:rsid w:val="00236CEB"/>
    <w:rsid w:val="002426B7"/>
    <w:rsid w:val="002449A3"/>
    <w:rsid w:val="00245E0A"/>
    <w:rsid w:val="002465B9"/>
    <w:rsid w:val="00246CB0"/>
    <w:rsid w:val="002614A2"/>
    <w:rsid w:val="00264816"/>
    <w:rsid w:val="002706C1"/>
    <w:rsid w:val="00277AE8"/>
    <w:rsid w:val="00277C22"/>
    <w:rsid w:val="00281351"/>
    <w:rsid w:val="002947B0"/>
    <w:rsid w:val="00295330"/>
    <w:rsid w:val="002A4495"/>
    <w:rsid w:val="002A7C53"/>
    <w:rsid w:val="002B103D"/>
    <w:rsid w:val="002B235D"/>
    <w:rsid w:val="002B2A4B"/>
    <w:rsid w:val="002C23CD"/>
    <w:rsid w:val="002C43C9"/>
    <w:rsid w:val="002C7AC5"/>
    <w:rsid w:val="002D4934"/>
    <w:rsid w:val="002D65BF"/>
    <w:rsid w:val="002E14E0"/>
    <w:rsid w:val="002E348E"/>
    <w:rsid w:val="002E3FF3"/>
    <w:rsid w:val="002E441B"/>
    <w:rsid w:val="002E5650"/>
    <w:rsid w:val="00302654"/>
    <w:rsid w:val="00303540"/>
    <w:rsid w:val="00307193"/>
    <w:rsid w:val="00307813"/>
    <w:rsid w:val="00310EB2"/>
    <w:rsid w:val="0031110F"/>
    <w:rsid w:val="00323215"/>
    <w:rsid w:val="0032725E"/>
    <w:rsid w:val="00332457"/>
    <w:rsid w:val="0033609A"/>
    <w:rsid w:val="00343A53"/>
    <w:rsid w:val="00357576"/>
    <w:rsid w:val="00361024"/>
    <w:rsid w:val="003610DE"/>
    <w:rsid w:val="0036323B"/>
    <w:rsid w:val="003663E6"/>
    <w:rsid w:val="00367598"/>
    <w:rsid w:val="00385B71"/>
    <w:rsid w:val="00385E5E"/>
    <w:rsid w:val="003872A0"/>
    <w:rsid w:val="00391E58"/>
    <w:rsid w:val="0039502D"/>
    <w:rsid w:val="0039744B"/>
    <w:rsid w:val="003A02A2"/>
    <w:rsid w:val="003A2717"/>
    <w:rsid w:val="003A30E5"/>
    <w:rsid w:val="003B6A93"/>
    <w:rsid w:val="003C5FBF"/>
    <w:rsid w:val="003C7042"/>
    <w:rsid w:val="003D0B3E"/>
    <w:rsid w:val="003D251C"/>
    <w:rsid w:val="003D73DC"/>
    <w:rsid w:val="003E1345"/>
    <w:rsid w:val="003E1827"/>
    <w:rsid w:val="003E4787"/>
    <w:rsid w:val="003E5446"/>
    <w:rsid w:val="003E6E5E"/>
    <w:rsid w:val="003E78F7"/>
    <w:rsid w:val="003F3CFB"/>
    <w:rsid w:val="004023F5"/>
    <w:rsid w:val="0040273C"/>
    <w:rsid w:val="0041113B"/>
    <w:rsid w:val="004126C4"/>
    <w:rsid w:val="00431F28"/>
    <w:rsid w:val="00434CDF"/>
    <w:rsid w:val="00443D83"/>
    <w:rsid w:val="00444488"/>
    <w:rsid w:val="00445EB1"/>
    <w:rsid w:val="00446C7C"/>
    <w:rsid w:val="004532BA"/>
    <w:rsid w:val="004557B1"/>
    <w:rsid w:val="00463917"/>
    <w:rsid w:val="00470476"/>
    <w:rsid w:val="00470929"/>
    <w:rsid w:val="00471035"/>
    <w:rsid w:val="00477931"/>
    <w:rsid w:val="004821FF"/>
    <w:rsid w:val="00482BCF"/>
    <w:rsid w:val="00484745"/>
    <w:rsid w:val="00494A5D"/>
    <w:rsid w:val="00495872"/>
    <w:rsid w:val="004A0DB1"/>
    <w:rsid w:val="004A635F"/>
    <w:rsid w:val="004A739D"/>
    <w:rsid w:val="004B1EB1"/>
    <w:rsid w:val="004B4200"/>
    <w:rsid w:val="004B48A4"/>
    <w:rsid w:val="004B5326"/>
    <w:rsid w:val="004D467B"/>
    <w:rsid w:val="004D53A9"/>
    <w:rsid w:val="004E2F49"/>
    <w:rsid w:val="004E4514"/>
    <w:rsid w:val="004E4686"/>
    <w:rsid w:val="004F1010"/>
    <w:rsid w:val="004F3036"/>
    <w:rsid w:val="004F4D96"/>
    <w:rsid w:val="005005C1"/>
    <w:rsid w:val="00517349"/>
    <w:rsid w:val="0052334F"/>
    <w:rsid w:val="00526B07"/>
    <w:rsid w:val="00537311"/>
    <w:rsid w:val="00540445"/>
    <w:rsid w:val="0054316B"/>
    <w:rsid w:val="00546BE5"/>
    <w:rsid w:val="00547BD3"/>
    <w:rsid w:val="0055242E"/>
    <w:rsid w:val="0055560E"/>
    <w:rsid w:val="00572289"/>
    <w:rsid w:val="00573F86"/>
    <w:rsid w:val="00582C80"/>
    <w:rsid w:val="00584210"/>
    <w:rsid w:val="00585350"/>
    <w:rsid w:val="005865D0"/>
    <w:rsid w:val="00592720"/>
    <w:rsid w:val="005A773A"/>
    <w:rsid w:val="005B1AC4"/>
    <w:rsid w:val="005B4050"/>
    <w:rsid w:val="005C2C3D"/>
    <w:rsid w:val="005C3A46"/>
    <w:rsid w:val="005C6476"/>
    <w:rsid w:val="005D2581"/>
    <w:rsid w:val="005D5896"/>
    <w:rsid w:val="005D63D5"/>
    <w:rsid w:val="005E7B9A"/>
    <w:rsid w:val="005F3FF3"/>
    <w:rsid w:val="005F7F25"/>
    <w:rsid w:val="0061171C"/>
    <w:rsid w:val="00617987"/>
    <w:rsid w:val="0062599E"/>
    <w:rsid w:val="00626F14"/>
    <w:rsid w:val="00635037"/>
    <w:rsid w:val="00640D4B"/>
    <w:rsid w:val="00642839"/>
    <w:rsid w:val="00645475"/>
    <w:rsid w:val="006644F7"/>
    <w:rsid w:val="00664C1F"/>
    <w:rsid w:val="00665DE1"/>
    <w:rsid w:val="006748E2"/>
    <w:rsid w:val="00674B0C"/>
    <w:rsid w:val="0067692B"/>
    <w:rsid w:val="00687100"/>
    <w:rsid w:val="006957EF"/>
    <w:rsid w:val="006A53B1"/>
    <w:rsid w:val="006B3470"/>
    <w:rsid w:val="006B488E"/>
    <w:rsid w:val="006B518A"/>
    <w:rsid w:val="006B79DE"/>
    <w:rsid w:val="006C639F"/>
    <w:rsid w:val="006C6B77"/>
    <w:rsid w:val="006C6FD9"/>
    <w:rsid w:val="006C71A5"/>
    <w:rsid w:val="006D2757"/>
    <w:rsid w:val="006E3920"/>
    <w:rsid w:val="006E6AC6"/>
    <w:rsid w:val="006F279C"/>
    <w:rsid w:val="007008E9"/>
    <w:rsid w:val="0071066A"/>
    <w:rsid w:val="0071386C"/>
    <w:rsid w:val="007247F8"/>
    <w:rsid w:val="0072672B"/>
    <w:rsid w:val="00727835"/>
    <w:rsid w:val="00740C23"/>
    <w:rsid w:val="00742582"/>
    <w:rsid w:val="00743B30"/>
    <w:rsid w:val="007557FB"/>
    <w:rsid w:val="00761D55"/>
    <w:rsid w:val="0077374E"/>
    <w:rsid w:val="00775C3B"/>
    <w:rsid w:val="00781B2B"/>
    <w:rsid w:val="007A19A2"/>
    <w:rsid w:val="007A31D5"/>
    <w:rsid w:val="007B137D"/>
    <w:rsid w:val="007C22D6"/>
    <w:rsid w:val="007C645F"/>
    <w:rsid w:val="007D2912"/>
    <w:rsid w:val="007D4D7D"/>
    <w:rsid w:val="007D6F61"/>
    <w:rsid w:val="007E4ACB"/>
    <w:rsid w:val="007F29DB"/>
    <w:rsid w:val="007F56CF"/>
    <w:rsid w:val="00803278"/>
    <w:rsid w:val="00807A15"/>
    <w:rsid w:val="00812529"/>
    <w:rsid w:val="0081419E"/>
    <w:rsid w:val="00834EC7"/>
    <w:rsid w:val="00845F2F"/>
    <w:rsid w:val="00850CD9"/>
    <w:rsid w:val="00851628"/>
    <w:rsid w:val="00855645"/>
    <w:rsid w:val="00863ED1"/>
    <w:rsid w:val="00864537"/>
    <w:rsid w:val="008662F6"/>
    <w:rsid w:val="00870AF0"/>
    <w:rsid w:val="008774F2"/>
    <w:rsid w:val="008811A6"/>
    <w:rsid w:val="00881CAA"/>
    <w:rsid w:val="00883326"/>
    <w:rsid w:val="00885A3A"/>
    <w:rsid w:val="008878AD"/>
    <w:rsid w:val="00887FE6"/>
    <w:rsid w:val="008916AB"/>
    <w:rsid w:val="00893D06"/>
    <w:rsid w:val="008A51FC"/>
    <w:rsid w:val="008A59E6"/>
    <w:rsid w:val="008B36E2"/>
    <w:rsid w:val="008B3874"/>
    <w:rsid w:val="008B5104"/>
    <w:rsid w:val="008D0545"/>
    <w:rsid w:val="008E0F3E"/>
    <w:rsid w:val="008E3F6F"/>
    <w:rsid w:val="008E4CB6"/>
    <w:rsid w:val="008E55B3"/>
    <w:rsid w:val="008F4B85"/>
    <w:rsid w:val="00910ED6"/>
    <w:rsid w:val="00913C73"/>
    <w:rsid w:val="00920BD3"/>
    <w:rsid w:val="00921509"/>
    <w:rsid w:val="00931049"/>
    <w:rsid w:val="0094671A"/>
    <w:rsid w:val="00947C73"/>
    <w:rsid w:val="009501F5"/>
    <w:rsid w:val="0095163E"/>
    <w:rsid w:val="00955ED4"/>
    <w:rsid w:val="00960752"/>
    <w:rsid w:val="00960A2A"/>
    <w:rsid w:val="00964693"/>
    <w:rsid w:val="0097549D"/>
    <w:rsid w:val="009772D6"/>
    <w:rsid w:val="00981E99"/>
    <w:rsid w:val="0098381E"/>
    <w:rsid w:val="009870BD"/>
    <w:rsid w:val="009A1C50"/>
    <w:rsid w:val="009A407E"/>
    <w:rsid w:val="009C27D6"/>
    <w:rsid w:val="009D0817"/>
    <w:rsid w:val="009D0BDC"/>
    <w:rsid w:val="009D16DE"/>
    <w:rsid w:val="009D5BE0"/>
    <w:rsid w:val="009E5BC0"/>
    <w:rsid w:val="009F6F7E"/>
    <w:rsid w:val="00A00BB2"/>
    <w:rsid w:val="00A04F94"/>
    <w:rsid w:val="00A07CD8"/>
    <w:rsid w:val="00A13F41"/>
    <w:rsid w:val="00A2073A"/>
    <w:rsid w:val="00A3586D"/>
    <w:rsid w:val="00A36C9F"/>
    <w:rsid w:val="00A37181"/>
    <w:rsid w:val="00A37B0A"/>
    <w:rsid w:val="00A40F79"/>
    <w:rsid w:val="00A4454E"/>
    <w:rsid w:val="00A44C50"/>
    <w:rsid w:val="00A465F0"/>
    <w:rsid w:val="00A54BE2"/>
    <w:rsid w:val="00A6453A"/>
    <w:rsid w:val="00A71314"/>
    <w:rsid w:val="00A8473F"/>
    <w:rsid w:val="00A94529"/>
    <w:rsid w:val="00AA6FE4"/>
    <w:rsid w:val="00AA7284"/>
    <w:rsid w:val="00AA7F05"/>
    <w:rsid w:val="00AB130E"/>
    <w:rsid w:val="00AC5CC5"/>
    <w:rsid w:val="00AC60DF"/>
    <w:rsid w:val="00AC6150"/>
    <w:rsid w:val="00AD53AD"/>
    <w:rsid w:val="00AE7CBE"/>
    <w:rsid w:val="00AF59EE"/>
    <w:rsid w:val="00B019C3"/>
    <w:rsid w:val="00B05DEB"/>
    <w:rsid w:val="00B14A80"/>
    <w:rsid w:val="00B16F34"/>
    <w:rsid w:val="00B237A6"/>
    <w:rsid w:val="00B25746"/>
    <w:rsid w:val="00B31693"/>
    <w:rsid w:val="00B37E47"/>
    <w:rsid w:val="00B438CB"/>
    <w:rsid w:val="00B44C23"/>
    <w:rsid w:val="00B51C6F"/>
    <w:rsid w:val="00B52A32"/>
    <w:rsid w:val="00B568E9"/>
    <w:rsid w:val="00B61E91"/>
    <w:rsid w:val="00B626F7"/>
    <w:rsid w:val="00B633E7"/>
    <w:rsid w:val="00B650A2"/>
    <w:rsid w:val="00B70692"/>
    <w:rsid w:val="00B7228C"/>
    <w:rsid w:val="00B72AFE"/>
    <w:rsid w:val="00B76035"/>
    <w:rsid w:val="00B86CD0"/>
    <w:rsid w:val="00B9330E"/>
    <w:rsid w:val="00B93CD1"/>
    <w:rsid w:val="00B9462A"/>
    <w:rsid w:val="00B96B06"/>
    <w:rsid w:val="00BA10D3"/>
    <w:rsid w:val="00BA1C44"/>
    <w:rsid w:val="00BA2682"/>
    <w:rsid w:val="00BA2DDF"/>
    <w:rsid w:val="00BA63C8"/>
    <w:rsid w:val="00BB0579"/>
    <w:rsid w:val="00BB3674"/>
    <w:rsid w:val="00BB537E"/>
    <w:rsid w:val="00BB5D2E"/>
    <w:rsid w:val="00BC3670"/>
    <w:rsid w:val="00BD129D"/>
    <w:rsid w:val="00BD27D9"/>
    <w:rsid w:val="00BE498A"/>
    <w:rsid w:val="00C04EDE"/>
    <w:rsid w:val="00C111DE"/>
    <w:rsid w:val="00C13694"/>
    <w:rsid w:val="00C20BD9"/>
    <w:rsid w:val="00C22389"/>
    <w:rsid w:val="00C22477"/>
    <w:rsid w:val="00C24F2F"/>
    <w:rsid w:val="00C30FE1"/>
    <w:rsid w:val="00C32192"/>
    <w:rsid w:val="00C3325A"/>
    <w:rsid w:val="00C362DC"/>
    <w:rsid w:val="00C501F4"/>
    <w:rsid w:val="00C515ED"/>
    <w:rsid w:val="00C5287D"/>
    <w:rsid w:val="00C55F52"/>
    <w:rsid w:val="00C567EC"/>
    <w:rsid w:val="00C56D84"/>
    <w:rsid w:val="00C62CC0"/>
    <w:rsid w:val="00C63772"/>
    <w:rsid w:val="00C64D22"/>
    <w:rsid w:val="00C64E26"/>
    <w:rsid w:val="00C84622"/>
    <w:rsid w:val="00C846B4"/>
    <w:rsid w:val="00C84A9D"/>
    <w:rsid w:val="00C87E27"/>
    <w:rsid w:val="00C93D44"/>
    <w:rsid w:val="00CA553D"/>
    <w:rsid w:val="00CA78BC"/>
    <w:rsid w:val="00CA7B58"/>
    <w:rsid w:val="00CB29C2"/>
    <w:rsid w:val="00CB6A2B"/>
    <w:rsid w:val="00CB6DAB"/>
    <w:rsid w:val="00CC7D68"/>
    <w:rsid w:val="00CD4A0C"/>
    <w:rsid w:val="00CD5229"/>
    <w:rsid w:val="00CD54FF"/>
    <w:rsid w:val="00CD6942"/>
    <w:rsid w:val="00CE63FC"/>
    <w:rsid w:val="00CF3FC5"/>
    <w:rsid w:val="00CF4E6E"/>
    <w:rsid w:val="00CF6B02"/>
    <w:rsid w:val="00D00D72"/>
    <w:rsid w:val="00D03A4E"/>
    <w:rsid w:val="00D10017"/>
    <w:rsid w:val="00D13FB4"/>
    <w:rsid w:val="00D1403F"/>
    <w:rsid w:val="00D20B9D"/>
    <w:rsid w:val="00D21DAB"/>
    <w:rsid w:val="00D32945"/>
    <w:rsid w:val="00D56FA3"/>
    <w:rsid w:val="00D610B2"/>
    <w:rsid w:val="00D61E68"/>
    <w:rsid w:val="00D631BD"/>
    <w:rsid w:val="00D64A20"/>
    <w:rsid w:val="00D65140"/>
    <w:rsid w:val="00D66315"/>
    <w:rsid w:val="00D85185"/>
    <w:rsid w:val="00D90DA6"/>
    <w:rsid w:val="00DA218D"/>
    <w:rsid w:val="00DA6AAC"/>
    <w:rsid w:val="00DA7B69"/>
    <w:rsid w:val="00DA7C2D"/>
    <w:rsid w:val="00DB2F27"/>
    <w:rsid w:val="00DC1E2C"/>
    <w:rsid w:val="00DC4B39"/>
    <w:rsid w:val="00DC6C8B"/>
    <w:rsid w:val="00DD5660"/>
    <w:rsid w:val="00DE3D09"/>
    <w:rsid w:val="00DE4102"/>
    <w:rsid w:val="00DE43B0"/>
    <w:rsid w:val="00DF3D4C"/>
    <w:rsid w:val="00DF796A"/>
    <w:rsid w:val="00E05121"/>
    <w:rsid w:val="00E06E76"/>
    <w:rsid w:val="00E102BD"/>
    <w:rsid w:val="00E11E33"/>
    <w:rsid w:val="00E13D1D"/>
    <w:rsid w:val="00E15149"/>
    <w:rsid w:val="00E2175C"/>
    <w:rsid w:val="00E217D7"/>
    <w:rsid w:val="00E348A3"/>
    <w:rsid w:val="00E4092A"/>
    <w:rsid w:val="00E409C2"/>
    <w:rsid w:val="00E509C1"/>
    <w:rsid w:val="00E54341"/>
    <w:rsid w:val="00E5704C"/>
    <w:rsid w:val="00E57A15"/>
    <w:rsid w:val="00E65CF7"/>
    <w:rsid w:val="00E760C6"/>
    <w:rsid w:val="00E7776D"/>
    <w:rsid w:val="00E80411"/>
    <w:rsid w:val="00E832E2"/>
    <w:rsid w:val="00E835DD"/>
    <w:rsid w:val="00E877A9"/>
    <w:rsid w:val="00E91092"/>
    <w:rsid w:val="00E911C0"/>
    <w:rsid w:val="00E9313F"/>
    <w:rsid w:val="00E95DFD"/>
    <w:rsid w:val="00E9603B"/>
    <w:rsid w:val="00EA50DE"/>
    <w:rsid w:val="00EB4D99"/>
    <w:rsid w:val="00EB7581"/>
    <w:rsid w:val="00EC2097"/>
    <w:rsid w:val="00EC49E3"/>
    <w:rsid w:val="00EC71A1"/>
    <w:rsid w:val="00ED0CAB"/>
    <w:rsid w:val="00ED470C"/>
    <w:rsid w:val="00ED73A8"/>
    <w:rsid w:val="00EE2D1B"/>
    <w:rsid w:val="00EE5B30"/>
    <w:rsid w:val="00EE646D"/>
    <w:rsid w:val="00EF1F55"/>
    <w:rsid w:val="00F008F0"/>
    <w:rsid w:val="00F01770"/>
    <w:rsid w:val="00F01B77"/>
    <w:rsid w:val="00F104AE"/>
    <w:rsid w:val="00F22E57"/>
    <w:rsid w:val="00F305F3"/>
    <w:rsid w:val="00F317DF"/>
    <w:rsid w:val="00F3508F"/>
    <w:rsid w:val="00F372E3"/>
    <w:rsid w:val="00F37338"/>
    <w:rsid w:val="00F4186A"/>
    <w:rsid w:val="00F53A7B"/>
    <w:rsid w:val="00F54783"/>
    <w:rsid w:val="00F715A0"/>
    <w:rsid w:val="00F71E8F"/>
    <w:rsid w:val="00F74A3C"/>
    <w:rsid w:val="00F82F0E"/>
    <w:rsid w:val="00F84A44"/>
    <w:rsid w:val="00F94770"/>
    <w:rsid w:val="00F94988"/>
    <w:rsid w:val="00F95AE8"/>
    <w:rsid w:val="00FA4045"/>
    <w:rsid w:val="00FB452A"/>
    <w:rsid w:val="00FB6137"/>
    <w:rsid w:val="00FB7B57"/>
    <w:rsid w:val="00FC3577"/>
    <w:rsid w:val="00FC72CF"/>
    <w:rsid w:val="00FC7832"/>
    <w:rsid w:val="00FF1DF8"/>
    <w:rsid w:val="00FF7D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3E89"/>
  <w15:docId w15:val="{DEB973CD-ACFB-4691-B064-FFA3B24A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B613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6137"/>
    <w:pPr>
      <w:ind w:left="720"/>
      <w:contextualSpacing/>
    </w:pPr>
  </w:style>
  <w:style w:type="character" w:styleId="Komentaronuoroda">
    <w:name w:val="annotation reference"/>
    <w:basedOn w:val="Numatytasispastraiposriftas"/>
    <w:unhideWhenUsed/>
    <w:rsid w:val="00FB6137"/>
    <w:rPr>
      <w:sz w:val="16"/>
      <w:szCs w:val="16"/>
    </w:rPr>
  </w:style>
  <w:style w:type="paragraph" w:styleId="Komentarotekstas">
    <w:name w:val="annotation text"/>
    <w:basedOn w:val="prastasis"/>
    <w:link w:val="KomentarotekstasDiagrama"/>
    <w:uiPriority w:val="99"/>
    <w:unhideWhenUsed/>
    <w:rsid w:val="00FB61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613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FB613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6137"/>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004F70"/>
    <w:rPr>
      <w:b/>
      <w:bCs/>
    </w:rPr>
  </w:style>
  <w:style w:type="character" w:customStyle="1" w:styleId="KomentarotemaDiagrama">
    <w:name w:val="Komentaro tema Diagrama"/>
    <w:basedOn w:val="KomentarotekstasDiagrama"/>
    <w:link w:val="Komentarotema"/>
    <w:uiPriority w:val="99"/>
    <w:semiHidden/>
    <w:rsid w:val="00004F70"/>
    <w:rPr>
      <w:rFonts w:ascii="Calibri" w:eastAsia="Calibri" w:hAnsi="Calibri" w:cs="Times New Roman"/>
      <w:b/>
      <w:bCs/>
      <w:sz w:val="20"/>
      <w:szCs w:val="20"/>
    </w:rPr>
  </w:style>
  <w:style w:type="paragraph" w:styleId="Puslapioinaostekstas">
    <w:name w:val="footnote text"/>
    <w:basedOn w:val="prastasis"/>
    <w:link w:val="PuslapioinaostekstasDiagrama"/>
    <w:uiPriority w:val="99"/>
    <w:unhideWhenUsed/>
    <w:rsid w:val="008B5104"/>
    <w:pPr>
      <w:spacing w:after="0" w:line="240" w:lineRule="auto"/>
    </w:pPr>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8B5104"/>
    <w:rPr>
      <w:sz w:val="20"/>
      <w:szCs w:val="20"/>
    </w:rPr>
  </w:style>
  <w:style w:type="character" w:styleId="Hipersaitas">
    <w:name w:val="Hyperlink"/>
    <w:basedOn w:val="Numatytasispastraiposriftas"/>
    <w:uiPriority w:val="99"/>
    <w:unhideWhenUsed/>
    <w:rsid w:val="002E348E"/>
    <w:rPr>
      <w:color w:val="0000FF" w:themeColor="hyperlink"/>
      <w:u w:val="single"/>
    </w:rPr>
  </w:style>
  <w:style w:type="character" w:styleId="Perirtashipersaitas">
    <w:name w:val="FollowedHyperlink"/>
    <w:basedOn w:val="Numatytasispastraiposriftas"/>
    <w:uiPriority w:val="99"/>
    <w:semiHidden/>
    <w:unhideWhenUsed/>
    <w:rsid w:val="00DE4102"/>
    <w:rPr>
      <w:color w:val="800080" w:themeColor="followedHyperlink"/>
      <w:u w:val="single"/>
    </w:rPr>
  </w:style>
  <w:style w:type="paragraph" w:styleId="Pataisymai">
    <w:name w:val="Revision"/>
    <w:hidden/>
    <w:uiPriority w:val="99"/>
    <w:semiHidden/>
    <w:rsid w:val="00DA218D"/>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8B387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B3874"/>
    <w:rPr>
      <w:rFonts w:ascii="Calibri" w:eastAsia="Calibri" w:hAnsi="Calibri" w:cs="Times New Roman"/>
    </w:rPr>
  </w:style>
  <w:style w:type="paragraph" w:styleId="Porat">
    <w:name w:val="footer"/>
    <w:basedOn w:val="prastasis"/>
    <w:link w:val="PoratDiagrama"/>
    <w:uiPriority w:val="99"/>
    <w:unhideWhenUsed/>
    <w:rsid w:val="008B387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B3874"/>
    <w:rPr>
      <w:rFonts w:ascii="Calibri" w:eastAsia="Calibri" w:hAnsi="Calibri" w:cs="Times New Roman"/>
    </w:rPr>
  </w:style>
  <w:style w:type="paragraph" w:styleId="prastasiniatinklio">
    <w:name w:val="Normal (Web)"/>
    <w:basedOn w:val="prastasis"/>
    <w:uiPriority w:val="99"/>
    <w:semiHidden/>
    <w:unhideWhenUsed/>
    <w:rsid w:val="00BC3670"/>
    <w:pPr>
      <w:spacing w:before="100" w:beforeAutospacing="1" w:after="100" w:afterAutospacing="1" w:line="240" w:lineRule="auto"/>
    </w:pPr>
    <w:rPr>
      <w:rFonts w:ascii="Times New Roman" w:eastAsia="Times New Roman" w:hAnsi="Times New Roman"/>
      <w:sz w:val="24"/>
      <w:szCs w:val="24"/>
      <w:lang w:eastAsia="lt-LT"/>
    </w:rPr>
  </w:style>
  <w:style w:type="character" w:styleId="Emfaz">
    <w:name w:val="Emphasis"/>
    <w:basedOn w:val="Numatytasispastraiposriftas"/>
    <w:uiPriority w:val="20"/>
    <w:qFormat/>
    <w:rsid w:val="006B518A"/>
    <w:rPr>
      <w:i/>
      <w:iCs/>
    </w:rPr>
  </w:style>
  <w:style w:type="paragraph" w:customStyle="1" w:styleId="xmsonormal">
    <w:name w:val="x_msonormal"/>
    <w:basedOn w:val="prastasis"/>
    <w:rsid w:val="0012269C"/>
    <w:pPr>
      <w:spacing w:after="0" w:line="240" w:lineRule="auto"/>
    </w:pPr>
    <w:rPr>
      <w:rFonts w:eastAsiaTheme="minorHAns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60507">
      <w:bodyDiv w:val="1"/>
      <w:marLeft w:val="0"/>
      <w:marRight w:val="0"/>
      <w:marTop w:val="0"/>
      <w:marBottom w:val="0"/>
      <w:divBdr>
        <w:top w:val="none" w:sz="0" w:space="0" w:color="auto"/>
        <w:left w:val="none" w:sz="0" w:space="0" w:color="auto"/>
        <w:bottom w:val="none" w:sz="0" w:space="0" w:color="auto"/>
        <w:right w:val="none" w:sz="0" w:space="0" w:color="auto"/>
      </w:divBdr>
    </w:div>
    <w:div w:id="607664979">
      <w:bodyDiv w:val="1"/>
      <w:marLeft w:val="0"/>
      <w:marRight w:val="0"/>
      <w:marTop w:val="0"/>
      <w:marBottom w:val="0"/>
      <w:divBdr>
        <w:top w:val="none" w:sz="0" w:space="0" w:color="auto"/>
        <w:left w:val="none" w:sz="0" w:space="0" w:color="auto"/>
        <w:bottom w:val="none" w:sz="0" w:space="0" w:color="auto"/>
        <w:right w:val="none" w:sz="0" w:space="0" w:color="auto"/>
      </w:divBdr>
    </w:div>
    <w:div w:id="841969391">
      <w:bodyDiv w:val="1"/>
      <w:marLeft w:val="0"/>
      <w:marRight w:val="0"/>
      <w:marTop w:val="0"/>
      <w:marBottom w:val="0"/>
      <w:divBdr>
        <w:top w:val="none" w:sz="0" w:space="0" w:color="auto"/>
        <w:left w:val="none" w:sz="0" w:space="0" w:color="auto"/>
        <w:bottom w:val="none" w:sz="0" w:space="0" w:color="auto"/>
        <w:right w:val="none" w:sz="0" w:space="0" w:color="auto"/>
      </w:divBdr>
    </w:div>
    <w:div w:id="918172359">
      <w:bodyDiv w:val="1"/>
      <w:marLeft w:val="0"/>
      <w:marRight w:val="0"/>
      <w:marTop w:val="0"/>
      <w:marBottom w:val="0"/>
      <w:divBdr>
        <w:top w:val="none" w:sz="0" w:space="0" w:color="auto"/>
        <w:left w:val="none" w:sz="0" w:space="0" w:color="auto"/>
        <w:bottom w:val="none" w:sz="0" w:space="0" w:color="auto"/>
        <w:right w:val="none" w:sz="0" w:space="0" w:color="auto"/>
      </w:divBdr>
    </w:div>
    <w:div w:id="1740909175">
      <w:bodyDiv w:val="1"/>
      <w:marLeft w:val="0"/>
      <w:marRight w:val="0"/>
      <w:marTop w:val="0"/>
      <w:marBottom w:val="0"/>
      <w:divBdr>
        <w:top w:val="none" w:sz="0" w:space="0" w:color="auto"/>
        <w:left w:val="none" w:sz="0" w:space="0" w:color="auto"/>
        <w:bottom w:val="none" w:sz="0" w:space="0" w:color="auto"/>
        <w:right w:val="none" w:sz="0" w:space="0" w:color="auto"/>
      </w:divBdr>
    </w:div>
    <w:div w:id="1981957476">
      <w:bodyDiv w:val="1"/>
      <w:marLeft w:val="0"/>
      <w:marRight w:val="0"/>
      <w:marTop w:val="0"/>
      <w:marBottom w:val="0"/>
      <w:divBdr>
        <w:top w:val="none" w:sz="0" w:space="0" w:color="auto"/>
        <w:left w:val="none" w:sz="0" w:space="0" w:color="auto"/>
        <w:bottom w:val="none" w:sz="0" w:space="0" w:color="auto"/>
        <w:right w:val="none" w:sz="0" w:space="0" w:color="auto"/>
      </w:divBdr>
    </w:div>
    <w:div w:id="2017069939">
      <w:bodyDiv w:val="1"/>
      <w:marLeft w:val="0"/>
      <w:marRight w:val="0"/>
      <w:marTop w:val="0"/>
      <w:marBottom w:val="0"/>
      <w:divBdr>
        <w:top w:val="none" w:sz="0" w:space="0" w:color="auto"/>
        <w:left w:val="none" w:sz="0" w:space="0" w:color="auto"/>
        <w:bottom w:val="none" w:sz="0" w:space="0" w:color="auto"/>
        <w:right w:val="none" w:sz="0" w:space="0" w:color="auto"/>
      </w:divBdr>
    </w:div>
    <w:div w:id="2030400618">
      <w:bodyDiv w:val="1"/>
      <w:marLeft w:val="0"/>
      <w:marRight w:val="0"/>
      <w:marTop w:val="0"/>
      <w:marBottom w:val="0"/>
      <w:divBdr>
        <w:top w:val="none" w:sz="0" w:space="0" w:color="auto"/>
        <w:left w:val="none" w:sz="0" w:space="0" w:color="auto"/>
        <w:bottom w:val="none" w:sz="0" w:space="0" w:color="auto"/>
        <w:right w:val="none" w:sz="0" w:space="0" w:color="auto"/>
      </w:divBdr>
      <w:divsChild>
        <w:div w:id="1840997941">
          <w:marLeft w:val="432"/>
          <w:marRight w:val="0"/>
          <w:marTop w:val="77"/>
          <w:marBottom w:val="240"/>
          <w:divBdr>
            <w:top w:val="none" w:sz="0" w:space="0" w:color="auto"/>
            <w:left w:val="none" w:sz="0" w:space="0" w:color="auto"/>
            <w:bottom w:val="none" w:sz="0" w:space="0" w:color="auto"/>
            <w:right w:val="none" w:sz="0" w:space="0" w:color="auto"/>
          </w:divBdr>
        </w:div>
        <w:div w:id="166402743">
          <w:marLeft w:val="432"/>
          <w:marRight w:val="0"/>
          <w:marTop w:val="77"/>
          <w:marBottom w:val="240"/>
          <w:divBdr>
            <w:top w:val="none" w:sz="0" w:space="0" w:color="auto"/>
            <w:left w:val="none" w:sz="0" w:space="0" w:color="auto"/>
            <w:bottom w:val="none" w:sz="0" w:space="0" w:color="auto"/>
            <w:right w:val="none" w:sz="0" w:space="0" w:color="auto"/>
          </w:divBdr>
        </w:div>
        <w:div w:id="1479614604">
          <w:marLeft w:val="432"/>
          <w:marRight w:val="0"/>
          <w:marTop w:val="77"/>
          <w:marBottom w:val="240"/>
          <w:divBdr>
            <w:top w:val="none" w:sz="0" w:space="0" w:color="auto"/>
            <w:left w:val="none" w:sz="0" w:space="0" w:color="auto"/>
            <w:bottom w:val="none" w:sz="0" w:space="0" w:color="auto"/>
            <w:right w:val="none" w:sz="0" w:space="0" w:color="auto"/>
          </w:divBdr>
        </w:div>
        <w:div w:id="894463901">
          <w:marLeft w:val="432"/>
          <w:marRight w:val="0"/>
          <w:marTop w:val="77"/>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46072-DB7E-48B3-84E0-4AB4EC7A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7527</Words>
  <Characters>4291</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Kriščiūnaitė-Kačiuškienė</dc:creator>
  <cp:lastModifiedBy>Agnė Raukštienė</cp:lastModifiedBy>
  <cp:revision>2</cp:revision>
  <cp:lastPrinted>2020-02-21T08:54:00Z</cp:lastPrinted>
  <dcterms:created xsi:type="dcterms:W3CDTF">2020-02-21T11:13:00Z</dcterms:created>
  <dcterms:modified xsi:type="dcterms:W3CDTF">2020-02-21T11:13:00Z</dcterms:modified>
</cp:coreProperties>
</file>