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79EEC" w14:textId="7BBF9978" w:rsidR="0091065A" w:rsidRPr="0091065A" w:rsidRDefault="0091065A" w:rsidP="0091065A">
      <w:pPr>
        <w:ind w:left="3969" w:firstLine="0"/>
        <w:jc w:val="right"/>
        <w:rPr>
          <w:b/>
        </w:rPr>
      </w:pPr>
      <w:r w:rsidRPr="0091065A">
        <w:rPr>
          <w:b/>
        </w:rPr>
        <w:t>Projektas</w:t>
      </w:r>
    </w:p>
    <w:p w14:paraId="1CAC5A90" w14:textId="77777777" w:rsidR="0091065A" w:rsidRDefault="0091065A" w:rsidP="0075156E">
      <w:pPr>
        <w:ind w:left="3969" w:firstLine="0"/>
      </w:pPr>
    </w:p>
    <w:p w14:paraId="4137C97E" w14:textId="1CD46ED3" w:rsidR="0075156E" w:rsidRDefault="0075156E" w:rsidP="0075156E">
      <w:pPr>
        <w:ind w:left="3969" w:firstLine="0"/>
      </w:pPr>
      <w:r>
        <w:t>PATVIRTINTA</w:t>
      </w:r>
    </w:p>
    <w:p w14:paraId="1439B959" w14:textId="77777777" w:rsidR="0075156E" w:rsidRDefault="0075156E" w:rsidP="0075156E">
      <w:pPr>
        <w:ind w:left="3969" w:firstLine="0"/>
      </w:pPr>
      <w:r>
        <w:t>L</w:t>
      </w:r>
      <w:r w:rsidR="00CE5AA5">
        <w:t xml:space="preserve">ietuvos Respublikos švietimo, </w:t>
      </w:r>
      <w:r>
        <w:t xml:space="preserve">mokslo </w:t>
      </w:r>
      <w:r w:rsidR="00CE5AA5">
        <w:t xml:space="preserve">ir sporto </w:t>
      </w:r>
      <w:r>
        <w:t>ministro</w:t>
      </w:r>
    </w:p>
    <w:p w14:paraId="05884541" w14:textId="77777777" w:rsidR="00B30FB7" w:rsidRPr="00665F58" w:rsidRDefault="00DB2159" w:rsidP="0075156E">
      <w:pPr>
        <w:ind w:left="3969" w:firstLine="0"/>
      </w:pPr>
      <w:r>
        <w:t>2020</w:t>
      </w:r>
      <w:r w:rsidR="0075156E">
        <w:t xml:space="preserve"> m.                                 d. įsakymu Nr.</w:t>
      </w:r>
    </w:p>
    <w:p w14:paraId="57D591BF" w14:textId="77777777" w:rsidR="00FB0898" w:rsidRPr="00665F58" w:rsidRDefault="00FB0898" w:rsidP="00B30FB7">
      <w:pPr>
        <w:ind w:left="4820" w:firstLine="0"/>
      </w:pPr>
    </w:p>
    <w:p w14:paraId="37454300" w14:textId="77777777"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665F58" w14:paraId="593D386D" w14:textId="77777777" w:rsidTr="00977448">
        <w:trPr>
          <w:jc w:val="center"/>
        </w:trPr>
        <w:tc>
          <w:tcPr>
            <w:tcW w:w="9003" w:type="dxa"/>
          </w:tcPr>
          <w:p w14:paraId="77281F14" w14:textId="77777777" w:rsidR="00B30FB7" w:rsidRPr="00665F58" w:rsidRDefault="00B30FB7" w:rsidP="0075156E">
            <w:pPr>
              <w:spacing w:line="320" w:lineRule="atLeast"/>
              <w:ind w:firstLine="0"/>
              <w:jc w:val="center"/>
              <w:rPr>
                <w:b/>
                <w:kern w:val="16"/>
              </w:rPr>
            </w:pPr>
            <w:r w:rsidRPr="00665F58">
              <w:rPr>
                <w:b/>
                <w:kern w:val="16"/>
              </w:rPr>
              <w:t>2014–2020 METŲ EUROPOS SĄJUNGOS FONDŲ INVESTICIJŲ VEIKSMŲ PROGRAMOS</w:t>
            </w:r>
            <w:r w:rsidR="0075156E">
              <w:rPr>
                <w:b/>
                <w:kern w:val="16"/>
              </w:rPr>
              <w:t xml:space="preserve"> </w:t>
            </w:r>
            <w:r w:rsidR="0075156E" w:rsidRPr="0075156E">
              <w:rPr>
                <w:rFonts w:eastAsia="Times New Roman"/>
                <w:b/>
                <w:kern w:val="16"/>
                <w:szCs w:val="20"/>
              </w:rPr>
              <w:t>1 PRIORITETO „MOKSLINIŲ TYRIMŲ, EKSPERIMENTINĖS PLĖTROS IR INOVACIJŲ SKATINIMAS“</w:t>
            </w:r>
            <w:r w:rsidR="0075156E">
              <w:rPr>
                <w:rFonts w:eastAsia="Times New Roman"/>
                <w:b/>
                <w:kern w:val="16"/>
                <w:szCs w:val="20"/>
              </w:rPr>
              <w:t xml:space="preserve"> 01.2.2-CPVA-V-716 PRIEMONĖS </w:t>
            </w:r>
            <w:r w:rsidR="0075156E" w:rsidRPr="0075156E">
              <w:rPr>
                <w:rFonts w:eastAsia="Times New Roman"/>
                <w:b/>
                <w:kern w:val="16"/>
                <w:szCs w:val="20"/>
              </w:rPr>
              <w:t>,,EKSCELENCIJOS CENTRŲ VEIKLOS SKATINIMAS S</w:t>
            </w:r>
            <w:r w:rsidR="00C47A8E">
              <w:rPr>
                <w:rFonts w:eastAsia="Times New Roman"/>
                <w:b/>
                <w:kern w:val="16"/>
                <w:szCs w:val="20"/>
              </w:rPr>
              <w:t>UMANIOS SPECIALIZACIJOS SRITYJE</w:t>
            </w:r>
            <w:r w:rsidR="0075156E" w:rsidRPr="0075156E">
              <w:rPr>
                <w:rFonts w:eastAsia="Times New Roman"/>
                <w:b/>
                <w:kern w:val="16"/>
                <w:szCs w:val="20"/>
              </w:rPr>
              <w:t>“</w:t>
            </w:r>
            <w:r w:rsidR="0075156E">
              <w:rPr>
                <w:rFonts w:eastAsia="Times New Roman"/>
                <w:b/>
                <w:kern w:val="16"/>
                <w:szCs w:val="20"/>
              </w:rPr>
              <w:t xml:space="preserve"> PROJEKTŲ FINSANSAVIMO SĄLYGŲ APRAŠAS NR. 1</w:t>
            </w:r>
          </w:p>
        </w:tc>
      </w:tr>
    </w:tbl>
    <w:p w14:paraId="1CAA98AC" w14:textId="77777777" w:rsidR="00B30FB7" w:rsidRPr="00665F58" w:rsidRDefault="00B30FB7" w:rsidP="00B30FB7">
      <w:pPr>
        <w:ind w:firstLine="0"/>
      </w:pPr>
    </w:p>
    <w:p w14:paraId="57AFC79D" w14:textId="77777777" w:rsidR="00B30FB7" w:rsidRPr="00665F58" w:rsidRDefault="00B30FB7" w:rsidP="00B30FB7">
      <w:pPr>
        <w:ind w:firstLine="0"/>
      </w:pPr>
    </w:p>
    <w:p w14:paraId="0D89B6AB" w14:textId="77777777" w:rsidR="00B30FB7" w:rsidRPr="00665F58" w:rsidRDefault="00B30FB7" w:rsidP="00810E99">
      <w:pPr>
        <w:pStyle w:val="Antrat1"/>
      </w:pPr>
      <w:r w:rsidRPr="00665F58">
        <w:t>I SKYRIUS</w:t>
      </w:r>
    </w:p>
    <w:p w14:paraId="77316F6C" w14:textId="77777777" w:rsidR="00B30FB7" w:rsidRPr="00665F58" w:rsidRDefault="00B30FB7" w:rsidP="00810E99">
      <w:pPr>
        <w:pStyle w:val="Antrat1"/>
      </w:pPr>
      <w:r w:rsidRPr="00665F58">
        <w:t>BENDROSIOS NUOSTATOS</w:t>
      </w:r>
    </w:p>
    <w:p w14:paraId="3E8C7001" w14:textId="77777777" w:rsidR="00A8774B" w:rsidRPr="00665F58" w:rsidRDefault="00A8774B" w:rsidP="00B30FB7">
      <w:pPr>
        <w:ind w:firstLine="0"/>
      </w:pPr>
    </w:p>
    <w:p w14:paraId="2CB1B440" w14:textId="77777777" w:rsidR="0075156E" w:rsidRDefault="00DC5D85" w:rsidP="00B30FB7">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75156E">
        <w:t>veiksmų programos 1 prioriteto „M</w:t>
      </w:r>
      <w:r w:rsidR="0075156E" w:rsidRPr="0075156E">
        <w:t>okslinių tyrimų, eksperimentinės plėtros ir i</w:t>
      </w:r>
      <w:r w:rsidR="0075156E">
        <w:t>novacijų skatinimas“ 01.2.2-CPVA-V-716 priemonės ,,E</w:t>
      </w:r>
      <w:r w:rsidR="0075156E" w:rsidRPr="0075156E">
        <w:t>kscelencijos centrų veiklos skatinimas sumanios spe</w:t>
      </w:r>
      <w:r w:rsidR="00C47A8E">
        <w:t>cializacijos srityje</w:t>
      </w:r>
      <w:r w:rsidR="0075156E" w:rsidRPr="0075156E">
        <w:t xml:space="preserve">“ </w:t>
      </w:r>
      <w:r w:rsidR="002958F9" w:rsidRPr="00665F58">
        <w:t>projektų fin</w:t>
      </w:r>
      <w:r w:rsidR="0075156E">
        <w:t>ansavimo sąlygų aprašas Nr. 1</w:t>
      </w:r>
      <w:r w:rsidR="002958F9" w:rsidRPr="00665F58">
        <w:t xml:space="preserve">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C47A8E" w:rsidRPr="00C47A8E">
        <w:t xml:space="preserve">su paskutiniais pakeitimais, padarytais 2018 m. rugsėjo 24 d. Europos Komisijos įgyvendinimo sprendimu (apie nurodytą sprendimą Europos Komisija pranešė dokumentu Nr. C(2018)6019) </w:t>
      </w:r>
      <w:r w:rsidR="008B21D2" w:rsidRPr="00665F58">
        <w:t>(toliau – Veiksmų programa)</w:t>
      </w:r>
      <w:r w:rsidR="0075156E">
        <w:t>, 1</w:t>
      </w:r>
      <w:r w:rsidR="002958F9" w:rsidRPr="00665F58">
        <w:t> prioriteto „</w:t>
      </w:r>
      <w:r w:rsidR="0075156E">
        <w:t>M</w:t>
      </w:r>
      <w:r w:rsidR="0075156E" w:rsidRPr="0075156E">
        <w:t>okslinių tyrimų, eksperimentinės plėtros ir i</w:t>
      </w:r>
      <w:r w:rsidR="0075156E">
        <w:t>novacijų skatinimas“</w:t>
      </w:r>
      <w:r w:rsidR="00A17A35" w:rsidRPr="00665F58">
        <w:rPr>
          <w:i/>
        </w:rPr>
        <w:t xml:space="preserve"> </w:t>
      </w:r>
      <w:r w:rsidR="0075156E" w:rsidRPr="0075156E">
        <w:t xml:space="preserve">01.2.2-CPVA-V-716 </w:t>
      </w:r>
      <w:r w:rsidR="002958F9" w:rsidRPr="00665F58">
        <w:t>priemo</w:t>
      </w:r>
      <w:r w:rsidR="0075156E">
        <w:t>nės „E</w:t>
      </w:r>
      <w:r w:rsidR="0075156E" w:rsidRPr="0075156E">
        <w:t>kscelencijos centrų veiklos skatinimas s</w:t>
      </w:r>
      <w:r w:rsidR="00C47A8E">
        <w:t>umanios specializacijos srityje</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385CC594" w14:textId="77777777" w:rsidR="008B21D2" w:rsidRPr="00665F58" w:rsidRDefault="008B21D2" w:rsidP="00B30FB7">
      <w:r w:rsidRPr="00665F58">
        <w:t xml:space="preserve">2. </w:t>
      </w:r>
      <w:r w:rsidR="002958F9" w:rsidRPr="00665F58">
        <w:t>Aprašas yra parengtas atsižvelgiant į:</w:t>
      </w:r>
    </w:p>
    <w:p w14:paraId="5A149FCC" w14:textId="77777777" w:rsidR="00D1623C" w:rsidRDefault="00D1623C" w:rsidP="00B30FB7">
      <w:r w:rsidRPr="00D1623C">
        <w:t>2.1. 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w:t>
      </w:r>
    </w:p>
    <w:p w14:paraId="64433790"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01B78315" w14:textId="77777777" w:rsidR="00D612AC" w:rsidRPr="00665F58" w:rsidRDefault="002D5906" w:rsidP="00D612AC">
      <w:pPr>
        <w:rPr>
          <w:bCs/>
          <w:lang w:eastAsia="lt-LT"/>
        </w:rPr>
      </w:pPr>
      <w:r>
        <w:lastRenderedPageBreak/>
        <w:t>2.3</w:t>
      </w:r>
      <w:r w:rsidR="00BD3503" w:rsidRPr="00665F58">
        <w:t xml:space="preserve">. </w:t>
      </w:r>
      <w:r w:rsidR="00BD3503" w:rsidRPr="00665F58">
        <w:rPr>
          <w:bCs/>
          <w:lang w:eastAsia="lt-LT"/>
        </w:rPr>
        <w:t xml:space="preserve">2014–2020 metų Europos Sąjungos fondų investicijų veiksmų programos priedą, patvirtintą Lietuvos Respublikos Vyriausybės </w:t>
      </w:r>
      <w:r w:rsidR="00BD3503" w:rsidRPr="00665F58">
        <w:rPr>
          <w:color w:val="000000"/>
          <w:lang w:eastAsia="lt-LT"/>
        </w:rPr>
        <w:t>2014 m. lapkričio 26 d. nutarimu Nr. 1326 „</w:t>
      </w:r>
      <w:r w:rsidR="00BD3503" w:rsidRPr="00665F58">
        <w:rPr>
          <w:bCs/>
          <w:lang w:eastAsia="lt-LT"/>
        </w:rPr>
        <w:t>Dėl 2014–2020 metų Europos Sąjungos fondų investicijų veiksmų programos priedo patvirtinimo“;</w:t>
      </w:r>
    </w:p>
    <w:p w14:paraId="782C6217" w14:textId="77777777" w:rsidR="00D612AC" w:rsidRDefault="002D5906" w:rsidP="00D612AC">
      <w:r>
        <w:t>2.4</w:t>
      </w:r>
      <w:r w:rsidR="00D612AC"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59BC05AA" w14:textId="77777777" w:rsidR="002D5906" w:rsidRDefault="002D5906" w:rsidP="00D612AC">
      <w:r w:rsidRPr="002D5906">
        <w:t>2</w:t>
      </w:r>
      <w:r w:rsidR="0093125E">
        <w:t>.5</w:t>
      </w:r>
      <w:r w:rsidRPr="002D5906">
        <w:t>. Lietuvos Respublikos mokslo ir studijų įstatymą;</w:t>
      </w:r>
    </w:p>
    <w:p w14:paraId="1D323E86" w14:textId="77777777" w:rsidR="00AE5D6D" w:rsidRDefault="00AE5D6D" w:rsidP="00AE5D6D">
      <w:r>
        <w:t xml:space="preserve">2.6. </w:t>
      </w:r>
      <w:r w:rsidR="00C47A8E" w:rsidRPr="00C47A8E">
        <w:t>Prioritetinių mokslinių tyrimų ir eksperimentinės plėtros ir inovacijų raidos (sumaniosios specializacijos) prioritetų įgyvendinimo programą, patvirtintą Lietuvos Respublikos Vyriausybės 2014 m. balandžio 30 d. nutarimu Nr. 411 „Dėl Prioritetinių mokslinių tyrimų ir eksperimentinės plėtros ir inovacijų raidos (sumaniosios specializacijos) prioritetų įgyvendinimo programos patvirtinimo“ (toliau – Sumaniosios specializacijos programa)</w:t>
      </w:r>
      <w:r>
        <w:t>;</w:t>
      </w:r>
    </w:p>
    <w:p w14:paraId="2B956682" w14:textId="77777777" w:rsidR="00AE5D6D" w:rsidRDefault="00AE5D6D" w:rsidP="00AE5D6D">
      <w:r>
        <w:t>2.7.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bendrąjį veiksmų planą, patvirtintą 2015 m. rugpjūčio 13 d. Lietuvos Respublikos švietimo ir mokslo ministro įsakymu Nr. V-895 „Dėl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bendrojo veiksmų plano patvirtinimo“ (toliau – Bendrasis veiksmų planas);</w:t>
      </w:r>
    </w:p>
    <w:p w14:paraId="1D8A5C2D" w14:textId="77777777" w:rsidR="00AE5D6D" w:rsidRPr="00665F58" w:rsidRDefault="00AE5D6D" w:rsidP="00AE5D6D">
      <w:r>
        <w:t>2.8. Valstybės projektų atrankos tvarkos aprašą, patvirtintą Lietuvos Respublikos švietimo ir mokslo ministro 2014 m. gruodžio 16 d. įsakymu Nr. V-1219 „Dėl Valstybės projektų atrankos tvarkos aprašo patvirtinimo“ (toliau – Valstybės projektų atrankos tvarkos aprašas).</w:t>
      </w:r>
    </w:p>
    <w:p w14:paraId="5FFEE0BE" w14:textId="77777777" w:rsidR="00701E71" w:rsidRPr="00D1623C" w:rsidRDefault="00AE5D6D" w:rsidP="00D1623C">
      <w:pPr>
        <w:rPr>
          <w:bCs/>
          <w:lang w:eastAsia="lt-LT"/>
        </w:rPr>
      </w:pPr>
      <w:r>
        <w:rPr>
          <w:lang w:eastAsia="lt-LT"/>
        </w:rPr>
        <w:t>2.9</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634174" w:rsidRPr="00665F58">
        <w:t xml:space="preserve">ES struktūrinių fondų </w:t>
      </w:r>
      <w:r w:rsidR="00634174" w:rsidRPr="00665F58">
        <w:rPr>
          <w:lang w:eastAsia="lt-LT"/>
        </w:rPr>
        <w:t xml:space="preserve">svetainėje </w:t>
      </w:r>
      <w:hyperlink r:id="rId8" w:history="1">
        <w:r w:rsidR="00634174"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DD68F3" w:rsidRPr="00125534">
        <w:rPr>
          <w:rStyle w:val="Hipersaitas"/>
          <w:rFonts w:eastAsia="Times New Roman"/>
          <w:color w:val="auto"/>
          <w:u w:val="none"/>
          <w:lang w:eastAsia="lt-LT"/>
        </w:rPr>
        <w:t>(toliau –</w:t>
      </w:r>
      <w:r w:rsidR="0012553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434686" w:rsidRPr="00665F58">
        <w:t>.</w:t>
      </w:r>
    </w:p>
    <w:p w14:paraId="5000D448"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4ADCA047" w14:textId="77777777" w:rsidR="00D1623C" w:rsidRPr="002709CE" w:rsidRDefault="002709CE" w:rsidP="002709CE">
      <w:r>
        <w:t>4. Apraše vartojama ekscelencijos centro sąvoka</w:t>
      </w:r>
      <w:r>
        <w:rPr>
          <w:i/>
        </w:rPr>
        <w:t xml:space="preserve"> </w:t>
      </w:r>
      <w:r>
        <w:t xml:space="preserve">suprantama kaip </w:t>
      </w:r>
      <w:r w:rsidRPr="002709CE">
        <w:t>mokslinių tyrimų centras, turintis kritinę mokslo potencialo masę ir vykdantis aukšto lygio mokslinius tyrimus, leidžiančius spręsti visuomenei aktualias problemas ir kurti inovacijas, įtakojančias valstybės plėtrą ir augimą.</w:t>
      </w:r>
    </w:p>
    <w:p w14:paraId="0CFDA0A2" w14:textId="77777777" w:rsidR="007F1131" w:rsidRPr="00665F58" w:rsidRDefault="007F1131" w:rsidP="00B30FB7">
      <w:r w:rsidRPr="00665F58">
        <w:t>5. Priemonės įgyvendinimą administruo</w:t>
      </w:r>
      <w:r w:rsidR="00D1623C">
        <w:t>ja L</w:t>
      </w:r>
      <w:r w:rsidR="00CE5AA5">
        <w:t xml:space="preserve">ietuvos Respublikos švietimo, </w:t>
      </w:r>
      <w:r w:rsidR="00D1623C">
        <w:t xml:space="preserve">mokslo </w:t>
      </w:r>
      <w:r w:rsidR="00CE5AA5">
        <w:t xml:space="preserve">ir sporto </w:t>
      </w:r>
      <w:r w:rsidRPr="00665F58">
        <w:t>ministerija (toliau – Ministerija)</w:t>
      </w:r>
      <w:r w:rsidR="00A17A35" w:rsidRPr="00665F58">
        <w:t xml:space="preserve"> </w:t>
      </w:r>
      <w:r w:rsidR="00D1623C">
        <w:t>ir viešoji įstaiga Centrinė projektų valdymo agentūra</w:t>
      </w:r>
      <w:r w:rsidRPr="00665F58">
        <w:t xml:space="preserve"> (toliau – įgyvendinančioji institucija).</w:t>
      </w:r>
    </w:p>
    <w:p w14:paraId="79081C59" w14:textId="77777777" w:rsidR="00B870DC" w:rsidRPr="00D1623C" w:rsidRDefault="00B870DC" w:rsidP="00B30FB7">
      <w:r w:rsidRPr="00665F58">
        <w:t xml:space="preserve">6. Pagal Priemonę teikiamo finansavimo forma – </w:t>
      </w:r>
      <w:r w:rsidRPr="00D1623C">
        <w:t>negrąžinamoji subsidija</w:t>
      </w:r>
      <w:r w:rsidR="00D1623C" w:rsidRPr="00D1623C">
        <w:t>.</w:t>
      </w:r>
    </w:p>
    <w:p w14:paraId="473476B2" w14:textId="77777777" w:rsidR="00EF7AA2" w:rsidRPr="00665F58" w:rsidRDefault="00BE6078" w:rsidP="00B30FB7">
      <w:r w:rsidRPr="00665F58">
        <w:lastRenderedPageBreak/>
        <w:t>7</w:t>
      </w:r>
      <w:r w:rsidR="007F1131" w:rsidRPr="00665F58">
        <w:t>. Projektų atranka pagal P</w:t>
      </w:r>
      <w:r w:rsidR="00AD56D3" w:rsidRPr="00665F58">
        <w:t xml:space="preserve">riemonę bus atliekama </w:t>
      </w:r>
      <w:r w:rsidR="00AD56D3" w:rsidRPr="00D1623C">
        <w:t>valstybės projektų planavimo</w:t>
      </w:r>
      <w:r w:rsidR="00AD56D3" w:rsidRPr="00665F58">
        <w:t xml:space="preserve"> būdu.</w:t>
      </w:r>
    </w:p>
    <w:p w14:paraId="42BA67F3" w14:textId="77777777" w:rsidR="009D7D45" w:rsidRPr="006710AB" w:rsidRDefault="00BE6078" w:rsidP="006710AB">
      <w:pPr>
        <w:rPr>
          <w:rFonts w:eastAsia="Times New Roman"/>
        </w:rPr>
      </w:pPr>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6D424B">
        <w:t>6 000 000</w:t>
      </w:r>
      <w:r w:rsidR="00C4159D" w:rsidRPr="00665F58">
        <w:t> </w:t>
      </w:r>
      <w:r w:rsidR="00432C85" w:rsidRPr="00665F58">
        <w:t>eurų</w:t>
      </w:r>
      <w:r w:rsidR="008E0CEF" w:rsidRPr="00665F58">
        <w:t xml:space="preserve"> (</w:t>
      </w:r>
      <w:r w:rsidR="00893447">
        <w:t>šešių milijonų</w:t>
      </w:r>
      <w:r w:rsidR="00D86861">
        <w:t xml:space="preserve"> eurų</w:t>
      </w:r>
      <w:r w:rsidR="00C4159D" w:rsidRPr="00665F58">
        <w:t xml:space="preserve">), </w:t>
      </w:r>
      <w:r w:rsidR="00E01AB5" w:rsidRPr="00E01AB5">
        <w:rPr>
          <w:rFonts w:eastAsia="Times New Roman"/>
        </w:rPr>
        <w:t>Europos Sąjungos (toliau – ES) struktūrinių fondų (Europos</w:t>
      </w:r>
      <w:r w:rsidR="00D86861">
        <w:rPr>
          <w:rFonts w:eastAsia="Times New Roman"/>
        </w:rPr>
        <w:t xml:space="preserve"> regioninės plėtros fondo) lėšų</w:t>
      </w:r>
      <w:r w:rsidR="007F7AC2" w:rsidRPr="00665F58">
        <w:t xml:space="preserve">. </w:t>
      </w:r>
      <w:r w:rsidR="00D86861">
        <w:t xml:space="preserve">Iš jų – iki </w:t>
      </w:r>
      <w:r w:rsidR="00D86861" w:rsidRPr="00D86861">
        <w:t>4 803 476</w:t>
      </w:r>
      <w:r w:rsidR="00A10AF9" w:rsidRPr="00665F58">
        <w:t xml:space="preserve"> </w:t>
      </w:r>
      <w:r w:rsidR="0081033C" w:rsidRPr="00D86861">
        <w:t>e</w:t>
      </w:r>
      <w:r w:rsidR="00A10AF9" w:rsidRPr="00D86861">
        <w:t>ur</w:t>
      </w:r>
      <w:r w:rsidR="0081033C" w:rsidRPr="00D86861">
        <w:t>ų</w:t>
      </w:r>
      <w:r w:rsidR="00A10AF9" w:rsidRPr="00D86861">
        <w:t xml:space="preserve"> (</w:t>
      </w:r>
      <w:r w:rsidR="00D86861">
        <w:t>keturių milijonų aštuonių šimtų trijų tūkstančių keturių šimtų septyniasdešimt šešių eurų</w:t>
      </w:r>
      <w:r w:rsidR="00A10AF9" w:rsidRPr="00D86861">
        <w:t>)</w:t>
      </w:r>
      <w:r w:rsidR="00D86861" w:rsidRPr="00D86861">
        <w:t xml:space="preserve"> Europos regioninės plėtros</w:t>
      </w:r>
      <w:r w:rsidR="00D86861">
        <w:t xml:space="preserve"> fondo</w:t>
      </w:r>
      <w:r w:rsidR="000960DA" w:rsidRPr="00665F58">
        <w:t xml:space="preserve"> lėšų ir </w:t>
      </w:r>
      <w:r w:rsidR="00D86861">
        <w:t xml:space="preserve">iki </w:t>
      </w:r>
      <w:r w:rsidR="00893447" w:rsidRPr="00893447">
        <w:t>1 196 524</w:t>
      </w:r>
      <w:r w:rsidR="0081033C" w:rsidRPr="00665F58">
        <w:t xml:space="preserve"> e</w:t>
      </w:r>
      <w:r w:rsidR="000960DA" w:rsidRPr="00665F58">
        <w:t>ur</w:t>
      </w:r>
      <w:r w:rsidR="0081033C" w:rsidRPr="00665F58">
        <w:t>ų</w:t>
      </w:r>
      <w:r w:rsidR="000960DA" w:rsidRPr="00665F58">
        <w:t xml:space="preserve"> (</w:t>
      </w:r>
      <w:r w:rsidR="00893447">
        <w:t>vieno milijono vieno šimto devyniasdešimt šešių</w:t>
      </w:r>
      <w:r w:rsidR="00D86861">
        <w:t xml:space="preserve"> </w:t>
      </w:r>
      <w:r w:rsidR="00893447">
        <w:t xml:space="preserve">tūkstančių penkių šimtų dvidešimt keturių </w:t>
      </w:r>
      <w:r w:rsidR="00D86861">
        <w:t>eurų</w:t>
      </w:r>
      <w:r w:rsidR="00893447">
        <w:t>) veiklos lėšų rezervo. Veiklos lėšų rezervo dalis</w:t>
      </w:r>
      <w:r w:rsidR="000960DA" w:rsidRPr="00665F58">
        <w:t xml:space="preserve"> galės </w:t>
      </w:r>
      <w:r w:rsidR="001A5962" w:rsidRPr="00665F58">
        <w:t>būti skirta</w:t>
      </w:r>
      <w:r w:rsidR="00A10AF9" w:rsidRPr="00665F58">
        <w:t xml:space="preserve"> </w:t>
      </w:r>
      <w:r w:rsidR="000960DA" w:rsidRPr="00665F58">
        <w:t xml:space="preserve">projektams finansuoti tik </w:t>
      </w:r>
      <w:r w:rsidR="00A10AF9" w:rsidRPr="00665F58">
        <w:t xml:space="preserve">Lietuvos Respublikos Vyriausybei patvirtinus </w:t>
      </w:r>
      <w:r w:rsidR="000960DA" w:rsidRPr="00665F58">
        <w:t>V</w:t>
      </w:r>
      <w:r w:rsidR="00A10AF9" w:rsidRPr="00665F58">
        <w:t xml:space="preserve">eiksmų programos priedo pakeitimą, </w:t>
      </w:r>
      <w:r w:rsidR="000960DA" w:rsidRPr="00665F58">
        <w:t xml:space="preserve">kuriuo veiklos lėšų rezervas </w:t>
      </w:r>
      <w:r w:rsidR="001A5962" w:rsidRPr="00665F58">
        <w:t>bus skirt</w:t>
      </w:r>
      <w:r w:rsidR="000960DA" w:rsidRPr="00665F58">
        <w:t>as</w:t>
      </w:r>
      <w:r w:rsidR="000960DA" w:rsidRPr="00665F58">
        <w:rPr>
          <w:rFonts w:ascii="Helv" w:hAnsi="Helv" w:cs="Helv"/>
        </w:rPr>
        <w:t xml:space="preserve"> </w:t>
      </w:r>
      <w:r w:rsidR="00D86861">
        <w:t>Veiksmų programos 1</w:t>
      </w:r>
      <w:r w:rsidR="000960DA" w:rsidRPr="00665F58">
        <w:t xml:space="preserve"> prioritetui įgyvendinti.</w:t>
      </w:r>
    </w:p>
    <w:p w14:paraId="0432B497" w14:textId="77777777" w:rsidR="00484488" w:rsidRDefault="00B56D51" w:rsidP="00B56D51">
      <w:r w:rsidRPr="00665F58">
        <w:t xml:space="preserve">13. </w:t>
      </w:r>
      <w:r w:rsidR="006710AB">
        <w:t xml:space="preserve">Priemonės tikslas – </w:t>
      </w:r>
      <w:r w:rsidR="006710AB" w:rsidRPr="006710AB">
        <w:t>prisidėti prie visapusiško Europos mokslinio, technologinio ir inovacinio potencialo skatinimo</w:t>
      </w:r>
      <w:r w:rsidR="00701E71" w:rsidRPr="00665F58">
        <w:t xml:space="preserve">. </w:t>
      </w:r>
    </w:p>
    <w:p w14:paraId="2846BA22" w14:textId="01B081C9" w:rsidR="005A59CC" w:rsidRPr="00665F58" w:rsidRDefault="00B56D51" w:rsidP="006710AB">
      <w:r w:rsidRPr="00665F58">
        <w:t xml:space="preserve">14. </w:t>
      </w:r>
      <w:r w:rsidR="00F9675C">
        <w:t xml:space="preserve">Pagal Aprašą remiama </w:t>
      </w:r>
      <w:r w:rsidR="006710AB">
        <w:t xml:space="preserve">veikla </w:t>
      </w:r>
      <w:r w:rsidR="006710AB" w:rsidRPr="006710AB">
        <w:t>–</w:t>
      </w:r>
      <w:r w:rsidR="006710AB">
        <w:t xml:space="preserve"> </w:t>
      </w:r>
      <w:r w:rsidR="006710AB" w:rsidRPr="006710AB">
        <w:t>ekscelencijos centrų veiklos skatinimas s</w:t>
      </w:r>
      <w:r w:rsidR="00F9675C">
        <w:t>umanios specializacijos srityje</w:t>
      </w:r>
      <w:r w:rsidR="006710AB" w:rsidRPr="006710AB">
        <w:t>.</w:t>
      </w:r>
      <w:r w:rsidR="00FE6B11">
        <w:t xml:space="preserve"> </w:t>
      </w:r>
      <w:r w:rsidR="00FE6B11" w:rsidRPr="00FE6B11">
        <w:t>Pagal Aprašą finansuojamų projektų mokslinių tyrimų vadovais ir mokslinių tyrimų grupių nariais gali būti Lietuvos m</w:t>
      </w:r>
      <w:r w:rsidR="00FE6B11">
        <w:t>okslininkai bei kiti tyrėjai ir</w:t>
      </w:r>
      <w:r w:rsidR="00FE6B11" w:rsidRPr="00FE6B11">
        <w:t xml:space="preserve"> iš užsienio atvykę mokslininkai bei kiti tyrėjai.</w:t>
      </w:r>
    </w:p>
    <w:p w14:paraId="3C5F6373" w14:textId="77777777" w:rsidR="005A59CC" w:rsidRPr="006710AB" w:rsidRDefault="005A59CC" w:rsidP="006710AB">
      <w:pPr>
        <w:pStyle w:val="Sraopastraipa"/>
        <w:numPr>
          <w:ilvl w:val="0"/>
          <w:numId w:val="9"/>
        </w:numPr>
        <w:ind w:left="0" w:firstLine="851"/>
        <w:rPr>
          <w:i/>
        </w:rPr>
      </w:pPr>
      <w:r w:rsidRPr="00665F58">
        <w:t xml:space="preserve">Aprašo </w:t>
      </w:r>
      <w:r w:rsidR="00551C56" w:rsidRPr="00665F58">
        <w:t>1</w:t>
      </w:r>
      <w:r w:rsidR="00CD6BA8" w:rsidRPr="00665F58">
        <w:t>4</w:t>
      </w:r>
      <w:r w:rsidR="00CD7DF2" w:rsidRPr="00665F58">
        <w:t xml:space="preserve"> punkte nurodytos </w:t>
      </w:r>
      <w:r w:rsidRPr="00665F58">
        <w:t>veik</w:t>
      </w:r>
      <w:r w:rsidR="003818AE" w:rsidRPr="00665F58">
        <w:t>l</w:t>
      </w:r>
      <w:r w:rsidR="006710AB">
        <w:t>os</w:t>
      </w:r>
      <w:r w:rsidR="00CD7DF2" w:rsidRPr="00665F58">
        <w:t xml:space="preserve"> tikslas </w:t>
      </w:r>
      <w:r w:rsidR="006710AB">
        <w:t xml:space="preserve">– </w:t>
      </w:r>
      <w:r w:rsidR="00CE5AA5">
        <w:t>s</w:t>
      </w:r>
      <w:r w:rsidR="006710AB" w:rsidRPr="006710AB">
        <w:t>udaryti sąlygas ekscelencijos centrų vykdomai veiklai užtikrinti, siekiant padidinti šalies mokslines kompetencijas tarptautiniu mastu</w:t>
      </w:r>
      <w:r w:rsidR="006710AB">
        <w:t>.</w:t>
      </w:r>
    </w:p>
    <w:p w14:paraId="3276F5FD" w14:textId="34FED998" w:rsidR="006710AB" w:rsidRPr="002D5906" w:rsidRDefault="00D457A2" w:rsidP="00A77A65">
      <w:pPr>
        <w:pStyle w:val="Sraopastraipa"/>
        <w:numPr>
          <w:ilvl w:val="0"/>
          <w:numId w:val="9"/>
        </w:numPr>
        <w:ind w:left="0" w:firstLine="851"/>
      </w:pPr>
      <w:r w:rsidRPr="00665F58">
        <w:t xml:space="preserve">Pagal </w:t>
      </w:r>
      <w:r w:rsidR="000A6B5C" w:rsidRPr="00665F58">
        <w:t>A</w:t>
      </w:r>
      <w:r w:rsidRPr="00665F58">
        <w:t>praš</w:t>
      </w:r>
      <w:r w:rsidR="00E83D5C" w:rsidRPr="00665F58">
        <w:t>e nurodytą</w:t>
      </w:r>
      <w:r w:rsidR="006710AB">
        <w:t xml:space="preserve"> remiamą veiklą</w:t>
      </w:r>
      <w:r w:rsidRPr="00665F58">
        <w:t xml:space="preserve"> </w:t>
      </w:r>
      <w:r w:rsidR="005D0730" w:rsidRPr="002D5906">
        <w:t xml:space="preserve">valstybės </w:t>
      </w:r>
      <w:r w:rsidR="00F40B70" w:rsidRPr="002D5906">
        <w:t xml:space="preserve">projektų </w:t>
      </w:r>
      <w:r w:rsidR="006710AB" w:rsidRPr="002D5906">
        <w:t>sąrašą</w:t>
      </w:r>
      <w:r w:rsidRPr="002D5906">
        <w:t xml:space="preserve"> numatoma sudaryti</w:t>
      </w:r>
      <w:r w:rsidR="00E83D5C" w:rsidRPr="002D5906">
        <w:t xml:space="preserve"> </w:t>
      </w:r>
      <w:r w:rsidR="00F9675C">
        <w:t>2020</w:t>
      </w:r>
      <w:r w:rsidR="00CE5AA5">
        <w:t xml:space="preserve"> m. I</w:t>
      </w:r>
      <w:r w:rsidR="00F67630">
        <w:t>I</w:t>
      </w:r>
      <w:bookmarkStart w:id="0" w:name="_GoBack"/>
      <w:bookmarkEnd w:id="0"/>
      <w:r w:rsidR="00BF3425" w:rsidRPr="002D5906">
        <w:t xml:space="preserve"> ketvirtį</w:t>
      </w:r>
      <w:r w:rsidR="006710AB" w:rsidRPr="002D5906">
        <w:t>.</w:t>
      </w:r>
    </w:p>
    <w:p w14:paraId="18C7C221" w14:textId="77777777" w:rsidR="00A77A65" w:rsidRPr="00665F58" w:rsidRDefault="00A77A65" w:rsidP="00A77A65">
      <w:pPr>
        <w:ind w:firstLine="0"/>
      </w:pPr>
    </w:p>
    <w:p w14:paraId="426F2FF3" w14:textId="77777777" w:rsidR="0017184B" w:rsidRPr="00665F58" w:rsidRDefault="00341B0A" w:rsidP="00B42EBF">
      <w:pPr>
        <w:pStyle w:val="Antrat1"/>
      </w:pPr>
      <w:r w:rsidRPr="00665F58">
        <w:t>II</w:t>
      </w:r>
      <w:r w:rsidR="007A2C9A" w:rsidRPr="00665F58">
        <w:t xml:space="preserve"> </w:t>
      </w:r>
      <w:r w:rsidR="0017184B" w:rsidRPr="00665F58">
        <w:t>SKYRIUS</w:t>
      </w:r>
    </w:p>
    <w:p w14:paraId="3E8F4D73" w14:textId="77777777" w:rsidR="00341B0A" w:rsidRPr="00665F58" w:rsidRDefault="00341B0A" w:rsidP="00B42EBF">
      <w:pPr>
        <w:pStyle w:val="Antrat1"/>
      </w:pPr>
      <w:r w:rsidRPr="00665F58">
        <w:t>REIKALAVIMAI PAREIŠKĖJAMS IR PARTNERIAMS</w:t>
      </w:r>
    </w:p>
    <w:p w14:paraId="1A9B1C42" w14:textId="77777777" w:rsidR="00E83D5C" w:rsidRPr="00665F58" w:rsidRDefault="00E83D5C" w:rsidP="000D5477"/>
    <w:p w14:paraId="4B1AF997" w14:textId="7B754DA9" w:rsidR="00F31398" w:rsidRDefault="00DB6E19" w:rsidP="00992ACA">
      <w:pPr>
        <w:pStyle w:val="Sraopastraipa"/>
        <w:numPr>
          <w:ilvl w:val="0"/>
          <w:numId w:val="9"/>
        </w:numPr>
        <w:ind w:left="0" w:firstLine="851"/>
      </w:pPr>
      <w:r w:rsidRPr="00992ACA">
        <w:t>Paga</w:t>
      </w:r>
      <w:r w:rsidR="00F31398" w:rsidRPr="00992ACA">
        <w:t>l Aprašą galimi pareiškėjai yra mokslo ir studijų institucijos, įvardintos Bendrojo veiksmų plano 1 priedo „Bendrojo veiksmų plano uždavinius įgyvendinančios priemonės ir jų pagrindu įgyvendinami pr</w:t>
      </w:r>
      <w:r w:rsidR="00992ACA">
        <w:t>ojektai“ 3.5 (22.5) papunktyje.</w:t>
      </w:r>
    </w:p>
    <w:p w14:paraId="1C5533DF" w14:textId="1B5BD231" w:rsidR="00992ACA" w:rsidRDefault="00992ACA" w:rsidP="00992ACA">
      <w:pPr>
        <w:pStyle w:val="Sraopastraipa"/>
        <w:numPr>
          <w:ilvl w:val="0"/>
          <w:numId w:val="9"/>
        </w:numPr>
        <w:ind w:left="0" w:firstLine="851"/>
      </w:pPr>
      <w:r w:rsidRPr="00992ACA">
        <w:t>Pagal Aprašą partneriai negalimi.</w:t>
      </w:r>
    </w:p>
    <w:p w14:paraId="2C9B726D" w14:textId="77777777" w:rsidR="00992ACA" w:rsidRPr="00665F58" w:rsidRDefault="00992ACA" w:rsidP="00992ACA">
      <w:pPr>
        <w:pStyle w:val="Sraopastraipa"/>
        <w:ind w:left="851" w:firstLine="0"/>
      </w:pPr>
    </w:p>
    <w:p w14:paraId="64E5ECD8" w14:textId="77777777" w:rsidR="0017184B" w:rsidRPr="00665F58" w:rsidRDefault="0018255A" w:rsidP="00B42EBF">
      <w:pPr>
        <w:pStyle w:val="Antrat1"/>
      </w:pPr>
      <w:r w:rsidRPr="00665F58">
        <w:t>III</w:t>
      </w:r>
      <w:r w:rsidR="007A2C9A" w:rsidRPr="00665F58">
        <w:t xml:space="preserve"> </w:t>
      </w:r>
      <w:r w:rsidR="0017184B" w:rsidRPr="00665F58">
        <w:t>SKYRIUS</w:t>
      </w:r>
    </w:p>
    <w:p w14:paraId="63BC1640" w14:textId="77777777" w:rsidR="0018255A" w:rsidRPr="00665F58" w:rsidRDefault="0018255A" w:rsidP="00B42EBF">
      <w:pPr>
        <w:pStyle w:val="Antrat1"/>
      </w:pPr>
      <w:r w:rsidRPr="00665F58">
        <w:t>PROJEKTAMS</w:t>
      </w:r>
      <w:r w:rsidR="00792A49" w:rsidRPr="00665F58">
        <w:t xml:space="preserve"> TAIKOMI REIKALAVIMAI</w:t>
      </w:r>
    </w:p>
    <w:p w14:paraId="41AE71C9" w14:textId="77777777" w:rsidR="00792A49" w:rsidRPr="00665F58" w:rsidRDefault="00792A49" w:rsidP="00B30FB7"/>
    <w:p w14:paraId="5C50125F" w14:textId="77777777" w:rsidR="000D5477" w:rsidRPr="000D5477" w:rsidRDefault="00D84416" w:rsidP="004F37FE">
      <w:pPr>
        <w:pStyle w:val="Sraopastraipa"/>
        <w:numPr>
          <w:ilvl w:val="0"/>
          <w:numId w:val="12"/>
        </w:numPr>
        <w:ind w:left="0" w:firstLine="851"/>
        <w:rPr>
          <w:color w:val="000000"/>
        </w:rPr>
      </w:pPr>
      <w:r w:rsidRPr="00665F58">
        <w:t>Projektas turi atitikti Projektų taisyklių 10 skirsnyje nusta</w:t>
      </w:r>
      <w:r w:rsidR="000D5477">
        <w:t>tytus bendruosius reikalavimus.</w:t>
      </w:r>
    </w:p>
    <w:p w14:paraId="06DDA500" w14:textId="17BE959E" w:rsidR="00D84416" w:rsidRPr="00CE5AA5" w:rsidRDefault="00D84416" w:rsidP="004F37FE">
      <w:pPr>
        <w:pStyle w:val="Sraopastraipa"/>
        <w:numPr>
          <w:ilvl w:val="0"/>
          <w:numId w:val="12"/>
        </w:numPr>
        <w:ind w:left="0" w:firstLine="851"/>
        <w:rPr>
          <w:color w:val="000000"/>
        </w:rPr>
      </w:pPr>
      <w:r w:rsidRPr="00665F58">
        <w:t>Projektas turi atitikti šiuos specialiuosius projektų atrankos kriterijus</w:t>
      </w:r>
      <w:r w:rsidR="00730545" w:rsidRPr="00665F58">
        <w:t>, patvi</w:t>
      </w:r>
      <w:r w:rsidR="000D5477">
        <w:t>rtintus</w:t>
      </w:r>
      <w:r w:rsidR="00730545" w:rsidRPr="00665F58">
        <w:t xml:space="preserve"> Veiksmų pr</w:t>
      </w:r>
      <w:r w:rsidR="000D5477">
        <w:t>ogramos stebėsenos komiteto 2018</w:t>
      </w:r>
      <w:r w:rsidR="00B4338B">
        <w:t xml:space="preserve"> m. lapkričio 29 d. posėdžio nutarimu Nr. </w:t>
      </w:r>
      <w:r w:rsidR="00CE5AA5" w:rsidRPr="00CE5AA5">
        <w:t>44P-5</w:t>
      </w:r>
      <w:r w:rsidR="00B4338B" w:rsidRPr="00CE5AA5">
        <w:t xml:space="preserve"> (35)</w:t>
      </w:r>
      <w:r w:rsidR="00C47A8E">
        <w:t xml:space="preserve"> ir pakeistus 2020 m. </w:t>
      </w:r>
      <w:r w:rsidR="00FE6B11">
        <w:t xml:space="preserve">vasario </w:t>
      </w:r>
      <w:r w:rsidR="00FE6B11">
        <w:rPr>
          <w:lang w:val="en-GB"/>
        </w:rPr>
        <w:t>19</w:t>
      </w:r>
      <w:r w:rsidR="00C47A8E">
        <w:t xml:space="preserve"> d. </w:t>
      </w:r>
      <w:r w:rsidR="00FE6B11">
        <w:t xml:space="preserve">posėdžio </w:t>
      </w:r>
      <w:r w:rsidR="00C47A8E">
        <w:t xml:space="preserve">protokoliniu sprendimu Nr. </w:t>
      </w:r>
      <w:r w:rsidR="00FE6B11">
        <w:rPr>
          <w:lang w:val="en-GB"/>
        </w:rPr>
        <w:t>44P-</w:t>
      </w:r>
      <w:r w:rsidR="00C751CD">
        <w:rPr>
          <w:lang w:val="en-GB"/>
        </w:rPr>
        <w:t>2</w:t>
      </w:r>
      <w:r w:rsidR="00FE6B11">
        <w:rPr>
          <w:lang w:val="en-GB"/>
        </w:rPr>
        <w:t xml:space="preserve"> (50)</w:t>
      </w:r>
      <w:r w:rsidR="00B4338B" w:rsidRPr="00CE5AA5">
        <w:t>:</w:t>
      </w:r>
    </w:p>
    <w:p w14:paraId="000FA65A" w14:textId="77777777" w:rsidR="00D84416" w:rsidRPr="00665F58" w:rsidRDefault="000D5477" w:rsidP="00C358E3">
      <w:r>
        <w:t>20</w:t>
      </w:r>
      <w:r w:rsidR="008A2924" w:rsidRPr="00665F58">
        <w:t>.1.</w:t>
      </w:r>
      <w:r w:rsidR="005B7B76" w:rsidRPr="00665F58">
        <w:t xml:space="preserve"> </w:t>
      </w:r>
      <w:r w:rsidR="00C47A8E" w:rsidRPr="00C47A8E">
        <w:rPr>
          <w:color w:val="000000"/>
        </w:rPr>
        <w:t>Projektas atitinka Sumaniosios specializacijos programos nuostatas ir bent vieno prioriteto įgyvendinimo tematiką. Laikoma, kad projektas atitinka šį kriterijų, jeigu projektas prisideda prie Sumaniosios specializacijos programos ir atitinka bent vieno prioriteto įgyvendinimo tematiką</w:t>
      </w:r>
      <w:r w:rsidR="00472379">
        <w:rPr>
          <w:color w:val="000000"/>
        </w:rPr>
        <w:t>;</w:t>
      </w:r>
    </w:p>
    <w:p w14:paraId="736D8AC2" w14:textId="77777777" w:rsidR="002F4A97" w:rsidRDefault="009E1C30" w:rsidP="00C358E3">
      <w:r w:rsidRPr="00665F58">
        <w:t>2</w:t>
      </w:r>
      <w:r w:rsidR="000D5477">
        <w:t>0</w:t>
      </w:r>
      <w:r w:rsidR="002F4A97">
        <w:t>.2.</w:t>
      </w:r>
      <w:r w:rsidR="00472379">
        <w:t xml:space="preserve"> P</w:t>
      </w:r>
      <w:r w:rsidR="0093125E">
        <w:t xml:space="preserve">rojektas turi atitikti </w:t>
      </w:r>
      <w:r w:rsidR="00472379">
        <w:t>Bendrojo veiksmų plano</w:t>
      </w:r>
      <w:r w:rsidR="0093125E" w:rsidRPr="0093125E">
        <w:t xml:space="preserve"> nuostatas.</w:t>
      </w:r>
      <w:r w:rsidR="0093125E">
        <w:t xml:space="preserve"> </w:t>
      </w:r>
      <w:r w:rsidR="0093125E" w:rsidRPr="0093125E">
        <w:t>Laikoma, kad projektas atitinka nustatytą kriterijų, jei</w:t>
      </w:r>
      <w:r w:rsidR="0093125E">
        <w:t xml:space="preserve"> </w:t>
      </w:r>
      <w:r w:rsidR="0093125E" w:rsidRPr="0093125E">
        <w:t>projekto vykdytojas, projektas ir projekto veiklos numatytos Bendro veiksmų plano 1 priedo „Bendrojo veiksmų plano uždavinius įgyvendinančios priemonės ir jų pagrindu įgyvendinami p</w:t>
      </w:r>
      <w:r w:rsidR="00472379">
        <w:t>rojektai“ 3.5 (22.5) papunktyje.</w:t>
      </w:r>
    </w:p>
    <w:p w14:paraId="4C7119EE" w14:textId="77777777" w:rsidR="002F4A97" w:rsidRPr="00DD4F60" w:rsidRDefault="000D5477" w:rsidP="002F4A97">
      <w:pPr>
        <w:pStyle w:val="Sraopastraipa"/>
        <w:numPr>
          <w:ilvl w:val="0"/>
          <w:numId w:val="12"/>
        </w:numPr>
        <w:tabs>
          <w:tab w:val="left" w:pos="1418"/>
        </w:tabs>
        <w:ind w:left="0" w:firstLine="851"/>
      </w:pPr>
      <w:r>
        <w:t xml:space="preserve">Projektu turi būti prisidedama prie Europos Sąjungos Baltijos jūros regiono strategijos, patvirtintos </w:t>
      </w:r>
      <w:r>
        <w:rPr>
          <w:color w:val="000000"/>
        </w:rPr>
        <w:t xml:space="preserve">Europos Komisijos (toliau – EK) 2009 m. birželio 10 d. komunikatu Nr. COM(2009) 248 final, kuri skelbiama EK svetainėje adresu </w:t>
      </w:r>
      <w:r>
        <w:rPr>
          <w:color w:val="000000"/>
          <w:u w:val="single"/>
        </w:rPr>
        <w:t>http://ec.europa.eu/regional_policy/lt/policy/cooperation/macro-regional-strategies/baltic-sea/library/#1</w:t>
      </w:r>
      <w:r>
        <w:t xml:space="preserve"> (toliau – ES BJRS), tikslo – didinti regiono klestėjimą, įgyvendinimo pagal ES BJRS veiksmų plane, patvirtintame EK 2015 m. rugsėjo 10 d. sprendimu Nr. SWD(2015)177 final, kuris </w:t>
      </w:r>
      <w:r>
        <w:lastRenderedPageBreak/>
        <w:t xml:space="preserve">skelbiamas </w:t>
      </w:r>
      <w:r>
        <w:rPr>
          <w:color w:val="000000"/>
        </w:rPr>
        <w:t xml:space="preserve">EK svetainėje </w:t>
      </w:r>
      <w:r>
        <w:t xml:space="preserve">adresu </w:t>
      </w:r>
      <w:r>
        <w:rPr>
          <w:color w:val="000000"/>
          <w:u w:val="single"/>
        </w:rPr>
        <w:t>http://ec.europa.eu/regional_policy/lt/policy/cooperation/macro-regional-strategies/baltic-sea/library/#1</w:t>
      </w:r>
      <w:r>
        <w:rPr>
          <w:color w:val="000000"/>
        </w:rPr>
        <w:t>,</w:t>
      </w:r>
      <w:r>
        <w:t xml:space="preserve"> numatytą politinę sritį „Inovacijos“</w:t>
      </w:r>
      <w:r>
        <w:rPr>
          <w:i/>
          <w:iCs/>
        </w:rPr>
        <w:t>.</w:t>
      </w:r>
    </w:p>
    <w:p w14:paraId="29FCA4D7" w14:textId="77777777" w:rsidR="00DD4F60" w:rsidRPr="00E40039" w:rsidRDefault="006D60A1" w:rsidP="009213D9">
      <w:pPr>
        <w:pStyle w:val="Sraopastraipa"/>
        <w:numPr>
          <w:ilvl w:val="0"/>
          <w:numId w:val="12"/>
        </w:numPr>
        <w:ind w:left="0" w:firstLine="851"/>
      </w:pPr>
      <w:r w:rsidRPr="00E40039">
        <w:t>Teikiamų</w:t>
      </w:r>
      <w:r w:rsidR="001C036E" w:rsidRPr="00E40039">
        <w:t xml:space="preserve"> pagal Aprašą projektų </w:t>
      </w:r>
      <w:r w:rsidRPr="00E40039">
        <w:t>veiklos turi būti baigtos ne vėliau nei</w:t>
      </w:r>
      <w:r w:rsidR="00DD4F60" w:rsidRPr="00E40039">
        <w:t xml:space="preserve"> 2023 m. rugsėjo 1</w:t>
      </w:r>
      <w:r w:rsidR="001C036E" w:rsidRPr="00E40039">
        <w:t xml:space="preserve"> d</w:t>
      </w:r>
      <w:r w:rsidR="000471DA" w:rsidRPr="00E40039">
        <w:t>.</w:t>
      </w:r>
    </w:p>
    <w:p w14:paraId="5C4C9CBA" w14:textId="77777777" w:rsidR="006D60A1" w:rsidRPr="00665F58" w:rsidRDefault="00ED5669" w:rsidP="00EE14C5">
      <w:pPr>
        <w:pStyle w:val="Sraopastraipa"/>
        <w:numPr>
          <w:ilvl w:val="0"/>
          <w:numId w:val="12"/>
        </w:numPr>
        <w:ind w:left="0" w:firstLine="851"/>
      </w:pPr>
      <w:r w:rsidRPr="00665F58">
        <w:t xml:space="preserve">Projekto veiklos turi būti vykdomos Lietuvos Respublikoje arba ne Lietuvos Respublikoje (tik ES valstybėse narėse), jei jas vykdant sukurti produktai, rezultatai ir nauda (ar jų dalis, proporcinga Lietuvos Respublikos finansiniam įnašui) atitenka Lietuvos Respublikai. </w:t>
      </w:r>
      <w:r w:rsidR="00DD4F60">
        <w:t xml:space="preserve">Jeigu projektų veiklos </w:t>
      </w:r>
      <w:r w:rsidR="00DD4F60" w:rsidRPr="00DD4F60">
        <w:t>vykdomos</w:t>
      </w:r>
      <w:r w:rsidRPr="00DD4F60">
        <w:t xml:space="preserve"> ne Lietuvoje, tokių</w:t>
      </w:r>
      <w:r w:rsidRPr="00665F58">
        <w:t xml:space="preserve"> veiklų išlaidos neturi viršyti </w:t>
      </w:r>
      <w:r w:rsidR="0093125E" w:rsidRPr="00E40039">
        <w:t>15</w:t>
      </w:r>
      <w:r w:rsidRPr="00665F58">
        <w:t xml:space="preserve"> procentų projekto ti</w:t>
      </w:r>
      <w:r w:rsidR="0093125E">
        <w:t>nkamų finansuoti išlaidų sumos.</w:t>
      </w:r>
    </w:p>
    <w:p w14:paraId="0225767F" w14:textId="77777777" w:rsidR="00D7666E" w:rsidRPr="00CA7019" w:rsidRDefault="00D5384C" w:rsidP="00EE14C5">
      <w:pPr>
        <w:pStyle w:val="Sraopastraipa"/>
        <w:numPr>
          <w:ilvl w:val="0"/>
          <w:numId w:val="12"/>
        </w:numPr>
        <w:ind w:left="0" w:firstLine="851"/>
      </w:pPr>
      <w:r w:rsidRPr="00CA7019">
        <w:t>Projekt</w:t>
      </w:r>
      <w:r w:rsidR="00A04995" w:rsidRPr="00CA7019">
        <w:t>u</w:t>
      </w:r>
      <w:r w:rsidRPr="00CA7019">
        <w:t xml:space="preserve"> turi </w:t>
      </w:r>
      <w:r w:rsidR="00A04995" w:rsidRPr="00CA7019">
        <w:t xml:space="preserve">būti </w:t>
      </w:r>
      <w:r w:rsidRPr="00CA7019">
        <w:t>siek</w:t>
      </w:r>
      <w:r w:rsidR="00A04995" w:rsidRPr="00CA7019">
        <w:t>iama</w:t>
      </w:r>
      <w:r w:rsidRPr="00CA7019">
        <w:t xml:space="preserve"> visų iš </w:t>
      </w:r>
      <w:r w:rsidR="006805AE" w:rsidRPr="00CA7019">
        <w:t xml:space="preserve">toliau </w:t>
      </w:r>
      <w:r w:rsidRPr="00CA7019">
        <w:t xml:space="preserve">išvardytų </w:t>
      </w:r>
      <w:r w:rsidR="00554917" w:rsidRPr="00CA7019">
        <w:t xml:space="preserve">priemonės įgyvendinimo </w:t>
      </w:r>
      <w:r w:rsidR="00694FCF" w:rsidRPr="00CA7019">
        <w:t xml:space="preserve">stebėsenos </w:t>
      </w:r>
      <w:r w:rsidRPr="00CA7019">
        <w:t>rodiklių:</w:t>
      </w:r>
    </w:p>
    <w:p w14:paraId="723FA154" w14:textId="77777777" w:rsidR="00B903BF" w:rsidRDefault="002D72E0" w:rsidP="00DD4F60">
      <w:r>
        <w:t>24</w:t>
      </w:r>
      <w:r w:rsidR="00646755">
        <w:t>.1</w:t>
      </w:r>
      <w:r w:rsidR="00DD4F60">
        <w:t xml:space="preserve">. </w:t>
      </w:r>
      <w:r w:rsidR="00CA7019" w:rsidRPr="00CA7019">
        <w:t>„Investicijas gavusių mokslo ir studijų institucijų pateiktos patentų paraiškos“ (rodiklio kodas P.S.305), minimali siek</w:t>
      </w:r>
      <w:r w:rsidR="00EA74C8">
        <w:t>tina reikšmė – 3 patento paraiškos;</w:t>
      </w:r>
    </w:p>
    <w:p w14:paraId="0E1D0064" w14:textId="77777777" w:rsidR="00CA7019" w:rsidRDefault="002D72E0" w:rsidP="00DD4F60">
      <w:r>
        <w:t>24</w:t>
      </w:r>
      <w:r w:rsidR="00646755">
        <w:t>.2</w:t>
      </w:r>
      <w:r w:rsidR="00CA7019">
        <w:t xml:space="preserve">. </w:t>
      </w:r>
      <w:r w:rsidR="00CA7019" w:rsidRPr="00CA7019">
        <w:t>„Įgyvendinti MTEP projektai“ (rodiklio kodas P.S.396), minimali</w:t>
      </w:r>
      <w:r w:rsidR="00EA74C8">
        <w:t xml:space="preserve"> siektina reikšmė – 6 projektai</w:t>
      </w:r>
      <w:r w:rsidR="00646755">
        <w:t>;</w:t>
      </w:r>
    </w:p>
    <w:p w14:paraId="09A4C3E3" w14:textId="77777777" w:rsidR="00646755" w:rsidRPr="00665F58" w:rsidRDefault="00646755" w:rsidP="00DD4F60">
      <w:r>
        <w:t xml:space="preserve">24.3. </w:t>
      </w:r>
      <w:r w:rsidRPr="00646755">
        <w:t>„Pateiktos paraiškos dalyvauti tarptautinėse ar regioninėse mokslinių tyrimų iniciatyvose“</w:t>
      </w:r>
      <w:r>
        <w:t xml:space="preserve"> (rodiklio kodas </w:t>
      </w:r>
      <w:r w:rsidRPr="00646755">
        <w:t>R.N.743</w:t>
      </w:r>
      <w:r>
        <w:t xml:space="preserve">), </w:t>
      </w:r>
      <w:r w:rsidRPr="00646755">
        <w:t>minimali siektina reikšmė</w:t>
      </w:r>
      <w:r w:rsidR="00EA74C8">
        <w:t xml:space="preserve"> </w:t>
      </w:r>
      <w:r w:rsidR="00EA74C8" w:rsidRPr="00EA74C8">
        <w:t>–</w:t>
      </w:r>
      <w:r w:rsidR="00EA74C8">
        <w:t xml:space="preserve"> 3 pateiktos paraiškos.</w:t>
      </w:r>
    </w:p>
    <w:p w14:paraId="10FBA0DA" w14:textId="77777777" w:rsidR="00554917" w:rsidRPr="00665F58" w:rsidRDefault="002D72E0" w:rsidP="00EE14C5">
      <w:pPr>
        <w:pStyle w:val="Sraopastraipa"/>
        <w:numPr>
          <w:ilvl w:val="0"/>
          <w:numId w:val="12"/>
        </w:numPr>
        <w:ind w:left="0" w:firstLine="851"/>
      </w:pPr>
      <w:r>
        <w:t>Aprašo 24.3 papunktyje nurodyto</w:t>
      </w:r>
      <w:r w:rsidR="00554917" w:rsidRPr="00665F58">
        <w:t xml:space="preserve"> priemonės </w:t>
      </w:r>
      <w:r>
        <w:t>įgyvendinimo stebėsenos rodiklio</w:t>
      </w:r>
      <w:r w:rsidR="00554917" w:rsidRPr="00665F58">
        <w:t xml:space="preserve"> skaičiavim</w:t>
      </w:r>
      <w:r w:rsidR="006A008F" w:rsidRPr="00665F58">
        <w:t>ui</w:t>
      </w:r>
      <w:r w:rsidR="00554917" w:rsidRPr="00665F58">
        <w:t xml:space="preserve"> </w:t>
      </w:r>
      <w:r w:rsidR="006A008F" w:rsidRPr="00665F58">
        <w:t>taikomas Nacionalinis stebėsenos rodiklių skaičiavimo</w:t>
      </w:r>
      <w:r w:rsidR="00BD7CF4" w:rsidRPr="00665F58">
        <w:t xml:space="preserve"> </w:t>
      </w:r>
      <w:r w:rsidR="00554917" w:rsidRPr="00665F58">
        <w:t>aprašas nustatyta</w:t>
      </w:r>
      <w:r w:rsidR="00CA7019">
        <w:t>s Priemonių įgyvendinimo plane.</w:t>
      </w:r>
      <w:r w:rsidR="00830A27" w:rsidRPr="00665F58">
        <w:t xml:space="preserve"> </w:t>
      </w:r>
      <w:r w:rsidR="00554917" w:rsidRPr="00665F58">
        <w:t xml:space="preserve">Aprašo </w:t>
      </w:r>
      <w:r w:rsidRPr="002D72E0">
        <w:t>24.1 ir 24.2</w:t>
      </w:r>
      <w:r w:rsidR="00554917" w:rsidRPr="00665F58">
        <w:t xml:space="preserve"> papunkčiuose nurodytų priemonės įgyvendinimo stebėsenos rodiklių skaičiavim</w:t>
      </w:r>
      <w:r w:rsidR="00E340FF" w:rsidRPr="00665F58">
        <w:t>ui taikomas</w:t>
      </w:r>
      <w:r w:rsidR="00554917" w:rsidRPr="00665F58">
        <w:t xml:space="preserve"> Veiksmų programos stebėsenos rodiklių skaičiavimo apraš</w:t>
      </w:r>
      <w:r w:rsidR="00E340FF" w:rsidRPr="00665F58">
        <w:t>as</w:t>
      </w:r>
      <w:r w:rsidR="00554917" w:rsidRPr="00665F58">
        <w:t xml:space="preserve">. Visų priemonės įgyvendinimo stebėsenos rodiklių skaičiavimo aprašai skelbiami ES struktūrinių fondų svetainėje </w:t>
      </w:r>
      <w:hyperlink r:id="rId9" w:history="1">
        <w:r w:rsidR="00554917" w:rsidRPr="00665F58">
          <w:rPr>
            <w:rStyle w:val="Hipersaitas"/>
          </w:rPr>
          <w:t>www.esinvesticijos.lt</w:t>
        </w:r>
      </w:hyperlink>
      <w:r w:rsidR="00554917" w:rsidRPr="00665F58">
        <w:t>.</w:t>
      </w:r>
    </w:p>
    <w:p w14:paraId="20568651" w14:textId="77777777" w:rsidR="001C036E" w:rsidRDefault="00FB501E" w:rsidP="00EE14C5">
      <w:pPr>
        <w:pStyle w:val="Sraopastraipa"/>
        <w:numPr>
          <w:ilvl w:val="0"/>
          <w:numId w:val="12"/>
        </w:numPr>
        <w:ind w:left="0" w:firstLine="851"/>
      </w:pPr>
      <w:r w:rsidRPr="00665F58">
        <w:t>Projekto pareng</w:t>
      </w:r>
      <w:r w:rsidR="006805D2">
        <w:t>tumui taikomi šie reikalavimai:</w:t>
      </w:r>
    </w:p>
    <w:p w14:paraId="326B90F7" w14:textId="13CDADEB" w:rsidR="006805D2" w:rsidRDefault="006805D2" w:rsidP="006805D2">
      <w:pPr>
        <w:pStyle w:val="Sraopastraipa"/>
        <w:ind w:left="0"/>
      </w:pPr>
      <w:r>
        <w:t>26.1. jei planuojama ūkinė veikla gali turėti poveikį aplinkai ir ji patenka į Lietuvos Respublikos planuojamos ūkinės veiklos poveikio aplinkai vertinimo įstatymo taikymo sritį ir vadovaujantis Lietuvos Respublikos Planuojamos ūkinės veiklos poveikio aplinkai vertinimo įstatymu yra privaloma atlikti poveikio aplinkai ve</w:t>
      </w:r>
      <w:r w:rsidR="00992ACA">
        <w:t>rtinimą, pareiškėjas</w:t>
      </w:r>
      <w:r>
        <w:t xml:space="preserve"> iki paraiškos pateikimo įgyvendinančiajai institucijai turi būti parengęs planuojamos ūkinės veiklos poveikio aplinkai vertinimo ataskaitą ir turėti atsakingos institucijos sprendimą dėl planuojamos ūkinės veiklos galimybių ar atrankos išvadą;</w:t>
      </w:r>
    </w:p>
    <w:p w14:paraId="63A52EC4" w14:textId="77777777" w:rsidR="006805D2" w:rsidRPr="00E40039" w:rsidRDefault="006805D2" w:rsidP="00EA74C8">
      <w:pPr>
        <w:pStyle w:val="Betarp"/>
        <w:ind w:firstLine="851"/>
        <w:jc w:val="both"/>
        <w:rPr>
          <w:rFonts w:ascii="Times New Roman" w:hAnsi="Times New Roman" w:cs="Times New Roman"/>
          <w:sz w:val="24"/>
          <w:szCs w:val="24"/>
        </w:rPr>
      </w:pPr>
      <w:r w:rsidRPr="00E40039">
        <w:rPr>
          <w:rFonts w:ascii="Times New Roman" w:hAnsi="Times New Roman" w:cs="Times New Roman"/>
          <w:sz w:val="24"/>
          <w:szCs w:val="24"/>
        </w:rPr>
        <w:t>26.2. jei planuojama veikla susijusi su įsteigtomis ar potencialiomis „Natura 2000“ teritorijomis ar artima tokių teritorijų aplinka, iki paraiškos pateikimo įgyvendinančiajai institucijai 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 „Dėl Planų ar programų ir planuojamos ūkinės veiklos įgyvendinimo poveikio įstaigoms ar potencialioms „Natura 2000“ teritorijoms reikšmingumo nustatymo tvarkos aprašo patvirtinimo“, nuostatomis ir turėti atsakingos institucijos Planų ar programų įgyvendinimo poveikio įsteigtoms ar potencialioms „Natura 2000“ teritorijoms reikšmingumo išvadą.</w:t>
      </w:r>
    </w:p>
    <w:p w14:paraId="530009A4" w14:textId="77777777" w:rsidR="004F54A8" w:rsidRPr="00665F58" w:rsidRDefault="00B32193" w:rsidP="00EE14C5">
      <w:pPr>
        <w:pStyle w:val="Sraopastraipa"/>
        <w:numPr>
          <w:ilvl w:val="0"/>
          <w:numId w:val="12"/>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principų įgyvendinimui</w:t>
      </w:r>
      <w:r w:rsidR="00350710">
        <w:t>.</w:t>
      </w:r>
    </w:p>
    <w:p w14:paraId="437EBCC2" w14:textId="77777777" w:rsidR="00526105" w:rsidRPr="00665F58" w:rsidRDefault="00B32193" w:rsidP="00EE14C5">
      <w:pPr>
        <w:pStyle w:val="Sraopastraipa"/>
        <w:numPr>
          <w:ilvl w:val="0"/>
          <w:numId w:val="12"/>
        </w:numPr>
        <w:ind w:left="0" w:firstLine="851"/>
      </w:pPr>
      <w:r w:rsidRPr="00665F58">
        <w:t>N</w:t>
      </w:r>
      <w:r w:rsidR="004D7975" w:rsidRPr="00665F58">
        <w:t xml:space="preserve">eturi būti numatyti </w:t>
      </w:r>
      <w:r w:rsidRPr="00665F58">
        <w:t xml:space="preserve">projekto </w:t>
      </w:r>
      <w:r w:rsidR="004D7975" w:rsidRPr="00665F58">
        <w:t>veiksmai, kurie turėtų neigiamą poveikį darnaus vy</w:t>
      </w:r>
      <w:r w:rsidR="00350710">
        <w:t>stymosi principo įgyvendinimui.</w:t>
      </w:r>
    </w:p>
    <w:p w14:paraId="701C32B1" w14:textId="77777777" w:rsidR="007E2607" w:rsidRPr="00665F58" w:rsidRDefault="00604C5B" w:rsidP="00EE14C5">
      <w:pPr>
        <w:pStyle w:val="Sraopastraipa"/>
        <w:numPr>
          <w:ilvl w:val="0"/>
          <w:numId w:val="12"/>
        </w:numPr>
        <w:ind w:left="0" w:firstLine="851"/>
      </w:pPr>
      <w:r w:rsidRPr="00665F58">
        <w:t>Pagal Aprašą valstybės pagalba</w:t>
      </w:r>
      <w:r w:rsidR="00B308D4" w:rsidRPr="00665F58">
        <w:t>, kaip ji apibrėžta Sutarties dėl Europos Sąjungos veikimo (OL 2010 C 83, p. 47) 107 straipsnyje</w:t>
      </w:r>
      <w:r w:rsidR="00C37412" w:rsidRPr="00665F58">
        <w:t>,</w:t>
      </w:r>
      <w:r w:rsidRPr="00665F58">
        <w:t xml:space="preserve"> </w:t>
      </w:r>
      <w:r w:rsidR="004049E2" w:rsidRPr="00665F58">
        <w:rPr>
          <w:color w:val="000000" w:themeColor="text1"/>
        </w:rPr>
        <w:t xml:space="preserve">ir </w:t>
      </w:r>
      <w:r w:rsidR="004049E2" w:rsidRPr="00665F58">
        <w:rPr>
          <w:i/>
          <w:color w:val="000000" w:themeColor="text1"/>
        </w:rPr>
        <w:t xml:space="preserve">de minimis </w:t>
      </w:r>
      <w:r w:rsidR="004049E2" w:rsidRPr="00665F58">
        <w:rPr>
          <w:color w:val="000000" w:themeColor="text1"/>
        </w:rPr>
        <w:t xml:space="preserve">pagalba, kuri atitinka 2013 m. gruodžio </w:t>
      </w:r>
      <w:r w:rsidR="004049E2" w:rsidRPr="00665F58">
        <w:rPr>
          <w:color w:val="000000" w:themeColor="text1"/>
        </w:rPr>
        <w:lastRenderedPageBreak/>
        <w:t xml:space="preserve">18 d. Komisijos reglamento (ES) Nr. 1407/2013 dėl Sutarties dėl Europos Sąjungos veikimo 107 ir 108 straipsnių taikymo </w:t>
      </w:r>
      <w:r w:rsidR="004049E2" w:rsidRPr="00665F58">
        <w:rPr>
          <w:i/>
          <w:color w:val="000000" w:themeColor="text1"/>
        </w:rPr>
        <w:t xml:space="preserve">de minimis </w:t>
      </w:r>
      <w:r w:rsidR="004049E2" w:rsidRPr="00665F58">
        <w:rPr>
          <w:color w:val="000000" w:themeColor="text1"/>
        </w:rPr>
        <w:t xml:space="preserve">pagalbai (OL 2013 L 352, p. 1) nuostatas, </w:t>
      </w:r>
      <w:r w:rsidRPr="00665F58">
        <w:t>neteikiama</w:t>
      </w:r>
      <w:r w:rsidR="00B308D4" w:rsidRPr="00665F58">
        <w:t xml:space="preserve">. </w:t>
      </w:r>
    </w:p>
    <w:p w14:paraId="04D1B6CD" w14:textId="77777777" w:rsidR="006805D2" w:rsidRDefault="006805D2" w:rsidP="00774F7D">
      <w:pPr>
        <w:pStyle w:val="Antrat1"/>
        <w:keepNext/>
        <w:rPr>
          <w:lang w:eastAsia="lt-LT"/>
        </w:rPr>
      </w:pPr>
    </w:p>
    <w:p w14:paraId="7C5E8BBE"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5223FDD8" w14:textId="77777777" w:rsidR="00F05128" w:rsidRPr="00665F58" w:rsidRDefault="00F05128" w:rsidP="00774F7D">
      <w:pPr>
        <w:pStyle w:val="Antrat1"/>
        <w:keepNext/>
        <w:rPr>
          <w:lang w:eastAsia="lt-LT"/>
        </w:rPr>
      </w:pPr>
      <w:r w:rsidRPr="00665F58">
        <w:rPr>
          <w:lang w:eastAsia="lt-LT"/>
        </w:rPr>
        <w:t>TINKAMŲ FINANSUOTI PROJEKTO IŠLAIDŲ IR FINANSAVIMO REIKALAVIMAI</w:t>
      </w:r>
    </w:p>
    <w:p w14:paraId="49CE3131" w14:textId="77777777" w:rsidR="00697E65" w:rsidRPr="00665F58" w:rsidRDefault="00697E65" w:rsidP="00774F7D">
      <w:pPr>
        <w:keepNext/>
        <w:rPr>
          <w:lang w:eastAsia="lt-LT"/>
        </w:rPr>
      </w:pPr>
    </w:p>
    <w:p w14:paraId="064209F5" w14:textId="77777777" w:rsidR="00F05128" w:rsidRPr="00665F58" w:rsidRDefault="00313EFE" w:rsidP="00EE14C5">
      <w:pPr>
        <w:pStyle w:val="Sraopastraipa"/>
        <w:numPr>
          <w:ilvl w:val="0"/>
          <w:numId w:val="12"/>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2E84B7B9" w14:textId="77777777" w:rsidR="00290CD5" w:rsidRPr="00665F58" w:rsidRDefault="00C37412" w:rsidP="00EE14C5">
      <w:pPr>
        <w:pStyle w:val="Sraopastraipa"/>
        <w:numPr>
          <w:ilvl w:val="0"/>
          <w:numId w:val="12"/>
        </w:numPr>
        <w:ind w:left="0" w:firstLine="851"/>
        <w:rPr>
          <w:i/>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1A2850">
        <w:rPr>
          <w:lang w:eastAsia="lt-LT"/>
        </w:rPr>
        <w:t>sudaro 100</w:t>
      </w:r>
      <w:r w:rsidR="00043383" w:rsidRPr="00665F58">
        <w:rPr>
          <w:lang w:eastAsia="lt-LT"/>
        </w:rPr>
        <w:t xml:space="preserve"> proc. visų tinkamų finansuoti </w:t>
      </w:r>
      <w:r w:rsidR="004A431D" w:rsidRPr="00665F58">
        <w:rPr>
          <w:lang w:eastAsia="lt-LT"/>
        </w:rPr>
        <w:t>projekto išlaidų</w:t>
      </w:r>
      <w:r w:rsidR="00652EFD" w:rsidRPr="00665F58">
        <w:rPr>
          <w:i/>
          <w:lang w:eastAsia="lt-LT"/>
        </w:rPr>
        <w:t>.</w:t>
      </w:r>
    </w:p>
    <w:p w14:paraId="34890521" w14:textId="419FFB09" w:rsidR="00043383" w:rsidRPr="00665F58" w:rsidRDefault="00290CD5" w:rsidP="00EE14C5">
      <w:pPr>
        <w:pStyle w:val="Sraopastraipa"/>
        <w:numPr>
          <w:ilvl w:val="0"/>
          <w:numId w:val="12"/>
        </w:numPr>
        <w:ind w:left="0" w:firstLine="851"/>
        <w:rPr>
          <w:lang w:eastAsia="lt-LT"/>
        </w:rPr>
      </w:pPr>
      <w:r w:rsidRPr="00665F58">
        <w:rPr>
          <w:lang w:eastAsia="lt-LT"/>
        </w:rPr>
        <w:t xml:space="preserve"> P</w:t>
      </w:r>
      <w:r w:rsidR="00992ACA">
        <w:rPr>
          <w:lang w:eastAsia="lt-LT"/>
        </w:rPr>
        <w:t>areiškėjas</w:t>
      </w:r>
      <w:r w:rsidR="00043383" w:rsidRPr="00665F58">
        <w:rPr>
          <w:lang w:eastAsia="lt-LT"/>
        </w:rPr>
        <w:t xml:space="preserve"> savo iniciatyva ir savo ir (</w:t>
      </w:r>
      <w:r w:rsidR="00B308D4" w:rsidRPr="00665F58">
        <w:rPr>
          <w:lang w:eastAsia="lt-LT"/>
        </w:rPr>
        <w:t>arba) kitų šaltinių lėšomis gali prisidėti prie projekto įgyvendinimo</w:t>
      </w:r>
      <w:r w:rsidR="00043383" w:rsidRPr="00665F58">
        <w:rPr>
          <w:lang w:eastAsia="lt-LT"/>
        </w:rPr>
        <w:t>.</w:t>
      </w:r>
    </w:p>
    <w:p w14:paraId="0796A36D" w14:textId="3F9F605C" w:rsidR="00AB1676" w:rsidRPr="00665F58" w:rsidRDefault="00825B45" w:rsidP="00EE14C5">
      <w:pPr>
        <w:pStyle w:val="Sraopastraipa"/>
        <w:numPr>
          <w:ilvl w:val="0"/>
          <w:numId w:val="12"/>
        </w:numPr>
        <w:ind w:left="0" w:firstLine="851"/>
        <w:rPr>
          <w:lang w:eastAsia="lt-LT"/>
        </w:rPr>
      </w:pPr>
      <w:r w:rsidRPr="00665F58">
        <w:rPr>
          <w:lang w:eastAsia="lt-LT"/>
        </w:rPr>
        <w:t>Projekto tinkamų finansuoti išlaidų dalis, kurios nepadengia projektui skiriamo finansavimo lėšos, turi būti finansuojama iš projekto v</w:t>
      </w:r>
      <w:r w:rsidR="00992ACA">
        <w:rPr>
          <w:lang w:eastAsia="lt-LT"/>
        </w:rPr>
        <w:t>ykdytojo</w:t>
      </w:r>
      <w:r w:rsidRPr="00665F58">
        <w:rPr>
          <w:lang w:eastAsia="lt-LT"/>
        </w:rPr>
        <w:t xml:space="preserve"> lėšų. </w:t>
      </w:r>
    </w:p>
    <w:p w14:paraId="3908374F" w14:textId="77777777" w:rsidR="00217458" w:rsidRPr="00665F58" w:rsidRDefault="00217458" w:rsidP="00EE14C5">
      <w:pPr>
        <w:pStyle w:val="Sraopastraipa"/>
        <w:numPr>
          <w:ilvl w:val="0"/>
          <w:numId w:val="12"/>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FE6B11" w:rsidRPr="00665F58" w14:paraId="3C8031B9"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CCD87E" w14:textId="77777777" w:rsidR="00FE6B11" w:rsidRPr="00665F58" w:rsidRDefault="00FE6B11" w:rsidP="00ED35AA">
            <w:pPr>
              <w:ind w:firstLine="0"/>
              <w:rPr>
                <w:lang w:eastAsia="lt-LT"/>
              </w:rPr>
            </w:pPr>
            <w:r w:rsidRPr="00665F58">
              <w:rPr>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A1498" w14:textId="77777777" w:rsidR="00FE6B11" w:rsidRPr="00665F58" w:rsidRDefault="00FE6B11" w:rsidP="00ED35A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4D540" w14:textId="77777777" w:rsidR="00FE6B11" w:rsidRPr="00665F58" w:rsidRDefault="00FE6B11" w:rsidP="00ED35AA">
            <w:pPr>
              <w:ind w:firstLine="0"/>
              <w:rPr>
                <w:lang w:eastAsia="lt-LT"/>
              </w:rPr>
            </w:pPr>
            <w:r w:rsidRPr="00665F58">
              <w:rPr>
                <w:lang w:eastAsia="lt-LT"/>
              </w:rPr>
              <w:t>Reikalavimai ir paaiškinimai</w:t>
            </w:r>
          </w:p>
          <w:p w14:paraId="0645BD6A" w14:textId="77777777" w:rsidR="00FE6B11" w:rsidRPr="00665F58" w:rsidRDefault="00FE6B11" w:rsidP="00ED35AA">
            <w:pPr>
              <w:ind w:firstLine="0"/>
              <w:rPr>
                <w:lang w:eastAsia="lt-LT"/>
              </w:rPr>
            </w:pPr>
          </w:p>
        </w:tc>
      </w:tr>
      <w:tr w:rsidR="00FE6B11" w:rsidRPr="001A2850" w14:paraId="4AEB11DC"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0521D" w14:textId="77777777" w:rsidR="00FE6B11" w:rsidRPr="00665F58" w:rsidRDefault="00FE6B11" w:rsidP="00ED35A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AD616" w14:textId="77777777" w:rsidR="00FE6B11" w:rsidRPr="00665F58" w:rsidRDefault="00FE6B11" w:rsidP="00ED35A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7D3E2A2" w14:textId="77777777" w:rsidR="00FE6B11" w:rsidRPr="00665F58" w:rsidRDefault="00FE6B11" w:rsidP="00ED35AA">
            <w:pPr>
              <w:ind w:firstLine="0"/>
              <w:rPr>
                <w:lang w:eastAsia="lt-LT"/>
              </w:rPr>
            </w:pPr>
            <w:r w:rsidRPr="00665F58">
              <w:rPr>
                <w:lang w:eastAsia="lt-LT"/>
              </w:rPr>
              <w:t>Netinkama finansuoti</w:t>
            </w:r>
            <w:r>
              <w:rPr>
                <w:lang w:eastAsia="lt-LT"/>
              </w:rPr>
              <w:t>.</w:t>
            </w:r>
          </w:p>
          <w:p w14:paraId="06AA3620" w14:textId="77777777" w:rsidR="00FE6B11" w:rsidRPr="001A2850" w:rsidRDefault="00FE6B11" w:rsidP="00ED35AA">
            <w:pPr>
              <w:ind w:firstLine="0"/>
              <w:rPr>
                <w:lang w:eastAsia="lt-LT"/>
              </w:rPr>
            </w:pPr>
          </w:p>
        </w:tc>
      </w:tr>
      <w:tr w:rsidR="00FE6B11" w:rsidRPr="001A2850" w14:paraId="5825CA1C"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91384" w14:textId="77777777" w:rsidR="00FE6B11" w:rsidRPr="00665F58" w:rsidRDefault="00FE6B11" w:rsidP="00ED35A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E8CB0" w14:textId="77777777" w:rsidR="00FE6B11" w:rsidRPr="00665F58" w:rsidRDefault="00FE6B11" w:rsidP="00ED35A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1381EB1" w14:textId="77777777" w:rsidR="00FE6B11" w:rsidRPr="00665F58" w:rsidRDefault="00FE6B11" w:rsidP="00ED35AA">
            <w:pPr>
              <w:ind w:firstLine="0"/>
              <w:rPr>
                <w:lang w:eastAsia="lt-LT"/>
              </w:rPr>
            </w:pPr>
            <w:r w:rsidRPr="00665F58">
              <w:rPr>
                <w:lang w:eastAsia="lt-LT"/>
              </w:rPr>
              <w:t>Netinkama finansuoti</w:t>
            </w:r>
            <w:r>
              <w:rPr>
                <w:lang w:eastAsia="lt-LT"/>
              </w:rPr>
              <w:t>.</w:t>
            </w:r>
          </w:p>
          <w:p w14:paraId="20FE5594" w14:textId="77777777" w:rsidR="00FE6B11" w:rsidRPr="001A2850" w:rsidRDefault="00FE6B11" w:rsidP="00ED35AA">
            <w:pPr>
              <w:ind w:firstLine="0"/>
              <w:rPr>
                <w:lang w:eastAsia="lt-LT"/>
              </w:rPr>
            </w:pPr>
          </w:p>
        </w:tc>
      </w:tr>
      <w:tr w:rsidR="00FE6B11" w:rsidRPr="001A2850" w14:paraId="290BC195"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7689E" w14:textId="77777777" w:rsidR="00FE6B11" w:rsidRPr="00665F58" w:rsidRDefault="00FE6B11" w:rsidP="00ED35A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54413" w14:textId="77777777" w:rsidR="00FE6B11" w:rsidRPr="00665F58" w:rsidRDefault="00FE6B11" w:rsidP="00ED35AA">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A115C19" w14:textId="77777777" w:rsidR="00FE6B11" w:rsidRDefault="00FE6B11" w:rsidP="00ED35AA">
            <w:pPr>
              <w:ind w:firstLine="0"/>
              <w:rPr>
                <w:lang w:eastAsia="lt-LT"/>
              </w:rPr>
            </w:pPr>
            <w:r>
              <w:rPr>
                <w:lang w:eastAsia="lt-LT"/>
              </w:rPr>
              <w:t>Netinkama finansuoti.</w:t>
            </w:r>
          </w:p>
          <w:p w14:paraId="37072B0F" w14:textId="77777777" w:rsidR="00FE6B11" w:rsidRPr="001A2850" w:rsidRDefault="00FE6B11" w:rsidP="00ED35AA">
            <w:pPr>
              <w:ind w:firstLine="0"/>
              <w:rPr>
                <w:lang w:eastAsia="lt-LT"/>
              </w:rPr>
            </w:pPr>
          </w:p>
        </w:tc>
      </w:tr>
      <w:tr w:rsidR="00FE6B11" w:rsidRPr="001A2850" w14:paraId="166051EA"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E3085" w14:textId="77777777" w:rsidR="00FE6B11" w:rsidRPr="00665F58" w:rsidRDefault="00FE6B11" w:rsidP="00ED35A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82B6C" w14:textId="77777777" w:rsidR="00FE6B11" w:rsidRPr="00665F58" w:rsidRDefault="00FE6B11" w:rsidP="00ED35AA">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1567E30" w14:textId="32C9D6C8" w:rsidR="00FE6B11" w:rsidRDefault="00FE6B11" w:rsidP="00397A75">
            <w:pPr>
              <w:pStyle w:val="Sraopastraipa"/>
              <w:numPr>
                <w:ilvl w:val="1"/>
                <w:numId w:val="31"/>
              </w:numPr>
              <w:ind w:left="0" w:firstLine="354"/>
              <w:rPr>
                <w:lang w:eastAsia="lt-LT"/>
              </w:rPr>
            </w:pPr>
            <w:r w:rsidRPr="000465CD">
              <w:rPr>
                <w:lang w:eastAsia="lt-LT"/>
              </w:rPr>
              <w:t xml:space="preserve">MTEP veiklų vykdymui būtinos įrangos įsigijimo išlaidos, jei planuojama įsigyti įranga nėra viešai prieinama </w:t>
            </w:r>
            <w:r w:rsidR="00397A75">
              <w:rPr>
                <w:lang w:eastAsia="lt-LT"/>
              </w:rPr>
              <w:t>integruotuose</w:t>
            </w:r>
            <w:r w:rsidR="00397A75" w:rsidRPr="00397A75">
              <w:rPr>
                <w:lang w:eastAsia="lt-LT"/>
              </w:rPr>
              <w:t xml:space="preserve"> </w:t>
            </w:r>
            <w:r w:rsidR="00397A75">
              <w:rPr>
                <w:lang w:eastAsia="lt-LT"/>
              </w:rPr>
              <w:t>mokslo, studijų ir verslo centruose (slėniuose</w:t>
            </w:r>
            <w:r w:rsidR="00397A75" w:rsidRPr="00397A75">
              <w:rPr>
                <w:lang w:eastAsia="lt-LT"/>
              </w:rPr>
              <w:t>)</w:t>
            </w:r>
            <w:r w:rsidR="00397A75">
              <w:rPr>
                <w:lang w:eastAsia="lt-LT"/>
              </w:rPr>
              <w:t xml:space="preserve">, </w:t>
            </w:r>
            <w:r w:rsidRPr="000465CD">
              <w:rPr>
                <w:lang w:eastAsia="lt-LT"/>
              </w:rPr>
              <w:t xml:space="preserve">atviros prieigos centruose </w:t>
            </w:r>
            <w:r w:rsidR="00397A75">
              <w:rPr>
                <w:lang w:eastAsia="lt-LT"/>
              </w:rPr>
              <w:t xml:space="preserve">ir kt. viešai prieinamose vietose </w:t>
            </w:r>
            <w:r w:rsidRPr="000465CD">
              <w:rPr>
                <w:lang w:eastAsia="lt-LT"/>
              </w:rPr>
              <w:t xml:space="preserve">arba viešai prieinamos įrangos pajėgumų nepakanka veiksmingai vykdyti projekto veiklas arba įrangos panaudojimo galimybės kitaip apribotos. Šios išlaidos negali sudaryti daugiau nei </w:t>
            </w:r>
            <w:r w:rsidRPr="00513E57">
              <w:rPr>
                <w:lang w:eastAsia="lt-LT"/>
              </w:rPr>
              <w:t xml:space="preserve">20 </w:t>
            </w:r>
            <w:r w:rsidRPr="00513E57">
              <w:rPr>
                <w:lang w:val="en-GB" w:eastAsia="lt-LT"/>
              </w:rPr>
              <w:t>%</w:t>
            </w:r>
            <w:r w:rsidRPr="000465CD">
              <w:rPr>
                <w:lang w:eastAsia="lt-LT"/>
              </w:rPr>
              <w:t xml:space="preserve"> procentų </w:t>
            </w:r>
            <w:r>
              <w:rPr>
                <w:lang w:eastAsia="lt-LT"/>
              </w:rPr>
              <w:t>tinkamų finansuoti išlaidų;</w:t>
            </w:r>
          </w:p>
          <w:p w14:paraId="2E33DADE" w14:textId="77777777" w:rsidR="00FE6B11" w:rsidRPr="001A2850" w:rsidRDefault="00FE6B11" w:rsidP="00FE6B11">
            <w:pPr>
              <w:pStyle w:val="Sraopastraipa"/>
              <w:numPr>
                <w:ilvl w:val="1"/>
                <w:numId w:val="31"/>
              </w:numPr>
              <w:ind w:left="0" w:firstLine="360"/>
              <w:rPr>
                <w:lang w:eastAsia="lt-LT"/>
              </w:rPr>
            </w:pPr>
            <w:r w:rsidRPr="000465CD">
              <w:rPr>
                <w:lang w:eastAsia="lt-LT"/>
              </w:rPr>
              <w:t xml:space="preserve">MTEP veiklų vykdymui būtinų pramoninės nuosavybės teisių objektų įsigijimo ir (arba) registravimo išlaidos. Šios išlaidos kartu su 5 išlaidų kategorijos „Projekto vykdymas“ </w:t>
            </w:r>
            <w:r>
              <w:rPr>
                <w:lang w:eastAsia="lt-LT"/>
              </w:rPr>
              <w:t>6</w:t>
            </w:r>
            <w:r w:rsidRPr="000465CD">
              <w:rPr>
                <w:lang w:eastAsia="lt-LT"/>
              </w:rPr>
              <w:t xml:space="preserve"> punkte nurodytomis MTEP</w:t>
            </w:r>
            <w:r>
              <w:rPr>
                <w:lang w:eastAsia="lt-LT"/>
              </w:rPr>
              <w:t>,</w:t>
            </w:r>
            <w:r w:rsidRPr="000465CD">
              <w:rPr>
                <w:lang w:eastAsia="lt-LT"/>
              </w:rPr>
              <w:t xml:space="preserve"> konsultavimo</w:t>
            </w:r>
            <w:r>
              <w:rPr>
                <w:lang w:eastAsia="lt-LT"/>
              </w:rPr>
              <w:t>, mokymų</w:t>
            </w:r>
            <w:r w:rsidRPr="000465CD">
              <w:rPr>
                <w:lang w:eastAsia="lt-LT"/>
              </w:rPr>
              <w:t xml:space="preserve"> paslaugų išlaidomis negali sudaryti daugiau nei 25 procentus tinkamų finansuoti išlaidų.</w:t>
            </w:r>
          </w:p>
        </w:tc>
      </w:tr>
      <w:tr w:rsidR="00FE6B11" w:rsidRPr="00513E57" w14:paraId="16193EA1"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33AA1" w14:textId="77777777" w:rsidR="00FE6B11" w:rsidRPr="00665F58" w:rsidRDefault="00FE6B11" w:rsidP="00ED35A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CE3F1" w14:textId="77777777" w:rsidR="00FE6B11" w:rsidRPr="00665F58" w:rsidRDefault="00FE6B11" w:rsidP="00ED35A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6A169E4" w14:textId="77777777" w:rsidR="00FE6B11" w:rsidRPr="00513E57" w:rsidRDefault="00FE6B11" w:rsidP="00ED35AA">
            <w:pPr>
              <w:ind w:firstLine="0"/>
              <w:rPr>
                <w:lang w:eastAsia="lt-LT"/>
              </w:rPr>
            </w:pPr>
            <w:r w:rsidRPr="00513E57">
              <w:rPr>
                <w:lang w:eastAsia="lt-LT"/>
              </w:rPr>
              <w:t>Tinkama finansuoti:</w:t>
            </w:r>
          </w:p>
          <w:p w14:paraId="29684BC3" w14:textId="77777777" w:rsidR="00FE6B11" w:rsidRPr="00513E57" w:rsidRDefault="00FE6B11" w:rsidP="00ED35AA">
            <w:pPr>
              <w:ind w:firstLine="0"/>
              <w:rPr>
                <w:lang w:eastAsia="lt-LT"/>
              </w:rPr>
            </w:pPr>
            <w:r w:rsidRPr="00513E57">
              <w:rPr>
                <w:lang w:eastAsia="lt-LT"/>
              </w:rPr>
              <w:t>5.1. projektą vykdančio MTEP personalo darbo užmokestis ir išlaidos su darbo santykiais susijusiems darbdavio įsipareigojimams, apskaičiuotiems teisės aktų nustatyta tvarka;</w:t>
            </w:r>
          </w:p>
          <w:p w14:paraId="212F3C1A" w14:textId="77777777" w:rsidR="00FE6B11" w:rsidRPr="00513E57" w:rsidRDefault="00FE6B11" w:rsidP="00ED35AA">
            <w:pPr>
              <w:ind w:firstLine="0"/>
              <w:rPr>
                <w:lang w:eastAsia="lt-LT"/>
              </w:rPr>
            </w:pPr>
            <w:r w:rsidRPr="00513E57">
              <w:rPr>
                <w:lang w:eastAsia="lt-LT"/>
              </w:rPr>
              <w:t>5.2. projektą vykdančio personalo komandiruočių ir kelionių išlaidos;</w:t>
            </w:r>
          </w:p>
          <w:p w14:paraId="2C217721" w14:textId="77777777" w:rsidR="00FE6B11" w:rsidRPr="00513E57" w:rsidRDefault="00FE6B11" w:rsidP="00ED35AA">
            <w:pPr>
              <w:ind w:firstLine="0"/>
              <w:rPr>
                <w:lang w:eastAsia="lt-LT"/>
              </w:rPr>
            </w:pPr>
            <w:r w:rsidRPr="00513E57">
              <w:rPr>
                <w:lang w:eastAsia="lt-LT"/>
              </w:rPr>
              <w:lastRenderedPageBreak/>
              <w:t>5.</w:t>
            </w:r>
            <w:r w:rsidRPr="00513E57">
              <w:rPr>
                <w:lang w:val="en-GB" w:eastAsia="lt-LT"/>
              </w:rPr>
              <w:t>3</w:t>
            </w:r>
            <w:r w:rsidRPr="00513E57">
              <w:rPr>
                <w:lang w:eastAsia="lt-LT"/>
              </w:rPr>
              <w:t>. tarptautinių partnerių kelionių ir apgyvendinimo išlaidos;</w:t>
            </w:r>
          </w:p>
          <w:p w14:paraId="1AE403FC" w14:textId="77777777" w:rsidR="00FE6B11" w:rsidRPr="00513E57" w:rsidRDefault="00FE6B11" w:rsidP="00ED35AA">
            <w:pPr>
              <w:ind w:firstLine="0"/>
              <w:rPr>
                <w:lang w:eastAsia="lt-LT"/>
              </w:rPr>
            </w:pPr>
            <w:r w:rsidRPr="00513E57">
              <w:rPr>
                <w:lang w:eastAsia="lt-LT"/>
              </w:rPr>
              <w:t>5.4. tiesiogiai su projekto įgyvendinimu susijusio ilgalaikio turto (įrangos, prietaisų, įrankių, įrenginių, mašinų, įrengimų) nuomos išlaidos;</w:t>
            </w:r>
          </w:p>
          <w:p w14:paraId="3879899A" w14:textId="77777777" w:rsidR="00FE6B11" w:rsidRPr="00513E57" w:rsidRDefault="00FE6B11" w:rsidP="00ED35AA">
            <w:pPr>
              <w:ind w:firstLine="0"/>
              <w:rPr>
                <w:lang w:eastAsia="lt-LT"/>
              </w:rPr>
            </w:pPr>
            <w:r w:rsidRPr="00513E57">
              <w:rPr>
                <w:lang w:eastAsia="lt-LT"/>
              </w:rPr>
              <w:t>5.5. tiesiogiai su projekto įgyvendinimu susijusio trumpalaikio turto (medžiagų, mažaverčio inventoriaus) pirkimo išlaidos;</w:t>
            </w:r>
          </w:p>
          <w:p w14:paraId="29A0B57C" w14:textId="77777777" w:rsidR="00FE6B11" w:rsidRPr="00513E57" w:rsidRDefault="00FE6B11" w:rsidP="00ED35AA">
            <w:pPr>
              <w:ind w:firstLine="0"/>
              <w:rPr>
                <w:lang w:eastAsia="lt-LT"/>
              </w:rPr>
            </w:pPr>
            <w:r w:rsidRPr="00513E57">
              <w:rPr>
                <w:lang w:eastAsia="lt-LT"/>
              </w:rPr>
              <w:t>5.6. MTEP, konsultavimo, mokymų paslaugos;</w:t>
            </w:r>
          </w:p>
          <w:p w14:paraId="155F160A" w14:textId="77777777" w:rsidR="00FE6B11" w:rsidRPr="00513E57" w:rsidRDefault="00FE6B11" w:rsidP="00ED35AA">
            <w:pPr>
              <w:ind w:firstLine="0"/>
              <w:rPr>
                <w:lang w:eastAsia="lt-LT"/>
              </w:rPr>
            </w:pPr>
            <w:r w:rsidRPr="00513E57">
              <w:rPr>
                <w:lang w:eastAsia="lt-LT"/>
              </w:rPr>
              <w:t>5.7. kitos projekto veikloms įvykdyti būtinos išlaidos.</w:t>
            </w:r>
          </w:p>
          <w:p w14:paraId="7BDD35C0" w14:textId="77777777" w:rsidR="00FE6B11" w:rsidRPr="00513E57" w:rsidRDefault="00FE6B11" w:rsidP="00ED35AA">
            <w:pPr>
              <w:ind w:firstLine="0"/>
              <w:rPr>
                <w:lang w:eastAsia="lt-LT"/>
              </w:rPr>
            </w:pPr>
          </w:p>
          <w:p w14:paraId="706408D3" w14:textId="77777777" w:rsidR="00FE6B11" w:rsidRPr="00513E57" w:rsidRDefault="00FE6B11" w:rsidP="00ED35AA">
            <w:pPr>
              <w:ind w:firstLine="0"/>
              <w:rPr>
                <w:lang w:eastAsia="lt-LT"/>
              </w:rPr>
            </w:pPr>
            <w:r w:rsidRPr="00513E57">
              <w:rPr>
                <w:lang w:eastAsia="lt-LT"/>
              </w:rPr>
              <w:t>Projektą vykdančio MTEP personalo darbo užmokesčio išlaidos apmokamos:</w:t>
            </w:r>
          </w:p>
          <w:p w14:paraId="48B36D14" w14:textId="77777777" w:rsidR="00FE6B11" w:rsidRPr="00513E57" w:rsidRDefault="00FE6B11" w:rsidP="00FE6B11">
            <w:pPr>
              <w:pStyle w:val="Sraopastraipa"/>
              <w:numPr>
                <w:ilvl w:val="0"/>
                <w:numId w:val="32"/>
              </w:numPr>
              <w:rPr>
                <w:lang w:eastAsia="lt-LT"/>
              </w:rPr>
            </w:pPr>
            <w:r w:rsidRPr="00513E57">
              <w:rPr>
                <w:lang w:eastAsia="lt-LT"/>
              </w:rPr>
              <w:t xml:space="preserve">iš užsienio atvykusių mokslinių tyrimų vadovų ir mokslinių tyrimų grupių narių darbo užmokesčio ir susijusių darbdavio įsipareigojimų vykdymo išlaidos apskaičiuojamos taikant fiksuotąjį įkainį, kuris nustatomas paraiškos tinkamumo finansuoti vertinimo metu vadovaujantis Valandinio projekto vykdančiojo personalo fiksuotojo įkainio nustatymo, naudojant 1720 valandų standartinį metinį darbo laiką, metodika. Metodika skelbiama ES struktūrinių fondų svetainėje </w:t>
            </w:r>
            <w:hyperlink r:id="rId10" w:history="1">
              <w:r w:rsidRPr="00513E57">
                <w:rPr>
                  <w:rStyle w:val="Hipersaitas"/>
                </w:rPr>
                <w:t>http://www.esinvesticijos.lt/lt/dokumentai/supaprastinto-islaidu-apmokejimo-tyrimai</w:t>
              </w:r>
            </w:hyperlink>
          </w:p>
          <w:p w14:paraId="266C7DCC" w14:textId="77777777" w:rsidR="00FE6B11" w:rsidRPr="00513E57" w:rsidRDefault="00FE6B11" w:rsidP="00ED35AA">
            <w:pPr>
              <w:pStyle w:val="Sraopastraipa"/>
              <w:ind w:firstLine="0"/>
              <w:rPr>
                <w:lang w:eastAsia="lt-LT"/>
              </w:rPr>
            </w:pPr>
          </w:p>
          <w:p w14:paraId="2B22B34F" w14:textId="77777777" w:rsidR="00FE6B11" w:rsidRPr="00513E57" w:rsidRDefault="00FE6B11" w:rsidP="00FE6B11">
            <w:pPr>
              <w:pStyle w:val="Sraopastraipa"/>
              <w:numPr>
                <w:ilvl w:val="0"/>
                <w:numId w:val="32"/>
              </w:numPr>
              <w:rPr>
                <w:lang w:eastAsia="lt-LT"/>
              </w:rPr>
            </w:pPr>
            <w:r w:rsidRPr="00513E57">
              <w:rPr>
                <w:lang w:eastAsia="lt-LT"/>
              </w:rPr>
              <w:t xml:space="preserve">Lietuvos mokslininkams ir kitiems tyrėjams (mokslinių tyrimų vadovams ir mokslinių tyrimų grupių nariams) darbo užmokesčio ir susijusių darbdavio įsipareigojimų vykdymo išlaidos apskaičiuojamos taikant Darbo užmokesčio fiksuotųjų įkainių dydžių mokslinių tyrimų projektuose nustatymo tyrimo ataskaitą, kuri skelbiama ES struktūrinių fondų svetainėje adresu </w:t>
            </w:r>
            <w:hyperlink r:id="rId11" w:history="1">
              <w:r w:rsidRPr="00513E57">
                <w:rPr>
                  <w:rStyle w:val="Hipersaitas"/>
                </w:rPr>
                <w:t>https://www.esinvesticijos.lt/lt/dokumentai/supaprastinto-islaidu-apmokejimo-tyrimai</w:t>
              </w:r>
            </w:hyperlink>
            <w:r w:rsidRPr="00513E57">
              <w:rPr>
                <w:lang w:eastAsia="lt-LT"/>
              </w:rPr>
              <w:t>.</w:t>
            </w:r>
          </w:p>
          <w:p w14:paraId="6D459A04" w14:textId="77777777" w:rsidR="00FE6B11" w:rsidRPr="00513E57" w:rsidRDefault="00FE6B11" w:rsidP="00ED35AA">
            <w:pPr>
              <w:pStyle w:val="Sraopastraipa"/>
              <w:rPr>
                <w:lang w:eastAsia="lt-LT"/>
              </w:rPr>
            </w:pPr>
          </w:p>
          <w:p w14:paraId="22326DC3" w14:textId="77777777" w:rsidR="00FE6B11" w:rsidRPr="00513E57" w:rsidRDefault="00FE6B11" w:rsidP="00ED35AA">
            <w:pPr>
              <w:ind w:firstLine="0"/>
              <w:rPr>
                <w:lang w:eastAsia="lt-LT"/>
              </w:rPr>
            </w:pPr>
            <w:r w:rsidRPr="00513E57">
              <w:rPr>
                <w:lang w:eastAsia="lt-LT"/>
              </w:rPr>
              <w:t xml:space="preserve">Projektą vykdančio personalo komandiruočių, kelionių ar stažuočių išlaidos ir tarptautinių partnerių kelionių ir apgyvendinimo išlaidos (komandiruočių ir kelionių išlaidos negali sudaryti daugiau nei 10 procentų tinkamų finansuoti išlaidų) kompensuojamos taikant fiksuotuosius įkainius. Fiksuotieji įkainiai nustatomi vadovaujantis Mokslinių išvykų išlaidų fiksuotųjų įkainių apskaičiavimo tyrimo ataskaita, kuri skelbiama ES </w:t>
            </w:r>
            <w:r w:rsidRPr="00513E57">
              <w:rPr>
                <w:lang w:eastAsia="lt-LT"/>
              </w:rPr>
              <w:lastRenderedPageBreak/>
              <w:t xml:space="preserve">struktūrinių fondų svetainėje adresu </w:t>
            </w:r>
            <w:hyperlink r:id="rId12" w:history="1">
              <w:r w:rsidRPr="00513E57">
                <w:rPr>
                  <w:rStyle w:val="Hipersaitas"/>
                </w:rPr>
                <w:t>https://www.esinvesticijos.lt/lt/dokumentai/supaprastinto-islaidu-apmokejimo-tyrimai</w:t>
              </w:r>
            </w:hyperlink>
            <w:r w:rsidRPr="00513E57">
              <w:rPr>
                <w:lang w:eastAsia="lt-LT"/>
              </w:rPr>
              <w:t>.</w:t>
            </w:r>
          </w:p>
          <w:p w14:paraId="03A9914F" w14:textId="77777777" w:rsidR="00FE6B11" w:rsidRPr="00513E57" w:rsidRDefault="00FE6B11" w:rsidP="00ED35AA">
            <w:pPr>
              <w:ind w:firstLine="0"/>
              <w:rPr>
                <w:lang w:eastAsia="lt-LT"/>
              </w:rPr>
            </w:pPr>
          </w:p>
          <w:p w14:paraId="55CC34FA" w14:textId="40846A25" w:rsidR="00FE6B11" w:rsidRPr="00513E57" w:rsidRDefault="00FE6B11" w:rsidP="00ED35AA">
            <w:pPr>
              <w:ind w:firstLine="0"/>
              <w:rPr>
                <w:lang w:eastAsia="lt-LT"/>
              </w:rPr>
            </w:pPr>
            <w:r w:rsidRPr="00513E57">
              <w:rPr>
                <w:lang w:eastAsia="lt-LT"/>
              </w:rPr>
              <w:t xml:space="preserve">Projekto veikloms vykdyti reikalingos transporto Lietuvoje ir kelionėms žemės transportu iš Lietuvos į kitą šalį (ir atgal) išlaidos apmokamos taikant Kuro ir viešojo transporto išlaidų fiksuotųjų įkainių nustatymo tyrimo ataskaitą, kuri skelbiama ES struktūrinių fondų svetainėje adresu </w:t>
            </w:r>
            <w:hyperlink r:id="rId13" w:history="1">
              <w:r w:rsidRPr="00513E57">
                <w:rPr>
                  <w:rStyle w:val="Hipersaitas"/>
                </w:rPr>
                <w:t>https://www.esinvesticijos.lt/lt/dokumentai/supaprastinto-islaidu-apmokejimo-tyrimai</w:t>
              </w:r>
            </w:hyperlink>
            <w:r w:rsidRPr="00513E57">
              <w:rPr>
                <w:lang w:eastAsia="lt-LT"/>
              </w:rPr>
              <w:t>.</w:t>
            </w:r>
          </w:p>
        </w:tc>
      </w:tr>
      <w:tr w:rsidR="00FE6B11" w:rsidRPr="001A2850" w14:paraId="02482FC0"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457DD" w14:textId="77777777" w:rsidR="00FE6B11" w:rsidRPr="00665F58" w:rsidRDefault="00FE6B11" w:rsidP="00ED35AA">
            <w:pPr>
              <w:ind w:firstLine="0"/>
              <w:rPr>
                <w:lang w:eastAsia="lt-LT"/>
              </w:rPr>
            </w:pPr>
            <w:r w:rsidRPr="00665F58">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BAE06" w14:textId="77777777" w:rsidR="00FE6B11" w:rsidRPr="00665F58" w:rsidRDefault="00FE6B11" w:rsidP="00ED35AA">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FBFF5DE" w14:textId="77777777" w:rsidR="00FE6B11" w:rsidRPr="001A2850" w:rsidRDefault="00FE6B11" w:rsidP="00ED35AA">
            <w:pPr>
              <w:ind w:firstLine="0"/>
              <w:rPr>
                <w:lang w:eastAsia="lt-LT"/>
              </w:rPr>
            </w:pPr>
            <w:r w:rsidRPr="001A2850">
              <w:rPr>
                <w:lang w:eastAsia="lt-LT"/>
              </w:rPr>
              <w:t>Tinkamos finansuoti tik privalomos informavimo apie projektą priemonės pagal Projektų taisyklių 37 skirsnį.</w:t>
            </w:r>
          </w:p>
        </w:tc>
      </w:tr>
      <w:tr w:rsidR="00FE6B11" w:rsidRPr="00665F58" w14:paraId="09CA561F" w14:textId="77777777" w:rsidTr="00ED35A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C9405" w14:textId="77777777" w:rsidR="00FE6B11" w:rsidRPr="00665F58" w:rsidRDefault="00FE6B11" w:rsidP="00ED35A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7514B" w14:textId="77777777" w:rsidR="00FE6B11" w:rsidRPr="00665F58" w:rsidRDefault="00FE6B11" w:rsidP="00ED35A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5E6940B" w14:textId="77777777" w:rsidR="00FE6B11" w:rsidRPr="00665F58" w:rsidRDefault="00FE6B11" w:rsidP="00ED35AA">
            <w:pPr>
              <w:ind w:firstLine="0"/>
              <w:rPr>
                <w:lang w:eastAsia="lt-LT"/>
              </w:rPr>
            </w:pPr>
            <w:r w:rsidRPr="001A2850">
              <w:rPr>
                <w:lang w:eastAsia="lt-LT"/>
              </w:rPr>
              <w:t>Netiesioginėms projekto išlaidoms apmokėti taikoma fiksuotoji projekto išlaidų norma, apskaičiuojama pagal</w:t>
            </w:r>
            <w:r>
              <w:rPr>
                <w:lang w:eastAsia="lt-LT"/>
              </w:rPr>
              <w:t xml:space="preserve"> Projektų taisyklių 10 priedą.</w:t>
            </w:r>
          </w:p>
        </w:tc>
      </w:tr>
    </w:tbl>
    <w:p w14:paraId="60B398EB" w14:textId="3AF727A7" w:rsidR="006233F1" w:rsidRDefault="00DF2A86" w:rsidP="006233F1">
      <w:pPr>
        <w:rPr>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14:paraId="36B8FB40" w14:textId="77777777" w:rsidR="00FE6B11" w:rsidRPr="006233F1" w:rsidRDefault="00FE6B11" w:rsidP="006233F1">
      <w:pPr>
        <w:rPr>
          <w:lang w:eastAsia="lt-LT"/>
        </w:rPr>
      </w:pPr>
    </w:p>
    <w:p w14:paraId="64FE6B4D" w14:textId="77777777" w:rsidR="00CF1DCF" w:rsidRPr="00C75DBA" w:rsidRDefault="00D55DE3" w:rsidP="00EE14C5">
      <w:pPr>
        <w:pStyle w:val="Sraopastraipa"/>
        <w:numPr>
          <w:ilvl w:val="0"/>
          <w:numId w:val="12"/>
        </w:numPr>
        <w:ind w:left="0" w:firstLine="851"/>
        <w:rPr>
          <w:i/>
          <w:lang w:eastAsia="lt-LT"/>
        </w:rPr>
      </w:pPr>
      <w:r w:rsidRPr="00665F58">
        <w:t>Pagal Aprašą kryžminis finansavimas netaikomas.</w:t>
      </w:r>
    </w:p>
    <w:p w14:paraId="0F675EEA" w14:textId="77777777" w:rsidR="00D9759C" w:rsidRPr="00665F58" w:rsidRDefault="00D9759C" w:rsidP="003161D3">
      <w:pPr>
        <w:pStyle w:val="Sraopastraipa"/>
        <w:numPr>
          <w:ilvl w:val="0"/>
          <w:numId w:val="12"/>
        </w:numPr>
        <w:ind w:left="0" w:firstLine="851"/>
      </w:pPr>
      <w:r w:rsidRPr="00665F58">
        <w:t>Išlaido</w:t>
      </w:r>
      <w:r w:rsidR="0056063D">
        <w:t>s, apmokamos taikant Aprašo 34 punkt</w:t>
      </w:r>
      <w:r w:rsidRPr="00665F58">
        <w:t xml:space="preserve">e nurodytus </w:t>
      </w:r>
      <w:r w:rsidR="0056063D" w:rsidRPr="0056063D">
        <w:rPr>
          <w:lang w:eastAsia="lt-LT"/>
        </w:rPr>
        <w:t>fiksuotuosius įkainius</w:t>
      </w:r>
      <w:r w:rsidRPr="0056063D">
        <w:t>,</w:t>
      </w:r>
      <w:r w:rsidRPr="00665F58">
        <w:t xml:space="preserve"> turi atitikti šias nuostatas:</w:t>
      </w:r>
    </w:p>
    <w:p w14:paraId="0BB0E6BE" w14:textId="77777777" w:rsidR="00D9759C" w:rsidRDefault="00FC23C3" w:rsidP="00FC23C3">
      <w:pPr>
        <w:pStyle w:val="Sraopastraipa"/>
        <w:numPr>
          <w:ilvl w:val="1"/>
          <w:numId w:val="28"/>
        </w:numPr>
        <w:ind w:left="0" w:firstLine="851"/>
      </w:pPr>
      <w:r>
        <w:t xml:space="preserve"> </w:t>
      </w:r>
      <w:r w:rsidR="00D9759C" w:rsidRPr="00665F58">
        <w:t xml:space="preserve">pagal </w:t>
      </w:r>
      <w:r w:rsidR="0056063D" w:rsidRPr="0056063D">
        <w:rPr>
          <w:lang w:eastAsia="lt-LT"/>
        </w:rPr>
        <w:t>fiksuotuosius įkainius</w:t>
      </w:r>
      <w:r w:rsidR="00D9759C" w:rsidRPr="00665F58">
        <w:t xml:space="preserve"> apmokamos išlaidos turi atitikti</w:t>
      </w:r>
      <w:r w:rsidR="0056063D">
        <w:t xml:space="preserve"> Projektų taisyklių 35 skirsnį;</w:t>
      </w:r>
    </w:p>
    <w:p w14:paraId="1C90AF30" w14:textId="77777777" w:rsidR="0050012B" w:rsidRPr="00FC23C3" w:rsidRDefault="0050012B" w:rsidP="00FC23C3">
      <w:pPr>
        <w:pStyle w:val="Sraopastraipa"/>
        <w:numPr>
          <w:ilvl w:val="1"/>
          <w:numId w:val="28"/>
        </w:numPr>
        <w:ind w:left="0" w:firstLine="851"/>
      </w:pPr>
      <w:r w:rsidRPr="00FC23C3">
        <w:rPr>
          <w:shd w:val="clear" w:color="auto" w:fill="FFFFFF"/>
        </w:rPr>
        <w:t>pareiškėjas turi teisę paraiškoje numatyti mažesnius fiks</w:t>
      </w:r>
      <w:r w:rsidR="0056063D" w:rsidRPr="00FC23C3">
        <w:rPr>
          <w:shd w:val="clear" w:color="auto" w:fill="FFFFFF"/>
        </w:rPr>
        <w:t>uotųjų įkainių</w:t>
      </w:r>
      <w:r w:rsidRPr="00FC23C3">
        <w:rPr>
          <w:shd w:val="clear" w:color="auto" w:fill="FFFFFF"/>
        </w:rPr>
        <w:t xml:space="preserve"> dydžius</w:t>
      </w:r>
      <w:r w:rsidR="00014D19" w:rsidRPr="00FC23C3">
        <w:rPr>
          <w:shd w:val="clear" w:color="auto" w:fill="FFFFFF"/>
        </w:rPr>
        <w:t>, nei</w:t>
      </w:r>
      <w:r w:rsidRPr="00FC23C3">
        <w:rPr>
          <w:shd w:val="clear" w:color="auto" w:fill="FFFFFF"/>
        </w:rPr>
        <w:t xml:space="preserve"> </w:t>
      </w:r>
      <w:r w:rsidR="00014D19" w:rsidRPr="00FC23C3">
        <w:rPr>
          <w:shd w:val="clear" w:color="auto" w:fill="FFFFFF"/>
        </w:rPr>
        <w:t xml:space="preserve">jam taikomi </w:t>
      </w:r>
      <w:r w:rsidRPr="00FC23C3">
        <w:rPr>
          <w:shd w:val="clear" w:color="auto" w:fill="FFFFFF"/>
        </w:rPr>
        <w:t>A</w:t>
      </w:r>
      <w:r w:rsidR="00014D19" w:rsidRPr="00FC23C3">
        <w:rPr>
          <w:shd w:val="clear" w:color="auto" w:fill="FFFFFF"/>
        </w:rPr>
        <w:t>praše nustatyti dydžiai;</w:t>
      </w:r>
    </w:p>
    <w:p w14:paraId="759D85B2" w14:textId="77777777" w:rsidR="00D9759C" w:rsidRDefault="00D9759C" w:rsidP="00FC23C3">
      <w:pPr>
        <w:pStyle w:val="Sraopastraipa"/>
        <w:numPr>
          <w:ilvl w:val="1"/>
          <w:numId w:val="28"/>
        </w:numPr>
        <w:ind w:left="0" w:firstLine="851"/>
      </w:pPr>
      <w:r w:rsidRPr="00665F58">
        <w:t xml:space="preserve"> </w:t>
      </w:r>
      <w:r w:rsidRPr="00FC23C3">
        <w:t xml:space="preserve">projektų išlaidos, kurias numatyta apmokėti taikant </w:t>
      </w:r>
      <w:r w:rsidRPr="00FC23C3">
        <w:rPr>
          <w:lang w:eastAsia="lt-LT"/>
        </w:rPr>
        <w:t>fiksuotuosius įk</w:t>
      </w:r>
      <w:r w:rsidR="00FC23C3" w:rsidRPr="00FC23C3">
        <w:rPr>
          <w:lang w:eastAsia="lt-LT"/>
        </w:rPr>
        <w:t>ainius</w:t>
      </w:r>
      <w:r w:rsidR="00431B87" w:rsidRPr="00FC23C3">
        <w:t>,</w:t>
      </w:r>
      <w:r w:rsidRPr="00FC23C3">
        <w:t xml:space="preserve"> apmokamos atsižvelgiant į projekto sutartyje nustatytus </w:t>
      </w:r>
      <w:r w:rsidRPr="00FC23C3">
        <w:rPr>
          <w:lang w:eastAsia="lt-LT"/>
        </w:rPr>
        <w:t>fiksuotuosius įkainiu</w:t>
      </w:r>
      <w:r w:rsidR="00FC23C3" w:rsidRPr="00FC23C3">
        <w:rPr>
          <w:lang w:eastAsia="lt-LT"/>
        </w:rPr>
        <w:t>s</w:t>
      </w:r>
      <w:r w:rsidRPr="00FC23C3">
        <w:rPr>
          <w:lang w:eastAsia="lt-LT"/>
        </w:rPr>
        <w:t xml:space="preserve"> </w:t>
      </w:r>
      <w:r w:rsidRPr="00FC23C3">
        <w:t xml:space="preserve">ir projekto vykdytojo pateiktus dokumentus, kuriais įrodomas pasiektas rezultatas. Dokumentai, kuriuos reikia pateikti, įrodant pagal </w:t>
      </w:r>
      <w:r w:rsidRPr="00FC23C3">
        <w:rPr>
          <w:lang w:eastAsia="lt-LT"/>
        </w:rPr>
        <w:t>fiksuotuosius įkainius</w:t>
      </w:r>
      <w:r w:rsidR="00FC23C3" w:rsidRPr="00FC23C3">
        <w:rPr>
          <w:lang w:eastAsia="lt-LT"/>
        </w:rPr>
        <w:t xml:space="preserve"> </w:t>
      </w:r>
      <w:r w:rsidRPr="00FC23C3">
        <w:rPr>
          <w:lang w:eastAsia="lt-LT"/>
        </w:rPr>
        <w:t xml:space="preserve"> </w:t>
      </w:r>
      <w:r w:rsidRPr="00FC23C3">
        <w:t xml:space="preserve">apmokamų rezultatų pasiekimą, </w:t>
      </w:r>
      <w:r w:rsidR="00FC23C3">
        <w:t>bus nurodyti projekto sutartyje;</w:t>
      </w:r>
    </w:p>
    <w:p w14:paraId="371F05E2" w14:textId="77777777" w:rsidR="007F017F" w:rsidRPr="00FC23C3" w:rsidRDefault="004205C7" w:rsidP="00FC23C3">
      <w:pPr>
        <w:pStyle w:val="Sraopastraipa"/>
        <w:numPr>
          <w:ilvl w:val="1"/>
          <w:numId w:val="28"/>
        </w:numPr>
        <w:ind w:left="0" w:firstLine="851"/>
      </w:pPr>
      <w:r w:rsidRPr="00B579BA">
        <w:t xml:space="preserve">projekto įgyvendinimo metu vadovaujančiajai ar audito institucijoms nustačius, kad </w:t>
      </w:r>
      <w:r w:rsidR="00FC23C3" w:rsidRPr="00FC23C3">
        <w:t>fiksuotasis įkainis</w:t>
      </w:r>
      <w:r w:rsidRPr="00FC23C3">
        <w:t xml:space="preserve"> buvo</w:t>
      </w:r>
      <w:r w:rsidRPr="00FC23C3">
        <w:rPr>
          <w:bCs/>
        </w:rPr>
        <w:t xml:space="preserve"> netinkamai nustatyti, patikslintas dydis ar jo taikymo sąlygos taikomi projekto veiksmų, vykdomų nuo dydžio ar jo taikymo sąlygų patikslinimo įsigaliojimo dienos, išlaidoms apmokėti.</w:t>
      </w:r>
    </w:p>
    <w:p w14:paraId="3C3191A2" w14:textId="77777777" w:rsidR="00FC23C3" w:rsidRPr="00475C9B" w:rsidRDefault="00FC23C3" w:rsidP="00FC23C3">
      <w:pPr>
        <w:pStyle w:val="Sraopastraipa"/>
        <w:numPr>
          <w:ilvl w:val="0"/>
          <w:numId w:val="28"/>
        </w:numPr>
        <w:ind w:left="0" w:firstLine="851"/>
      </w:pPr>
      <w:r w:rsidRPr="00475C9B">
        <w:t>Projektinio pasiūlymo ir paraiškos parengimo išlaidos yra netinkamos finansuoti, išskyrus projektinio pasiūlymo priedo – investicijų projekto, parengimo / pirkimo išlaidas, jeigu šios išlaidos yra patirtos ne anksčiau kaip 2014 m. sausio 1 d. Šio priedo rengimo / pirkimo išlaidas pareiškėjas gali įtraukti į projekto biudžetą.</w:t>
      </w:r>
    </w:p>
    <w:p w14:paraId="54ACC838" w14:textId="77777777" w:rsidR="003656A7" w:rsidRDefault="00FC23C3" w:rsidP="00FC23C3">
      <w:pPr>
        <w:pStyle w:val="Sraopastraipa"/>
        <w:numPr>
          <w:ilvl w:val="0"/>
          <w:numId w:val="28"/>
        </w:numPr>
        <w:ind w:left="0" w:firstLine="851"/>
      </w:pPr>
      <w:r>
        <w:t>Pajamoms iš projekto veiklų, gautoms projekto įgyvendinimo metu ir po projekto finansavimo pabaigos, taikomi reikalavimai nustatyti Projektų taisyklių 36 skirsnyje.</w:t>
      </w:r>
    </w:p>
    <w:p w14:paraId="0389FA6B" w14:textId="77777777" w:rsidR="00FC23C3" w:rsidRPr="00665F58" w:rsidRDefault="00FC23C3" w:rsidP="00FC23C3">
      <w:pPr>
        <w:pStyle w:val="Sraopastraipa"/>
        <w:ind w:left="851" w:firstLine="0"/>
      </w:pPr>
    </w:p>
    <w:p w14:paraId="5F5887D4"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625FA941"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0AED0945" w14:textId="77777777" w:rsidR="00871EF1" w:rsidRPr="00665F58" w:rsidRDefault="00871EF1" w:rsidP="00EE14C5">
      <w:pPr>
        <w:pStyle w:val="Sraopastraipa"/>
        <w:ind w:left="1637" w:firstLine="0"/>
      </w:pPr>
    </w:p>
    <w:p w14:paraId="428949B3" w14:textId="77777777" w:rsidR="000F23B1" w:rsidRDefault="007E7D92" w:rsidP="007E7D92">
      <w:pPr>
        <w:pStyle w:val="Sraopastraipa"/>
        <w:numPr>
          <w:ilvl w:val="0"/>
          <w:numId w:val="28"/>
        </w:numPr>
        <w:ind w:left="0" w:firstLine="851"/>
      </w:pPr>
      <w:r w:rsidRPr="007E7D92">
        <w:lastRenderedPageBreak/>
        <w:t>Galimi pareiškėjai iki Ministerijos kvietime teikti projektinius pasiūlymus nurodyto termino turi raštu pateikti Ministerijai projektinį pasiūlymą dėl valstybės projekto įgyvendinimo (toliau – projektinis pasiūlymas) pagal formą, nustatytą Valstybės projektų atrankos tvarkos apraše, kuris skelbiamas ES struktūrinių fondų svetainėje www.esinvesticijos.lt. Projektinis pasiūlymas turi būti pateiktas iki Ministerijos kvietime teikti projektinį pasiūlymą nustatytos datos. Kartu su projektiniu pasiūlymu galimi pareiškėjai turi pateikti:</w:t>
      </w:r>
    </w:p>
    <w:p w14:paraId="27DD2342" w14:textId="77777777" w:rsidR="005B7E75" w:rsidRPr="00EC74CA" w:rsidRDefault="005B7E75" w:rsidP="005B7E75">
      <w:pPr>
        <w:tabs>
          <w:tab w:val="left" w:pos="851"/>
        </w:tabs>
        <w:contextualSpacing/>
        <w:rPr>
          <w:rFonts w:eastAsia="Calibri"/>
        </w:rPr>
      </w:pPr>
      <w:r w:rsidRPr="00EC74CA">
        <w:rPr>
          <w:rFonts w:eastAsia="Calibri"/>
        </w:rPr>
        <w:t xml:space="preserve">39.1. investicijų projektą, parengtą pagal viešosios įstaigos Centrinės projektų valdymo agentūros direktoriaus 2014 m. gruodžio 31 d. įsakymu Nr. 2014/8-337 patvirtintą Investicijų projektų, kuriems siekiama gauti finansavimą iš Europos Sąjungos struktūrinės paramos ir (ar) valstybės biudžeto lėšų, rengimo metodiką (toliau – Investicijų projektų rengimo metodika), kuri skelbiama ES struktūrinių fondų svetainėje </w:t>
      </w:r>
      <w:r w:rsidRPr="00EC74CA">
        <w:rPr>
          <w:rFonts w:eastAsia="Calibri"/>
          <w:color w:val="0000FF"/>
          <w:u w:val="single"/>
        </w:rPr>
        <w:t>www.esinvesticijos.lt</w:t>
      </w:r>
      <w:r w:rsidRPr="00EC74CA">
        <w:rPr>
          <w:rFonts w:eastAsia="Calibri"/>
        </w:rPr>
        <w: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MS Excel formatu. Investicijų projekte turi būti išnagrinėtos ir palygintos Investicijų projektų rengimo metodikos 4 priedo lentelėje „Minimaliai privalomos išnagrinėti ir palyginti projekto įgyvendinimo alternatyvos pagal investavimo objekto tipą“ nurodytos projekto įgyvendinimo alternatyvos. Pareiškėjas savo nuožiūra gali nagrinėti ir kitas (papildomas) alternatyvas;</w:t>
      </w:r>
    </w:p>
    <w:p w14:paraId="699E5C89" w14:textId="77777777" w:rsidR="00DA15EB" w:rsidRPr="00EC74CA" w:rsidRDefault="0058355F" w:rsidP="00DA15EB">
      <w:pPr>
        <w:tabs>
          <w:tab w:val="left" w:pos="1418"/>
        </w:tabs>
        <w:contextualSpacing/>
        <w:rPr>
          <w:lang w:eastAsia="lt-LT"/>
        </w:rPr>
      </w:pPr>
      <w:r w:rsidRPr="00EC74CA">
        <w:rPr>
          <w:lang w:eastAsia="lt-LT"/>
        </w:rPr>
        <w:t xml:space="preserve">39.2. </w:t>
      </w:r>
      <w:r w:rsidR="005B7E75" w:rsidRPr="00EC74CA">
        <w:rPr>
          <w:lang w:eastAsia="lt-LT"/>
        </w:rPr>
        <w:t>projekto atitikimo specialiajam projektų atrankos kriterijui pagrindimą (Aprašo 2 priedas, taikomas projekto atitikčiai Aprašo 20.1 papunktyje įvardinta</w:t>
      </w:r>
      <w:r w:rsidR="00DA15EB" w:rsidRPr="00EC74CA">
        <w:rPr>
          <w:lang w:eastAsia="lt-LT"/>
        </w:rPr>
        <w:t>m atrankos kriterijui pagrįsti);</w:t>
      </w:r>
    </w:p>
    <w:p w14:paraId="19364A10" w14:textId="77777777" w:rsidR="005B7E75" w:rsidRDefault="005B7E75" w:rsidP="000A4C12">
      <w:pPr>
        <w:pStyle w:val="Sraopastraipa"/>
        <w:numPr>
          <w:ilvl w:val="0"/>
          <w:numId w:val="28"/>
        </w:numPr>
        <w:ind w:left="0" w:firstLine="851"/>
      </w:pPr>
      <w:r w:rsidRPr="005B7E75">
        <w:t>Ministeri</w:t>
      </w:r>
      <w:r w:rsidR="000A4C12">
        <w:t>ja</w:t>
      </w:r>
      <w:r w:rsidRPr="005B7E75">
        <w:t>,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52C410B8" w14:textId="77777777" w:rsidR="000A4C12" w:rsidRDefault="000A4C12" w:rsidP="000A4C12">
      <w:pPr>
        <w:pStyle w:val="Sraopastraipa"/>
        <w:numPr>
          <w:ilvl w:val="0"/>
          <w:numId w:val="28"/>
        </w:numPr>
        <w:ind w:left="0" w:firstLine="851"/>
      </w:pPr>
      <w:r w:rsidRPr="000A4C12">
        <w:t>Siekdamas gauti finansavimą pareiškėjas turi užpildyti paraišką, kurios iš dalies užpildyta forma PDF formatu skelbiama ES struktūrinių fondų svetainės www.esinvesticijos.lt skiltyje „Finansavimas / Planuojami valstybės (regionų) projektai“ prie konkretaus planuojamo projekto „Susiję dokumentai“.</w:t>
      </w:r>
    </w:p>
    <w:p w14:paraId="46C23291" w14:textId="3176BB18" w:rsidR="000A4C12" w:rsidRDefault="000A4C12" w:rsidP="000A4C12">
      <w:pPr>
        <w:rPr>
          <w:lang w:eastAsia="lt-LT"/>
        </w:rPr>
      </w:pPr>
      <w:r>
        <w:rPr>
          <w:lang w:eastAsia="lt-LT"/>
        </w:rPr>
        <w:t>42. Kartu su paraiška pareiškėjas tu</w:t>
      </w:r>
      <w:r w:rsidR="00992ACA">
        <w:rPr>
          <w:lang w:eastAsia="lt-LT"/>
        </w:rPr>
        <w:t>ri pateikti šiuos priedus (</w:t>
      </w:r>
      <w:r w:rsidR="00CA2AA9">
        <w:rPr>
          <w:lang w:eastAsia="lt-LT"/>
        </w:rPr>
        <w:t>42.1–42.3</w:t>
      </w:r>
      <w:r w:rsidR="00CA2AA9" w:rsidRPr="00CA2AA9">
        <w:rPr>
          <w:lang w:eastAsia="lt-LT"/>
        </w:rPr>
        <w:t xml:space="preserve"> papunkčiuose nurodytų paraiškos priedų formos skelbiamos</w:t>
      </w:r>
      <w:r w:rsidR="00CA2AA9">
        <w:rPr>
          <w:lang w:eastAsia="lt-LT"/>
        </w:rPr>
        <w:t xml:space="preserve"> </w:t>
      </w:r>
      <w:r>
        <w:rPr>
          <w:rFonts w:eastAsia="Calibri"/>
          <w:lang w:eastAsia="lt-LT"/>
        </w:rPr>
        <w:t xml:space="preserve">ES struktūrinių fondų svetainės </w:t>
      </w:r>
      <w:r>
        <w:rPr>
          <w:color w:val="0000FF"/>
          <w:u w:val="single"/>
          <w:lang w:eastAsia="lt-LT"/>
        </w:rPr>
        <w:t>www.esinvesticijos.lt skiltyje „Dokumentai“, ieškant dokumento tipo „</w:t>
      </w:r>
      <w:r>
        <w:rPr>
          <w:rFonts w:eastAsia="Calibri"/>
        </w:rPr>
        <w:t>Paraiškų priedų formos“)</w:t>
      </w:r>
      <w:r>
        <w:rPr>
          <w:lang w:eastAsia="lt-LT"/>
        </w:rPr>
        <w:t>:</w:t>
      </w:r>
    </w:p>
    <w:p w14:paraId="55928E09" w14:textId="35D1BC64" w:rsidR="000A4C12" w:rsidRDefault="00CA2AA9" w:rsidP="000A4C12">
      <w:pPr>
        <w:rPr>
          <w:lang w:eastAsia="lt-LT"/>
        </w:rPr>
      </w:pPr>
      <w:r>
        <w:rPr>
          <w:lang w:eastAsia="lt-LT"/>
        </w:rPr>
        <w:t>42.1</w:t>
      </w:r>
      <w:r w:rsidR="000A4C12">
        <w:rPr>
          <w:lang w:eastAsia="lt-LT"/>
        </w:rPr>
        <w:t>. Klausimyną apie pirkimo ir (arba) importo pridėtinės vertės mokesčio tinkamumo finansuoti iš Europos Sąjungos struktūrinių fondų ir (arba) Lietuvos Respublikos biudžeto lėšų, jei pareiškėjas prašo PVM išlaidas pripažinti tinkamomis finansuoti, t.</w:t>
      </w:r>
      <w:r w:rsidR="002269F1">
        <w:rPr>
          <w:lang w:eastAsia="lt-LT"/>
        </w:rPr>
        <w:t xml:space="preserve"> </w:t>
      </w:r>
      <w:r w:rsidR="000A4C12">
        <w:rPr>
          <w:lang w:eastAsia="lt-LT"/>
        </w:rPr>
        <w:t>y. įtraukia šias</w:t>
      </w:r>
      <w:r>
        <w:rPr>
          <w:lang w:eastAsia="lt-LT"/>
        </w:rPr>
        <w:t xml:space="preserve"> išlaidas į projekto biudžetą;</w:t>
      </w:r>
    </w:p>
    <w:p w14:paraId="725FD7A4" w14:textId="164774D8" w:rsidR="000A4C12" w:rsidRDefault="00CA2AA9" w:rsidP="000A4C12">
      <w:pPr>
        <w:rPr>
          <w:lang w:eastAsia="lt-LT"/>
        </w:rPr>
      </w:pPr>
      <w:r>
        <w:rPr>
          <w:lang w:eastAsia="lt-LT"/>
        </w:rPr>
        <w:t>42.2</w:t>
      </w:r>
      <w:r w:rsidR="000A4C12">
        <w:rPr>
          <w:lang w:eastAsia="lt-LT"/>
        </w:rPr>
        <w:t xml:space="preserve">. informaciją apie projektui taikomus aplinkosauginius reikalavimus. </w:t>
      </w:r>
      <w:r w:rsidR="000A4C12">
        <w:rPr>
          <w:rFonts w:eastAsia="Calibri"/>
          <w:lang w:eastAsia="en-GB"/>
        </w:rPr>
        <w:t>Šis paraiškos priedas pildomas ir teikiamas kartu su paraiška, kai projekte planuojama ūkinė veikla,</w:t>
      </w:r>
      <w:r w:rsidR="000A4C12">
        <w:rPr>
          <w:rFonts w:eastAsia="Calibri"/>
          <w:b/>
        </w:rPr>
        <w:t xml:space="preserve"> </w:t>
      </w:r>
      <w:r w:rsidR="000A4C12">
        <w:rPr>
          <w:rFonts w:eastAsia="Calibri"/>
        </w:rPr>
        <w:t xml:space="preserve">kaip ji apibrėžta Lietuvos Respublikos planuojamos ūkinės veiklos poveikio aplinkai vertinimo įstatymo 2 straipsnio 2 dalyje, </w:t>
      </w:r>
      <w:r w:rsidR="000A4C12">
        <w:rPr>
          <w:rFonts w:eastAsia="Calibri"/>
          <w:lang w:eastAsia="en-GB"/>
        </w:rPr>
        <w:t>gali turėti poveikį aplinkai arba yra susijusi su „Natura 2000“ teritorijomis;</w:t>
      </w:r>
    </w:p>
    <w:p w14:paraId="61E0AFC1" w14:textId="59B79458" w:rsidR="000A4C12" w:rsidRPr="006233F1" w:rsidRDefault="00CA2AA9" w:rsidP="000A4C12">
      <w:pPr>
        <w:rPr>
          <w:lang w:eastAsia="lt-LT"/>
        </w:rPr>
      </w:pPr>
      <w:r>
        <w:rPr>
          <w:lang w:eastAsia="lt-LT"/>
        </w:rPr>
        <w:t>42.3</w:t>
      </w:r>
      <w:r w:rsidR="000A4C12" w:rsidRPr="006233F1">
        <w:rPr>
          <w:lang w:eastAsia="lt-LT"/>
        </w:rPr>
        <w:t xml:space="preserve">. informaciją apie iš ES struktūrinių fondų lėšų bendrai finansuojamų projektų gaunamas pajamas. </w:t>
      </w:r>
      <w:r w:rsidR="000A4C12" w:rsidRPr="006233F1">
        <w:rPr>
          <w:rFonts w:eastAsia="Calibri"/>
          <w:lang w:eastAsia="en-GB"/>
        </w:rPr>
        <w:t>Šis paraiškos priedas pildomas ir teikiamas kartu su paraiška,</w:t>
      </w:r>
      <w:r w:rsidR="000A4C12" w:rsidRPr="006233F1">
        <w:rPr>
          <w:rFonts w:eastAsia="Calibri"/>
          <w:lang w:eastAsia="lt-LT"/>
        </w:rPr>
        <w:t xml:space="preserve"> kai iš ERPF finansuojamo projekto tinkamų finansuoti išlaidų suma iki pajamų įvertinimo viršija 1 mln. eurų</w:t>
      </w:r>
      <w:r w:rsidR="000A4C12" w:rsidRPr="006233F1">
        <w:rPr>
          <w:lang w:eastAsia="lt-LT"/>
        </w:rPr>
        <w:t xml:space="preserve">; </w:t>
      </w:r>
    </w:p>
    <w:p w14:paraId="03C35EA7" w14:textId="3A5D9287" w:rsidR="000A4C12" w:rsidRPr="006233F1" w:rsidRDefault="00CA2AA9" w:rsidP="000A4C12">
      <w:pPr>
        <w:rPr>
          <w:lang w:eastAsia="lt-LT"/>
        </w:rPr>
      </w:pPr>
      <w:r>
        <w:rPr>
          <w:lang w:eastAsia="lt-LT"/>
        </w:rPr>
        <w:t>42.4</w:t>
      </w:r>
      <w:r w:rsidR="000A4C12" w:rsidRPr="006233F1">
        <w:rPr>
          <w:lang w:eastAsia="lt-LT"/>
        </w:rPr>
        <w:t>. dokumentus, pagrindžiančius projekto biudžeto pagrįstumą (komercinius pasiūlymus, nuorodas į rinkoje esančias kainas, pasirašytas sutartis, jeigu įvykdyti viešieji pirkimai, ar kt.);</w:t>
      </w:r>
    </w:p>
    <w:p w14:paraId="7912D07B" w14:textId="64B48703" w:rsidR="000A4C12" w:rsidRPr="006233F1" w:rsidRDefault="00CA2AA9" w:rsidP="000A4C12">
      <w:pPr>
        <w:contextualSpacing/>
        <w:rPr>
          <w:lang w:eastAsia="lt-LT"/>
        </w:rPr>
      </w:pPr>
      <w:r>
        <w:rPr>
          <w:lang w:eastAsia="lt-LT"/>
        </w:rPr>
        <w:lastRenderedPageBreak/>
        <w:t>42.5</w:t>
      </w:r>
      <w:r w:rsidR="000A4C12" w:rsidRPr="006233F1">
        <w:rPr>
          <w:lang w:eastAsia="lt-LT"/>
        </w:rPr>
        <w:t xml:space="preserve">. įvykdytų viešųjų pirkimų, viršijančių tarptautinio pirkimo vertę, apibrėžtą Lietuvos Respublikos viešųjų pirkimų įstatymo 11 straipsnyje, kurių prašoma finansuoti projekte suma viršija 175 000,00 Eur (vieną šimtą septyniasdešimt penkis tūkstančius eurų 00 ct), dokumentus; </w:t>
      </w:r>
    </w:p>
    <w:p w14:paraId="61D4F824" w14:textId="03604233" w:rsidR="000A4C12" w:rsidRPr="006233F1" w:rsidRDefault="00CA2AA9" w:rsidP="000A4C12">
      <w:pPr>
        <w:rPr>
          <w:lang w:eastAsia="lt-LT"/>
        </w:rPr>
      </w:pPr>
      <w:r>
        <w:rPr>
          <w:lang w:eastAsia="lt-LT"/>
        </w:rPr>
        <w:t>42.6</w:t>
      </w:r>
      <w:r w:rsidR="000A4C12" w:rsidRPr="006233F1">
        <w:rPr>
          <w:lang w:eastAsia="lt-LT"/>
        </w:rPr>
        <w:t>. pagrindinio projekto pirkimo, kurio prašoma finansuoti projekte suma sudaro didžiausią projekto biudžeto dalį, dokumentus, jeigu šis pirkimas teikiant projekto paraišką yra įvykdytas;</w:t>
      </w:r>
    </w:p>
    <w:p w14:paraId="424067DA" w14:textId="0DF0CACA" w:rsidR="000A4C12" w:rsidRPr="006233F1" w:rsidRDefault="00CA2AA9" w:rsidP="000A4C12">
      <w:pPr>
        <w:rPr>
          <w:lang w:eastAsia="lt-LT"/>
        </w:rPr>
      </w:pPr>
      <w:r>
        <w:rPr>
          <w:lang w:eastAsia="lt-LT"/>
        </w:rPr>
        <w:t>42.7</w:t>
      </w:r>
      <w:r w:rsidR="000A4C12" w:rsidRPr="006233F1">
        <w:rPr>
          <w:lang w:eastAsia="lt-LT"/>
        </w:rPr>
        <w:t>. planuojamos ūkinės veiklos poveikio aplinkai vertinimo ataskaitą ir atsakingos institucijos sprendimą, jei vadovaujantis Lietuvos Respublikos planuojamos ūkinės veiklos poveikio aplinkai vertinimo įstatymu, privaloma atlikti poveikio aplinkai vertinimą, ar atrankos išvadą;</w:t>
      </w:r>
    </w:p>
    <w:p w14:paraId="3BDCE9D1" w14:textId="129FE072" w:rsidR="000A4C12" w:rsidRPr="006233F1" w:rsidRDefault="00CA2AA9" w:rsidP="000A4C12">
      <w:pPr>
        <w:rPr>
          <w:lang w:eastAsia="lt-LT"/>
        </w:rPr>
      </w:pPr>
      <w:r>
        <w:rPr>
          <w:lang w:eastAsia="lt-LT"/>
        </w:rPr>
        <w:t>42.8</w:t>
      </w:r>
      <w:r w:rsidR="000A4C12" w:rsidRPr="006233F1">
        <w:rPr>
          <w:lang w:eastAsia="lt-LT"/>
        </w:rPr>
        <w:t>. atsakingos institucijos Planų ar programų įgyvendinimo poveikio įsteigtoms ar potencialioms „Natura 2000“ teritorijoms reikšmingumo išvadą, jei planuojama veikla susijusi su įsteigtomis ar potencialiomis „Natura 2000“ teritorijomis ar artima tokių teritorijų aplinka;</w:t>
      </w:r>
    </w:p>
    <w:p w14:paraId="2502C5AD" w14:textId="363FEE20" w:rsidR="000A4C12" w:rsidRDefault="00CA2AA9" w:rsidP="000A4C12">
      <w:pPr>
        <w:rPr>
          <w:lang w:eastAsia="lt-LT"/>
        </w:rPr>
      </w:pPr>
      <w:r>
        <w:rPr>
          <w:lang w:eastAsia="lt-LT"/>
        </w:rPr>
        <w:t>42.9</w:t>
      </w:r>
      <w:r w:rsidR="000A4C12" w:rsidRPr="006233F1">
        <w:rPr>
          <w:lang w:eastAsia="lt-LT"/>
        </w:rPr>
        <w:t>.</w:t>
      </w:r>
      <w:r w:rsidR="000A4C12" w:rsidRPr="006233F1">
        <w:rPr>
          <w:rFonts w:eastAsia="Calibri"/>
        </w:rPr>
        <w:t xml:space="preserve"> par</w:t>
      </w:r>
      <w:r w:rsidR="00992ACA">
        <w:rPr>
          <w:rFonts w:eastAsia="Calibri"/>
        </w:rPr>
        <w:t xml:space="preserve">eiškėjo </w:t>
      </w:r>
      <w:r w:rsidR="000A4C12" w:rsidRPr="006233F1">
        <w:rPr>
          <w:rFonts w:eastAsia="Calibri"/>
        </w:rPr>
        <w:t>nuosavo įnašo finansavimo ša</w:t>
      </w:r>
      <w:r w:rsidR="00992ACA">
        <w:rPr>
          <w:rFonts w:eastAsia="Calibri"/>
        </w:rPr>
        <w:t xml:space="preserve">ltinius (pareiškėjo </w:t>
      </w:r>
      <w:r w:rsidR="000A4C12" w:rsidRPr="006233F1">
        <w:rPr>
          <w:rFonts w:eastAsia="Calibri"/>
        </w:rPr>
        <w:t>įnašą ir netinkamų išlaidų padengimą) pagrindžiančius dokumentus.</w:t>
      </w:r>
    </w:p>
    <w:p w14:paraId="76665403" w14:textId="77777777" w:rsidR="000A4C12" w:rsidRPr="000A4C12" w:rsidRDefault="000A4C12" w:rsidP="000A4C12">
      <w:pPr>
        <w:rPr>
          <w:rFonts w:eastAsia="Times New Roman"/>
          <w:lang w:eastAsia="lt-LT"/>
        </w:rPr>
      </w:pPr>
      <w:r>
        <w:rPr>
          <w:lang w:eastAsia="lt-LT"/>
        </w:rPr>
        <w:t xml:space="preserve">43. </w:t>
      </w:r>
      <w:r>
        <w:rPr>
          <w:rFonts w:eastAsia="Times New Roman"/>
          <w:lang w:eastAsia="lt-LT"/>
        </w:rPr>
        <w:t>Aprašo 42</w:t>
      </w:r>
      <w:r w:rsidRPr="000A4C12">
        <w:rPr>
          <w:rFonts w:eastAsia="Times New Roman"/>
          <w:lang w:eastAsia="lt-LT"/>
        </w:rPr>
        <w:t xml:space="preserve"> punkte nurodyti priedai turi būti teikiami per DMS. Jei priedai teikiami ne kartu su paraiška, jie turi būti pateikti iki paraiškai teikti nustatyto termino paskutinės dienos. </w:t>
      </w:r>
    </w:p>
    <w:p w14:paraId="4EB1F2F2" w14:textId="77777777" w:rsidR="000A4C12" w:rsidRPr="000A4C12" w:rsidRDefault="000A4C12" w:rsidP="000A4C12">
      <w:pPr>
        <w:rPr>
          <w:rFonts w:eastAsia="Times New Roman"/>
          <w:lang w:eastAsia="lt-LT"/>
        </w:rPr>
      </w:pPr>
      <w:r>
        <w:rPr>
          <w:rFonts w:eastAsia="Times New Roman"/>
          <w:lang w:eastAsia="lt-LT"/>
        </w:rPr>
        <w:t>44</w:t>
      </w:r>
      <w:r w:rsidRPr="000A4C12">
        <w:rPr>
          <w:rFonts w:eastAsia="Times New Roman"/>
          <w:lang w:eastAsia="lt-LT"/>
        </w:rPr>
        <w:t>. Paraiškų pateikimo paskutinė diena nustatoma valstybės projektų sąraše, kuris skelbiamas ES struktūrinių fondų svetainėje www.esinvesticijos.lt.</w:t>
      </w:r>
    </w:p>
    <w:p w14:paraId="1BC2117F" w14:textId="77777777" w:rsidR="000A4C12" w:rsidRPr="000A4C12" w:rsidRDefault="000A4C12" w:rsidP="000A4C12">
      <w:pPr>
        <w:rPr>
          <w:rFonts w:eastAsia="Times New Roman"/>
          <w:lang w:eastAsia="lt-LT"/>
        </w:rPr>
      </w:pPr>
      <w:r>
        <w:rPr>
          <w:rFonts w:eastAsia="Times New Roman"/>
          <w:lang w:eastAsia="lt-LT"/>
        </w:rPr>
        <w:t>45</w:t>
      </w:r>
      <w:r w:rsidRPr="000A4C12">
        <w:rPr>
          <w:rFonts w:eastAsia="Times New Roman"/>
          <w:lang w:eastAsia="lt-LT"/>
        </w:rPr>
        <w:t>.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7F25F7F8" w14:textId="77777777" w:rsidR="000A4C12" w:rsidRPr="000A4C12" w:rsidRDefault="000A4C12" w:rsidP="000A4C12">
      <w:pPr>
        <w:rPr>
          <w:rFonts w:eastAsia="Times New Roman"/>
          <w:lang w:eastAsia="lt-LT"/>
        </w:rPr>
      </w:pPr>
      <w:r>
        <w:rPr>
          <w:rFonts w:eastAsia="Times New Roman"/>
          <w:lang w:eastAsia="lt-LT"/>
        </w:rPr>
        <w:t>46</w:t>
      </w:r>
      <w:r w:rsidRPr="000A4C12">
        <w:rPr>
          <w:rFonts w:eastAsia="Times New Roman"/>
          <w:lang w:eastAsia="lt-LT"/>
        </w:rPr>
        <w:t>. Įgyvendinančioji institucija atlieka projekto tinkamumo finansuoti vertinimą Projektų taisyklių 14 ir 15 skirsniuose nustatyta tvarka pagal Aprašo 1 priede „Projekto tinkamumo finansuoti vertinimo lentelė“ nustatytus reikalavimus.</w:t>
      </w:r>
    </w:p>
    <w:p w14:paraId="6EA6E631" w14:textId="77777777" w:rsidR="000A4C12" w:rsidRPr="000A4C12" w:rsidRDefault="000A4C12" w:rsidP="000A4C12">
      <w:pPr>
        <w:rPr>
          <w:rFonts w:eastAsia="Calibri"/>
        </w:rPr>
      </w:pPr>
      <w:r>
        <w:rPr>
          <w:rFonts w:eastAsia="Times New Roman"/>
          <w:lang w:eastAsia="lt-LT"/>
        </w:rPr>
        <w:t>47</w:t>
      </w:r>
      <w:r w:rsidRPr="000A4C12">
        <w:rPr>
          <w:rFonts w:eastAsia="Times New Roman"/>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13D9E4CF" w14:textId="77777777" w:rsidR="000A4C12" w:rsidRPr="000A4C12" w:rsidRDefault="000A4C12" w:rsidP="000A4C12">
      <w:pPr>
        <w:rPr>
          <w:rFonts w:eastAsia="Times New Roman"/>
          <w:i/>
          <w:lang w:eastAsia="lt-LT"/>
        </w:rPr>
      </w:pPr>
      <w:r>
        <w:rPr>
          <w:rFonts w:eastAsia="Times New Roman"/>
          <w:lang w:eastAsia="lt-LT"/>
        </w:rPr>
        <w:t>48</w:t>
      </w:r>
      <w:r w:rsidRPr="000A4C12">
        <w:rPr>
          <w:rFonts w:eastAsia="Times New Roman"/>
          <w:lang w:eastAsia="lt-LT"/>
        </w:rPr>
        <w:t>. Paraiškos vertinamos ne ilgiau kaip 60 dienų nuo paraiškos gavimo dienos</w:t>
      </w:r>
      <w:r w:rsidRPr="000A4C12">
        <w:rPr>
          <w:rFonts w:eastAsia="Times New Roman"/>
          <w:i/>
          <w:lang w:eastAsia="lt-LT"/>
        </w:rPr>
        <w:t>.</w:t>
      </w:r>
    </w:p>
    <w:p w14:paraId="292B882E" w14:textId="77777777" w:rsidR="000A4C12" w:rsidRPr="000A4C12" w:rsidRDefault="000A4C12" w:rsidP="000A4C12">
      <w:pPr>
        <w:rPr>
          <w:rFonts w:eastAsia="Times New Roman"/>
          <w:lang w:eastAsia="lt-LT"/>
        </w:rPr>
      </w:pPr>
      <w:r>
        <w:rPr>
          <w:rFonts w:eastAsia="Times New Roman"/>
          <w:lang w:eastAsia="lt-LT"/>
        </w:rPr>
        <w:t>49</w:t>
      </w:r>
      <w:r w:rsidRPr="000A4C12">
        <w:rPr>
          <w:rFonts w:eastAsia="Times New Roman"/>
          <w:lang w:eastAsia="lt-LT"/>
        </w:rPr>
        <w:t>.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jei nėra įdiegtos DMS funkcinės galimybės arba jos laikinai nėra užtikrintos – raštu</w:t>
      </w:r>
      <w:r w:rsidRPr="000A4C12">
        <w:rPr>
          <w:rFonts w:eastAsia="Calibri"/>
          <w:lang w:eastAsia="lt-LT"/>
        </w:rPr>
        <w:t>.</w:t>
      </w:r>
      <w:r w:rsidRPr="000A4C12">
        <w:rPr>
          <w:rFonts w:eastAsia="Times New Roman"/>
          <w:lang w:eastAsia="lt-LT"/>
        </w:rPr>
        <w:t xml:space="preserve"> </w:t>
      </w:r>
    </w:p>
    <w:p w14:paraId="06142248" w14:textId="77777777" w:rsidR="000A4C12" w:rsidRPr="000A4C12" w:rsidRDefault="000A4C12" w:rsidP="000A4C12">
      <w:pPr>
        <w:rPr>
          <w:rFonts w:eastAsia="Times New Roman"/>
          <w:lang w:eastAsia="lt-LT"/>
        </w:rPr>
      </w:pPr>
      <w:r>
        <w:rPr>
          <w:rFonts w:eastAsia="Times New Roman"/>
          <w:lang w:eastAsia="lt-LT"/>
        </w:rPr>
        <w:t>50</w:t>
      </w:r>
      <w:r w:rsidRPr="000A4C12">
        <w:rPr>
          <w:rFonts w:eastAsia="Times New Roman"/>
          <w:lang w:eastAsia="lt-LT"/>
        </w:rPr>
        <w:t>. Paraiška atmetama dėl priežasčių, nustatytų Apraše ir (arba) Projektų taisyklių 14–15 skirsniuose, juose nustatyta tvarka. Apie paraiškos atmetimą pareiškėjas informuojamas per DMS, jei nėra įdiegtos DMS funkcinės galimybės arba jos laikinai nėra užtikrintos – raštu</w:t>
      </w:r>
      <w:r w:rsidRPr="000A4C12">
        <w:rPr>
          <w:rFonts w:eastAsia="Calibri"/>
          <w:lang w:eastAsia="lt-LT"/>
        </w:rPr>
        <w:t xml:space="preserve">, </w:t>
      </w:r>
      <w:r w:rsidRPr="000A4C12">
        <w:rPr>
          <w:rFonts w:eastAsia="Times New Roman"/>
          <w:lang w:eastAsia="lt-LT"/>
        </w:rPr>
        <w:t>per 3 darbo dienas nuo sprendimo dėl paraiškos atmetimo priėmimo dienos.</w:t>
      </w:r>
    </w:p>
    <w:p w14:paraId="4D73E844" w14:textId="77777777" w:rsidR="000A4C12" w:rsidRPr="000A4C12" w:rsidRDefault="000A4C12" w:rsidP="000A4C12">
      <w:pPr>
        <w:rPr>
          <w:rFonts w:eastAsia="Times New Roman"/>
          <w:lang w:eastAsia="lt-LT"/>
        </w:rPr>
      </w:pPr>
      <w:r>
        <w:rPr>
          <w:rFonts w:eastAsia="Times New Roman"/>
          <w:lang w:eastAsia="lt-LT"/>
        </w:rPr>
        <w:t>51</w:t>
      </w:r>
      <w:r w:rsidRPr="000A4C12">
        <w:rPr>
          <w:rFonts w:eastAsia="Times New Roman"/>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2A256CF" w14:textId="77777777" w:rsidR="000A4C12" w:rsidRPr="000A4C12" w:rsidRDefault="000A4C12" w:rsidP="000A4C12">
      <w:pPr>
        <w:rPr>
          <w:rFonts w:eastAsia="Times New Roman"/>
          <w:lang w:eastAsia="lt-LT"/>
        </w:rPr>
      </w:pPr>
      <w:r>
        <w:rPr>
          <w:rFonts w:eastAsia="Times New Roman"/>
          <w:lang w:eastAsia="lt-LT"/>
        </w:rPr>
        <w:t>52</w:t>
      </w:r>
      <w:r w:rsidRPr="000A4C12">
        <w:rPr>
          <w:rFonts w:eastAsia="Times New Roman"/>
          <w:lang w:eastAsia="lt-LT"/>
        </w:rPr>
        <w:t xml:space="preserve">. Įgyvendinančiajai institucijai baigus paraiškų vertinimą, sprendimą dėl projekto finansavimo arba nefinansavimo priima Ministerija Projektų taisyklių 17 skirsnyje nustatyta tvarka. </w:t>
      </w:r>
    </w:p>
    <w:p w14:paraId="58E948CC" w14:textId="77777777" w:rsidR="000A4C12" w:rsidRPr="000A4C12" w:rsidRDefault="000A4C12" w:rsidP="000A4C12">
      <w:pPr>
        <w:rPr>
          <w:rFonts w:eastAsia="Times New Roman"/>
          <w:lang w:eastAsia="lt-LT"/>
        </w:rPr>
      </w:pPr>
      <w:r>
        <w:rPr>
          <w:rFonts w:eastAsia="Times New Roman"/>
          <w:lang w:eastAsia="lt-LT"/>
        </w:rPr>
        <w:t>53</w:t>
      </w:r>
      <w:r w:rsidRPr="000A4C12">
        <w:rPr>
          <w:rFonts w:eastAsia="Times New Roman"/>
          <w:lang w:eastAsia="lt-LT"/>
        </w:rPr>
        <w:t>. Ministerijai priėmus sprendimą finansuoti projektą, įgyvendinančioji institucija per 3 darbo dienas nuo šio sprendimo gavimo dienos per DMS, jei nėra įdiegtos DMS funkcinės galimybės arba jos laikinai nėra užtikrintos – raštu</w:t>
      </w:r>
      <w:r w:rsidRPr="000A4C12">
        <w:rPr>
          <w:rFonts w:eastAsia="Calibri"/>
          <w:lang w:eastAsia="lt-LT"/>
        </w:rPr>
        <w:t>,</w:t>
      </w:r>
      <w:r w:rsidRPr="000A4C12">
        <w:rPr>
          <w:rFonts w:eastAsia="Times New Roman"/>
          <w:lang w:eastAsia="lt-LT"/>
        </w:rPr>
        <w:t xml:space="preserve"> pateikia šį sprendimą pareiškėjams. </w:t>
      </w:r>
    </w:p>
    <w:p w14:paraId="089A8EDB" w14:textId="77777777" w:rsidR="000A4C12" w:rsidRPr="000A4C12" w:rsidRDefault="000A4C12" w:rsidP="000A4C12">
      <w:pPr>
        <w:rPr>
          <w:rFonts w:eastAsia="Times New Roman"/>
          <w:lang w:eastAsia="lt-LT"/>
        </w:rPr>
      </w:pPr>
      <w:r>
        <w:rPr>
          <w:rFonts w:eastAsia="Times New Roman"/>
          <w:lang w:eastAsia="lt-LT"/>
        </w:rPr>
        <w:t>54</w:t>
      </w:r>
      <w:r w:rsidRPr="000A4C12">
        <w:rPr>
          <w:rFonts w:eastAsia="Times New Roman"/>
          <w:lang w:eastAsia="lt-LT"/>
        </w:rPr>
        <w:t xml:space="preserve">. Pagal Aprašą finansuojamiems projektams įgyvendinti bus sudaromos dvišalės projektų sutartys tarp pareiškėjų ir įgyvendinančiosios institucijos. </w:t>
      </w:r>
    </w:p>
    <w:p w14:paraId="2C672BBF" w14:textId="77777777" w:rsidR="000A4C12" w:rsidRPr="000A4C12" w:rsidRDefault="000A4C12" w:rsidP="000A4C12">
      <w:pPr>
        <w:rPr>
          <w:rFonts w:eastAsia="Times New Roman"/>
          <w:i/>
          <w:lang w:eastAsia="lt-LT"/>
        </w:rPr>
      </w:pPr>
      <w:r>
        <w:rPr>
          <w:rFonts w:eastAsia="Times New Roman"/>
          <w:lang w:eastAsia="lt-LT"/>
        </w:rPr>
        <w:t>55</w:t>
      </w:r>
      <w:r w:rsidRPr="000A4C12">
        <w:rPr>
          <w:rFonts w:eastAsia="Times New Roman"/>
          <w:lang w:eastAsia="lt-LT"/>
        </w:rPr>
        <w:t xml:space="preserve">. Ministerijai priėmus sprendimą dėl projekto finansavimo, įgyvendinančioji institucija Projektų taisyklių 18 skirsnyje nustatyta tvarka pagal Projektų taisyklių 4 priede nustatytą formą </w:t>
      </w:r>
      <w:r w:rsidRPr="000A4C12">
        <w:rPr>
          <w:rFonts w:eastAsia="Times New Roman"/>
          <w:i/>
          <w:lang w:eastAsia="lt-LT"/>
        </w:rPr>
        <w:t xml:space="preserve"> </w:t>
      </w:r>
      <w:r w:rsidRPr="000A4C12">
        <w:rPr>
          <w:rFonts w:eastAsia="Times New Roman"/>
          <w:lang w:eastAsia="lt-LT"/>
        </w:rPr>
        <w:lastRenderedPageBreak/>
        <w:t xml:space="preserve">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0D05FD1B" w14:textId="77777777" w:rsidR="000A4C12" w:rsidRPr="000A4C12" w:rsidRDefault="000A4C12" w:rsidP="000A4C12">
      <w:pPr>
        <w:rPr>
          <w:rFonts w:eastAsia="Times New Roman"/>
          <w:lang w:eastAsia="lt-LT"/>
        </w:rPr>
      </w:pPr>
      <w:r>
        <w:rPr>
          <w:rFonts w:eastAsia="Times New Roman"/>
          <w:lang w:eastAsia="lt-LT"/>
        </w:rPr>
        <w:t>56</w:t>
      </w:r>
      <w:r w:rsidRPr="000A4C12">
        <w:rPr>
          <w:rFonts w:eastAsia="Times New Roman"/>
          <w:lang w:eastAsia="lt-LT"/>
        </w:rPr>
        <w:t>. Projekto sutarties originalas gali būti rengiamas ir teikiamas vienu iš žemiau nurodytų būdų, priklausomai nuo to, kokią šio dokumento formą pasirenka projekto vykdytojas:</w:t>
      </w:r>
    </w:p>
    <w:p w14:paraId="39CBA98F" w14:textId="77777777" w:rsidR="000A4C12" w:rsidRPr="000A4C12" w:rsidRDefault="000A4C12" w:rsidP="000A4C12">
      <w:pPr>
        <w:rPr>
          <w:rFonts w:eastAsia="Times New Roman"/>
          <w:lang w:eastAsia="lt-LT"/>
        </w:rPr>
      </w:pPr>
      <w:r>
        <w:rPr>
          <w:rFonts w:eastAsia="Times New Roman"/>
          <w:lang w:eastAsia="lt-LT"/>
        </w:rPr>
        <w:t>56</w:t>
      </w:r>
      <w:r w:rsidRPr="000A4C12">
        <w:rPr>
          <w:rFonts w:eastAsia="Times New Roman"/>
          <w:lang w:eastAsia="lt-LT"/>
        </w:rPr>
        <w:t>.1. kaip pasirašytas popierinis dokumentas;</w:t>
      </w:r>
    </w:p>
    <w:p w14:paraId="5534A7FE" w14:textId="77777777" w:rsidR="000A4C12" w:rsidRPr="000A4C12" w:rsidRDefault="000A4C12" w:rsidP="000A4C12">
      <w:pPr>
        <w:rPr>
          <w:rFonts w:eastAsia="Times New Roman"/>
          <w:lang w:eastAsia="lt-LT"/>
        </w:rPr>
      </w:pPr>
      <w:r>
        <w:rPr>
          <w:rFonts w:eastAsia="Times New Roman"/>
          <w:lang w:eastAsia="lt-LT"/>
        </w:rPr>
        <w:t>56</w:t>
      </w:r>
      <w:r w:rsidRPr="000A4C12">
        <w:rPr>
          <w:rFonts w:eastAsia="Times New Roman"/>
          <w:lang w:eastAsia="lt-LT"/>
        </w:rPr>
        <w:t>.2. kaip elektroninis dokumentas, pasirašytas elektroniniu parašu</w:t>
      </w:r>
      <w:r w:rsidRPr="000A4C12">
        <w:rPr>
          <w:rFonts w:eastAsia="Calibri"/>
        </w:rPr>
        <w:t>.</w:t>
      </w:r>
    </w:p>
    <w:p w14:paraId="601D9B54" w14:textId="77777777" w:rsidR="009B520B" w:rsidRPr="00665F58" w:rsidRDefault="009B520B" w:rsidP="00734094">
      <w:pPr>
        <w:ind w:firstLine="0"/>
      </w:pPr>
    </w:p>
    <w:p w14:paraId="6ADCE078"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369C5E92"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27E4CDFF" w14:textId="77777777" w:rsidR="009517F7" w:rsidRDefault="009517F7" w:rsidP="00EE14C5">
      <w:pPr>
        <w:pStyle w:val="Sraopastraipa"/>
        <w:ind w:left="480" w:firstLine="0"/>
      </w:pPr>
    </w:p>
    <w:p w14:paraId="0FBF8A01" w14:textId="77777777" w:rsidR="00734094" w:rsidRDefault="00734094" w:rsidP="00734094">
      <w:pPr>
        <w:rPr>
          <w:lang w:eastAsia="lt-LT"/>
        </w:rPr>
      </w:pPr>
      <w:r>
        <w:rPr>
          <w:lang w:eastAsia="lt-LT"/>
        </w:rPr>
        <w:t xml:space="preserve">57. Projektas įgyvendinamas pagal projekto sutartyje, Apraše ir Projektų taisyklėse nustatytus reikalavimus. </w:t>
      </w:r>
    </w:p>
    <w:p w14:paraId="421DFE16" w14:textId="77777777" w:rsidR="00734094" w:rsidRDefault="00734094" w:rsidP="00734094">
      <w:pPr>
        <w:rPr>
          <w:rFonts w:eastAsia="Calibri"/>
          <w:iCs/>
        </w:rPr>
      </w:pPr>
      <w:r>
        <w:rPr>
          <w:rFonts w:eastAsia="Calibri"/>
          <w:iCs/>
        </w:rPr>
        <w:t xml:space="preserve">58. </w:t>
      </w:r>
      <w:r>
        <w:rPr>
          <w:rFonts w:eastAsia="Calibri"/>
        </w:rPr>
        <w:t>Projekto sutartyje nustatomi terminai iki kada projekto vykdytojas turi pasirašyti projekto pirkimo, kurio planuojamos pirkimo sutarties vertė, finansuojama projekto lėšomis, yra didžiausia projekte, sutartį.</w:t>
      </w:r>
    </w:p>
    <w:p w14:paraId="13A974E7" w14:textId="77777777" w:rsidR="00734094" w:rsidRDefault="00734094" w:rsidP="00734094">
      <w:pPr>
        <w:rPr>
          <w:rFonts w:eastAsia="Calibri"/>
        </w:rPr>
      </w:pPr>
      <w:r>
        <w:rPr>
          <w:rFonts w:eastAsia="Calibri"/>
          <w:iCs/>
        </w:rPr>
        <w:t xml:space="preserve">59. </w:t>
      </w:r>
      <w:r>
        <w:rPr>
          <w:rFonts w:eastAsia="Calibri"/>
        </w:rPr>
        <w:t xml:space="preserve">Projekto sutartyje nustatomas privalomas finansinis projekto lėšų įsisavinimo spartos rodiklis, t. y. nurodoma privaloma įsisavinti procentinė lėšų dalis nuo visų projektui įgyvendinti skirtų projekto finansavimo lėšų per 12 ir 24 </w:t>
      </w:r>
      <w:r>
        <w:rPr>
          <w:rFonts w:eastAsia="Calibri"/>
          <w:bCs/>
        </w:rPr>
        <w:t>mėnesius</w:t>
      </w:r>
      <w:r>
        <w:rPr>
          <w:rFonts w:eastAsia="Calibri"/>
        </w:rPr>
        <w:t xml:space="preserve"> nuo projekto sutarties pasirašymo dienos.</w:t>
      </w:r>
    </w:p>
    <w:p w14:paraId="66F66C66" w14:textId="77777777" w:rsidR="00734094" w:rsidRDefault="00734094" w:rsidP="00734094">
      <w:pPr>
        <w:rPr>
          <w:rFonts w:eastAsia="Calibri"/>
        </w:rPr>
      </w:pPr>
      <w:r>
        <w:rPr>
          <w:rFonts w:eastAsia="Calibri"/>
        </w:rPr>
        <w:t>60. Jeigu projekto vykdytojas nevykdo Aprašo 58, 59 punktuose nustatytų reikalavimų, įgyvendinančioji institucija, suderinusi su Ministerija, turi teisę vienašališkai nutraukti projekto sutartį.</w:t>
      </w:r>
    </w:p>
    <w:p w14:paraId="16A984E3" w14:textId="7E0FCF23" w:rsidR="00734094" w:rsidRDefault="00734094" w:rsidP="00734094">
      <w:pPr>
        <w:rPr>
          <w:rFonts w:eastAsia="Calibri"/>
          <w:iCs/>
        </w:rPr>
      </w:pPr>
      <w:r>
        <w:rPr>
          <w:rFonts w:eastAsia="Calibri"/>
          <w:lang w:eastAsia="lt-LT"/>
        </w:rPr>
        <w:t xml:space="preserve">61. </w:t>
      </w:r>
      <w:r>
        <w:rPr>
          <w:iCs/>
        </w:rPr>
        <w:t>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w:t>
      </w:r>
      <w:r w:rsidR="002269F1">
        <w:rPr>
          <w:iCs/>
        </w:rPr>
        <w:t>yje nustatytus įsipareigojimus:</w:t>
      </w:r>
    </w:p>
    <w:p w14:paraId="005BA74D" w14:textId="77777777" w:rsidR="00734094" w:rsidRDefault="00734094" w:rsidP="00734094">
      <w:pPr>
        <w:rPr>
          <w:rFonts w:eastAsia="Calibri"/>
          <w:iCs/>
        </w:rPr>
      </w:pPr>
      <w:r>
        <w:rPr>
          <w:rFonts w:eastAsia="Calibri"/>
          <w:iCs/>
        </w:rPr>
        <w:t xml:space="preserve">61.1. ar projekto įgyvendinimas vykdomas pagal projekto sutartyje nustatytą projekto veiklų įgyvendinimo grafiką; </w:t>
      </w:r>
    </w:p>
    <w:p w14:paraId="572DD63D" w14:textId="77777777" w:rsidR="00734094" w:rsidRDefault="00734094" w:rsidP="00734094">
      <w:pPr>
        <w:rPr>
          <w:rFonts w:eastAsia="Calibri"/>
          <w:iCs/>
        </w:rPr>
      </w:pPr>
      <w:r>
        <w:rPr>
          <w:rFonts w:eastAsia="Calibri"/>
          <w:iCs/>
        </w:rPr>
        <w:t>61.2. ar pasiektas projekto sutartyje nustatytas finansinis projekto lėšų įsisavinimo spartos rodiklis;</w:t>
      </w:r>
    </w:p>
    <w:p w14:paraId="1480D4E1" w14:textId="77777777" w:rsidR="00734094" w:rsidRDefault="00734094" w:rsidP="00734094">
      <w:pPr>
        <w:rPr>
          <w:rFonts w:eastAsia="Calibri"/>
          <w:iCs/>
        </w:rPr>
      </w:pPr>
      <w:r>
        <w:rPr>
          <w:rFonts w:eastAsia="Calibri"/>
          <w:iCs/>
        </w:rPr>
        <w:t xml:space="preserve">61.3. ar pasiekti </w:t>
      </w:r>
      <w:r>
        <w:rPr>
          <w:rFonts w:eastAsia="Calibri"/>
        </w:rPr>
        <w:t xml:space="preserve">tarpiniai ir galutiniai stebėsenos rodikliai </w:t>
      </w:r>
      <w:r>
        <w:rPr>
          <w:rFonts w:eastAsia="Calibri"/>
          <w:iCs/>
        </w:rPr>
        <w:t xml:space="preserve">projekto sutartyje nustatytais terminais. </w:t>
      </w:r>
    </w:p>
    <w:p w14:paraId="2D738120" w14:textId="4C7EF1DE" w:rsidR="00734094" w:rsidRDefault="00734094" w:rsidP="00734094">
      <w:pPr>
        <w:rPr>
          <w:rFonts w:eastAsia="Calibri"/>
          <w:lang w:eastAsia="lt-LT"/>
        </w:rPr>
      </w:pPr>
      <w:r>
        <w:rPr>
          <w:rFonts w:eastAsia="Calibri"/>
          <w:iCs/>
        </w:rPr>
        <w:t>62. P</w:t>
      </w:r>
      <w:r w:rsidR="00992ACA">
        <w:rPr>
          <w:rFonts w:eastAsia="Calibri"/>
          <w:iCs/>
        </w:rPr>
        <w:t xml:space="preserve">rojekto vykdytojas </w:t>
      </w:r>
      <w:r>
        <w:rPr>
          <w:rFonts w:eastAsia="Calibri"/>
          <w:iCs/>
        </w:rPr>
        <w:t>gali apdrausti projekto įgyvendinimui skirtą ilgalaikį materialųjį turtą, kuris įsigytas ar sukurtas iš projektui skirto finansavimo lėšų, maksimaliu turto atkuriamosios vertės draudimu nuo visų galimų rizikos atvejų. Turtas gali būti apdraustas Projekto įgyvendinimo laikotarpiui nuo tada, kai yra sukuriamas ar įsigyjamas. Draudiminio įvykio atveju Projekto vykdytojas</w:t>
      </w:r>
      <w:r w:rsidR="00992ACA">
        <w:rPr>
          <w:rFonts w:eastAsia="Calibri"/>
          <w:iCs/>
        </w:rPr>
        <w:t xml:space="preserve"> turi atkurti prarastą turtą</w:t>
      </w:r>
      <w:r>
        <w:rPr>
          <w:rFonts w:eastAsia="Calibri"/>
          <w:iCs/>
        </w:rPr>
        <w:t>.</w:t>
      </w:r>
    </w:p>
    <w:p w14:paraId="432D63BE" w14:textId="77777777" w:rsidR="00734094" w:rsidRDefault="00734094" w:rsidP="00734094">
      <w:pPr>
        <w:spacing w:line="276" w:lineRule="auto"/>
        <w:rPr>
          <w:rFonts w:eastAsia="Calibri"/>
        </w:rPr>
      </w:pPr>
      <w:r>
        <w:rPr>
          <w:rFonts w:eastAsia="Calibri"/>
          <w:color w:val="000000"/>
        </w:rPr>
        <w:t>63. 5 metus po projekto finansavimo pabaigos turi būti užtikrintas investicijų tęstinumas Projektų taisyklių</w:t>
      </w:r>
      <w:r w:rsidR="00DA15EB">
        <w:rPr>
          <w:rFonts w:eastAsia="Calibri"/>
          <w:color w:val="000000"/>
        </w:rPr>
        <w:t xml:space="preserve"> 27 skirsnyje nustatyta tvarka.</w:t>
      </w:r>
    </w:p>
    <w:p w14:paraId="3F5855ED" w14:textId="0A860DA5" w:rsidR="00734094" w:rsidRDefault="00734094" w:rsidP="00734094">
      <w:pPr>
        <w:rPr>
          <w:rFonts w:eastAsia="Calibri"/>
          <w:color w:val="000000"/>
          <w:lang w:eastAsia="lt-LT"/>
        </w:rPr>
      </w:pPr>
      <w:r>
        <w:rPr>
          <w:rFonts w:eastAsia="Calibri"/>
          <w:color w:val="000000"/>
          <w:lang w:eastAsia="lt-LT"/>
        </w:rPr>
        <w:t xml:space="preserve">64. </w:t>
      </w:r>
      <w:r w:rsidR="00992ACA">
        <w:rPr>
          <w:rFonts w:eastAsia="Calibri"/>
          <w:color w:val="000000"/>
          <w:lang w:eastAsia="lt-LT"/>
        </w:rPr>
        <w:t xml:space="preserve">Projekto vykdytojo </w:t>
      </w:r>
      <w:r>
        <w:rPr>
          <w:rFonts w:eastAsia="Calibri"/>
          <w:color w:val="000000"/>
          <w:lang w:eastAsia="lt-LT"/>
        </w:rPr>
        <w:t>vykdomos ekonominės ir neekonominės veiklų rūšys, jų išlaidos, finansavimas ir pajamos turi būti aiškiai atskirti, kaip numatyta EK 2014 m. birželio 27 d.  komunikato „Valstybės pagalbos moksliniams tyrimams, technologinei plėtrai ir inovacijoms sistema“ (OL 2014 C 198, p. 1) 18 punkte.</w:t>
      </w:r>
    </w:p>
    <w:p w14:paraId="3AE54023" w14:textId="37836D3A" w:rsidR="00734094" w:rsidRDefault="00734094" w:rsidP="00734094">
      <w:pPr>
        <w:rPr>
          <w:rFonts w:eastAsia="Calibri"/>
        </w:rPr>
      </w:pPr>
      <w:r>
        <w:rPr>
          <w:rFonts w:eastAsia="Calibri"/>
        </w:rPr>
        <w:t xml:space="preserve">65. Projekto įgyvendinimo metu ir penkerius metus po projekto įgyvendinimo Projekto vykdytojas turi pateikti dokumentus, įrodančius tinkamą </w:t>
      </w:r>
      <w:r w:rsidR="00992ACA">
        <w:rPr>
          <w:rFonts w:eastAsia="Calibri"/>
        </w:rPr>
        <w:t xml:space="preserve">Projekto vykdytojo </w:t>
      </w:r>
      <w:r>
        <w:rPr>
          <w:rFonts w:eastAsia="Calibri"/>
        </w:rPr>
        <w:t>ekonominės ir neekonominės veiklos rūšių, jų išlaidų, finansavimo ir pajamų atskyrimą (metines finansines ataskaitas).</w:t>
      </w:r>
    </w:p>
    <w:p w14:paraId="07DA4CCB" w14:textId="425CB210" w:rsidR="00734094" w:rsidRDefault="00734094" w:rsidP="00734094">
      <w:pPr>
        <w:rPr>
          <w:rFonts w:eastAsia="Calibri"/>
        </w:rPr>
      </w:pPr>
      <w:r>
        <w:rPr>
          <w:rFonts w:eastAsia="Calibri"/>
        </w:rPr>
        <w:lastRenderedPageBreak/>
        <w:t>66. P</w:t>
      </w:r>
      <w:r w:rsidR="00992ACA">
        <w:rPr>
          <w:rFonts w:eastAsia="Calibri"/>
        </w:rPr>
        <w:t xml:space="preserve">rojekto vykdytojas </w:t>
      </w:r>
      <w:r>
        <w:rPr>
          <w:rFonts w:eastAsia="Calibri"/>
        </w:rPr>
        <w:t>turi užtikrinti, kad projekto įgyvendinimo metu ir 5 metus po projekto pabaigos naudojant projekto metu sukurtus rezultatus nebus teikiama netiesioginė valstybės pagalba kitiems juridiniams asmenims.</w:t>
      </w:r>
    </w:p>
    <w:p w14:paraId="5CC0C58F" w14:textId="77777777" w:rsidR="00734094" w:rsidRDefault="00734094" w:rsidP="00734094">
      <w:pPr>
        <w:rPr>
          <w:rFonts w:eastAsia="Calibri"/>
        </w:rPr>
      </w:pPr>
      <w:r>
        <w:rPr>
          <w:rFonts w:eastAsia="Calibri"/>
        </w:rPr>
        <w:t xml:space="preserve">67. Laikoma, kad netiesioginė valstybės pagalba per mokslo ir studijų instituciją kitiems juridiniams asmenims neperduodama, jeigu tenkinama viena iš šių sąlygų: </w:t>
      </w:r>
    </w:p>
    <w:p w14:paraId="6A67F988" w14:textId="77777777" w:rsidR="00734094" w:rsidRDefault="00734094" w:rsidP="00734094">
      <w:pPr>
        <w:rPr>
          <w:rFonts w:eastAsia="Calibri"/>
        </w:rPr>
      </w:pPr>
      <w:r>
        <w:rPr>
          <w:rFonts w:eastAsia="Calibri"/>
        </w:rPr>
        <w:t xml:space="preserve">67.1.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w:t>
      </w:r>
    </w:p>
    <w:p w14:paraId="31DCB68A" w14:textId="77777777" w:rsidR="00734094" w:rsidRDefault="00734094" w:rsidP="00734094">
      <w:pPr>
        <w:rPr>
          <w:rFonts w:eastAsia="Calibri"/>
        </w:rPr>
      </w:pPr>
      <w:r>
        <w:rPr>
          <w:rFonts w:eastAsia="Calibri"/>
        </w:rPr>
        <w:t>67.2. kai mokslo ir studijų institucija gauna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p w14:paraId="7B53A7B1" w14:textId="77777777" w:rsidR="00734094" w:rsidRPr="00665F58" w:rsidRDefault="00734094" w:rsidP="00EE14C5">
      <w:pPr>
        <w:pStyle w:val="Sraopastraipa"/>
        <w:ind w:left="480" w:firstLine="0"/>
      </w:pPr>
    </w:p>
    <w:p w14:paraId="53553027"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062535F1" w14:textId="6DC25A1B" w:rsidR="00954B55" w:rsidRPr="00665F58" w:rsidRDefault="00954B55" w:rsidP="00B42EBF">
      <w:pPr>
        <w:pStyle w:val="Antrat1"/>
        <w:rPr>
          <w:lang w:eastAsia="lt-LT"/>
        </w:rPr>
      </w:pPr>
      <w:r w:rsidRPr="00665F58">
        <w:rPr>
          <w:lang w:eastAsia="lt-LT"/>
        </w:rPr>
        <w:t>APRAŠO KEITIMO TVARKA</w:t>
      </w:r>
    </w:p>
    <w:p w14:paraId="5C9315FF" w14:textId="77777777" w:rsidR="007935E5" w:rsidRPr="00665F58" w:rsidRDefault="007935E5" w:rsidP="00B30FB7">
      <w:pPr>
        <w:rPr>
          <w:lang w:eastAsia="lt-LT"/>
        </w:rPr>
      </w:pPr>
    </w:p>
    <w:p w14:paraId="11BFC15D" w14:textId="77777777" w:rsidR="0094491F" w:rsidRDefault="00CB0108" w:rsidP="00734094">
      <w:pPr>
        <w:pStyle w:val="Sraopastraipa"/>
        <w:numPr>
          <w:ilvl w:val="0"/>
          <w:numId w:val="29"/>
        </w:numPr>
        <w:ind w:firstLine="131"/>
        <w:rPr>
          <w:lang w:eastAsia="lt-LT"/>
        </w:rPr>
      </w:pPr>
      <w:r w:rsidRPr="00665F58">
        <w:rPr>
          <w:lang w:eastAsia="lt-LT"/>
        </w:rPr>
        <w:t>Aprašo keitimo tvarka nustatyta P</w:t>
      </w:r>
      <w:r w:rsidR="00734094">
        <w:rPr>
          <w:lang w:eastAsia="lt-LT"/>
        </w:rPr>
        <w:t>rojektų taisyklių 11 skirsnyje.</w:t>
      </w:r>
    </w:p>
    <w:p w14:paraId="0469CB94" w14:textId="77777777" w:rsidR="00F85C62" w:rsidRPr="000C63E6" w:rsidRDefault="00A21544" w:rsidP="00734094">
      <w:pPr>
        <w:pStyle w:val="Sraopastraipa"/>
        <w:numPr>
          <w:ilvl w:val="0"/>
          <w:numId w:val="29"/>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sectPr w:rsidR="00F85C62" w:rsidRPr="000C63E6" w:rsidSect="00F31398">
      <w:headerReference w:type="default" r:id="rId14"/>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7237" w14:textId="77777777" w:rsidR="00E6603B" w:rsidRDefault="00E6603B" w:rsidP="00B30FB7">
      <w:r>
        <w:separator/>
      </w:r>
    </w:p>
    <w:p w14:paraId="7AEFA4BC" w14:textId="77777777" w:rsidR="00E6603B" w:rsidRDefault="00E6603B" w:rsidP="00B30FB7"/>
    <w:p w14:paraId="568FAAC5" w14:textId="77777777" w:rsidR="00E6603B" w:rsidRDefault="00E6603B" w:rsidP="00B30FB7"/>
  </w:endnote>
  <w:endnote w:type="continuationSeparator" w:id="0">
    <w:p w14:paraId="21901CF4" w14:textId="77777777" w:rsidR="00E6603B" w:rsidRDefault="00E6603B" w:rsidP="00B30FB7">
      <w:r>
        <w:continuationSeparator/>
      </w:r>
    </w:p>
    <w:p w14:paraId="30B38D31" w14:textId="77777777" w:rsidR="00E6603B" w:rsidRDefault="00E6603B" w:rsidP="00B30FB7"/>
    <w:p w14:paraId="733C4E64" w14:textId="77777777" w:rsidR="00E6603B" w:rsidRDefault="00E6603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0D721" w14:textId="77777777" w:rsidR="00E6603B" w:rsidRDefault="00E6603B" w:rsidP="00B30FB7">
      <w:r>
        <w:separator/>
      </w:r>
    </w:p>
    <w:p w14:paraId="248A07B9" w14:textId="77777777" w:rsidR="00E6603B" w:rsidRDefault="00E6603B" w:rsidP="00B30FB7"/>
    <w:p w14:paraId="5E570C10" w14:textId="77777777" w:rsidR="00E6603B" w:rsidRDefault="00E6603B" w:rsidP="00B30FB7"/>
  </w:footnote>
  <w:footnote w:type="continuationSeparator" w:id="0">
    <w:p w14:paraId="7E5ABA88" w14:textId="77777777" w:rsidR="00E6603B" w:rsidRDefault="00E6603B" w:rsidP="00B30FB7">
      <w:r>
        <w:continuationSeparator/>
      </w:r>
    </w:p>
    <w:p w14:paraId="79B3012B" w14:textId="77777777" w:rsidR="00E6603B" w:rsidRDefault="00E6603B" w:rsidP="00B30FB7"/>
    <w:p w14:paraId="6340C1EF" w14:textId="77777777" w:rsidR="00E6603B" w:rsidRDefault="00E6603B"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452744"/>
      <w:docPartObj>
        <w:docPartGallery w:val="Page Numbers (Top of Page)"/>
        <w:docPartUnique/>
      </w:docPartObj>
    </w:sdtPr>
    <w:sdtEndPr/>
    <w:sdtContent>
      <w:p w14:paraId="54AF014B" w14:textId="49D3A597" w:rsidR="00AD0EFA" w:rsidRDefault="00AD0EFA" w:rsidP="009502BD">
        <w:pPr>
          <w:pStyle w:val="Antrats"/>
          <w:tabs>
            <w:tab w:val="clear" w:pos="4819"/>
          </w:tabs>
          <w:ind w:firstLine="0"/>
          <w:jc w:val="center"/>
        </w:pPr>
        <w:r>
          <w:fldChar w:fldCharType="begin"/>
        </w:r>
        <w:r>
          <w:instrText>PAGE   \* MERGEFORMAT</w:instrText>
        </w:r>
        <w:r>
          <w:fldChar w:fldCharType="separate"/>
        </w:r>
        <w:r w:rsidR="00F6763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DC080A"/>
    <w:multiLevelType w:val="hybridMultilevel"/>
    <w:tmpl w:val="13AAE306"/>
    <w:lvl w:ilvl="0" w:tplc="86E0BFE4">
      <w:start w:val="19"/>
      <w:numFmt w:val="decimal"/>
      <w:lvlText w:val="%1."/>
      <w:lvlJc w:val="left"/>
      <w:pPr>
        <w:ind w:left="3763"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12130C9"/>
    <w:multiLevelType w:val="hybridMultilevel"/>
    <w:tmpl w:val="F338353A"/>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6F69B4"/>
    <w:multiLevelType w:val="multilevel"/>
    <w:tmpl w:val="DB1E8F78"/>
    <w:lvl w:ilvl="0">
      <w:start w:val="3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19638E5"/>
    <w:multiLevelType w:val="hybridMultilevel"/>
    <w:tmpl w:val="67547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A32FC"/>
    <w:multiLevelType w:val="hybridMultilevel"/>
    <w:tmpl w:val="8A7C6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1"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FB44D20"/>
    <w:multiLevelType w:val="multilevel"/>
    <w:tmpl w:val="682CCC76"/>
    <w:lvl w:ilvl="0">
      <w:start w:val="15"/>
      <w:numFmt w:val="decimal"/>
      <w:lvlText w:val="%1."/>
      <w:lvlJc w:val="left"/>
      <w:pPr>
        <w:ind w:left="5180" w:hanging="360"/>
      </w:pPr>
      <w:rPr>
        <w:rFonts w:hint="default"/>
        <w:i w:val="0"/>
      </w:rPr>
    </w:lvl>
    <w:lvl w:ilvl="1">
      <w:start w:val="1"/>
      <w:numFmt w:val="decimal"/>
      <w:isLgl/>
      <w:lvlText w:val="%1.%2."/>
      <w:lvlJc w:val="left"/>
      <w:pPr>
        <w:ind w:left="1817"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A5731B0"/>
    <w:multiLevelType w:val="multilevel"/>
    <w:tmpl w:val="ED14B0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8"/>
  </w:num>
  <w:num w:numId="3">
    <w:abstractNumId w:val="25"/>
  </w:num>
  <w:num w:numId="4">
    <w:abstractNumId w:val="0"/>
  </w:num>
  <w:num w:numId="5">
    <w:abstractNumId w:val="20"/>
  </w:num>
  <w:num w:numId="6">
    <w:abstractNumId w:val="23"/>
  </w:num>
  <w:num w:numId="7">
    <w:abstractNumId w:val="3"/>
  </w:num>
  <w:num w:numId="8">
    <w:abstractNumId w:val="2"/>
  </w:num>
  <w:num w:numId="9">
    <w:abstractNumId w:val="24"/>
  </w:num>
  <w:num w:numId="10">
    <w:abstractNumId w:val="1"/>
  </w:num>
  <w:num w:numId="11">
    <w:abstractNumId w:val="26"/>
  </w:num>
  <w:num w:numId="12">
    <w:abstractNumId w:val="6"/>
  </w:num>
  <w:num w:numId="13">
    <w:abstractNumId w:val="19"/>
  </w:num>
  <w:num w:numId="14">
    <w:abstractNumId w:val="27"/>
  </w:num>
  <w:num w:numId="15">
    <w:abstractNumId w:val="8"/>
  </w:num>
  <w:num w:numId="16">
    <w:abstractNumId w:val="4"/>
  </w:num>
  <w:num w:numId="17">
    <w:abstractNumId w:val="13"/>
  </w:num>
  <w:num w:numId="18">
    <w:abstractNumId w:val="16"/>
  </w:num>
  <w:num w:numId="19">
    <w:abstractNumId w:val="7"/>
  </w:num>
  <w:num w:numId="20">
    <w:abstractNumId w:val="31"/>
  </w:num>
  <w:num w:numId="21">
    <w:abstractNumId w:val="15"/>
  </w:num>
  <w:num w:numId="22">
    <w:abstractNumId w:val="14"/>
  </w:num>
  <w:num w:numId="23">
    <w:abstractNumId w:val="29"/>
  </w:num>
  <w:num w:numId="24">
    <w:abstractNumId w:val="21"/>
  </w:num>
  <w:num w:numId="25">
    <w:abstractNumId w:val="22"/>
  </w:num>
  <w:num w:numId="26">
    <w:abstractNumId w:val="17"/>
  </w:num>
  <w:num w:numId="27">
    <w:abstractNumId w:val="30"/>
  </w:num>
  <w:num w:numId="28">
    <w:abstractNumId w:val="10"/>
  </w:num>
  <w:num w:numId="29">
    <w:abstractNumId w:val="9"/>
  </w:num>
  <w:num w:numId="30">
    <w:abstractNumId w:val="11"/>
  </w:num>
  <w:num w:numId="31">
    <w:abstractNumId w:val="2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5CD"/>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4C12"/>
    <w:rsid w:val="000A5053"/>
    <w:rsid w:val="000A5F77"/>
    <w:rsid w:val="000A61F6"/>
    <w:rsid w:val="000A6B5C"/>
    <w:rsid w:val="000A6BF6"/>
    <w:rsid w:val="000A7410"/>
    <w:rsid w:val="000B0F95"/>
    <w:rsid w:val="000B11E0"/>
    <w:rsid w:val="000B1803"/>
    <w:rsid w:val="000B1CC5"/>
    <w:rsid w:val="000B1D06"/>
    <w:rsid w:val="000B357C"/>
    <w:rsid w:val="000B3E3D"/>
    <w:rsid w:val="000B424C"/>
    <w:rsid w:val="000C1E17"/>
    <w:rsid w:val="000C4869"/>
    <w:rsid w:val="000C4ACF"/>
    <w:rsid w:val="000C63E6"/>
    <w:rsid w:val="000D1990"/>
    <w:rsid w:val="000D4619"/>
    <w:rsid w:val="000D5477"/>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93A"/>
    <w:rsid w:val="00134D85"/>
    <w:rsid w:val="001356B2"/>
    <w:rsid w:val="0013722E"/>
    <w:rsid w:val="00140C96"/>
    <w:rsid w:val="00141100"/>
    <w:rsid w:val="00144B17"/>
    <w:rsid w:val="00147CD8"/>
    <w:rsid w:val="0015064E"/>
    <w:rsid w:val="00151243"/>
    <w:rsid w:val="00152379"/>
    <w:rsid w:val="00153D84"/>
    <w:rsid w:val="00156CC8"/>
    <w:rsid w:val="00160ED2"/>
    <w:rsid w:val="0016111B"/>
    <w:rsid w:val="0016196E"/>
    <w:rsid w:val="00163ECC"/>
    <w:rsid w:val="0016442C"/>
    <w:rsid w:val="001648A1"/>
    <w:rsid w:val="00171433"/>
    <w:rsid w:val="0017184B"/>
    <w:rsid w:val="001726D1"/>
    <w:rsid w:val="00172E5B"/>
    <w:rsid w:val="00173B8B"/>
    <w:rsid w:val="00173FA6"/>
    <w:rsid w:val="00175797"/>
    <w:rsid w:val="00175826"/>
    <w:rsid w:val="00176D62"/>
    <w:rsid w:val="00181010"/>
    <w:rsid w:val="0018255A"/>
    <w:rsid w:val="00182907"/>
    <w:rsid w:val="00186CCD"/>
    <w:rsid w:val="0018705C"/>
    <w:rsid w:val="00187135"/>
    <w:rsid w:val="00187A02"/>
    <w:rsid w:val="00187B9F"/>
    <w:rsid w:val="00191953"/>
    <w:rsid w:val="0019305A"/>
    <w:rsid w:val="00193CBB"/>
    <w:rsid w:val="00196008"/>
    <w:rsid w:val="00196A1E"/>
    <w:rsid w:val="001A2850"/>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269F1"/>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2F0"/>
    <w:rsid w:val="0026561F"/>
    <w:rsid w:val="002709CE"/>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D5906"/>
    <w:rsid w:val="002D72E0"/>
    <w:rsid w:val="002E0DEF"/>
    <w:rsid w:val="002E2838"/>
    <w:rsid w:val="002E3715"/>
    <w:rsid w:val="002E42FF"/>
    <w:rsid w:val="002E50EA"/>
    <w:rsid w:val="002E58BD"/>
    <w:rsid w:val="002E5EAE"/>
    <w:rsid w:val="002E6CDB"/>
    <w:rsid w:val="002F4A97"/>
    <w:rsid w:val="002F5B2F"/>
    <w:rsid w:val="002F61A3"/>
    <w:rsid w:val="00303131"/>
    <w:rsid w:val="00303C5D"/>
    <w:rsid w:val="003043BF"/>
    <w:rsid w:val="00304E50"/>
    <w:rsid w:val="003067E0"/>
    <w:rsid w:val="003068DE"/>
    <w:rsid w:val="00310642"/>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10"/>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A75"/>
    <w:rsid w:val="00397C1A"/>
    <w:rsid w:val="00397ED0"/>
    <w:rsid w:val="003A28AA"/>
    <w:rsid w:val="003A308F"/>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05C7"/>
    <w:rsid w:val="0042391B"/>
    <w:rsid w:val="004250F4"/>
    <w:rsid w:val="00426B9B"/>
    <w:rsid w:val="00430202"/>
    <w:rsid w:val="004302E6"/>
    <w:rsid w:val="00430D62"/>
    <w:rsid w:val="00431B87"/>
    <w:rsid w:val="00432C85"/>
    <w:rsid w:val="00432E23"/>
    <w:rsid w:val="004334C8"/>
    <w:rsid w:val="00434686"/>
    <w:rsid w:val="0043552E"/>
    <w:rsid w:val="00436ED8"/>
    <w:rsid w:val="00442D66"/>
    <w:rsid w:val="00446891"/>
    <w:rsid w:val="00447065"/>
    <w:rsid w:val="0044763B"/>
    <w:rsid w:val="00453877"/>
    <w:rsid w:val="00454EB0"/>
    <w:rsid w:val="0045587C"/>
    <w:rsid w:val="004563E6"/>
    <w:rsid w:val="00464558"/>
    <w:rsid w:val="004667A3"/>
    <w:rsid w:val="00466DE9"/>
    <w:rsid w:val="00471136"/>
    <w:rsid w:val="00472379"/>
    <w:rsid w:val="00475790"/>
    <w:rsid w:val="00475C9B"/>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56FC"/>
    <w:rsid w:val="004B7422"/>
    <w:rsid w:val="004B7F3A"/>
    <w:rsid w:val="004C02E5"/>
    <w:rsid w:val="004C2A39"/>
    <w:rsid w:val="004C3B22"/>
    <w:rsid w:val="004C6A3C"/>
    <w:rsid w:val="004C77FC"/>
    <w:rsid w:val="004D2639"/>
    <w:rsid w:val="004D2B39"/>
    <w:rsid w:val="004D472F"/>
    <w:rsid w:val="004D63AF"/>
    <w:rsid w:val="004D7975"/>
    <w:rsid w:val="004F44F4"/>
    <w:rsid w:val="004F54A8"/>
    <w:rsid w:val="004F5CAD"/>
    <w:rsid w:val="004F6C2E"/>
    <w:rsid w:val="004F7A10"/>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063D"/>
    <w:rsid w:val="00561135"/>
    <w:rsid w:val="00562DEB"/>
    <w:rsid w:val="00566F7A"/>
    <w:rsid w:val="00571316"/>
    <w:rsid w:val="00572CE6"/>
    <w:rsid w:val="00574FEA"/>
    <w:rsid w:val="005764D7"/>
    <w:rsid w:val="00577000"/>
    <w:rsid w:val="005775EA"/>
    <w:rsid w:val="00580E9F"/>
    <w:rsid w:val="00582C48"/>
    <w:rsid w:val="00582EDF"/>
    <w:rsid w:val="0058355F"/>
    <w:rsid w:val="00584AFD"/>
    <w:rsid w:val="0058540C"/>
    <w:rsid w:val="0058572A"/>
    <w:rsid w:val="00587127"/>
    <w:rsid w:val="0058765E"/>
    <w:rsid w:val="00587F6C"/>
    <w:rsid w:val="00591503"/>
    <w:rsid w:val="00592B99"/>
    <w:rsid w:val="0059785D"/>
    <w:rsid w:val="005A2133"/>
    <w:rsid w:val="005A59CC"/>
    <w:rsid w:val="005B3975"/>
    <w:rsid w:val="005B3ADC"/>
    <w:rsid w:val="005B69B3"/>
    <w:rsid w:val="005B7056"/>
    <w:rsid w:val="005B7B76"/>
    <w:rsid w:val="005B7E75"/>
    <w:rsid w:val="005C574B"/>
    <w:rsid w:val="005D0730"/>
    <w:rsid w:val="005D0BFF"/>
    <w:rsid w:val="005D1027"/>
    <w:rsid w:val="005D26F0"/>
    <w:rsid w:val="005D3C3B"/>
    <w:rsid w:val="005D4CA4"/>
    <w:rsid w:val="005D708F"/>
    <w:rsid w:val="005F2FBE"/>
    <w:rsid w:val="005F35BD"/>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179D"/>
    <w:rsid w:val="0062248E"/>
    <w:rsid w:val="006233F1"/>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46755"/>
    <w:rsid w:val="006517EC"/>
    <w:rsid w:val="0065186C"/>
    <w:rsid w:val="00652283"/>
    <w:rsid w:val="00652EFD"/>
    <w:rsid w:val="00655B12"/>
    <w:rsid w:val="00656CA4"/>
    <w:rsid w:val="006628A2"/>
    <w:rsid w:val="00662E61"/>
    <w:rsid w:val="00663D7B"/>
    <w:rsid w:val="00665F58"/>
    <w:rsid w:val="00666AB1"/>
    <w:rsid w:val="006710AB"/>
    <w:rsid w:val="0067300F"/>
    <w:rsid w:val="006746EB"/>
    <w:rsid w:val="00674B85"/>
    <w:rsid w:val="00680203"/>
    <w:rsid w:val="006805AE"/>
    <w:rsid w:val="006805D2"/>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4AE"/>
    <w:rsid w:val="006B49F7"/>
    <w:rsid w:val="006B5170"/>
    <w:rsid w:val="006C09F2"/>
    <w:rsid w:val="006C1F2C"/>
    <w:rsid w:val="006C2F18"/>
    <w:rsid w:val="006C3B42"/>
    <w:rsid w:val="006C51E5"/>
    <w:rsid w:val="006C65C2"/>
    <w:rsid w:val="006C7E32"/>
    <w:rsid w:val="006D3F26"/>
    <w:rsid w:val="006D424B"/>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4094"/>
    <w:rsid w:val="00735134"/>
    <w:rsid w:val="00736DBD"/>
    <w:rsid w:val="00737838"/>
    <w:rsid w:val="00742C25"/>
    <w:rsid w:val="0074373E"/>
    <w:rsid w:val="00744BCE"/>
    <w:rsid w:val="00745F0F"/>
    <w:rsid w:val="00747BA9"/>
    <w:rsid w:val="00750682"/>
    <w:rsid w:val="0075156E"/>
    <w:rsid w:val="00763B7A"/>
    <w:rsid w:val="00763CC2"/>
    <w:rsid w:val="00765F0E"/>
    <w:rsid w:val="00770198"/>
    <w:rsid w:val="00771648"/>
    <w:rsid w:val="007747E7"/>
    <w:rsid w:val="00774F49"/>
    <w:rsid w:val="00774F7D"/>
    <w:rsid w:val="00775916"/>
    <w:rsid w:val="00775EC3"/>
    <w:rsid w:val="00776EB3"/>
    <w:rsid w:val="007802F9"/>
    <w:rsid w:val="00782189"/>
    <w:rsid w:val="00786EA4"/>
    <w:rsid w:val="0079024B"/>
    <w:rsid w:val="00791536"/>
    <w:rsid w:val="007928DE"/>
    <w:rsid w:val="00792A49"/>
    <w:rsid w:val="007935E5"/>
    <w:rsid w:val="00795423"/>
    <w:rsid w:val="007961DA"/>
    <w:rsid w:val="007A1C46"/>
    <w:rsid w:val="007A2C9A"/>
    <w:rsid w:val="007A403B"/>
    <w:rsid w:val="007A44C4"/>
    <w:rsid w:val="007A4C92"/>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D92"/>
    <w:rsid w:val="007E7E8B"/>
    <w:rsid w:val="007F017F"/>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873"/>
    <w:rsid w:val="00830A27"/>
    <w:rsid w:val="00831DFE"/>
    <w:rsid w:val="00832ABA"/>
    <w:rsid w:val="008333E4"/>
    <w:rsid w:val="00834A2D"/>
    <w:rsid w:val="00835B55"/>
    <w:rsid w:val="00840831"/>
    <w:rsid w:val="00842A6F"/>
    <w:rsid w:val="00842FE1"/>
    <w:rsid w:val="00843605"/>
    <w:rsid w:val="0084387F"/>
    <w:rsid w:val="00850FEC"/>
    <w:rsid w:val="00851C4B"/>
    <w:rsid w:val="008534E1"/>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3447"/>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D78F4"/>
    <w:rsid w:val="008E0CEF"/>
    <w:rsid w:val="008E0F43"/>
    <w:rsid w:val="008F1941"/>
    <w:rsid w:val="008F2613"/>
    <w:rsid w:val="008F263B"/>
    <w:rsid w:val="008F57FE"/>
    <w:rsid w:val="008F6697"/>
    <w:rsid w:val="009009A4"/>
    <w:rsid w:val="00901614"/>
    <w:rsid w:val="00901FF8"/>
    <w:rsid w:val="00902FD7"/>
    <w:rsid w:val="00904962"/>
    <w:rsid w:val="0091065A"/>
    <w:rsid w:val="00910F71"/>
    <w:rsid w:val="00912B1D"/>
    <w:rsid w:val="0091584E"/>
    <w:rsid w:val="00915E6E"/>
    <w:rsid w:val="009161BF"/>
    <w:rsid w:val="00917740"/>
    <w:rsid w:val="00921AF9"/>
    <w:rsid w:val="00921C24"/>
    <w:rsid w:val="00924379"/>
    <w:rsid w:val="00924EB7"/>
    <w:rsid w:val="00925208"/>
    <w:rsid w:val="00926830"/>
    <w:rsid w:val="00927BE2"/>
    <w:rsid w:val="0093125E"/>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87A85"/>
    <w:rsid w:val="00992586"/>
    <w:rsid w:val="00992ACA"/>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48C7"/>
    <w:rsid w:val="00A04995"/>
    <w:rsid w:val="00A04F42"/>
    <w:rsid w:val="00A0557E"/>
    <w:rsid w:val="00A05B20"/>
    <w:rsid w:val="00A05DB4"/>
    <w:rsid w:val="00A0696E"/>
    <w:rsid w:val="00A10AF9"/>
    <w:rsid w:val="00A12149"/>
    <w:rsid w:val="00A12C6F"/>
    <w:rsid w:val="00A156D6"/>
    <w:rsid w:val="00A17A35"/>
    <w:rsid w:val="00A21544"/>
    <w:rsid w:val="00A2232B"/>
    <w:rsid w:val="00A2319D"/>
    <w:rsid w:val="00A23ACD"/>
    <w:rsid w:val="00A2784E"/>
    <w:rsid w:val="00A27BD4"/>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77A65"/>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A74B9"/>
    <w:rsid w:val="00AB1538"/>
    <w:rsid w:val="00AB1676"/>
    <w:rsid w:val="00AB36BC"/>
    <w:rsid w:val="00AB4334"/>
    <w:rsid w:val="00AB4717"/>
    <w:rsid w:val="00AB472D"/>
    <w:rsid w:val="00AB52B2"/>
    <w:rsid w:val="00AC1C37"/>
    <w:rsid w:val="00AC4856"/>
    <w:rsid w:val="00AC668D"/>
    <w:rsid w:val="00AC75EB"/>
    <w:rsid w:val="00AC7A43"/>
    <w:rsid w:val="00AC7F14"/>
    <w:rsid w:val="00AD0EFA"/>
    <w:rsid w:val="00AD176D"/>
    <w:rsid w:val="00AD179A"/>
    <w:rsid w:val="00AD2624"/>
    <w:rsid w:val="00AD3595"/>
    <w:rsid w:val="00AD56D3"/>
    <w:rsid w:val="00AD7F5D"/>
    <w:rsid w:val="00AE177D"/>
    <w:rsid w:val="00AE26EF"/>
    <w:rsid w:val="00AE5D6D"/>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A34"/>
    <w:rsid w:val="00B17C25"/>
    <w:rsid w:val="00B21652"/>
    <w:rsid w:val="00B23D32"/>
    <w:rsid w:val="00B308D4"/>
    <w:rsid w:val="00B30FB7"/>
    <w:rsid w:val="00B32193"/>
    <w:rsid w:val="00B32553"/>
    <w:rsid w:val="00B3361B"/>
    <w:rsid w:val="00B36FEF"/>
    <w:rsid w:val="00B42EBF"/>
    <w:rsid w:val="00B42F17"/>
    <w:rsid w:val="00B4338B"/>
    <w:rsid w:val="00B43A17"/>
    <w:rsid w:val="00B43F70"/>
    <w:rsid w:val="00B4465E"/>
    <w:rsid w:val="00B47323"/>
    <w:rsid w:val="00B559E9"/>
    <w:rsid w:val="00B56D51"/>
    <w:rsid w:val="00B57418"/>
    <w:rsid w:val="00B579BA"/>
    <w:rsid w:val="00B57EF5"/>
    <w:rsid w:val="00B60DB9"/>
    <w:rsid w:val="00B63512"/>
    <w:rsid w:val="00B6438D"/>
    <w:rsid w:val="00B7172D"/>
    <w:rsid w:val="00B71792"/>
    <w:rsid w:val="00B71AEF"/>
    <w:rsid w:val="00B71BAD"/>
    <w:rsid w:val="00B72710"/>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208"/>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A8E"/>
    <w:rsid w:val="00C47B41"/>
    <w:rsid w:val="00C500B9"/>
    <w:rsid w:val="00C50907"/>
    <w:rsid w:val="00C51100"/>
    <w:rsid w:val="00C51E95"/>
    <w:rsid w:val="00C53197"/>
    <w:rsid w:val="00C55C73"/>
    <w:rsid w:val="00C604E2"/>
    <w:rsid w:val="00C63A48"/>
    <w:rsid w:val="00C65A82"/>
    <w:rsid w:val="00C66ACE"/>
    <w:rsid w:val="00C67E83"/>
    <w:rsid w:val="00C7058C"/>
    <w:rsid w:val="00C7118D"/>
    <w:rsid w:val="00C751CD"/>
    <w:rsid w:val="00C75DBA"/>
    <w:rsid w:val="00C76100"/>
    <w:rsid w:val="00C771E9"/>
    <w:rsid w:val="00C80EFB"/>
    <w:rsid w:val="00C81D5F"/>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AA9"/>
    <w:rsid w:val="00CA2C13"/>
    <w:rsid w:val="00CA32B9"/>
    <w:rsid w:val="00CA5627"/>
    <w:rsid w:val="00CA583D"/>
    <w:rsid w:val="00CA7019"/>
    <w:rsid w:val="00CB0108"/>
    <w:rsid w:val="00CB235B"/>
    <w:rsid w:val="00CB367C"/>
    <w:rsid w:val="00CB7423"/>
    <w:rsid w:val="00CC3494"/>
    <w:rsid w:val="00CC371A"/>
    <w:rsid w:val="00CC4526"/>
    <w:rsid w:val="00CC5016"/>
    <w:rsid w:val="00CC691F"/>
    <w:rsid w:val="00CC6CA8"/>
    <w:rsid w:val="00CD1121"/>
    <w:rsid w:val="00CD183D"/>
    <w:rsid w:val="00CD1D6E"/>
    <w:rsid w:val="00CD5951"/>
    <w:rsid w:val="00CD5A47"/>
    <w:rsid w:val="00CD5FB3"/>
    <w:rsid w:val="00CD6BA8"/>
    <w:rsid w:val="00CD7DF2"/>
    <w:rsid w:val="00CE09F3"/>
    <w:rsid w:val="00CE0CF4"/>
    <w:rsid w:val="00CE155D"/>
    <w:rsid w:val="00CE1C9B"/>
    <w:rsid w:val="00CE5AA5"/>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23C"/>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861"/>
    <w:rsid w:val="00D86BD7"/>
    <w:rsid w:val="00D872DF"/>
    <w:rsid w:val="00D87723"/>
    <w:rsid w:val="00D903AA"/>
    <w:rsid w:val="00D9149F"/>
    <w:rsid w:val="00D918E5"/>
    <w:rsid w:val="00D923CD"/>
    <w:rsid w:val="00D933AD"/>
    <w:rsid w:val="00D949C5"/>
    <w:rsid w:val="00D95E3B"/>
    <w:rsid w:val="00D97277"/>
    <w:rsid w:val="00D9759C"/>
    <w:rsid w:val="00D97CE1"/>
    <w:rsid w:val="00DA15EB"/>
    <w:rsid w:val="00DA297E"/>
    <w:rsid w:val="00DA4F36"/>
    <w:rsid w:val="00DA6CAD"/>
    <w:rsid w:val="00DB0694"/>
    <w:rsid w:val="00DB2159"/>
    <w:rsid w:val="00DB4A0E"/>
    <w:rsid w:val="00DB6CA0"/>
    <w:rsid w:val="00DB6E19"/>
    <w:rsid w:val="00DC0525"/>
    <w:rsid w:val="00DC28B9"/>
    <w:rsid w:val="00DC42B9"/>
    <w:rsid w:val="00DC5D85"/>
    <w:rsid w:val="00DC605E"/>
    <w:rsid w:val="00DC715B"/>
    <w:rsid w:val="00DC7682"/>
    <w:rsid w:val="00DD4F60"/>
    <w:rsid w:val="00DD68F3"/>
    <w:rsid w:val="00DE018A"/>
    <w:rsid w:val="00DE1438"/>
    <w:rsid w:val="00DE1FB4"/>
    <w:rsid w:val="00DE2FA9"/>
    <w:rsid w:val="00DE3E96"/>
    <w:rsid w:val="00DF0B70"/>
    <w:rsid w:val="00DF1855"/>
    <w:rsid w:val="00DF1EF0"/>
    <w:rsid w:val="00DF2A86"/>
    <w:rsid w:val="00DF2D61"/>
    <w:rsid w:val="00DF6185"/>
    <w:rsid w:val="00E0128C"/>
    <w:rsid w:val="00E01AB5"/>
    <w:rsid w:val="00E02305"/>
    <w:rsid w:val="00E045D8"/>
    <w:rsid w:val="00E059A3"/>
    <w:rsid w:val="00E1457B"/>
    <w:rsid w:val="00E154E5"/>
    <w:rsid w:val="00E17883"/>
    <w:rsid w:val="00E2303B"/>
    <w:rsid w:val="00E27744"/>
    <w:rsid w:val="00E279C5"/>
    <w:rsid w:val="00E317EC"/>
    <w:rsid w:val="00E319F1"/>
    <w:rsid w:val="00E340FF"/>
    <w:rsid w:val="00E35372"/>
    <w:rsid w:val="00E40039"/>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603B"/>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A72EC"/>
    <w:rsid w:val="00EA74C8"/>
    <w:rsid w:val="00EB27B8"/>
    <w:rsid w:val="00EB59DB"/>
    <w:rsid w:val="00EB6963"/>
    <w:rsid w:val="00EC2C02"/>
    <w:rsid w:val="00EC4E4E"/>
    <w:rsid w:val="00EC596D"/>
    <w:rsid w:val="00EC5C72"/>
    <w:rsid w:val="00EC5D15"/>
    <w:rsid w:val="00EC74AC"/>
    <w:rsid w:val="00EC74CA"/>
    <w:rsid w:val="00ED0130"/>
    <w:rsid w:val="00ED1CDE"/>
    <w:rsid w:val="00ED5669"/>
    <w:rsid w:val="00EE029B"/>
    <w:rsid w:val="00EE14C5"/>
    <w:rsid w:val="00EE68B1"/>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1398"/>
    <w:rsid w:val="00F33269"/>
    <w:rsid w:val="00F33EA9"/>
    <w:rsid w:val="00F34344"/>
    <w:rsid w:val="00F35BA7"/>
    <w:rsid w:val="00F40B70"/>
    <w:rsid w:val="00F4125A"/>
    <w:rsid w:val="00F4270A"/>
    <w:rsid w:val="00F42B66"/>
    <w:rsid w:val="00F44566"/>
    <w:rsid w:val="00F47BFE"/>
    <w:rsid w:val="00F47C35"/>
    <w:rsid w:val="00F502B8"/>
    <w:rsid w:val="00F519DC"/>
    <w:rsid w:val="00F5398E"/>
    <w:rsid w:val="00F54397"/>
    <w:rsid w:val="00F543EF"/>
    <w:rsid w:val="00F54550"/>
    <w:rsid w:val="00F54EA2"/>
    <w:rsid w:val="00F609AF"/>
    <w:rsid w:val="00F6365A"/>
    <w:rsid w:val="00F64BE6"/>
    <w:rsid w:val="00F65813"/>
    <w:rsid w:val="00F65DF3"/>
    <w:rsid w:val="00F67630"/>
    <w:rsid w:val="00F67943"/>
    <w:rsid w:val="00F707A6"/>
    <w:rsid w:val="00F7165D"/>
    <w:rsid w:val="00F743E7"/>
    <w:rsid w:val="00F7628C"/>
    <w:rsid w:val="00F76502"/>
    <w:rsid w:val="00F772B8"/>
    <w:rsid w:val="00F773F8"/>
    <w:rsid w:val="00F817FA"/>
    <w:rsid w:val="00F82A98"/>
    <w:rsid w:val="00F85C62"/>
    <w:rsid w:val="00F90C0A"/>
    <w:rsid w:val="00F92A6E"/>
    <w:rsid w:val="00F9675C"/>
    <w:rsid w:val="00F96A75"/>
    <w:rsid w:val="00F96B61"/>
    <w:rsid w:val="00F97662"/>
    <w:rsid w:val="00FA0095"/>
    <w:rsid w:val="00FA0122"/>
    <w:rsid w:val="00FA0A57"/>
    <w:rsid w:val="00FA75C3"/>
    <w:rsid w:val="00FA7C02"/>
    <w:rsid w:val="00FB0898"/>
    <w:rsid w:val="00FB2A6D"/>
    <w:rsid w:val="00FB3882"/>
    <w:rsid w:val="00FB501E"/>
    <w:rsid w:val="00FC0FF9"/>
    <w:rsid w:val="00FC23C3"/>
    <w:rsid w:val="00FC3426"/>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6B11"/>
    <w:rsid w:val="00FE72FB"/>
    <w:rsid w:val="00FF0B44"/>
    <w:rsid w:val="00FF0DB8"/>
    <w:rsid w:val="00FF0F15"/>
    <w:rsid w:val="00FF108E"/>
    <w:rsid w:val="00FF3205"/>
    <w:rsid w:val="00FF380A"/>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E09CA"/>
  <w15:docId w15:val="{0846DB35-B900-48C3-9D00-E6FB6CAB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513953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s://www.esinvesticijos.lt/lt/dokumentai/supaprastinto-islaidu-apmokejimo-tyr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lt/dokumentai/supaprastinto-islaidu-apmokejimo-tyrim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84A33-DABA-4294-A9F6-0867C8F3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5382</Words>
  <Characters>30678</Characters>
  <Application>Microsoft Office Word</Application>
  <DocSecurity>0</DocSecurity>
  <Lines>255</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Gaidamavičienė Agnė</cp:lastModifiedBy>
  <cp:revision>24</cp:revision>
  <cp:lastPrinted>2019-01-07T12:59:00Z</cp:lastPrinted>
  <dcterms:created xsi:type="dcterms:W3CDTF">2020-01-13T07:53:00Z</dcterms:created>
  <dcterms:modified xsi:type="dcterms:W3CDTF">2020-02-28T10:27:00Z</dcterms:modified>
</cp:coreProperties>
</file>