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83C" w:rsidRPr="009D4EBA" w:rsidRDefault="005A283C" w:rsidP="005A283C">
      <w:pPr>
        <w:spacing w:after="0" w:line="240" w:lineRule="auto"/>
        <w:ind w:left="8931"/>
        <w:rPr>
          <w:rFonts w:ascii="Times New Roman" w:eastAsia="Times New Roman" w:hAnsi="Times New Roman"/>
          <w:sz w:val="24"/>
          <w:szCs w:val="24"/>
          <w:lang w:eastAsia="lt-LT"/>
        </w:rPr>
      </w:pPr>
      <w:r w:rsidRPr="009D4EBA">
        <w:rPr>
          <w:rFonts w:ascii="Times New Roman" w:eastAsia="Times New Roman" w:hAnsi="Times New Roman"/>
          <w:sz w:val="24"/>
          <w:szCs w:val="24"/>
          <w:lang w:eastAsia="lt-LT"/>
        </w:rPr>
        <w:t>2014–2020 metų Europos Sąjungos fondų investicijų veiksmų programos 1 prioriteto „Mokslinių tyrimų, eksperimentinės plėtros ir inovacijų skatinimas“</w:t>
      </w:r>
      <w:r w:rsidRPr="009D4EBA">
        <w:t xml:space="preserve"> </w:t>
      </w:r>
      <w:r w:rsidRPr="009D4EBA">
        <w:rPr>
          <w:rFonts w:ascii="Times New Roman" w:eastAsia="Times New Roman" w:hAnsi="Times New Roman"/>
          <w:sz w:val="24"/>
          <w:szCs w:val="24"/>
          <w:lang w:eastAsia="lt-LT"/>
        </w:rPr>
        <w:t>01.2.2-CPVA-V-716 priemonės ,,Ekscelencijos centrų veiklos skatinimas s</w:t>
      </w:r>
      <w:r>
        <w:rPr>
          <w:rFonts w:ascii="Times New Roman" w:eastAsia="Times New Roman" w:hAnsi="Times New Roman"/>
          <w:sz w:val="24"/>
          <w:szCs w:val="24"/>
          <w:lang w:eastAsia="lt-LT"/>
        </w:rPr>
        <w:t>umanios specializacijos srityje</w:t>
      </w:r>
      <w:r w:rsidRPr="009D4EBA">
        <w:rPr>
          <w:rFonts w:ascii="Times New Roman" w:eastAsia="Times New Roman" w:hAnsi="Times New Roman"/>
          <w:sz w:val="24"/>
          <w:szCs w:val="24"/>
          <w:lang w:eastAsia="lt-LT"/>
        </w:rPr>
        <w:t>“ projektų finansavimo sąlygų aprašo Nr. 1</w:t>
      </w:r>
    </w:p>
    <w:p w:rsidR="005A283C" w:rsidRPr="009D4EBA" w:rsidRDefault="005A283C" w:rsidP="005A283C">
      <w:pPr>
        <w:spacing w:after="0" w:line="240" w:lineRule="auto"/>
        <w:ind w:left="8931"/>
        <w:rPr>
          <w:rFonts w:ascii="Times New Roman" w:eastAsia="Times New Roman" w:hAnsi="Times New Roman"/>
          <w:sz w:val="24"/>
          <w:szCs w:val="24"/>
          <w:lang w:eastAsia="lt-LT"/>
        </w:rPr>
      </w:pPr>
      <w:r w:rsidRPr="009D4EBA">
        <w:rPr>
          <w:rFonts w:ascii="Times New Roman" w:eastAsia="Times New Roman" w:hAnsi="Times New Roman"/>
          <w:sz w:val="24"/>
          <w:szCs w:val="24"/>
          <w:lang w:eastAsia="lt-LT"/>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5A283C"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A283C"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5A283C" w:rsidRPr="005A283C" w:rsidRDefault="005A283C" w:rsidP="005A283C">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 xml:space="preserve">Projekto tikslai ir uždaviniai turi atitikti veiksmų programos 1 prioriteto „Mokslinių tyrimų, eksperimentinės plėtros ir inovacijų skatinimas“ </w:t>
            </w:r>
            <w:r w:rsidRPr="005A283C">
              <w:rPr>
                <w:rFonts w:ascii="Times New Roman" w:eastAsia="Times New Roman" w:hAnsi="Times New Roman" w:cs="Times New Roman"/>
                <w:lang w:eastAsia="lt-LT"/>
              </w:rPr>
              <w:lastRenderedPageBreak/>
              <w:t>1.2.2 konkretų uždavinį „Padidinti žinių komercinimo ir technologijų perdavimo mastą“ ir siekiamą rezultatą.</w:t>
            </w:r>
          </w:p>
          <w:p w:rsidR="005A283C" w:rsidRPr="005A283C" w:rsidRDefault="005A283C" w:rsidP="005A283C">
            <w:pPr>
              <w:spacing w:after="0" w:line="240" w:lineRule="auto"/>
              <w:rPr>
                <w:rFonts w:ascii="Times New Roman" w:eastAsia="Times New Roman" w:hAnsi="Times New Roman" w:cs="Times New Roman"/>
                <w:lang w:eastAsia="lt-LT"/>
              </w:rPr>
            </w:pPr>
          </w:p>
          <w:p w:rsidR="00F00DFC" w:rsidRPr="006C122A" w:rsidRDefault="005A283C" w:rsidP="005A283C">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5A283C" w:rsidP="002B4D1B">
            <w:pPr>
              <w:spacing w:after="0" w:line="240" w:lineRule="auto"/>
              <w:jc w:val="center"/>
              <w:rPr>
                <w:rFonts w:ascii="Times New Roman" w:eastAsia="Times New Roman" w:hAnsi="Times New Roman" w:cs="Times New Roman"/>
                <w:i/>
                <w:lang w:eastAsia="lt-LT"/>
              </w:rPr>
            </w:pPr>
            <w:r w:rsidRPr="005A283C">
              <w:rPr>
                <w:rFonts w:ascii="Times New Roman" w:eastAsia="Times New Roman" w:hAnsi="Times New Roman" w:cs="Times New Roman"/>
                <w:i/>
                <w:lang w:eastAsia="lt-LT"/>
              </w:rPr>
              <w:lastRenderedPageBreak/>
              <w:t xml:space="preserve">(Įgyvendinančioji institucija, pildydama </w:t>
            </w:r>
            <w:r w:rsidRPr="005A283C">
              <w:rPr>
                <w:rFonts w:ascii="Times New Roman" w:eastAsia="Times New Roman" w:hAnsi="Times New Roman" w:cs="Times New Roman"/>
                <w:i/>
                <w:lang w:eastAsia="lt-LT"/>
              </w:rPr>
              <w:lastRenderedPageBreak/>
              <w:t>tinkamumo 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E51754">
            <w:pPr>
              <w:spacing w:after="0" w:line="240" w:lineRule="auto"/>
              <w:rPr>
                <w:rFonts w:ascii="Times New Roman" w:eastAsia="Times New Roman" w:hAnsi="Times New Roman" w:cs="Times New Roman"/>
                <w:lang w:eastAsia="lt-LT"/>
              </w:rPr>
            </w:pPr>
            <w:r w:rsidRPr="005A283C">
              <w:rPr>
                <w:rFonts w:ascii="Times New Roman" w:hAnsi="Times New Roman" w:cs="Times New Roman"/>
              </w:rPr>
              <w:t>Projekto tikslai, uždaviniai ir veiklos turi atitikti 2014–2020 metų Europos Sąjungos fondų investicijų veiksmų programos 1 prioriteto „Mokslinių tyrimų, eksperimentinės plėtros ir inovacijų skatinimas“ 01.2.2-CPVA-V-716 priemonės ,,Ekscelencijos centrų veiklos skatinimas sumanios specializacijos kryptyse“ projektų finansavimo sąlygų aprašo Nr. 1 (toliau – Aprašas) 14 punkte nurodytą veiklą.</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5A283C" w:rsidRPr="005A283C" w:rsidRDefault="005A283C" w:rsidP="005A283C">
            <w:pPr>
              <w:spacing w:after="0" w:line="240" w:lineRule="auto"/>
              <w:rPr>
                <w:rFonts w:ascii="Times New Roman" w:hAnsi="Times New Roman" w:cs="Times New Roman"/>
              </w:rPr>
            </w:pPr>
            <w:r w:rsidRPr="005A283C">
              <w:rPr>
                <w:rFonts w:ascii="Times New Roman" w:hAnsi="Times New Roman" w:cs="Times New Roman"/>
              </w:rPr>
              <w:t>Projektas turi atitikti nacionalinius strateginio planavimo dokumentus, nurodytus šio Aprašo 20.1 ir 20.2 papunkčiuose.</w:t>
            </w:r>
          </w:p>
          <w:p w:rsidR="005A283C" w:rsidRPr="005A283C" w:rsidRDefault="005A283C" w:rsidP="005A283C">
            <w:pPr>
              <w:spacing w:after="0" w:line="240" w:lineRule="auto"/>
              <w:rPr>
                <w:rFonts w:ascii="Times New Roman" w:hAnsi="Times New Roman" w:cs="Times New Roman"/>
              </w:rPr>
            </w:pPr>
          </w:p>
          <w:p w:rsidR="00F00DFC" w:rsidRPr="006C122A" w:rsidRDefault="005A283C" w:rsidP="005A283C">
            <w:pPr>
              <w:spacing w:after="0" w:line="240" w:lineRule="auto"/>
              <w:rPr>
                <w:rFonts w:ascii="Times New Roman" w:eastAsia="Times New Roman" w:hAnsi="Times New Roman" w:cs="Times New Roman"/>
                <w:lang w:eastAsia="lt-LT"/>
              </w:rPr>
            </w:pPr>
            <w:r w:rsidRPr="005A283C">
              <w:rPr>
                <w:rFonts w:ascii="Times New Roman" w:hAnsi="Times New Roman" w:cs="Times New Roman"/>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5A283C" w:rsidRDefault="005A283C" w:rsidP="00EA18C2">
            <w:pPr>
              <w:spacing w:after="0" w:line="240" w:lineRule="auto"/>
              <w:jc w:val="center"/>
              <w:rPr>
                <w:rFonts w:ascii="Times New Roman" w:eastAsia="Times New Roman" w:hAnsi="Times New Roman" w:cs="Times New Roman"/>
                <w:lang w:eastAsia="lt-LT"/>
              </w:rPr>
            </w:pPr>
            <w:r w:rsidRPr="005A283C">
              <w:rPr>
                <w:rFonts w:ascii="Times New Roman" w:eastAsia="Times New Roman" w:hAnsi="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5A283C" w:rsidRDefault="00F00DFC" w:rsidP="005A283C">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lastRenderedPageBreak/>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w:t>
            </w:r>
            <w:r w:rsidR="00B41FFB">
              <w:rPr>
                <w:rFonts w:ascii="Times New Roman" w:hAnsi="Times New Roman"/>
                <w:iCs/>
                <w:szCs w:val="24"/>
                <w:lang w:eastAsia="lt-LT"/>
              </w:rPr>
              <w:t xml:space="preserve"> </w:t>
            </w:r>
            <w:r w:rsidR="004A2A52" w:rsidRPr="004A2A52">
              <w:rPr>
                <w:rFonts w:ascii="Times New Roman" w:eastAsia="Calibri" w:hAnsi="Times New Roman" w:cs="Times New Roman"/>
                <w:iCs/>
                <w:lang w:eastAsia="lt-LT"/>
              </w:rPr>
              <w:t>2017 m. kovo 20 d. sprendimu Nr. SWD(2017)118</w:t>
            </w:r>
            <w:r w:rsidR="002B4D1B" w:rsidRPr="002B4D1B">
              <w:rPr>
                <w:rFonts w:ascii="Times New Roman" w:hAnsi="Times New Roman"/>
                <w:iCs/>
                <w:szCs w:val="24"/>
                <w:lang w:eastAsia="lt-LT"/>
              </w:rPr>
              <w:t>,</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5A283C" w:rsidRPr="005A283C" w:rsidRDefault="005A283C" w:rsidP="005A283C">
            <w:pPr>
              <w:spacing w:after="0" w:line="240" w:lineRule="auto"/>
              <w:rPr>
                <w:rFonts w:ascii="Times New Roman" w:hAnsi="Times New Roman" w:cs="Times New Roman"/>
              </w:rPr>
            </w:pPr>
            <w:r w:rsidRPr="005A283C">
              <w:rPr>
                <w:rFonts w:ascii="Times New Roman" w:hAnsi="Times New Roman" w:cs="Times New Roman"/>
              </w:rPr>
              <w:t>Projektas turi prisidėti prie ES BJRS tikslo įgyvendinimo, kaip tai nustatyta šio Aprašo 21 punkte.</w:t>
            </w:r>
          </w:p>
          <w:p w:rsidR="005A283C" w:rsidRPr="005A283C" w:rsidRDefault="005A283C" w:rsidP="005A283C">
            <w:pPr>
              <w:spacing w:after="0" w:line="240" w:lineRule="auto"/>
              <w:rPr>
                <w:rFonts w:ascii="Times New Roman" w:hAnsi="Times New Roman" w:cs="Times New Roman"/>
              </w:rPr>
            </w:pPr>
          </w:p>
          <w:p w:rsidR="00F00DFC" w:rsidRPr="006C122A" w:rsidRDefault="005A283C" w:rsidP="005A283C">
            <w:pPr>
              <w:spacing w:after="0" w:line="240" w:lineRule="auto"/>
              <w:rPr>
                <w:rFonts w:ascii="Times New Roman" w:hAnsi="Times New Roman" w:cs="Times New Roman"/>
              </w:rPr>
            </w:pPr>
            <w:r w:rsidRPr="005A283C">
              <w:rPr>
                <w:rFonts w:ascii="Times New Roman" w:hAnsi="Times New Roman" w:cs="Times New Roman"/>
              </w:rPr>
              <w:t>Informacijos šaltinis – paraiška,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5A283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A283C" w:rsidRPr="006C122A" w:rsidRDefault="005A283C" w:rsidP="005A283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5A283C" w:rsidRPr="005A283C" w:rsidRDefault="005A283C" w:rsidP="005A283C">
            <w:pPr>
              <w:rPr>
                <w:rFonts w:ascii="Times New Roman" w:hAnsi="Times New Roman" w:cs="Times New Roman"/>
              </w:rPr>
            </w:pPr>
            <w:r w:rsidRPr="005A283C">
              <w:rPr>
                <w:rFonts w:ascii="Times New Roman" w:hAnsi="Times New Roman" w:cs="Times New Roman"/>
              </w:rPr>
              <w:t>Projektas turi siekti stebėsenos rodiklių ir  minimalių jų siektinų reikšmių, nurodytų šio Aprašo 24 punkte.</w:t>
            </w:r>
          </w:p>
        </w:tc>
        <w:tc>
          <w:tcPr>
            <w:tcW w:w="2127" w:type="dxa"/>
            <w:tcBorders>
              <w:top w:val="single" w:sz="4" w:space="0" w:color="000000"/>
              <w:left w:val="single" w:sz="4" w:space="0" w:color="000000"/>
              <w:bottom w:val="single" w:sz="4" w:space="0" w:color="auto"/>
              <w:right w:val="single" w:sz="4" w:space="0" w:color="000000"/>
            </w:tcBorders>
          </w:tcPr>
          <w:p w:rsidR="005A283C" w:rsidRPr="006C122A" w:rsidRDefault="005A283C" w:rsidP="005A283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A283C" w:rsidRPr="006C122A" w:rsidRDefault="005A283C" w:rsidP="005A283C">
            <w:pPr>
              <w:spacing w:after="0" w:line="240" w:lineRule="auto"/>
              <w:rPr>
                <w:rFonts w:ascii="Times New Roman" w:eastAsia="Times New Roman" w:hAnsi="Times New Roman" w:cs="Times New Roman"/>
                <w:lang w:eastAsia="lt-LT"/>
              </w:rPr>
            </w:pPr>
          </w:p>
        </w:tc>
      </w:tr>
      <w:tr w:rsidR="005A283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5A283C" w:rsidRPr="006C122A" w:rsidRDefault="005A283C" w:rsidP="005A283C">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5A283C" w:rsidRPr="005A283C" w:rsidRDefault="005A283C" w:rsidP="005A283C">
            <w:pPr>
              <w:rPr>
                <w:rFonts w:ascii="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5A283C" w:rsidRPr="006C122A" w:rsidRDefault="005A283C" w:rsidP="005A283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A283C" w:rsidRPr="006C122A" w:rsidRDefault="005A283C" w:rsidP="005A283C">
            <w:pPr>
              <w:spacing w:after="0" w:line="240" w:lineRule="auto"/>
              <w:rPr>
                <w:rFonts w:ascii="Times New Roman" w:eastAsia="Times New Roman" w:hAnsi="Times New Roman" w:cs="Times New Roman"/>
                <w:lang w:eastAsia="lt-LT"/>
              </w:rPr>
            </w:pPr>
          </w:p>
        </w:tc>
      </w:tr>
      <w:tr w:rsidR="005A283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A283C" w:rsidRPr="006C122A" w:rsidRDefault="005A283C" w:rsidP="005A283C">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5A283C" w:rsidRPr="005A283C" w:rsidRDefault="005A283C" w:rsidP="005A283C">
            <w:pPr>
              <w:rPr>
                <w:rFonts w:ascii="Times New Roman" w:hAnsi="Times New Roman" w:cs="Times New Roman"/>
              </w:rPr>
            </w:pPr>
            <w:r w:rsidRPr="005A283C">
              <w:rPr>
                <w:rFonts w:ascii="Times New Roman" w:hAnsi="Times New Roman" w:cs="Times New Roman"/>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5A283C" w:rsidRPr="006C122A" w:rsidRDefault="005A283C" w:rsidP="005A283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A283C" w:rsidRPr="006C122A" w:rsidRDefault="005A283C" w:rsidP="005A283C">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 ar, vadovaujantis Lietuvos Respublikos planuojamos ūkinės veiklos poveikio aplinkai </w:t>
            </w:r>
            <w:r w:rsidRPr="002B4D1B">
              <w:rPr>
                <w:rFonts w:ascii="Times New Roman" w:eastAsia="Times New Roman" w:hAnsi="Times New Roman"/>
                <w:bCs/>
                <w:i/>
                <w:szCs w:val="24"/>
                <w:lang w:eastAsia="lt-LT"/>
              </w:rPr>
              <w:lastRenderedPageBreak/>
              <w:t>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2B4D1B" w:rsidRPr="002B4D1B"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i/>
                <w:szCs w:val="24"/>
                <w:lang w:eastAsia="lt-LT"/>
              </w:rPr>
              <w:t>„Natura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2B4D1B">
            <w:pPr>
              <w:spacing w:after="0" w:line="240" w:lineRule="auto"/>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8E49EC">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lastRenderedPageBreak/>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sidRPr="005A283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2B4D1B" w:rsidRDefault="00F00DFC" w:rsidP="002B4D1B">
            <w:pPr>
              <w:spacing w:after="0" w:line="240" w:lineRule="auto"/>
              <w:rPr>
                <w:rFonts w:ascii="Times New Roman" w:eastAsia="Times New Roman" w:hAnsi="Times New Roman"/>
                <w:bCs/>
                <w:szCs w:val="24"/>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r w:rsidR="002B4D1B" w:rsidRPr="002B4D1B">
              <w:rPr>
                <w:rFonts w:ascii="Times New Roman" w:eastAsia="Times New Roman" w:hAnsi="Times New Roman"/>
                <w:bCs/>
                <w:i/>
                <w:szCs w:val="24"/>
                <w:lang w:eastAsia="lt-LT"/>
              </w:rPr>
              <w:t xml:space="preserve">(Pavyzdžiui, numatytos projekto veiklos, kurios paremtos naujomis mažo anglies </w:t>
            </w:r>
            <w:r w:rsidR="002B4D1B" w:rsidRPr="002B4D1B">
              <w:rPr>
                <w:rFonts w:ascii="Times New Roman" w:eastAsia="Times New Roman" w:hAnsi="Times New Roman"/>
                <w:bCs/>
                <w:i/>
                <w:szCs w:val="24"/>
                <w:lang w:eastAsia="lt-LT"/>
              </w:rPr>
              <w:lastRenderedPageBreak/>
              <w:t>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2B4D1B" w:rsidRDefault="002B4D1B" w:rsidP="00A51E33">
            <w:pPr>
              <w:spacing w:after="0" w:line="240" w:lineRule="auto"/>
              <w:rPr>
                <w:rFonts w:ascii="Times New Roman" w:eastAsia="Times New Roman" w:hAnsi="Times New Roman" w:cs="Times New Roman"/>
                <w:bCs/>
                <w:i/>
                <w:sz w:val="20"/>
                <w:lang w:eastAsia="lt-LT"/>
              </w:rPr>
            </w:pPr>
            <w:r w:rsidRPr="002B4D1B">
              <w:rPr>
                <w:rFonts w:ascii="Times New Roman" w:eastAsia="Times New Roman" w:hAnsi="Times New Roman"/>
                <w:bCs/>
                <w:i/>
                <w:szCs w:val="24"/>
                <w:lang w:eastAsia="lt-LT"/>
              </w:rPr>
              <w:t>(Taikoma tik tais atvejais, kai toks reikalavimas nustatytas projektų finansavimo sąlygų apraše. Ministerija detalizuoja šį vertinimo aspektą, įrašydama konkrečius reikalavimus, nurodytus p</w:t>
            </w:r>
            <w:r w:rsidRPr="002B4D1B">
              <w:rPr>
                <w:rFonts w:ascii="Times New Roman" w:eastAsia="Times New Roman" w:hAnsi="Times New Roman"/>
                <w:i/>
                <w:szCs w:val="24"/>
                <w:lang w:eastAsia="lt-LT"/>
              </w:rPr>
              <w:t>rojektų finansavimo sąlygų apraše</w:t>
            </w:r>
            <w:r w:rsidRPr="002B4D1B">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44073B">
              <w:rPr>
                <w:rFonts w:ascii="Times New Roman" w:eastAsia="Times New Roman" w:hAnsi="Times New Roman" w:cs="Times New Roman"/>
                <w:lang w:eastAsia="lt-LT"/>
              </w:rPr>
              <w:t xml:space="preserve"> </w:t>
            </w:r>
            <w:r w:rsidR="0044073B" w:rsidRPr="0044073B">
              <w:rPr>
                <w:rFonts w:ascii="Times New Roman" w:eastAsia="Times New Roman" w:hAnsi="Times New Roman" w:cs="Times New Roman"/>
                <w:lang w:eastAsia="lt-LT"/>
              </w:rPr>
              <w:t>(Pavyzdžiui, jei pagal projektą finansuojama statinio statyba ar rekonstrukcija,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5A283C" w:rsidP="00331EA0">
            <w:pPr>
              <w:spacing w:after="0" w:line="240" w:lineRule="auto"/>
              <w:rPr>
                <w:rFonts w:ascii="Times New Roman" w:eastAsia="Times New Roman" w:hAnsi="Times New Roman" w:cs="Times New Roman"/>
                <w:lang w:val="pt-BR" w:eastAsia="lt-LT"/>
              </w:rPr>
            </w:pPr>
            <w:r w:rsidRPr="005A283C">
              <w:rPr>
                <w:rFonts w:ascii="Times New Roman" w:eastAsia="Times New Roman" w:hAnsi="Times New Roman" w:cs="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5A283C">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5A283C">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5A283C" w:rsidRDefault="005A283C" w:rsidP="00331EA0">
            <w:pPr>
              <w:spacing w:after="0" w:line="240" w:lineRule="auto"/>
              <w:rPr>
                <w:rFonts w:ascii="Times New Roman" w:eastAsia="Times New Roman" w:hAnsi="Times New Roman" w:cs="Times New Roman"/>
                <w:lang w:val="pt-BR" w:eastAsia="lt-LT"/>
              </w:rPr>
            </w:pPr>
            <w:r w:rsidRPr="005A283C">
              <w:rPr>
                <w:rFonts w:ascii="Times New Roman" w:eastAsia="Times New Roman" w:hAnsi="Times New Roman" w:cs="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(taikoma, jei projektui teikiama „de minimis“ pagalba. Pildomas projektų atitikties „de minimis“ pagalbos taisyklėms patikros lapas)</w:t>
            </w:r>
            <w:r w:rsidR="00BD66F2" w:rsidRPr="00BD66F2">
              <w:rPr>
                <w:rFonts w:ascii="Times New Roman" w:eastAsia="Times New Roman" w:hAnsi="Times New Roman"/>
                <w:szCs w:val="24"/>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BD66F2">
              <w:rPr>
                <w:rFonts w:ascii="Times New Roman" w:hAnsi="Times New Roman"/>
                <w:i/>
                <w:iCs/>
                <w:color w:val="000000"/>
                <w:szCs w:val="24"/>
              </w:rPr>
              <w:t>Pildomas projektų atitikties valstybės pagalbos taisyklėms patikros lapas)</w:t>
            </w:r>
            <w:r w:rsidR="00BD66F2" w:rsidRPr="00BD66F2">
              <w:rPr>
                <w:rFonts w:ascii="Times New Roman" w:hAnsi="Times New Roman"/>
                <w:iCs/>
                <w:color w:val="000000"/>
                <w:szCs w:val="24"/>
              </w:rPr>
              <w:t>;</w:t>
            </w:r>
          </w:p>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 </w:t>
            </w:r>
            <w:r w:rsidR="00BD66F2" w:rsidRPr="00BD66F2">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00BD66F2" w:rsidRPr="00BD66F2">
              <w:rPr>
                <w:rFonts w:ascii="Times New Roman" w:hAnsi="Times New Roman"/>
                <w:i/>
                <w:iCs/>
                <w:color w:val="000000"/>
                <w:szCs w:val="24"/>
              </w:rPr>
              <w:t xml:space="preserve">Pildomas patikros lapas dėl valstybės pagalbos ir </w:t>
            </w:r>
            <w:r w:rsidR="00BD66F2" w:rsidRPr="00BD66F2">
              <w:rPr>
                <w:rFonts w:ascii="Times New Roman" w:eastAsia="Times New Roman" w:hAnsi="Times New Roman"/>
                <w:i/>
                <w:szCs w:val="24"/>
                <w:lang w:eastAsia="lt-LT"/>
              </w:rPr>
              <w:t>„</w:t>
            </w:r>
            <w:r w:rsidR="00BD66F2" w:rsidRPr="00BD66F2">
              <w:rPr>
                <w:rFonts w:ascii="Times New Roman" w:hAnsi="Times New Roman"/>
                <w:i/>
                <w:iCs/>
                <w:color w:val="000000"/>
                <w:szCs w:val="24"/>
              </w:rPr>
              <w:t xml:space="preserve">de minimis“ pagalbos buvimo ar nebuvimo, kurio forma skelbiama </w:t>
            </w:r>
            <w:r w:rsidR="00BD66F2" w:rsidRPr="00BD66F2">
              <w:rPr>
                <w:rFonts w:ascii="Times New Roman" w:eastAsia="Times New Roman" w:hAnsi="Times New Roman"/>
                <w:i/>
                <w:szCs w:val="24"/>
                <w:lang w:eastAsia="lt-LT"/>
              </w:rPr>
              <w:t xml:space="preserve">svetainėje </w:t>
            </w:r>
            <w:hyperlink r:id="rId8" w:history="1">
              <w:r w:rsidR="00BD66F2" w:rsidRPr="00BD66F2">
                <w:rPr>
                  <w:rStyle w:val="Hipersaitas"/>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p w:rsidR="006E2D6B"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5A283C" w:rsidRPr="009D4EBA" w:rsidRDefault="005A283C" w:rsidP="005A283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lastRenderedPageBreak/>
              <w:t>Informacijos šaltinis – paraiška, investicijų projektas.</w:t>
            </w:r>
          </w:p>
          <w:p w:rsidR="005A283C" w:rsidRPr="009D4EBA" w:rsidRDefault="005A283C" w:rsidP="005A283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Netaikoma.</w:t>
            </w: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Netaikoma.</w:t>
            </w: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Default="005A283C" w:rsidP="005A283C">
            <w:pPr>
              <w:spacing w:after="0" w:line="240" w:lineRule="auto"/>
              <w:rPr>
                <w:rFonts w:ascii="Times New Roman" w:eastAsia="Times New Roman" w:hAnsi="Times New Roman"/>
                <w:lang w:eastAsia="lt-LT"/>
              </w:rPr>
            </w:pPr>
          </w:p>
          <w:p w:rsidR="005A283C" w:rsidRPr="009D4EBA" w:rsidRDefault="005A283C" w:rsidP="005A283C">
            <w:pPr>
              <w:spacing w:after="0" w:line="240" w:lineRule="auto"/>
              <w:rPr>
                <w:rFonts w:ascii="Times New Roman" w:eastAsia="Times New Roman" w:hAnsi="Times New Roman"/>
                <w:lang w:eastAsia="lt-LT"/>
              </w:rPr>
            </w:pPr>
            <w:r w:rsidRPr="009D4EBA">
              <w:rPr>
                <w:rFonts w:ascii="Times New Roman" w:eastAsia="Times New Roman" w:hAnsi="Times New Roman"/>
                <w:lang w:eastAsia="lt-LT"/>
              </w:rPr>
              <w:t xml:space="preserve">Projekto finansavimas turi nereikšti neteisėtos valstybės pagalbos ar </w:t>
            </w:r>
            <w:r w:rsidRPr="009D4EBA">
              <w:rPr>
                <w:rFonts w:ascii="Times New Roman" w:eastAsia="Times New Roman" w:hAnsi="Times New Roman"/>
                <w:i/>
                <w:lang w:eastAsia="lt-LT"/>
              </w:rPr>
              <w:t>de minimis</w:t>
            </w:r>
            <w:r w:rsidRPr="009D4EBA">
              <w:rPr>
                <w:rFonts w:ascii="Times New Roman" w:eastAsia="Times New Roman" w:hAnsi="Times New Roman"/>
                <w:lang w:eastAsia="lt-LT"/>
              </w:rPr>
              <w:t xml:space="preserve"> pagalbos suteikimo, kadangi </w:t>
            </w:r>
            <w:r w:rsidRPr="009D4EBA">
              <w:rPr>
                <w:rFonts w:ascii="Times New Roman" w:hAnsi="Times New Roman" w:cs="Times New Roman"/>
              </w:rPr>
              <w:t>šio Aprašo 29</w:t>
            </w:r>
            <w:r w:rsidRPr="009D4EBA">
              <w:rPr>
                <w:rFonts w:ascii="Times New Roman" w:hAnsi="Times New Roman" w:cs="Times New Roman"/>
                <w:i/>
              </w:rPr>
              <w:t xml:space="preserve"> </w:t>
            </w:r>
            <w:r w:rsidRPr="009D4EBA">
              <w:rPr>
                <w:rFonts w:ascii="Times New Roman" w:hAnsi="Times New Roman" w:cs="Times New Roman"/>
              </w:rPr>
              <w:t xml:space="preserve">punkte yra nustatyta, kad </w:t>
            </w:r>
            <w:r w:rsidRPr="009D4EBA">
              <w:rPr>
                <w:rFonts w:ascii="Times New Roman" w:eastAsia="Times New Roman" w:hAnsi="Times New Roman"/>
                <w:lang w:eastAsia="lt-LT"/>
              </w:rPr>
              <w:t xml:space="preserve">pagal Aprašą valstybės pagalba ir (ar) </w:t>
            </w:r>
            <w:r w:rsidRPr="009D4EBA">
              <w:rPr>
                <w:rFonts w:ascii="Times New Roman" w:eastAsia="Times New Roman" w:hAnsi="Times New Roman"/>
                <w:i/>
                <w:lang w:eastAsia="lt-LT"/>
              </w:rPr>
              <w:t xml:space="preserve">de minimis </w:t>
            </w:r>
            <w:r w:rsidRPr="009D4EBA">
              <w:rPr>
                <w:rFonts w:ascii="Times New Roman" w:eastAsia="Times New Roman" w:hAnsi="Times New Roman"/>
                <w:lang w:eastAsia="lt-LT"/>
              </w:rPr>
              <w:t>pagalba nėra teikiama.</w:t>
            </w:r>
          </w:p>
          <w:p w:rsidR="005A283C" w:rsidRPr="009D4EBA" w:rsidRDefault="005A283C" w:rsidP="005A283C">
            <w:pPr>
              <w:spacing w:after="0" w:line="240" w:lineRule="auto"/>
              <w:rPr>
                <w:rFonts w:ascii="Times New Roman" w:eastAsia="Times New Roman" w:hAnsi="Times New Roman"/>
                <w:lang w:eastAsia="lt-LT"/>
              </w:rPr>
            </w:pPr>
          </w:p>
          <w:p w:rsidR="00F00DFC" w:rsidRPr="006C122A" w:rsidRDefault="005A283C" w:rsidP="005A283C">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lang w:eastAsia="lt-LT"/>
              </w:rPr>
              <w:t>Informacijos šaltinis – paraiška,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0B2F2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(-iai) yra juridiniai asmenys, juridinio asmens filialai, atstovybės (toliau – juridini</w:t>
            </w:r>
            <w:r w:rsidR="000B2F28">
              <w:rPr>
                <w:rFonts w:ascii="Times New Roman" w:hAnsi="Times New Roman"/>
                <w:bCs/>
                <w:szCs w:val="24"/>
                <w:lang w:eastAsia="lt-LT"/>
              </w:rPr>
              <w:t>s asmuo) arba fiziniai asmenys</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Informacija tikrinama pagal Lietuvos Respublikos juridinių asmenų registro duomenis.</w:t>
            </w:r>
          </w:p>
          <w:p w:rsidR="0065357F" w:rsidRPr="009D4EBA" w:rsidRDefault="0065357F" w:rsidP="0065357F">
            <w:pPr>
              <w:spacing w:after="0" w:line="240" w:lineRule="auto"/>
              <w:rPr>
                <w:rFonts w:ascii="Times New Roman" w:eastAsia="Times New Roman" w:hAnsi="Times New Roman" w:cs="Times New Roman"/>
                <w:lang w:eastAsia="lt-LT"/>
              </w:rPr>
            </w:pPr>
          </w:p>
          <w:p w:rsidR="00F00DFC" w:rsidRPr="006C122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65357F" w:rsidRPr="009D4EBA" w:rsidRDefault="0027676A" w:rsidP="0065357F">
            <w:pPr>
              <w:spacing w:after="0" w:line="240" w:lineRule="auto"/>
              <w:rPr>
                <w:rFonts w:ascii="Times New Roman" w:hAnsi="Times New Roman" w:cs="Times New Roman"/>
                <w:szCs w:val="24"/>
              </w:rPr>
            </w:pPr>
            <w:r>
              <w:rPr>
                <w:rFonts w:ascii="Times New Roman" w:hAnsi="Times New Roman" w:cs="Times New Roman"/>
                <w:szCs w:val="24"/>
              </w:rPr>
              <w:t>Tinkamų pareiškėjų</w:t>
            </w:r>
            <w:r w:rsidR="0065357F" w:rsidRPr="009D4EBA">
              <w:rPr>
                <w:rFonts w:ascii="Times New Roman" w:hAnsi="Times New Roman" w:cs="Times New Roman"/>
                <w:szCs w:val="24"/>
              </w:rPr>
              <w:t xml:space="preserve"> sąrašas yra nurodytas Aprašo 17 punkte.</w:t>
            </w:r>
          </w:p>
          <w:p w:rsidR="0065357F" w:rsidRPr="009D4EBA" w:rsidRDefault="0065357F" w:rsidP="0065357F">
            <w:pPr>
              <w:spacing w:after="0" w:line="240" w:lineRule="auto"/>
              <w:rPr>
                <w:rFonts w:ascii="Times New Roman" w:hAnsi="Times New Roman" w:cs="Times New Roman"/>
                <w:szCs w:val="24"/>
              </w:rPr>
            </w:pPr>
          </w:p>
          <w:p w:rsidR="00F00DFC" w:rsidRPr="006C122A" w:rsidRDefault="0065357F" w:rsidP="0065357F">
            <w:pPr>
              <w:spacing w:after="0" w:line="240" w:lineRule="auto"/>
              <w:rPr>
                <w:rFonts w:ascii="Times New Roman" w:eastAsia="Times New Roman" w:hAnsi="Times New Roman" w:cs="Times New Roman"/>
                <w:lang w:eastAsia="lt-LT"/>
              </w:rPr>
            </w:pPr>
            <w:r w:rsidRPr="009D4EBA">
              <w:rPr>
                <w:rFonts w:ascii="Times New Roman" w:hAnsi="Times New Roman" w:cs="Times New Roman"/>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p w:rsidR="00F00DFC"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E7757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1E2A3E" w:rsidRPr="00BD66F2" w:rsidRDefault="00E77571" w:rsidP="001E2A3E">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w:t>
            </w:r>
            <w:r w:rsidR="001E2A3E" w:rsidRPr="00BD66F2">
              <w:rPr>
                <w:rFonts w:ascii="Times New Roman" w:hAnsi="Times New Roman"/>
                <w:szCs w:val="24"/>
                <w:lang w:eastAsia="lt-LT"/>
              </w:rPr>
              <w:t xml:space="preserve">paraiškos </w:t>
            </w:r>
            <w:r w:rsidR="001E2A3E">
              <w:rPr>
                <w:rFonts w:ascii="Times New Roman" w:hAnsi="Times New Roman"/>
                <w:szCs w:val="24"/>
                <w:lang w:eastAsia="lt-LT"/>
              </w:rPr>
              <w:t xml:space="preserve">pateikimo dieną </w:t>
            </w:r>
            <w:r w:rsidR="001E2A3E" w:rsidRPr="00BD66F2">
              <w:rPr>
                <w:rFonts w:ascii="Times New Roman" w:hAnsi="Times New Roman"/>
                <w:szCs w:val="24"/>
                <w:lang w:eastAsia="lt-LT"/>
              </w:rPr>
              <w:t>pareiškėjas ir partneris (-iai)</w:t>
            </w:r>
            <w:r w:rsidR="001E2A3E">
              <w:rPr>
                <w:rFonts w:ascii="Times New Roman" w:hAnsi="Times New Roman"/>
                <w:szCs w:val="24"/>
                <w:lang w:eastAsia="lt-LT"/>
              </w:rPr>
              <w:t xml:space="preserve"> </w:t>
            </w:r>
            <w:r w:rsidR="001E2A3E" w:rsidRPr="003C6C9F">
              <w:rPr>
                <w:rFonts w:ascii="Times New Roman" w:hAnsi="Times New Roman"/>
                <w:szCs w:val="24"/>
                <w:lang w:eastAsia="lt-LT"/>
              </w:rPr>
              <w:t>galutiniu teismo sprendimu ar galutiniu administraciniu sprendimu nėra pripažinti nevykdančiais pareigų, susijusių su mokesčių ar socialinio draudimo įmokų mokėjimu</w:t>
            </w:r>
            <w:r w:rsidR="001E2A3E" w:rsidRPr="00BD66F2">
              <w:rPr>
                <w:rFonts w:ascii="Times New Roman" w:hAnsi="Times New Roman"/>
                <w:szCs w:val="24"/>
                <w:lang w:eastAsia="lt-LT"/>
              </w:rPr>
              <w:t xml:space="preserve"> pagal Lietuvos Respublikos teisės aktus arba pagal kitos valstybės teisės aktus, </w:t>
            </w:r>
            <w:r w:rsidR="001E2A3E" w:rsidRPr="003C6C9F">
              <w:rPr>
                <w:rFonts w:ascii="Times New Roman" w:hAnsi="Times New Roman"/>
                <w:szCs w:val="24"/>
                <w:lang w:eastAsia="lt-LT"/>
              </w:rPr>
              <w:t>jei pareiškėjas ir partneris (-iai) yra užsienyje registruoti juridiniai asmenys ar užsienyje gyvenantys fiziniai asmenys</w:t>
            </w:r>
            <w:r w:rsidR="001E2A3E" w:rsidRPr="003C6C9F" w:rsidDel="003C6C9F">
              <w:rPr>
                <w:rFonts w:ascii="Times New Roman" w:hAnsi="Times New Roman"/>
                <w:szCs w:val="24"/>
                <w:lang w:eastAsia="lt-LT"/>
              </w:rPr>
              <w:t xml:space="preserve"> </w:t>
            </w:r>
            <w:r w:rsidR="001E2A3E" w:rsidRPr="00BD66F2">
              <w:rPr>
                <w:rFonts w:ascii="Times New Roman" w:hAnsi="Times New Roman"/>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rsidR="001E2A3E" w:rsidRPr="00BD66F2" w:rsidRDefault="00E77571" w:rsidP="001E2A3E">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5.4.3 p."/>
                <w:tag w:val="part_e029c0d17e774afd98e675828402305c"/>
                <w:id w:val="-1027022333"/>
              </w:sdtPr>
              <w:sdtEndPr/>
              <w:sdtContent/>
            </w:sdt>
            <w:sdt>
              <w:sdtPr>
                <w:rPr>
                  <w:rFonts w:ascii="Times New Roman" w:hAnsi="Times New Roman"/>
                  <w:szCs w:val="24"/>
                </w:rPr>
                <w:alias w:val="5.4.3 p."/>
                <w:tag w:val="part_e029c0d17e774afd98e675828402305c"/>
                <w:id w:val="-986474973"/>
              </w:sdtPr>
              <w:sdtContent>
                <w:sdt>
                  <w:sdtPr>
                    <w:rPr>
                      <w:rFonts w:ascii="Times New Roman" w:hAnsi="Times New Roman"/>
                      <w:szCs w:val="24"/>
                    </w:rPr>
                    <w:alias w:val="Numeris"/>
                    <w:tag w:val="nr_e029c0d17e774afd98e675828402305c"/>
                    <w:id w:val="159672011"/>
                  </w:sdtPr>
                  <w:sdtContent>
                    <w:r w:rsidR="001E2A3E" w:rsidRPr="00BD66F2">
                      <w:rPr>
                        <w:rFonts w:ascii="Times New Roman" w:hAnsi="Times New Roman"/>
                        <w:szCs w:val="24"/>
                        <w:lang w:eastAsia="lt-LT"/>
                      </w:rPr>
                      <w:t>5.4.3</w:t>
                    </w:r>
                  </w:sdtContent>
                </w:sdt>
                <w:r w:rsidR="001E2A3E" w:rsidRPr="00BD66F2">
                  <w:rPr>
                    <w:rFonts w:ascii="Times New Roman" w:hAnsi="Times New Roman"/>
                    <w:szCs w:val="24"/>
                    <w:lang w:eastAsia="lt-LT"/>
                  </w:rPr>
                  <w:t xml:space="preserve">. paraiškos vertinimo metu pareiškėjas ir partneris (-iai), kurie yra fiziniai asmenys, arba </w:t>
                </w:r>
                <w:r w:rsidR="001E2A3E" w:rsidRPr="00BD66F2">
                  <w:rPr>
                    <w:rFonts w:ascii="Times New Roman" w:hAnsi="Times New Roman"/>
                    <w:color w:val="000000"/>
                    <w:szCs w:val="24"/>
                    <w:lang w:eastAsia="lt-LT"/>
                  </w:rPr>
                  <w:lastRenderedPageBreak/>
                  <w:t xml:space="preserve">pareiškėjo ir partnerio (-ių), kurie yra juridiniai asmenys, vadovas, </w:t>
                </w:r>
                <w:r w:rsidR="001E2A3E">
                  <w:rPr>
                    <w:rFonts w:ascii="Times New Roman" w:hAnsi="Times New Roman"/>
                    <w:color w:val="000000"/>
                    <w:szCs w:val="24"/>
                    <w:lang w:eastAsia="lt-LT"/>
                  </w:rPr>
                  <w:t xml:space="preserve">pagrindinis akcininkas (turintis daugiau nei 50 proc. akcijų) ar savininkas, </w:t>
                </w:r>
                <w:r w:rsidR="001E2A3E" w:rsidRPr="00BD66F2">
                  <w:rPr>
                    <w:rFonts w:ascii="Times New Roman" w:hAnsi="Times New Roman"/>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1E2A3E" w:rsidRPr="006B5A6B">
                  <w:rPr>
                    <w:rFonts w:ascii="Times New Roman" w:eastAsia="Times New Roman" w:hAnsi="Times New Roman" w:cs="Times New Roman"/>
                  </w:rPr>
                  <w:t xml:space="preserve">už dalyvavimą bendrininkų grupėje, organizuotoje grupėje, nusikalstamame susivienijime, jų organizavimą ar vadovavimą jiems, </w:t>
                </w:r>
                <w:r w:rsidR="001E2A3E" w:rsidRPr="00973D2B">
                  <w:rPr>
                    <w:rFonts w:ascii="Times New Roman" w:eastAsia="Times New Roman" w:hAnsi="Times New Roman" w:cs="Times New Roman"/>
                  </w:rPr>
                  <w:t>teroristinius ir su teroristine veikla susijusius nusikaltimus ar teroristų finansavimą, vaikų darbo ar kitų su prekyba žmonėmis susijusių nusikalstamų veikų,</w:t>
                </w:r>
                <w:r w:rsidR="001E2A3E">
                  <w:rPr>
                    <w:rFonts w:ascii="Times New Roman" w:eastAsia="Times New Roman" w:hAnsi="Times New Roman" w:cs="Times New Roman"/>
                  </w:rPr>
                  <w:t xml:space="preserve"> </w:t>
                </w:r>
                <w:r w:rsidR="001E2A3E" w:rsidRPr="006B5A6B">
                  <w:rPr>
                    <w:rFonts w:ascii="Times New Roman" w:eastAsia="Times New Roman" w:hAnsi="Times New Roman" w:cs="Times New Roman"/>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w:t>
                </w:r>
                <w:r w:rsidR="001E2A3E" w:rsidRPr="006B5A6B">
                  <w:rPr>
                    <w:rFonts w:ascii="Times New Roman" w:eastAsia="Times New Roman" w:hAnsi="Times New Roman" w:cs="Times New Roman"/>
                  </w:rPr>
                  <w:lastRenderedPageBreak/>
                  <w:t>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1E2A3E" w:rsidRPr="00FF3FC4">
                  <w:rPr>
                    <w:rFonts w:ascii="Times New Roman" w:eastAsia="Times New Roman" w:hAnsi="Times New Roman" w:cs="Times New Roman"/>
                    <w:sz w:val="24"/>
                    <w:szCs w:val="24"/>
                    <w:lang w:eastAsia="lt-LT"/>
                  </w:rPr>
                  <w:t xml:space="preserve"> </w:t>
                </w:r>
                <w:r w:rsidR="001E2A3E" w:rsidRPr="00BD66F2">
                  <w:rPr>
                    <w:rFonts w:ascii="Times New Roman" w:hAnsi="Times New Roman"/>
                    <w:i/>
                    <w:color w:val="000000"/>
                    <w:szCs w:val="24"/>
                    <w:lang w:eastAsia="lt-LT"/>
                  </w:rPr>
                  <w:t>(</w:t>
                </w:r>
                <w:r w:rsidR="001E2A3E">
                  <w:rPr>
                    <w:rFonts w:ascii="Times New Roman" w:hAnsi="Times New Roman"/>
                    <w:i/>
                    <w:color w:val="000000"/>
                    <w:szCs w:val="24"/>
                    <w:lang w:eastAsia="lt-LT"/>
                  </w:rPr>
                  <w:t xml:space="preserve">šis apribojimas netaikomas, </w:t>
                </w:r>
                <w:r w:rsidR="001E2A3E" w:rsidRPr="00BD66F2">
                  <w:rPr>
                    <w:rFonts w:ascii="Times New Roman" w:hAnsi="Times New Roman"/>
                    <w:i/>
                    <w:color w:val="000000"/>
                    <w:szCs w:val="24"/>
                    <w:lang w:eastAsia="lt-LT"/>
                  </w:rPr>
                  <w:t xml:space="preserve">jei pareiškėjo arba partnerio (-ių) veikla yra finansuojama iš Lietuvos Respublikos valstybės ir (arba) savivaldybių biudžetų ir (arba) valstybės pinigų fondų, </w:t>
                </w:r>
                <w:r w:rsidR="001E2A3E">
                  <w:rPr>
                    <w:rFonts w:ascii="Times New Roman" w:hAnsi="Times New Roman"/>
                    <w:i/>
                    <w:color w:val="000000"/>
                    <w:szCs w:val="24"/>
                    <w:lang w:eastAsia="lt-LT"/>
                  </w:rPr>
                  <w:t>taip pat Europos investicijų fondui ir Europos investicijų bankui</w:t>
                </w:r>
                <w:r w:rsidR="001E2A3E" w:rsidRPr="00BD66F2">
                  <w:rPr>
                    <w:rFonts w:ascii="Times New Roman" w:hAnsi="Times New Roman"/>
                    <w:i/>
                    <w:color w:val="000000"/>
                    <w:szCs w:val="24"/>
                    <w:lang w:eastAsia="lt-LT"/>
                  </w:rPr>
                  <w:t>)</w:t>
                </w:r>
                <w:r w:rsidR="001E2A3E" w:rsidRPr="00BD66F2">
                  <w:rPr>
                    <w:rFonts w:ascii="Times New Roman" w:hAnsi="Times New Roman"/>
                    <w:color w:val="000000"/>
                    <w:szCs w:val="24"/>
                    <w:lang w:eastAsia="lt-LT"/>
                  </w:rPr>
                  <w:t>;</w:t>
                </w:r>
                <w:r w:rsidR="001E2A3E" w:rsidRPr="00BD66F2">
                  <w:rPr>
                    <w:rFonts w:ascii="Times New Roman" w:hAnsi="Times New Roman"/>
                    <w:i/>
                    <w:color w:val="000000"/>
                    <w:szCs w:val="24"/>
                    <w:lang w:eastAsia="lt-LT"/>
                  </w:rPr>
                  <w:t xml:space="preserve"> </w:t>
                </w:r>
              </w:sdtContent>
            </w:sdt>
          </w:p>
          <w:p w:rsidR="00BD66F2" w:rsidRPr="00BD66F2" w:rsidRDefault="001E2A3E" w:rsidP="001E2A3E">
            <w:pPr>
              <w:tabs>
                <w:tab w:val="left" w:pos="851"/>
                <w:tab w:val="left" w:pos="1701"/>
              </w:tabs>
              <w:spacing w:line="240" w:lineRule="auto"/>
              <w:jc w:val="both"/>
              <w:rPr>
                <w:rFonts w:ascii="Times New Roman" w:hAnsi="Times New Roman"/>
                <w:szCs w:val="24"/>
                <w:lang w:eastAsia="lt-LT"/>
              </w:rPr>
            </w:pPr>
            <w:r>
              <w:rPr>
                <w:rFonts w:ascii="Times New Roman" w:hAnsi="Times New Roman"/>
                <w:szCs w:val="24"/>
              </w:rPr>
              <w:t xml:space="preserve"> </w:t>
            </w:r>
            <w:sdt>
              <w:sdtPr>
                <w:rPr>
                  <w:rFonts w:ascii="Times New Roman" w:hAnsi="Times New Roman"/>
                  <w:szCs w:val="24"/>
                </w:rPr>
                <w:alias w:val="5.4.4 p."/>
                <w:tag w:val="part_148ab550c36d48b5ac3a5864f2dae16d"/>
                <w:id w:val="314384630"/>
              </w:sdtPr>
              <w:sdtEndPr/>
              <w:sdtContent>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sdtContent>
            </w:sdt>
          </w:p>
          <w:sdt>
            <w:sdtPr>
              <w:rPr>
                <w:rFonts w:ascii="Times New Roman" w:hAnsi="Times New Roman"/>
                <w:szCs w:val="24"/>
              </w:rPr>
              <w:alias w:val="5.4.5 p."/>
              <w:tag w:val="part_c00d6aaac39840c38b036a9b363e30ec"/>
              <w:id w:val="-2108963855"/>
            </w:sdtPr>
            <w:sdtEndPr/>
            <w:sdtContent>
              <w:p w:rsidR="00BD66F2" w:rsidRPr="00BD66F2" w:rsidRDefault="00E7757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E7757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sidR="00BD66F2" w:rsidRPr="00BD66F2">
                  <w:rPr>
                    <w:rFonts w:ascii="Times New Roman" w:hAnsi="Times New Roman"/>
                    <w:i/>
                    <w:szCs w:val="24"/>
                    <w:lang w:eastAsia="lt-LT"/>
                  </w:rPr>
                  <w:lastRenderedPageBreak/>
                  <w:t>Europos investicijų fondui ir Europos investicijų bankui)</w:t>
                </w:r>
                <w:r w:rsidR="00BD66F2" w:rsidRPr="00BD66F2">
                  <w:rPr>
                    <w:rFonts w:ascii="Times New Roman" w:hAnsi="Times New Roman"/>
                    <w:szCs w:val="24"/>
                    <w:lang w:eastAsia="lt-LT"/>
                  </w:rPr>
                  <w:t>;</w:t>
                </w:r>
              </w:p>
            </w:sdtContent>
          </w:sdt>
          <w:p w:rsidR="00F00DFC" w:rsidRPr="007E7707" w:rsidRDefault="00E77571" w:rsidP="007E7707">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5357F" w:rsidP="00331EA0">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lastRenderedPageBreak/>
              <w:t>Informacijos šaltiniai: pa</w:t>
            </w:r>
            <w:r w:rsidR="0027676A">
              <w:rPr>
                <w:rFonts w:ascii="Times New Roman" w:eastAsia="Times New Roman" w:hAnsi="Times New Roman" w:cs="Times New Roman"/>
                <w:lang w:eastAsia="lt-LT"/>
              </w:rPr>
              <w:t xml:space="preserve">raiška (pareiškėjo </w:t>
            </w:r>
            <w:r w:rsidRPr="009D4EBA">
              <w:rPr>
                <w:rFonts w:ascii="Times New Roman" w:eastAsia="Times New Roman" w:hAnsi="Times New Roman" w:cs="Times New Roman"/>
                <w:lang w:eastAsia="lt-LT"/>
              </w:rPr>
              <w:t>deklaracija), Valstybinės mokesčių inspekcijos prie Lietuvos Respublikos finansų ministerijos ir Valstybinio socialinio draudimo fondo valdybos prie Socialinės apsaugos ir darbo ministerijos, Juridinių asmenų registro duomenys, taip pat kita viešajai įstaigai Centrinei projektų valdymo agentūrai (toliau – įgyvendinančioji institucija) prieinama informacija.</w:t>
            </w:r>
          </w:p>
        </w:tc>
        <w:tc>
          <w:tcPr>
            <w:tcW w:w="2127" w:type="dxa"/>
            <w:tcBorders>
              <w:top w:val="single" w:sz="4" w:space="0" w:color="000000"/>
              <w:left w:val="single" w:sz="4" w:space="0" w:color="000000"/>
              <w:bottom w:val="single" w:sz="4" w:space="0" w:color="000000"/>
              <w:right w:val="single" w:sz="4" w:space="0" w:color="000000"/>
            </w:tcBorders>
          </w:tcPr>
          <w:p w:rsidR="001B7CDC" w:rsidRPr="001B7CDC" w:rsidRDefault="001B7CDC" w:rsidP="001B7CDC">
            <w:pPr>
              <w:spacing w:after="0" w:line="240" w:lineRule="auto"/>
              <w:jc w:val="center"/>
              <w:rPr>
                <w:rFonts w:ascii="Times New Roman" w:eastAsia="Times New Roman" w:hAnsi="Times New Roman" w:cs="Times New Roman"/>
                <w:i/>
                <w:lang w:eastAsia="lt-LT"/>
              </w:rPr>
            </w:pPr>
            <w:r w:rsidRPr="001B7CDC">
              <w:rPr>
                <w:rFonts w:ascii="Times New Roman" w:eastAsia="Times New Roman" w:hAnsi="Times New Roman" w:cs="Times New Roman"/>
                <w:i/>
                <w:lang w:eastAsia="lt-LT"/>
              </w:rPr>
              <w:t xml:space="preserve">(Atsakant į 5.4 klausimą vadovaujamasi pareiškėjo (partnerio) pateikta deklaracija. </w:t>
            </w:r>
          </w:p>
          <w:p w:rsidR="00F00DFC" w:rsidRPr="006C122A" w:rsidRDefault="001B7CDC" w:rsidP="001B7CDC">
            <w:pPr>
              <w:spacing w:after="0" w:line="240" w:lineRule="auto"/>
              <w:jc w:val="center"/>
              <w:rPr>
                <w:rFonts w:ascii="Times New Roman" w:eastAsia="Times New Roman" w:hAnsi="Times New Roman" w:cs="Times New Roman"/>
                <w:lang w:eastAsia="lt-LT"/>
              </w:rPr>
            </w:pPr>
            <w:r w:rsidRPr="001B7CDC">
              <w:rPr>
                <w:rFonts w:ascii="Times New Roman" w:eastAsia="Times New Roman" w:hAnsi="Times New Roman" w:cs="Times New Roman"/>
                <w:i/>
                <w:lang w:eastAsia="lt-LT"/>
              </w:rPr>
              <w:t>Pareiškėjo (partnerio) deklaracijoje pateiktų teiginių dėl 5.4 papunktyje nurodytų apribojimų tikrumas tikrinamas atrankiniu būdu vidaus procedūrų apraše nustatyta tvarka.)“.</w:t>
            </w: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5357F" w:rsidRPr="006C122A" w:rsidRDefault="0065357F" w:rsidP="0065357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65357F"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65357F" w:rsidRPr="00BD66F2" w:rsidRDefault="0065357F" w:rsidP="0065357F">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65357F" w:rsidRPr="006C122A" w:rsidRDefault="0065357F" w:rsidP="0065357F">
            <w:pPr>
              <w:spacing w:after="0" w:line="240" w:lineRule="auto"/>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(Jei projektų finansavimo sąlygų apraše numatyti projekto parengtumo reikalavimai, kuriuos pareiškėjas turi įvykdyti iki projektinio pasiūlymo pateikimo ministerijai ar Regioninės plėtros departamentui,</w:t>
            </w:r>
            <w:r w:rsidRPr="00BD66F2">
              <w:rPr>
                <w:rFonts w:ascii="Times New Roman" w:hAnsi="Times New Roman"/>
                <w:i/>
                <w:spacing w:val="-4"/>
                <w:szCs w:val="24"/>
              </w:rPr>
              <w:t xml:space="preserve"> 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arba </w:t>
            </w:r>
            <w:r w:rsidRPr="00BD66F2">
              <w:rPr>
                <w:rFonts w:ascii="Times New Roman" w:hAnsi="Times New Roman"/>
                <w:i/>
                <w:szCs w:val="24"/>
              </w:rPr>
              <w:t>Regioninės plėtros departamentas</w:t>
            </w:r>
            <w:r w:rsidRPr="00BD66F2">
              <w:rPr>
                <w:sz w:val="20"/>
              </w:rPr>
              <w:t xml:space="preserve">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w:t>
            </w:r>
            <w:r w:rsidRPr="00BD66F2">
              <w:rPr>
                <w:rFonts w:ascii="Times New Roman" w:hAnsi="Times New Roman"/>
                <w:i/>
                <w:spacing w:val="-4"/>
                <w:szCs w:val="24"/>
              </w:rPr>
              <w:t xml:space="preserve">arba regiono </w:t>
            </w:r>
            <w:r w:rsidRPr="00BD66F2">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65357F" w:rsidRPr="009D4EBA" w:rsidRDefault="0065357F" w:rsidP="0065357F">
            <w:pPr>
              <w:spacing w:after="0" w:line="240" w:lineRule="auto"/>
              <w:rPr>
                <w:rFonts w:ascii="Times New Roman" w:hAnsi="Times New Roman" w:cs="Times New Roman"/>
                <w:szCs w:val="24"/>
              </w:rPr>
            </w:pPr>
            <w:r w:rsidRPr="009D4EBA">
              <w:rPr>
                <w:rFonts w:ascii="Times New Roman" w:hAnsi="Times New Roman" w:cs="Times New Roman"/>
                <w:szCs w:val="24"/>
              </w:rPr>
              <w:t xml:space="preserve">Projekto parengtumas turi atitikti Aprašo 26 punkte nustatytus reikalavimus. </w:t>
            </w:r>
          </w:p>
          <w:p w:rsidR="0065357F" w:rsidRPr="009D4EBA" w:rsidRDefault="0065357F" w:rsidP="0065357F">
            <w:pPr>
              <w:spacing w:after="0" w:line="240" w:lineRule="auto"/>
              <w:rPr>
                <w:rFonts w:ascii="Times New Roman" w:hAnsi="Times New Roman" w:cs="Times New Roman"/>
                <w:szCs w:val="24"/>
              </w:rPr>
            </w:pPr>
          </w:p>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hAnsi="Times New Roman" w:cs="Times New Roman"/>
                <w:szCs w:val="24"/>
              </w:rPr>
              <w:t>Informacijos šaltiniai: dokumentai, nurodyti Aprašo 26 punkte.</w:t>
            </w:r>
          </w:p>
        </w:tc>
        <w:tc>
          <w:tcPr>
            <w:tcW w:w="2127" w:type="dxa"/>
            <w:tcBorders>
              <w:top w:val="single" w:sz="4" w:space="0" w:color="000000"/>
              <w:left w:val="single" w:sz="4" w:space="0" w:color="000000"/>
              <w:bottom w:val="single" w:sz="4" w:space="0" w:color="000000"/>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lastRenderedPageBreak/>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(-iais</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27676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p w:rsidR="00F00DFC" w:rsidRPr="00BD66F2" w:rsidRDefault="00BD66F2" w:rsidP="00977805">
            <w:pPr>
              <w:spacing w:after="0" w:line="240" w:lineRule="auto"/>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65357F" w:rsidRPr="0065357F" w:rsidRDefault="0065357F" w:rsidP="0065357F">
            <w:pPr>
              <w:spacing w:after="0" w:line="240" w:lineRule="auto"/>
              <w:rPr>
                <w:rFonts w:ascii="Times New Roman" w:hAnsi="Times New Roman" w:cs="Times New Roman"/>
                <w:szCs w:val="24"/>
              </w:rPr>
            </w:pPr>
            <w:r w:rsidRPr="0065357F">
              <w:rPr>
                <w:rFonts w:ascii="Times New Roman" w:hAnsi="Times New Roman" w:cs="Times New Roman"/>
                <w:szCs w:val="24"/>
              </w:rPr>
              <w:t>Pare</w:t>
            </w:r>
            <w:r w:rsidR="0027676A">
              <w:rPr>
                <w:rFonts w:ascii="Times New Roman" w:hAnsi="Times New Roman" w:cs="Times New Roman"/>
                <w:szCs w:val="24"/>
              </w:rPr>
              <w:t>iškėjas</w:t>
            </w:r>
            <w:r w:rsidRPr="0065357F">
              <w:rPr>
                <w:rFonts w:ascii="Times New Roman" w:hAnsi="Times New Roman" w:cs="Times New Roman"/>
                <w:szCs w:val="24"/>
              </w:rPr>
              <w:t xml:space="preserve"> turi prisidėti prie projekto įgyvendinimo Aprašo 33 punkte nurodyta lėšų dalimi.</w:t>
            </w:r>
          </w:p>
          <w:p w:rsidR="0065357F" w:rsidRPr="0065357F" w:rsidRDefault="0065357F" w:rsidP="0065357F">
            <w:pPr>
              <w:spacing w:after="0" w:line="240" w:lineRule="auto"/>
              <w:rPr>
                <w:rFonts w:ascii="Times New Roman" w:hAnsi="Times New Roman" w:cs="Times New Roman"/>
                <w:szCs w:val="24"/>
              </w:rPr>
            </w:pPr>
          </w:p>
          <w:p w:rsidR="00F00DFC" w:rsidRPr="006C122A" w:rsidRDefault="0065357F" w:rsidP="0065357F">
            <w:pPr>
              <w:spacing w:after="0" w:line="240" w:lineRule="auto"/>
              <w:rPr>
                <w:rFonts w:ascii="Times New Roman" w:eastAsia="Times New Roman" w:hAnsi="Times New Roman" w:cs="Times New Roman"/>
                <w:lang w:eastAsia="lt-LT"/>
              </w:rPr>
            </w:pPr>
            <w:r w:rsidRPr="0065357F">
              <w:rPr>
                <w:rFonts w:ascii="Times New Roman" w:hAnsi="Times New Roman" w:cs="Times New Roman"/>
                <w:szCs w:val="24"/>
              </w:rPr>
              <w:t xml:space="preserve">Informacijos šaltiniai: paraiška, paraiškos priedai nurodyti projektų finansavimo sąlygų aprašo </w:t>
            </w:r>
            <w:r w:rsidR="0027676A">
              <w:rPr>
                <w:rFonts w:ascii="Times New Roman" w:hAnsi="Times New Roman" w:cs="Times New Roman"/>
                <w:szCs w:val="24"/>
              </w:rPr>
              <w:t>42.9</w:t>
            </w:r>
            <w:r w:rsidRPr="0065357F">
              <w:rPr>
                <w:rFonts w:ascii="Times New Roman" w:hAnsi="Times New Roman" w:cs="Times New Roman"/>
                <w:szCs w:val="24"/>
              </w:rPr>
              <w:t xml:space="preserve"> punkte (nuosavos lėšos, bankų ar kitų kredito įstaigų paskolos ir kiti šaltiniai).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65357F" w:rsidRPr="0065357F" w:rsidRDefault="0065357F" w:rsidP="0065357F">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šaltiniai – paraiška, paraišk</w:t>
            </w:r>
            <w:r w:rsidR="0027676A">
              <w:rPr>
                <w:rFonts w:ascii="Times New Roman" w:eastAsia="Times New Roman" w:hAnsi="Times New Roman" w:cs="Times New Roman"/>
                <w:lang w:eastAsia="lt-LT"/>
              </w:rPr>
              <w:t>os priedai nurodyti Aprašo 42.9</w:t>
            </w:r>
            <w:r w:rsidRPr="009D4EBA">
              <w:rPr>
                <w:rFonts w:ascii="Times New Roman" w:eastAsia="Times New Roman" w:hAnsi="Times New Roman" w:cs="Times New Roman"/>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5357F" w:rsidRPr="0065357F" w:rsidRDefault="0065357F" w:rsidP="0065357F">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lang w:eastAsia="lt-LT"/>
              </w:rPr>
              <w:t>Informacijos šaltiniai – paraiška, paraišk</w:t>
            </w:r>
            <w:r w:rsidR="0027676A">
              <w:rPr>
                <w:rFonts w:ascii="Times New Roman" w:eastAsia="Times New Roman" w:hAnsi="Times New Roman" w:cs="Times New Roman"/>
                <w:lang w:eastAsia="lt-LT"/>
              </w:rPr>
              <w:t>os priedai nurodyti Aprašo 42.9</w:t>
            </w:r>
            <w:r w:rsidRPr="009D4EBA">
              <w:rPr>
                <w:rFonts w:ascii="Times New Roman" w:eastAsia="Times New Roman" w:hAnsi="Times New Roman" w:cs="Times New Roman"/>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800079" w:rsidRDefault="00800079" w:rsidP="00800079">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800079" w:rsidRPr="00800079" w:rsidRDefault="00800079" w:rsidP="00800079">
            <w:pPr>
              <w:shd w:val="clear" w:color="auto" w:fill="FFFFFF" w:themeFill="background1"/>
              <w:tabs>
                <w:tab w:val="left" w:pos="851"/>
              </w:tabs>
              <w:spacing w:after="0" w:line="240" w:lineRule="auto"/>
              <w:ind w:left="34"/>
              <w:rPr>
                <w:rFonts w:ascii="Times New Roman" w:hAnsi="Times New Roman" w:cs="Times New Roman"/>
                <w:i/>
              </w:rPr>
            </w:pPr>
            <w:r w:rsidRPr="00800079">
              <w:rPr>
                <w:rFonts w:ascii="Times New Roman" w:hAnsi="Times New Roman" w:cs="Times New Roman"/>
              </w:rPr>
              <w:t>(</w:t>
            </w:r>
            <w:r w:rsidRPr="00800079">
              <w:rPr>
                <w:rFonts w:ascii="Times New Roman" w:hAnsi="Times New Roman" w:cs="Times New Roman"/>
                <w:i/>
              </w:rPr>
              <w:t xml:space="preserve">Šis vertinimo aspektas taikomas tik tais atvejais, 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9"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lastRenderedPageBreak/>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800079" w:rsidRPr="00800079" w:rsidRDefault="00800079" w:rsidP="00800079">
            <w:pPr>
              <w:shd w:val="clear" w:color="auto" w:fill="FFFFFF" w:themeFill="background1"/>
              <w:tabs>
                <w:tab w:val="left" w:pos="851"/>
              </w:tabs>
              <w:spacing w:after="0" w:line="240" w:lineRule="auto"/>
              <w:ind w:left="34"/>
              <w:contextualSpacing/>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4F7C54"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F7C54" w:rsidRPr="00BD66F2" w:rsidRDefault="004F7C54" w:rsidP="004F7C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Pr="00BD66F2">
              <w:rPr>
                <w:rFonts w:ascii="Times New Roman" w:eastAsia="Times New Roman" w:hAnsi="Times New Roman"/>
                <w:color w:val="000000"/>
                <w:szCs w:val="24"/>
                <w:lang w:eastAsia="lt-LT"/>
              </w:rPr>
              <w:t>Projekto įgyvendinimo alternatyvos pasirinkimas pagrįstas sąnaudų ir naudos analizės</w:t>
            </w:r>
            <w:r>
              <w:rPr>
                <w:rFonts w:ascii="Times New Roman" w:eastAsia="Times New Roman" w:hAnsi="Times New Roman"/>
                <w:color w:val="000000"/>
                <w:szCs w:val="24"/>
                <w:lang w:eastAsia="lt-LT"/>
              </w:rPr>
              <w:t xml:space="preserve"> (toliau – SNA) </w:t>
            </w:r>
            <w:r w:rsidRPr="00BD66F2">
              <w:rPr>
                <w:rFonts w:ascii="Times New Roman" w:eastAsia="Times New Roman" w:hAnsi="Times New Roman"/>
                <w:color w:val="000000"/>
                <w:szCs w:val="24"/>
                <w:lang w:eastAsia="lt-LT"/>
              </w:rPr>
              <w:t xml:space="preserve"> rezultatais</w:t>
            </w:r>
            <w:r w:rsidRPr="00BD66F2">
              <w:rPr>
                <w:rFonts w:ascii="Times New Roman" w:eastAsia="Times New Roman" w:hAnsi="Times New Roman"/>
                <w:szCs w:val="24"/>
                <w:lang w:eastAsia="lt-LT"/>
              </w:rPr>
              <w:t xml:space="preserve">: </w:t>
            </w:r>
          </w:p>
          <w:p w:rsidR="004F7C54" w:rsidRPr="00BD66F2" w:rsidRDefault="004F7C54" w:rsidP="004F7C54">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 xml:space="preserve">punktą) </w:t>
            </w:r>
            <w:r>
              <w:rPr>
                <w:rFonts w:ascii="Times New Roman" w:eastAsia="Times New Roman" w:hAnsi="Times New Roman"/>
                <w:i/>
                <w:szCs w:val="24"/>
                <w:lang w:eastAsia="lt-LT"/>
              </w:rPr>
              <w:t>ir investicijų projekto skaičiuoklė, ir kurių įgyvendinimo alternatyvų analizė ir palyginimas atlikti taikant SNA metodą</w:t>
            </w:r>
            <w:r w:rsidRPr="00BD66F2">
              <w:rPr>
                <w:rFonts w:ascii="Times New Roman" w:eastAsia="Times New Roman" w:hAnsi="Times New Roman"/>
                <w:i/>
                <w:szCs w:val="24"/>
                <w:lang w:eastAsia="lt-LT"/>
              </w:rPr>
              <w:t xml:space="preserve">. </w:t>
            </w:r>
          </w:p>
          <w:p w:rsidR="004F7C54" w:rsidRPr="00BD66F2" w:rsidRDefault="004F7C54" w:rsidP="004F7C54">
            <w:pPr>
              <w:spacing w:after="0" w:line="240" w:lineRule="auto"/>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w:t>
            </w:r>
            <w:r>
              <w:rPr>
                <w:rFonts w:ascii="Times New Roman" w:eastAsia="Times New Roman" w:hAnsi="Times New Roman"/>
                <w:i/>
                <w:szCs w:val="24"/>
                <w:lang w:eastAsia="lt-LT"/>
              </w:rPr>
              <w:lastRenderedPageBreak/>
              <w:t xml:space="preserve">ekonominės naudos. </w:t>
            </w:r>
            <w:r w:rsidRPr="00BD66F2">
              <w:rPr>
                <w:rFonts w:ascii="Times New Roman" w:eastAsia="Times New Roman" w:hAnsi="Times New Roman"/>
                <w:i/>
                <w:szCs w:val="24"/>
                <w:lang w:eastAsia="lt-LT"/>
              </w:rPr>
              <w:t xml:space="preserve">Visais atvejais vertinama vadovaujantis </w:t>
            </w:r>
          </w:p>
          <w:p w:rsidR="004F7C54" w:rsidRPr="00BD66F2" w:rsidRDefault="004F7C54" w:rsidP="004F7C54">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rsidR="004F7C54" w:rsidRPr="006C122A" w:rsidRDefault="004F7C54" w:rsidP="004F7C54">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4F7C54" w:rsidRPr="006C122A" w:rsidRDefault="004F7C54" w:rsidP="004F7C54">
            <w:pPr>
              <w:spacing w:after="0" w:line="240" w:lineRule="auto"/>
              <w:rPr>
                <w:rFonts w:ascii="Times New Roman" w:eastAsia="Times New Roman" w:hAnsi="Times New Roman" w:cs="Times New Roman"/>
                <w:lang w:eastAsia="lt-LT"/>
              </w:rPr>
            </w:pPr>
            <w:r w:rsidRPr="0065357F">
              <w:rPr>
                <w:rFonts w:ascii="Times New Roman" w:eastAsia="Times New Roman" w:hAnsi="Times New Roman" w:cs="Times New Roman"/>
                <w:lang w:eastAsia="lt-LT"/>
              </w:rPr>
              <w:lastRenderedPageBreak/>
              <w:t>Informacijos šaltinis: projektinis pasiūlymas ir investicijų projektas.</w:t>
            </w:r>
          </w:p>
        </w:tc>
        <w:tc>
          <w:tcPr>
            <w:tcW w:w="2127" w:type="dxa"/>
            <w:tcBorders>
              <w:top w:val="single" w:sz="4" w:space="0" w:color="000000"/>
              <w:left w:val="single" w:sz="4" w:space="0" w:color="000000"/>
              <w:bottom w:val="single" w:sz="4" w:space="0" w:color="auto"/>
              <w:right w:val="single" w:sz="4" w:space="0" w:color="000000"/>
            </w:tcBorders>
          </w:tcPr>
          <w:p w:rsidR="004F7C54" w:rsidRPr="006C122A" w:rsidRDefault="004F7C54" w:rsidP="004F7C54">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4F7C54" w:rsidRPr="006C122A" w:rsidRDefault="004F7C54" w:rsidP="004F7C54">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w:t>
            </w:r>
            <w:r w:rsidR="004F7C54">
              <w:rPr>
                <w:rFonts w:ascii="Times New Roman" w:eastAsia="Times New Roman" w:hAnsi="Times New Roman"/>
                <w:szCs w:val="24"/>
                <w:lang w:eastAsia="lt-LT"/>
              </w:rPr>
              <w:t>yvai (-oms) įvertinti taikomos</w:t>
            </w:r>
            <w:r w:rsidR="00BD66F2" w:rsidRPr="00BD66F2">
              <w:rPr>
                <w:rFonts w:ascii="Times New Roman" w:eastAsia="Times New Roman" w:hAnsi="Times New Roman"/>
                <w:szCs w:val="24"/>
                <w:lang w:eastAsia="lt-LT"/>
              </w:rPr>
              <w:t xml:space="preserve">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w:t>
            </w:r>
            <w:r w:rsidR="004F7C54">
              <w:rPr>
                <w:rFonts w:ascii="Times New Roman" w:eastAsia="Times New Roman" w:hAnsi="Times New Roman"/>
                <w:szCs w:val="24"/>
                <w:lang w:eastAsia="lt-LT"/>
              </w:rPr>
              <w:t>yvai (-oms) įvertinti taikomas</w:t>
            </w:r>
            <w:r w:rsidR="00BD66F2" w:rsidRPr="00BD66F2">
              <w:rPr>
                <w:rFonts w:ascii="Times New Roman" w:eastAsia="Times New Roman" w:hAnsi="Times New Roman"/>
                <w:szCs w:val="24"/>
                <w:lang w:eastAsia="lt-LT"/>
              </w:rPr>
              <w:t xml:space="preserve">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w:t>
            </w:r>
            <w:r w:rsidR="004F7C54">
              <w:rPr>
                <w:rFonts w:ascii="Times New Roman" w:eastAsia="Times New Roman" w:hAnsi="Times New Roman"/>
                <w:szCs w:val="24"/>
                <w:lang w:eastAsia="lt-LT"/>
              </w:rPr>
              <w:t>tyvai (-oms) įvertinti taikoma</w:t>
            </w:r>
            <w:r w:rsidR="00BD66F2" w:rsidRPr="00BD66F2">
              <w:rPr>
                <w:rFonts w:ascii="Times New Roman" w:eastAsia="Times New Roman" w:hAnsi="Times New Roman"/>
                <w:szCs w:val="24"/>
                <w:lang w:eastAsia="lt-LT"/>
              </w:rPr>
              <w:t xml:space="preserve">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9D099A"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F2B83" w:rsidRPr="004715B4" w:rsidRDefault="00BF2B83" w:rsidP="00BF2B8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Pr="004715B4">
              <w:rPr>
                <w:rFonts w:ascii="Times New Roman" w:eastAsia="Times New Roman" w:hAnsi="Times New Roman"/>
                <w:szCs w:val="24"/>
                <w:lang w:eastAsia="lt-LT"/>
              </w:rPr>
              <w:t xml:space="preserve">Projekto įgyvendinimo alternatyvos pasirinkimas pagrįstas sąnaudų </w:t>
            </w:r>
            <w:r>
              <w:rPr>
                <w:rFonts w:ascii="Times New Roman" w:eastAsia="Times New Roman" w:hAnsi="Times New Roman"/>
                <w:szCs w:val="24"/>
                <w:lang w:eastAsia="lt-LT"/>
              </w:rPr>
              <w:t xml:space="preserve">veiksmingumo analizės (toliau – SVA) </w:t>
            </w:r>
            <w:r w:rsidRPr="004715B4">
              <w:rPr>
                <w:rFonts w:ascii="Times New Roman" w:eastAsia="Times New Roman" w:hAnsi="Times New Roman"/>
                <w:szCs w:val="24"/>
                <w:lang w:eastAsia="lt-LT"/>
              </w:rPr>
              <w:t xml:space="preserve">rodikliu. </w:t>
            </w:r>
          </w:p>
          <w:p w:rsidR="00BF2B83" w:rsidRPr="004715B4" w:rsidRDefault="00BF2B83" w:rsidP="00BF2B83">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lastRenderedPageBreak/>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w:t>
            </w:r>
            <w:r w:rsidRPr="00942C02">
              <w:rPr>
                <w:rFonts w:ascii="Times New Roman" w:eastAsia="Times New Roman" w:hAnsi="Times New Roman"/>
                <w:i/>
                <w:szCs w:val="24"/>
                <w:lang w:eastAsia="lt-LT"/>
              </w:rPr>
              <w:t>ir investicijų projektų skaičiuoklė, kuriuose alternatyvų analizė ir palyginimas atlikti taikant SVA metodą.</w:t>
            </w:r>
          </w:p>
          <w:p w:rsidR="00BF2B83" w:rsidRPr="004715B4" w:rsidRDefault="00BF2B83" w:rsidP="00BF2B83">
            <w:pPr>
              <w:spacing w:after="0" w:line="240" w:lineRule="auto"/>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w:t>
            </w:r>
          </w:p>
          <w:p w:rsidR="00BF2B83" w:rsidRPr="004715B4" w:rsidRDefault="00BF2B83" w:rsidP="00BF2B83">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Investicijų projektų rengimo metodika ir Kokybės metodika. </w:t>
            </w:r>
          </w:p>
          <w:p w:rsidR="00F00DFC" w:rsidRPr="009221B3" w:rsidRDefault="00BF2B83" w:rsidP="00BF2B83">
            <w:pPr>
              <w:spacing w:after="0" w:line="240" w:lineRule="auto"/>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5357F" w:rsidP="00331EA0">
            <w:pPr>
              <w:spacing w:after="0" w:line="240" w:lineRule="auto"/>
              <w:rPr>
                <w:rFonts w:ascii="Times New Roman" w:eastAsia="Times New Roman" w:hAnsi="Times New Roman" w:cs="Times New Roman"/>
                <w:lang w:eastAsia="lt-LT"/>
              </w:rPr>
            </w:pPr>
            <w:r w:rsidRPr="0065357F">
              <w:rPr>
                <w:rFonts w:ascii="Times New Roman" w:eastAsia="Times New Roman" w:hAnsi="Times New Roman" w:cs="Times New Roman"/>
                <w:lang w:eastAsia="lt-LT"/>
              </w:rPr>
              <w:lastRenderedPageBreak/>
              <w:t>Informacijos šaltinis –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65357F" w:rsidP="005216AC">
            <w:pPr>
              <w:spacing w:after="0" w:line="240" w:lineRule="auto"/>
              <w:jc w:val="center"/>
              <w:rPr>
                <w:rFonts w:ascii="Times New Roman" w:eastAsia="Times New Roman" w:hAnsi="Times New Roman" w:cs="Times New Roman"/>
                <w:lang w:eastAsia="lt-LT"/>
              </w:rPr>
            </w:pPr>
            <w:r w:rsidRPr="009D4EBA">
              <w:rPr>
                <w:rFonts w:ascii="Times New Roman" w:eastAsia="Times New Roman" w:hAnsi="Times New Roman"/>
                <w:i/>
                <w:lang w:eastAsia="lt-LT"/>
              </w:rPr>
              <w:t xml:space="preserve">(Įgyvendinančioji institucija, pildydama tinkamumo </w:t>
            </w:r>
            <w:r w:rsidRPr="009D4EBA">
              <w:rPr>
                <w:rFonts w:ascii="Times New Roman" w:eastAsia="Times New Roman" w:hAnsi="Times New Roman"/>
                <w:i/>
                <w:lang w:eastAsia="lt-LT"/>
              </w:rPr>
              <w:lastRenderedPageBreak/>
              <w:t>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5357F" w:rsidRPr="006C122A" w:rsidRDefault="0065357F" w:rsidP="0065357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5357F" w:rsidRPr="006C122A" w:rsidRDefault="0065357F" w:rsidP="0065357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cs="Times New Roman"/>
                <w:sz w:val="24"/>
                <w:szCs w:val="24"/>
                <w:lang w:eastAsia="lt-LT"/>
              </w:rPr>
              <w:t xml:space="preserve">Informacijos šaltinis </w:t>
            </w:r>
            <w:r w:rsidRPr="009D4EBA">
              <w:rPr>
                <w:rFonts w:ascii="Times New Roman" w:eastAsia="Calibri" w:hAnsi="Times New Roman" w:cs="Times New Roman"/>
                <w:sz w:val="24"/>
                <w:szCs w:val="24"/>
              </w:rPr>
              <w:t>–</w:t>
            </w:r>
            <w:r w:rsidRPr="009D4EBA">
              <w:rPr>
                <w:rFonts w:ascii="Times New Roman" w:eastAsia="Times New Roman" w:hAnsi="Times New Roman" w:cs="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65357F" w:rsidRPr="0065357F" w:rsidRDefault="0065357F" w:rsidP="0065357F">
            <w:pPr>
              <w:spacing w:after="0" w:line="240" w:lineRule="auto"/>
              <w:rPr>
                <w:rFonts w:ascii="Times New Roman" w:hAnsi="Times New Roman" w:cs="Times New Roman"/>
              </w:rPr>
            </w:pPr>
            <w:r w:rsidRPr="0065357F">
              <w:rPr>
                <w:rFonts w:ascii="Times New Roman" w:hAnsi="Times New Roman" w:cs="Times New Roman"/>
              </w:rPr>
              <w:t xml:space="preserve">Projekto įgyvendinimo trukmė/ terminas turi atitikti </w:t>
            </w:r>
            <w:r w:rsidRPr="0065357F">
              <w:rPr>
                <w:rFonts w:ascii="Times New Roman" w:hAnsi="Times New Roman" w:cs="Times New Roman"/>
                <w:szCs w:val="24"/>
              </w:rPr>
              <w:t>šio Aprašo 22 punkte</w:t>
            </w:r>
            <w:r w:rsidRPr="0065357F">
              <w:rPr>
                <w:rFonts w:ascii="Times New Roman" w:hAnsi="Times New Roman" w:cs="Times New Roman"/>
              </w:rPr>
              <w:t xml:space="preserve"> nustatytus reikalavimus.</w:t>
            </w:r>
          </w:p>
          <w:p w:rsidR="0065357F" w:rsidRPr="0065357F" w:rsidRDefault="0065357F" w:rsidP="0065357F">
            <w:pPr>
              <w:spacing w:after="0" w:line="240" w:lineRule="auto"/>
              <w:rPr>
                <w:rFonts w:ascii="Times New Roman" w:hAnsi="Times New Roman" w:cs="Times New Roman"/>
              </w:rPr>
            </w:pPr>
          </w:p>
          <w:p w:rsidR="00F00DFC" w:rsidRPr="006C122A" w:rsidRDefault="0065357F" w:rsidP="0065357F">
            <w:pPr>
              <w:spacing w:after="0" w:line="240" w:lineRule="auto"/>
              <w:rPr>
                <w:rFonts w:ascii="Times New Roman" w:eastAsia="Times New Roman" w:hAnsi="Times New Roman" w:cs="Times New Roman"/>
                <w:lang w:eastAsia="lt-LT"/>
              </w:rPr>
            </w:pPr>
            <w:r w:rsidRPr="0065357F">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5357F" w:rsidP="00331EA0">
            <w:pPr>
              <w:spacing w:after="0" w:line="240" w:lineRule="auto"/>
              <w:rPr>
                <w:rFonts w:ascii="Times New Roman" w:eastAsia="Times New Roman" w:hAnsi="Times New Roman" w:cs="Times New Roman"/>
                <w:lang w:eastAsia="lt-LT"/>
              </w:rPr>
            </w:pPr>
            <w:r w:rsidRPr="009D4EB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65357F" w:rsidRPr="006C122A" w:rsidRDefault="0065357F" w:rsidP="0065357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hAnsi="Times New Roman" w:cs="Times New Roman"/>
              </w:rPr>
              <w:t>Projektui taikomi fiksuotieji įkainiai ir fiksuotoji norma turi atitikti reikalavimus, nustatytus Aprašo</w:t>
            </w:r>
            <w:r w:rsidRPr="009D4EBA" w:rsidDel="00952873">
              <w:rPr>
                <w:rFonts w:ascii="Times New Roman" w:hAnsi="Times New Roman" w:cs="Times New Roman"/>
              </w:rPr>
              <w:t xml:space="preserve"> </w:t>
            </w:r>
            <w:r w:rsidRPr="009D4EBA">
              <w:rPr>
                <w:rFonts w:ascii="Times New Roman" w:hAnsi="Times New Roman" w:cs="Times New Roman"/>
              </w:rPr>
              <w:t>34 ir 36 punktuose.</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65357F"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65357F" w:rsidRPr="004715B4" w:rsidRDefault="0065357F" w:rsidP="0065357F">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65357F" w:rsidRPr="004715B4" w:rsidRDefault="0065357F" w:rsidP="0065357F">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65357F" w:rsidRPr="004715B4" w:rsidRDefault="0065357F" w:rsidP="0065357F">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65357F" w:rsidRPr="004715B4" w:rsidRDefault="0065357F" w:rsidP="0065357F">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rsidR="0065357F" w:rsidRPr="004715B4" w:rsidRDefault="0065357F" w:rsidP="0065357F">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(Šis vertinimo aspektas netaikomas, kai iš Europos regioninės plėtros fondo ar Sanglaudos fondo bendrai finansuojamo projekto tinkamų finansuoti išlaidų suma neviršija </w:t>
            </w:r>
          </w:p>
          <w:p w:rsidR="0065357F" w:rsidRPr="004715B4" w:rsidRDefault="0065357F" w:rsidP="0065357F">
            <w:pPr>
              <w:spacing w:after="0" w:line="240" w:lineRule="auto"/>
              <w:rPr>
                <w:rFonts w:ascii="Times New Roman" w:eastAsia="Times New Roman" w:hAnsi="Times New Roman" w:cs="Times New Roman"/>
                <w:sz w:val="20"/>
                <w:lang w:eastAsia="lt-LT"/>
              </w:rPr>
            </w:pPr>
            <w:r w:rsidRPr="004715B4">
              <w:rPr>
                <w:rFonts w:ascii="Times New Roman" w:eastAsia="Times New Roman" w:hAnsi="Times New Roman"/>
                <w:i/>
                <w:szCs w:val="24"/>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xml:space="preserve">, taip pat techninės paramos projektams, taip pat jeigu pagal reglamento (ES) Nr. 1303/2013 61 straipsnio 3 dalies a </w:t>
            </w:r>
            <w:r w:rsidR="004A6403">
              <w:rPr>
                <w:rFonts w:ascii="Times New Roman" w:hAnsi="Times New Roman"/>
                <w:i/>
                <w:szCs w:val="24"/>
              </w:rPr>
              <w:t xml:space="preserve">arba aa </w:t>
            </w:r>
            <w:r w:rsidRPr="004715B4">
              <w:rPr>
                <w:rFonts w:ascii="Times New Roman" w:hAnsi="Times New Roman"/>
                <w:i/>
                <w:szCs w:val="24"/>
              </w:rPr>
              <w:t>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65357F" w:rsidRPr="009D4EBA" w:rsidRDefault="0065357F" w:rsidP="0065357F">
            <w:pPr>
              <w:spacing w:after="0" w:line="240" w:lineRule="auto"/>
              <w:rPr>
                <w:rFonts w:ascii="Times New Roman" w:eastAsia="Times New Roman" w:hAnsi="Times New Roman" w:cs="Times New Roman"/>
                <w:lang w:eastAsia="lt-LT"/>
              </w:rPr>
            </w:pPr>
            <w:r w:rsidRPr="009D4EBA">
              <w:rPr>
                <w:rFonts w:ascii="Times New Roman" w:eastAsia="Times New Roman" w:hAnsi="Times New Roman"/>
                <w:lang w:eastAsia="lt-LT"/>
              </w:rPr>
              <w:t>Informacijos šaltinis – paraiška, investicijų projektas.</w:t>
            </w:r>
          </w:p>
        </w:tc>
        <w:tc>
          <w:tcPr>
            <w:tcW w:w="2127"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65357F" w:rsidRPr="006C122A" w:rsidRDefault="0065357F" w:rsidP="0065357F">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F4470" w:rsidRPr="004715B4" w:rsidRDefault="009F4470" w:rsidP="009F4470">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973D2B">
              <w:rPr>
                <w:rFonts w:ascii="Times New Roman" w:eastAsia="Times New Roman" w:hAnsi="Times New Roman"/>
                <w:szCs w:val="24"/>
                <w:lang w:eastAsia="lt-LT"/>
              </w:rPr>
              <w:t xml:space="preserve">(arba ES, kai vykdomos projektų veiklos pagal reglamento (ES) Nr. 1303/2013 9 straipsnio pirmosios pastraipos 1 punktą) </w:t>
            </w:r>
            <w:r w:rsidRPr="004715B4">
              <w:rPr>
                <w:rFonts w:ascii="Times New Roman" w:eastAsia="Times New Roman" w:hAnsi="Times New Roman"/>
                <w:szCs w:val="24"/>
                <w:lang w:eastAsia="lt-LT"/>
              </w:rPr>
              <w:t>ir projektas atitinka bent vieną iš šių sąlygų:</w:t>
            </w:r>
          </w:p>
          <w:p w:rsidR="009F4470" w:rsidRPr="004715B4" w:rsidRDefault="009F4470" w:rsidP="009F4470">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973D2B">
              <w:rPr>
                <w:rFonts w:ascii="Times New Roman" w:eastAsia="Times New Roman" w:hAnsi="Times New Roman"/>
                <w:szCs w:val="24"/>
                <w:lang w:eastAsia="lt-LT"/>
              </w:rPr>
              <w:t>, informavimo, komunikacijos ir ES struktūrinių fondų matomumo didinimo veiklos;</w:t>
            </w:r>
          </w:p>
          <w:p w:rsidR="009F4470" w:rsidRPr="004715B4" w:rsidRDefault="009F4470" w:rsidP="009F4470">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9F4470" w:rsidRPr="004715B4" w:rsidRDefault="009F4470" w:rsidP="009F4470">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9F4470" w:rsidRPr="004715B4" w:rsidRDefault="009F4470" w:rsidP="009F4470">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9F4470" w:rsidP="009F4470">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65357F" w:rsidRPr="0065357F" w:rsidRDefault="0065357F" w:rsidP="0065357F">
            <w:pPr>
              <w:spacing w:after="0" w:line="240" w:lineRule="auto"/>
              <w:rPr>
                <w:rFonts w:ascii="Times New Roman" w:hAnsi="Times New Roman" w:cs="Times New Roman"/>
              </w:rPr>
            </w:pPr>
            <w:r w:rsidRPr="0065357F">
              <w:rPr>
                <w:rFonts w:ascii="Times New Roman" w:hAnsi="Times New Roman" w:cs="Times New Roman"/>
                <w:szCs w:val="24"/>
              </w:rPr>
              <w:t>Projekto veiklų vykdymo teritorija turi atitikti šio Aprašo 23 punkte</w:t>
            </w:r>
            <w:r w:rsidRPr="0065357F">
              <w:rPr>
                <w:rFonts w:ascii="Times New Roman" w:hAnsi="Times New Roman" w:cs="Times New Roman"/>
              </w:rPr>
              <w:t xml:space="preserve"> nustatytus  reikalavimus.</w:t>
            </w:r>
          </w:p>
          <w:p w:rsidR="0065357F" w:rsidRPr="0065357F" w:rsidRDefault="0065357F" w:rsidP="0065357F">
            <w:pPr>
              <w:spacing w:after="0" w:line="240" w:lineRule="auto"/>
              <w:rPr>
                <w:rFonts w:ascii="Times New Roman" w:hAnsi="Times New Roman" w:cs="Times New Roman"/>
              </w:rPr>
            </w:pPr>
          </w:p>
          <w:p w:rsidR="00F00DFC" w:rsidRPr="006C122A" w:rsidRDefault="0065357F" w:rsidP="0065357F">
            <w:pPr>
              <w:spacing w:after="0" w:line="240" w:lineRule="auto"/>
              <w:rPr>
                <w:rFonts w:ascii="Times New Roman" w:eastAsia="Times New Roman" w:hAnsi="Times New Roman" w:cs="Times New Roman"/>
                <w:lang w:eastAsia="lt-LT"/>
              </w:rPr>
            </w:pPr>
            <w:r w:rsidRPr="0065357F">
              <w:rPr>
                <w:rFonts w:ascii="Times New Roman" w:hAnsi="Times New Roman" w:cs="Times New Roman"/>
                <w:szCs w:val="24"/>
              </w:rPr>
              <w:t>Informacijos šaltinis – paraiška</w:t>
            </w:r>
            <w:bookmarkStart w:id="0" w:name="_GoBack"/>
            <w:bookmarkEnd w:id="0"/>
            <w:r w:rsidRPr="0065357F">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5357F" w:rsidRPr="0065357F" w:rsidRDefault="0065357F" w:rsidP="0065357F">
      <w:pPr>
        <w:tabs>
          <w:tab w:val="left" w:pos="9639"/>
        </w:tabs>
        <w:spacing w:after="0" w:line="240" w:lineRule="auto"/>
        <w:ind w:left="426"/>
        <w:jc w:val="both"/>
        <w:rPr>
          <w:rFonts w:ascii="Times New Roman" w:hAnsi="Times New Roman" w:cs="Times New Roman"/>
        </w:rPr>
      </w:pPr>
      <w:r w:rsidRPr="0065357F">
        <w:rPr>
          <w:rFonts w:ascii="Times New Roman" w:hAnsi="Times New Roman" w:cs="Times New Roman"/>
        </w:rPr>
        <w:t>____________________________________                                ______________________</w:t>
      </w:r>
      <w:r w:rsidRPr="0065357F">
        <w:rPr>
          <w:rFonts w:ascii="Times New Roman" w:hAnsi="Times New Roman" w:cs="Times New Roman"/>
        </w:rPr>
        <w:tab/>
        <w:t>___________________________</w:t>
      </w:r>
    </w:p>
    <w:p w:rsidR="0065357F" w:rsidRPr="0065357F" w:rsidRDefault="0065357F" w:rsidP="0065357F">
      <w:pPr>
        <w:tabs>
          <w:tab w:val="center" w:pos="10800"/>
        </w:tabs>
        <w:spacing w:after="0" w:line="240" w:lineRule="auto"/>
        <w:ind w:left="426"/>
        <w:jc w:val="both"/>
        <w:rPr>
          <w:rFonts w:ascii="Times New Roman" w:hAnsi="Times New Roman" w:cs="Times New Roman"/>
        </w:rPr>
      </w:pPr>
      <w:r w:rsidRPr="0065357F">
        <w:rPr>
          <w:rFonts w:ascii="Times New Roman" w:hAnsi="Times New Roman" w:cs="Times New Roman"/>
        </w:rPr>
        <w:t>(paraiškos vertinimą atlikusios institucijos atsakingo                                    (data)</w:t>
      </w:r>
      <w:r w:rsidRPr="0065357F">
        <w:rPr>
          <w:rFonts w:ascii="Times New Roman" w:hAnsi="Times New Roman" w:cs="Times New Roman"/>
        </w:rPr>
        <w:tab/>
        <w:t xml:space="preserve">             (vardas ir pavardė, parašas*)</w:t>
      </w:r>
    </w:p>
    <w:p w:rsidR="0065357F" w:rsidRPr="0065357F" w:rsidRDefault="0065357F" w:rsidP="0065357F">
      <w:pPr>
        <w:tabs>
          <w:tab w:val="center" w:pos="10800"/>
        </w:tabs>
        <w:spacing w:after="0" w:line="240" w:lineRule="auto"/>
        <w:ind w:left="426"/>
        <w:jc w:val="both"/>
        <w:rPr>
          <w:rFonts w:ascii="Times New Roman" w:hAnsi="Times New Roman" w:cs="Times New Roman"/>
        </w:rPr>
      </w:pPr>
      <w:r w:rsidRPr="0065357F">
        <w:rPr>
          <w:rFonts w:ascii="Times New Roman" w:hAnsi="Times New Roman" w:cs="Times New Roman"/>
        </w:rPr>
        <w:t>asmens pareigų pavadinimas)</w:t>
      </w:r>
    </w:p>
    <w:p w:rsidR="0065357F" w:rsidRPr="0065357F" w:rsidRDefault="0065357F" w:rsidP="0065357F">
      <w:pPr>
        <w:spacing w:line="240" w:lineRule="auto"/>
        <w:ind w:left="426"/>
        <w:rPr>
          <w:rFonts w:ascii="Times New Roman" w:hAnsi="Times New Roman" w:cs="Times New Roman"/>
          <w:i/>
        </w:rPr>
      </w:pPr>
    </w:p>
    <w:p w:rsidR="00897EC1" w:rsidRPr="004A21B7" w:rsidRDefault="0065357F" w:rsidP="003E7F8F">
      <w:pPr>
        <w:spacing w:line="240" w:lineRule="auto"/>
        <w:ind w:left="426"/>
        <w:rPr>
          <w:rFonts w:ascii="Times New Roman" w:hAnsi="Times New Roman" w:cs="Times New Roman"/>
          <w:i/>
          <w:sz w:val="20"/>
          <w:szCs w:val="20"/>
        </w:rPr>
      </w:pPr>
      <w:r w:rsidRPr="0065357F">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571" w:rsidRDefault="00E77571" w:rsidP="00045B41">
      <w:pPr>
        <w:spacing w:after="0" w:line="240" w:lineRule="auto"/>
      </w:pPr>
      <w:r>
        <w:separator/>
      </w:r>
    </w:p>
  </w:endnote>
  <w:endnote w:type="continuationSeparator" w:id="0">
    <w:p w:rsidR="00E77571" w:rsidRDefault="00E7757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571" w:rsidRDefault="00E77571" w:rsidP="00045B41">
      <w:pPr>
        <w:spacing w:after="0" w:line="240" w:lineRule="auto"/>
      </w:pPr>
      <w:r>
        <w:separator/>
      </w:r>
    </w:p>
  </w:footnote>
  <w:footnote w:type="continuationSeparator" w:id="0">
    <w:p w:rsidR="00E77571" w:rsidRDefault="00E77571"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37326"/>
    <w:rsid w:val="00044673"/>
    <w:rsid w:val="00045B41"/>
    <w:rsid w:val="000555C3"/>
    <w:rsid w:val="0005647F"/>
    <w:rsid w:val="00084BC7"/>
    <w:rsid w:val="0009063A"/>
    <w:rsid w:val="000B2F28"/>
    <w:rsid w:val="000B51FE"/>
    <w:rsid w:val="001110DF"/>
    <w:rsid w:val="0012780E"/>
    <w:rsid w:val="0014059D"/>
    <w:rsid w:val="001452A7"/>
    <w:rsid w:val="00152DAF"/>
    <w:rsid w:val="00164BA9"/>
    <w:rsid w:val="00181225"/>
    <w:rsid w:val="00196A1E"/>
    <w:rsid w:val="001A06A0"/>
    <w:rsid w:val="001A34A1"/>
    <w:rsid w:val="001B7222"/>
    <w:rsid w:val="001B7CDC"/>
    <w:rsid w:val="001C31B6"/>
    <w:rsid w:val="001E2A3E"/>
    <w:rsid w:val="001E3B68"/>
    <w:rsid w:val="001E4061"/>
    <w:rsid w:val="00221111"/>
    <w:rsid w:val="002232CE"/>
    <w:rsid w:val="00244586"/>
    <w:rsid w:val="00247511"/>
    <w:rsid w:val="00262272"/>
    <w:rsid w:val="00273FEF"/>
    <w:rsid w:val="0027676A"/>
    <w:rsid w:val="002B2891"/>
    <w:rsid w:val="002B4D1B"/>
    <w:rsid w:val="002C53C0"/>
    <w:rsid w:val="002D68BB"/>
    <w:rsid w:val="002E1345"/>
    <w:rsid w:val="002E249A"/>
    <w:rsid w:val="002E2B2E"/>
    <w:rsid w:val="002F79D0"/>
    <w:rsid w:val="003027F8"/>
    <w:rsid w:val="00303394"/>
    <w:rsid w:val="003168E0"/>
    <w:rsid w:val="00321B6E"/>
    <w:rsid w:val="003246D0"/>
    <w:rsid w:val="00331DE2"/>
    <w:rsid w:val="00331EA0"/>
    <w:rsid w:val="0033517D"/>
    <w:rsid w:val="00343D06"/>
    <w:rsid w:val="0036275E"/>
    <w:rsid w:val="00382BF6"/>
    <w:rsid w:val="00391A1A"/>
    <w:rsid w:val="003E7F8F"/>
    <w:rsid w:val="003F4E68"/>
    <w:rsid w:val="004025A2"/>
    <w:rsid w:val="00426029"/>
    <w:rsid w:val="004309ED"/>
    <w:rsid w:val="0044073B"/>
    <w:rsid w:val="00461951"/>
    <w:rsid w:val="004650EC"/>
    <w:rsid w:val="004715B4"/>
    <w:rsid w:val="004A21B7"/>
    <w:rsid w:val="004A2A52"/>
    <w:rsid w:val="004A6403"/>
    <w:rsid w:val="004D6FB4"/>
    <w:rsid w:val="004F7C54"/>
    <w:rsid w:val="00504958"/>
    <w:rsid w:val="00511D47"/>
    <w:rsid w:val="005216AC"/>
    <w:rsid w:val="005353B9"/>
    <w:rsid w:val="0056392D"/>
    <w:rsid w:val="0056515D"/>
    <w:rsid w:val="00571935"/>
    <w:rsid w:val="005778D7"/>
    <w:rsid w:val="005876FF"/>
    <w:rsid w:val="0059411E"/>
    <w:rsid w:val="005A283C"/>
    <w:rsid w:val="005C3CAE"/>
    <w:rsid w:val="005E608C"/>
    <w:rsid w:val="00601EB6"/>
    <w:rsid w:val="006152B1"/>
    <w:rsid w:val="006222DB"/>
    <w:rsid w:val="006234EB"/>
    <w:rsid w:val="0065357F"/>
    <w:rsid w:val="00694F6F"/>
    <w:rsid w:val="00696890"/>
    <w:rsid w:val="006A135E"/>
    <w:rsid w:val="006A3CE1"/>
    <w:rsid w:val="006B1E71"/>
    <w:rsid w:val="006B1EDF"/>
    <w:rsid w:val="006B2A58"/>
    <w:rsid w:val="006B5A6B"/>
    <w:rsid w:val="006C122A"/>
    <w:rsid w:val="006C64A8"/>
    <w:rsid w:val="006D6266"/>
    <w:rsid w:val="006D6920"/>
    <w:rsid w:val="006D7B36"/>
    <w:rsid w:val="006E2D6B"/>
    <w:rsid w:val="00701473"/>
    <w:rsid w:val="007047DA"/>
    <w:rsid w:val="00710075"/>
    <w:rsid w:val="00742415"/>
    <w:rsid w:val="00773E09"/>
    <w:rsid w:val="00785850"/>
    <w:rsid w:val="00797D9B"/>
    <w:rsid w:val="007B4B4D"/>
    <w:rsid w:val="007C5D63"/>
    <w:rsid w:val="007E17E6"/>
    <w:rsid w:val="007E7707"/>
    <w:rsid w:val="007F5927"/>
    <w:rsid w:val="00800079"/>
    <w:rsid w:val="00811F6E"/>
    <w:rsid w:val="0081208C"/>
    <w:rsid w:val="00827E34"/>
    <w:rsid w:val="0084293A"/>
    <w:rsid w:val="00865CB6"/>
    <w:rsid w:val="00886260"/>
    <w:rsid w:val="00897EC1"/>
    <w:rsid w:val="008A2696"/>
    <w:rsid w:val="008D59EF"/>
    <w:rsid w:val="008E49EC"/>
    <w:rsid w:val="008E5881"/>
    <w:rsid w:val="00910667"/>
    <w:rsid w:val="00910B4A"/>
    <w:rsid w:val="009221B3"/>
    <w:rsid w:val="009310AE"/>
    <w:rsid w:val="00971E13"/>
    <w:rsid w:val="00977805"/>
    <w:rsid w:val="009A5967"/>
    <w:rsid w:val="009B55AD"/>
    <w:rsid w:val="009C35F2"/>
    <w:rsid w:val="009D099A"/>
    <w:rsid w:val="009D735C"/>
    <w:rsid w:val="009F4470"/>
    <w:rsid w:val="00A12503"/>
    <w:rsid w:val="00A213D3"/>
    <w:rsid w:val="00A22170"/>
    <w:rsid w:val="00A237DA"/>
    <w:rsid w:val="00A256A4"/>
    <w:rsid w:val="00A37057"/>
    <w:rsid w:val="00A44719"/>
    <w:rsid w:val="00A65DC5"/>
    <w:rsid w:val="00A74750"/>
    <w:rsid w:val="00A80A5F"/>
    <w:rsid w:val="00A956D9"/>
    <w:rsid w:val="00AB7125"/>
    <w:rsid w:val="00AD273F"/>
    <w:rsid w:val="00AD5459"/>
    <w:rsid w:val="00B35F56"/>
    <w:rsid w:val="00B41BC7"/>
    <w:rsid w:val="00B41FFB"/>
    <w:rsid w:val="00B47E71"/>
    <w:rsid w:val="00B5405A"/>
    <w:rsid w:val="00B613DA"/>
    <w:rsid w:val="00B62754"/>
    <w:rsid w:val="00B842EF"/>
    <w:rsid w:val="00B84AF4"/>
    <w:rsid w:val="00B92B86"/>
    <w:rsid w:val="00BA3030"/>
    <w:rsid w:val="00BA3EE7"/>
    <w:rsid w:val="00BB18AF"/>
    <w:rsid w:val="00BD66F2"/>
    <w:rsid w:val="00BF11A0"/>
    <w:rsid w:val="00BF2B83"/>
    <w:rsid w:val="00C3063A"/>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A027E"/>
    <w:rsid w:val="00DA6996"/>
    <w:rsid w:val="00DC6CEC"/>
    <w:rsid w:val="00DE4F6A"/>
    <w:rsid w:val="00DF0A42"/>
    <w:rsid w:val="00E12B5B"/>
    <w:rsid w:val="00E51754"/>
    <w:rsid w:val="00E527FE"/>
    <w:rsid w:val="00E53A0A"/>
    <w:rsid w:val="00E57055"/>
    <w:rsid w:val="00E607FF"/>
    <w:rsid w:val="00E77571"/>
    <w:rsid w:val="00E871EF"/>
    <w:rsid w:val="00EA18C2"/>
    <w:rsid w:val="00EA4C02"/>
    <w:rsid w:val="00EB4717"/>
    <w:rsid w:val="00EE55A2"/>
    <w:rsid w:val="00EF0575"/>
    <w:rsid w:val="00EF332C"/>
    <w:rsid w:val="00F00DFC"/>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8536"/>
  <w15:docId w15:val="{FD11A769-DA9E-45DD-BFD6-B0260E42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818C-51CC-4BC5-A616-4D62FCAE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5530</Words>
  <Characters>31527</Characters>
  <Application>Microsoft Office Word</Application>
  <DocSecurity>0</DocSecurity>
  <Lines>262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Gaidamavičienė Agnė</cp:lastModifiedBy>
  <cp:revision>14</cp:revision>
  <cp:lastPrinted>2015-03-04T13:11:00Z</cp:lastPrinted>
  <dcterms:created xsi:type="dcterms:W3CDTF">2020-01-13T10:48:00Z</dcterms:created>
  <dcterms:modified xsi:type="dcterms:W3CDTF">2020-02-26T14:14:00Z</dcterms:modified>
</cp:coreProperties>
</file>