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FE2969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885335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885335" w:rsidRPr="00885335">
              <w:rPr>
                <w:szCs w:val="24"/>
              </w:rPr>
              <w:t>Nr. 08.5.1-ESFA-V-423 „Socialinės atsakomybės ir socialinio dialogo skatinimas“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885335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885335">
              <w:rPr>
                <w:szCs w:val="24"/>
              </w:rPr>
              <w:t>20</w:t>
            </w:r>
            <w:r>
              <w:rPr>
                <w:szCs w:val="24"/>
              </w:rPr>
              <w:t>-0</w:t>
            </w:r>
            <w:r w:rsidR="00885335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885335">
              <w:rPr>
                <w:szCs w:val="24"/>
              </w:rPr>
              <w:t>28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FF71C6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FF71C6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103"/>
        <w:gridCol w:w="283"/>
        <w:gridCol w:w="6804"/>
      </w:tblGrid>
      <w:tr w:rsidR="00DC6A9A" w:rsidRPr="00781CA4" w:rsidTr="00885335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103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087" w:type="dxa"/>
            <w:gridSpan w:val="2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C6" w:rsidRDefault="00FF71C6" w:rsidP="004111C6">
      <w:r>
        <w:separator/>
      </w:r>
    </w:p>
  </w:endnote>
  <w:endnote w:type="continuationSeparator" w:id="0">
    <w:p w:rsidR="00FF71C6" w:rsidRDefault="00FF71C6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C6" w:rsidRDefault="00FF71C6" w:rsidP="004111C6">
      <w:r>
        <w:separator/>
      </w:r>
    </w:p>
  </w:footnote>
  <w:footnote w:type="continuationSeparator" w:id="0">
    <w:p w:rsidR="00FF71C6" w:rsidRDefault="00FF71C6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3218"/>
    <w:rsid w:val="00171818"/>
    <w:rsid w:val="001829B2"/>
    <w:rsid w:val="001A5BFD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26513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9368A"/>
    <w:rsid w:val="007A5C38"/>
    <w:rsid w:val="008324E9"/>
    <w:rsid w:val="00833AF5"/>
    <w:rsid w:val="008467B0"/>
    <w:rsid w:val="0088533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15BE8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2167F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37AFF"/>
    <w:rsid w:val="00F45B5E"/>
    <w:rsid w:val="00F47747"/>
    <w:rsid w:val="00F81072"/>
    <w:rsid w:val="00F93B2A"/>
    <w:rsid w:val="00FB53AF"/>
    <w:rsid w:val="00FC4685"/>
    <w:rsid w:val="00FE2969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F87F-D0B8-45D8-B317-CE40A4C6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4</cp:revision>
  <dcterms:created xsi:type="dcterms:W3CDTF">2020-03-06T13:58:00Z</dcterms:created>
  <dcterms:modified xsi:type="dcterms:W3CDTF">2020-03-06T14:02:00Z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