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92659E" w:rsidRDefault="000C354E" w:rsidP="003D0BAD">
      <w:pPr>
        <w:jc w:val="center"/>
        <w:rPr>
          <w:lang w:val="lt-LT"/>
        </w:rPr>
      </w:pPr>
      <w:r w:rsidRPr="0092659E"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92659E" w:rsidRDefault="003D0BAD" w:rsidP="003D0BAD">
      <w:pPr>
        <w:jc w:val="center"/>
        <w:rPr>
          <w:lang w:val="lt-LT"/>
        </w:rPr>
      </w:pPr>
    </w:p>
    <w:p w:rsidR="003D0BAD" w:rsidRPr="0092659E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92659E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92659E">
        <w:rPr>
          <w:b/>
          <w:szCs w:val="24"/>
          <w:lang w:val="lt-LT"/>
        </w:rPr>
        <w:instrText xml:space="preserve"> FORMTEXT </w:instrText>
      </w:r>
      <w:r w:rsidRPr="0092659E">
        <w:rPr>
          <w:b/>
          <w:szCs w:val="24"/>
          <w:lang w:val="lt-LT"/>
        </w:rPr>
      </w:r>
      <w:r w:rsidRPr="0092659E">
        <w:rPr>
          <w:b/>
          <w:szCs w:val="24"/>
          <w:lang w:val="lt-LT"/>
        </w:rPr>
        <w:fldChar w:fldCharType="separate"/>
      </w:r>
      <w:r w:rsidR="00383FF6" w:rsidRPr="0092659E">
        <w:rPr>
          <w:b/>
          <w:noProof/>
          <w:szCs w:val="24"/>
          <w:lang w:val="lt-LT"/>
        </w:rPr>
        <w:t>LIETUVOS RESPUBLIKOS</w:t>
      </w:r>
      <w:r w:rsidRPr="0092659E">
        <w:rPr>
          <w:b/>
          <w:szCs w:val="24"/>
          <w:lang w:val="lt-LT"/>
        </w:rPr>
        <w:fldChar w:fldCharType="end"/>
      </w:r>
    </w:p>
    <w:p w:rsidR="003D0BAD" w:rsidRPr="0092659E" w:rsidRDefault="00D761EC" w:rsidP="00F47AC6">
      <w:pPr>
        <w:jc w:val="center"/>
        <w:outlineLvl w:val="0"/>
        <w:rPr>
          <w:szCs w:val="24"/>
          <w:lang w:val="lt-LT"/>
        </w:rPr>
      </w:pPr>
      <w:r w:rsidRPr="0092659E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92659E">
        <w:rPr>
          <w:b/>
          <w:szCs w:val="24"/>
          <w:lang w:val="lt-LT"/>
        </w:rPr>
        <w:instrText xml:space="preserve"> FORMTEXT </w:instrText>
      </w:r>
      <w:r w:rsidRPr="0092659E">
        <w:rPr>
          <w:b/>
          <w:szCs w:val="24"/>
          <w:lang w:val="lt-LT"/>
        </w:rPr>
      </w:r>
      <w:r w:rsidRPr="0092659E">
        <w:rPr>
          <w:b/>
          <w:szCs w:val="24"/>
          <w:lang w:val="lt-LT"/>
        </w:rPr>
        <w:fldChar w:fldCharType="separate"/>
      </w:r>
      <w:r w:rsidR="00383FF6" w:rsidRPr="0092659E">
        <w:rPr>
          <w:b/>
          <w:noProof/>
          <w:szCs w:val="24"/>
          <w:lang w:val="lt-LT"/>
        </w:rPr>
        <w:t>SOCIALINĖS APSAUGOS IR DARBO MINISTRAS</w:t>
      </w:r>
      <w:r w:rsidRPr="0092659E">
        <w:rPr>
          <w:b/>
          <w:szCs w:val="24"/>
          <w:lang w:val="lt-LT"/>
        </w:rPr>
        <w:fldChar w:fldCharType="end"/>
      </w:r>
    </w:p>
    <w:p w:rsidR="003D0BAD" w:rsidRPr="0092659E" w:rsidRDefault="003D0BAD" w:rsidP="003D0BAD">
      <w:pPr>
        <w:jc w:val="center"/>
        <w:rPr>
          <w:szCs w:val="24"/>
          <w:lang w:val="lt-LT"/>
        </w:rPr>
      </w:pPr>
    </w:p>
    <w:p w:rsidR="003D0BAD" w:rsidRPr="0092659E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92659E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 w:rsidRPr="0092659E">
        <w:rPr>
          <w:b/>
          <w:szCs w:val="24"/>
          <w:lang w:val="lt-LT"/>
        </w:rPr>
        <w:instrText xml:space="preserve"> FORMTEXT </w:instrText>
      </w:r>
      <w:r w:rsidRPr="0092659E">
        <w:rPr>
          <w:b/>
          <w:szCs w:val="24"/>
          <w:lang w:val="lt-LT"/>
        </w:rPr>
      </w:r>
      <w:r w:rsidRPr="0092659E">
        <w:rPr>
          <w:b/>
          <w:szCs w:val="24"/>
          <w:lang w:val="lt-LT"/>
        </w:rPr>
        <w:fldChar w:fldCharType="separate"/>
      </w:r>
      <w:r w:rsidR="00BB2A15" w:rsidRPr="0092659E">
        <w:rPr>
          <w:b/>
          <w:noProof/>
          <w:szCs w:val="24"/>
          <w:lang w:val="lt-LT"/>
        </w:rPr>
        <w:t>ĮSAKYMAS</w:t>
      </w:r>
      <w:r w:rsidRPr="0092659E">
        <w:rPr>
          <w:b/>
          <w:szCs w:val="24"/>
          <w:lang w:val="lt-LT"/>
        </w:rPr>
        <w:fldChar w:fldCharType="end"/>
      </w:r>
    </w:p>
    <w:p w:rsidR="001B0FE0" w:rsidRPr="0092659E" w:rsidRDefault="005570B5" w:rsidP="001B0FE0">
      <w:pPr>
        <w:jc w:val="center"/>
        <w:outlineLvl w:val="0"/>
        <w:rPr>
          <w:b/>
          <w:noProof/>
          <w:szCs w:val="24"/>
          <w:lang w:val="lt-LT"/>
        </w:rPr>
      </w:pPr>
      <w:r w:rsidRPr="0092659E">
        <w:rPr>
          <w:b/>
          <w:szCs w:val="24"/>
          <w:lang w:val="lt-LT"/>
        </w:rPr>
        <w:t>DĖL</w:t>
      </w:r>
      <w:r w:rsidR="00283E01" w:rsidRPr="0092659E">
        <w:rPr>
          <w:b/>
          <w:szCs w:val="24"/>
          <w:lang w:val="lt-LT"/>
        </w:rPr>
        <w:t xml:space="preserve"> </w:t>
      </w:r>
      <w:r w:rsidR="001B0FE0" w:rsidRPr="0092659E">
        <w:rPr>
          <w:b/>
          <w:noProof/>
          <w:szCs w:val="24"/>
          <w:lang w:val="lt-LT"/>
        </w:rPr>
        <w:t xml:space="preserve">FINANSAVIMO SKYRIMO PROJEKTUI, PATEIKTAM PAGAL </w:t>
      </w:r>
    </w:p>
    <w:p w:rsidR="005570B5" w:rsidRPr="0092659E" w:rsidRDefault="001B0FE0" w:rsidP="001B0FE0">
      <w:pPr>
        <w:jc w:val="center"/>
        <w:rPr>
          <w:b/>
          <w:caps/>
          <w:szCs w:val="24"/>
          <w:lang w:val="lt-LT"/>
        </w:rPr>
      </w:pPr>
      <w:r w:rsidRPr="0092659E">
        <w:rPr>
          <w:b/>
          <w:noProof/>
          <w:szCs w:val="24"/>
          <w:lang w:val="lt-LT"/>
        </w:rPr>
        <w:t>2014–2020 METŲ EUROPOS SĄJUNGOS FONDŲ INVESTICIJŲ VEIKSMŲ PROGRAMOS 8 PRIORITETO „SOCIALINĖS ĮTRAUKTIES DIDINIMAS IR KOVA SU SKURDU“ ĮGYVENDINIMO PRIEMONĘ NR. 08.4.1-ESFA-V-405 „INSTITUCINĖS GLOBOS PERTVARKA“</w:t>
      </w:r>
    </w:p>
    <w:p w:rsidR="005570B5" w:rsidRPr="0092659E" w:rsidRDefault="005570B5" w:rsidP="005570B5">
      <w:pPr>
        <w:jc w:val="center"/>
        <w:rPr>
          <w:b/>
          <w:caps/>
          <w:szCs w:val="24"/>
          <w:lang w:val="lt-LT"/>
        </w:rPr>
      </w:pPr>
    </w:p>
    <w:p w:rsidR="005570B5" w:rsidRPr="0092659E" w:rsidRDefault="007810C0" w:rsidP="005570B5">
      <w:pPr>
        <w:spacing w:line="360" w:lineRule="auto"/>
        <w:jc w:val="center"/>
        <w:outlineLvl w:val="0"/>
        <w:rPr>
          <w:szCs w:val="24"/>
          <w:lang w:val="lt-LT"/>
        </w:rPr>
      </w:pPr>
      <w:r w:rsidRPr="0092659E">
        <w:rPr>
          <w:szCs w:val="24"/>
          <w:lang w:val="lt-LT"/>
        </w:rPr>
        <w:t xml:space="preserve"> </w:t>
      </w:r>
      <w:r w:rsidR="001B0FE0" w:rsidRPr="0092659E">
        <w:rPr>
          <w:szCs w:val="24"/>
          <w:lang w:val="lt-LT"/>
        </w:rPr>
        <w:t>2020 m.</w:t>
      </w:r>
      <w:r w:rsidR="002C04B7" w:rsidRPr="0092659E">
        <w:rPr>
          <w:szCs w:val="24"/>
          <w:lang w:val="lt-LT"/>
        </w:rPr>
        <w:t xml:space="preserve"> kovo 20 </w:t>
      </w:r>
      <w:r w:rsidR="00D34A87" w:rsidRPr="0092659E">
        <w:rPr>
          <w:szCs w:val="24"/>
          <w:lang w:val="lt-LT"/>
        </w:rPr>
        <w:t>d. Nr. A1-</w:t>
      </w:r>
      <w:r w:rsidR="002C04B7" w:rsidRPr="0092659E">
        <w:rPr>
          <w:szCs w:val="24"/>
          <w:lang w:val="lt-LT"/>
        </w:rPr>
        <w:t>250</w:t>
      </w:r>
    </w:p>
    <w:p w:rsidR="003D0BAD" w:rsidRPr="0092659E" w:rsidRDefault="00D761EC" w:rsidP="00F47AC6">
      <w:pPr>
        <w:spacing w:line="360" w:lineRule="auto"/>
        <w:jc w:val="center"/>
        <w:outlineLvl w:val="0"/>
        <w:rPr>
          <w:szCs w:val="24"/>
          <w:lang w:val="lt-LT"/>
        </w:rPr>
      </w:pPr>
      <w:r w:rsidRPr="0092659E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92659E">
        <w:rPr>
          <w:szCs w:val="24"/>
          <w:lang w:val="lt-LT"/>
        </w:rPr>
        <w:instrText xml:space="preserve"> FORMTEXT </w:instrText>
      </w:r>
      <w:r w:rsidRPr="0092659E">
        <w:rPr>
          <w:szCs w:val="24"/>
          <w:lang w:val="lt-LT"/>
        </w:rPr>
      </w:r>
      <w:r w:rsidRPr="0092659E">
        <w:rPr>
          <w:szCs w:val="24"/>
          <w:lang w:val="lt-LT"/>
        </w:rPr>
        <w:fldChar w:fldCharType="separate"/>
      </w:r>
      <w:r w:rsidR="003D0BAD" w:rsidRPr="0092659E">
        <w:rPr>
          <w:noProof/>
          <w:szCs w:val="24"/>
          <w:lang w:val="lt-LT"/>
        </w:rPr>
        <w:t>Vilnius</w:t>
      </w:r>
      <w:r w:rsidRPr="0092659E">
        <w:rPr>
          <w:szCs w:val="24"/>
          <w:lang w:val="lt-LT"/>
        </w:rPr>
        <w:fldChar w:fldCharType="end"/>
      </w:r>
    </w:p>
    <w:p w:rsidR="006127B9" w:rsidRPr="0092659E" w:rsidRDefault="006127B9" w:rsidP="00C24E86">
      <w:pPr>
        <w:spacing w:line="360" w:lineRule="auto"/>
        <w:ind w:firstLine="1296"/>
        <w:rPr>
          <w:szCs w:val="24"/>
          <w:lang w:val="lt-LT"/>
        </w:rPr>
      </w:pPr>
    </w:p>
    <w:p w:rsidR="001B0FE0" w:rsidRPr="0092659E" w:rsidRDefault="001B0FE0" w:rsidP="001B0FE0">
      <w:pPr>
        <w:spacing w:line="360" w:lineRule="auto"/>
        <w:ind w:firstLine="1276"/>
        <w:jc w:val="both"/>
        <w:rPr>
          <w:rFonts w:eastAsia="Calibri"/>
          <w:szCs w:val="24"/>
          <w:lang w:val="lt-LT"/>
        </w:rPr>
      </w:pPr>
      <w:r w:rsidRPr="0092659E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m. spalio 8 d. įsakymu Nr. 1K-316 „Dėl Projektų administravimo ir finansavimo taisyklių patvirtinimo“, 153</w:t>
      </w:r>
      <w:r w:rsidRPr="0092659E">
        <w:rPr>
          <w:b/>
          <w:noProof/>
          <w:szCs w:val="24"/>
          <w:lang w:val="lt-LT"/>
        </w:rPr>
        <w:t>–</w:t>
      </w:r>
      <w:r w:rsidRPr="0092659E">
        <w:rPr>
          <w:rFonts w:eastAsia="Calibri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92659E">
        <w:rPr>
          <w:rFonts w:eastAsia="Calibri"/>
          <w:szCs w:val="24"/>
          <w:lang w:val="lt-LT"/>
        </w:rPr>
        <w:t>įtraukties</w:t>
      </w:r>
      <w:proofErr w:type="spellEnd"/>
      <w:r w:rsidRPr="0092659E">
        <w:rPr>
          <w:rFonts w:eastAsia="Calibri"/>
          <w:szCs w:val="24"/>
          <w:lang w:val="lt-LT"/>
        </w:rPr>
        <w:t xml:space="preserve"> didinimas ir kova su skurdu“ įgyvendinimo priemonės Nr. 08.4.1-ESFA-V-405 „Institucinės globos pertvarka“ projektų finansavimo sąlygų aprašo Nr. 3, patvirtinto Lietuvos Respublikos socialinės apsaugos ir darbo ministro 2019 m. </w:t>
      </w:r>
      <w:r w:rsidR="00E8705A" w:rsidRPr="0092659E">
        <w:rPr>
          <w:rFonts w:eastAsia="Calibri"/>
          <w:szCs w:val="24"/>
          <w:lang w:val="lt-LT"/>
        </w:rPr>
        <w:t>rugpjūčio</w:t>
      </w:r>
      <w:r w:rsidRPr="0092659E">
        <w:rPr>
          <w:rFonts w:eastAsia="Calibri"/>
          <w:szCs w:val="24"/>
          <w:lang w:val="lt-LT"/>
        </w:rPr>
        <w:t xml:space="preserve"> 1 d. įsakymu Nr. A1-</w:t>
      </w:r>
      <w:r w:rsidR="00E8705A" w:rsidRPr="0092659E">
        <w:rPr>
          <w:rFonts w:eastAsia="Calibri"/>
          <w:szCs w:val="24"/>
          <w:lang w:val="lt-LT"/>
        </w:rPr>
        <w:t>440</w:t>
      </w:r>
      <w:r w:rsidRPr="0092659E">
        <w:rPr>
          <w:rFonts w:eastAsia="Calibri"/>
          <w:szCs w:val="24"/>
          <w:lang w:val="lt-LT"/>
        </w:rPr>
        <w:t xml:space="preserve"> „Dėl 2014–2020 metų Europos Sąjungos fondų investicijų veiksmų programos 8 prioriteto „Socialinės </w:t>
      </w:r>
      <w:proofErr w:type="spellStart"/>
      <w:r w:rsidRPr="0092659E">
        <w:rPr>
          <w:rFonts w:eastAsia="Calibri"/>
          <w:szCs w:val="24"/>
          <w:lang w:val="lt-LT"/>
        </w:rPr>
        <w:t>įtraukties</w:t>
      </w:r>
      <w:proofErr w:type="spellEnd"/>
      <w:r w:rsidRPr="0092659E">
        <w:rPr>
          <w:rFonts w:eastAsia="Calibri"/>
          <w:szCs w:val="24"/>
          <w:lang w:val="lt-LT"/>
        </w:rPr>
        <w:t xml:space="preserve"> didinimas ir kova su skurdu“ įgyvendinimo priemonės Nr. 08.4.1-ESFA-V-405 „Institucinės globos pertvarka“ projektų finansavimo sąlygų aprašo Nr. 3 patvirtinimo“, 9 ir </w:t>
      </w:r>
      <w:r w:rsidR="00E8705A" w:rsidRPr="0092659E">
        <w:rPr>
          <w:rFonts w:eastAsia="Calibri"/>
          <w:szCs w:val="24"/>
          <w:lang w:val="lt-LT"/>
        </w:rPr>
        <w:t>62</w:t>
      </w:r>
      <w:r w:rsidRPr="0092659E">
        <w:rPr>
          <w:rFonts w:eastAsia="Calibri"/>
          <w:szCs w:val="24"/>
          <w:lang w:val="lt-LT"/>
        </w:rPr>
        <w:t xml:space="preserve"> punktais, </w:t>
      </w:r>
      <w:r w:rsidRPr="0092659E">
        <w:rPr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92659E">
        <w:rPr>
          <w:szCs w:val="24"/>
          <w:lang w:val="lt-LT"/>
        </w:rPr>
        <w:t>įtraukties</w:t>
      </w:r>
      <w:proofErr w:type="spellEnd"/>
      <w:r w:rsidRPr="0092659E">
        <w:rPr>
          <w:szCs w:val="24"/>
          <w:lang w:val="lt-LT"/>
        </w:rPr>
        <w:t xml:space="preserve"> didinimas ir kova su skurdu“ įgyvendinimo priemonę Nr. 08.4.1-ESFA-V-405 „Institucinės globos pertvarka“ sąrašu Nr. 08.4.1-ESFA-V-405-</w:t>
      </w:r>
      <w:r w:rsidR="00E8705A" w:rsidRPr="0092659E">
        <w:rPr>
          <w:szCs w:val="24"/>
          <w:lang w:val="lt-LT"/>
        </w:rPr>
        <w:t>03</w:t>
      </w:r>
      <w:r w:rsidRPr="0092659E">
        <w:rPr>
          <w:rFonts w:eastAsia="Calibri"/>
          <w:szCs w:val="24"/>
          <w:lang w:val="lt-LT"/>
        </w:rPr>
        <w:t>, patvirtintu Lietuvos Respublikos socialinės apsaugos ir darbo ministro 201</w:t>
      </w:r>
      <w:r w:rsidR="00911BEA" w:rsidRPr="0092659E">
        <w:rPr>
          <w:rFonts w:eastAsia="Calibri"/>
          <w:szCs w:val="24"/>
          <w:lang w:val="lt-LT"/>
        </w:rPr>
        <w:t>9</w:t>
      </w:r>
      <w:r w:rsidRPr="0092659E">
        <w:rPr>
          <w:rFonts w:eastAsia="Calibri"/>
          <w:szCs w:val="24"/>
          <w:lang w:val="lt-LT"/>
        </w:rPr>
        <w:t xml:space="preserve"> m. </w:t>
      </w:r>
      <w:r w:rsidR="00911BEA" w:rsidRPr="0092659E">
        <w:rPr>
          <w:rFonts w:eastAsia="Calibri"/>
          <w:szCs w:val="24"/>
          <w:lang w:val="lt-LT"/>
        </w:rPr>
        <w:t>gruodžio</w:t>
      </w:r>
      <w:r w:rsidRPr="0092659E">
        <w:rPr>
          <w:rFonts w:eastAsia="Calibri"/>
          <w:szCs w:val="24"/>
          <w:lang w:val="lt-LT"/>
        </w:rPr>
        <w:t xml:space="preserve"> 1</w:t>
      </w:r>
      <w:r w:rsidR="00911BEA" w:rsidRPr="0092659E">
        <w:rPr>
          <w:rFonts w:eastAsia="Calibri"/>
          <w:szCs w:val="24"/>
          <w:lang w:val="lt-LT"/>
        </w:rPr>
        <w:t>1</w:t>
      </w:r>
      <w:r w:rsidRPr="0092659E">
        <w:rPr>
          <w:rFonts w:eastAsia="Calibri"/>
          <w:szCs w:val="24"/>
          <w:lang w:val="lt-LT"/>
        </w:rPr>
        <w:t xml:space="preserve"> d. įsakymu Nr. A1-</w:t>
      </w:r>
      <w:r w:rsidR="00911BEA" w:rsidRPr="0092659E">
        <w:rPr>
          <w:rFonts w:eastAsia="Calibri"/>
          <w:szCs w:val="24"/>
          <w:lang w:val="lt-LT"/>
        </w:rPr>
        <w:t>762</w:t>
      </w:r>
      <w:r w:rsidRPr="0092659E">
        <w:rPr>
          <w:rFonts w:eastAsia="Calibri"/>
          <w:szCs w:val="24"/>
          <w:lang w:val="lt-LT"/>
        </w:rPr>
        <w:t xml:space="preserve"> „Dėl I</w:t>
      </w:r>
      <w:r w:rsidRPr="0092659E">
        <w:rPr>
          <w:szCs w:val="24"/>
          <w:lang w:val="lt-LT"/>
        </w:rPr>
        <w:t xml:space="preserve">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92659E">
        <w:rPr>
          <w:szCs w:val="24"/>
          <w:lang w:val="lt-LT"/>
        </w:rPr>
        <w:t>įtraukties</w:t>
      </w:r>
      <w:proofErr w:type="spellEnd"/>
      <w:r w:rsidRPr="0092659E">
        <w:rPr>
          <w:szCs w:val="24"/>
          <w:lang w:val="lt-LT"/>
        </w:rPr>
        <w:t xml:space="preserve"> didinimas ir kova su skurdu“ įgyvendinimo priemonę Nr. 08.4.1-ESFA-V-405 „Institucinės globos pertvarka“ sąrašo Nr. 08.4.1-ESFA-V-405-</w:t>
      </w:r>
      <w:r w:rsidR="00911BEA" w:rsidRPr="0092659E">
        <w:rPr>
          <w:szCs w:val="24"/>
          <w:lang w:val="lt-LT"/>
        </w:rPr>
        <w:t>03</w:t>
      </w:r>
      <w:r w:rsidRPr="0092659E">
        <w:rPr>
          <w:szCs w:val="24"/>
          <w:lang w:val="lt-LT"/>
        </w:rPr>
        <w:t xml:space="preserve"> </w:t>
      </w:r>
      <w:r w:rsidRPr="0092659E">
        <w:rPr>
          <w:rFonts w:eastAsia="Calibri"/>
          <w:szCs w:val="24"/>
          <w:lang w:val="lt-LT"/>
        </w:rPr>
        <w:t>patvirtinimo“, Europo</w:t>
      </w:r>
      <w:r w:rsidR="00911BEA" w:rsidRPr="0092659E">
        <w:rPr>
          <w:rFonts w:eastAsia="Calibri"/>
          <w:szCs w:val="24"/>
          <w:lang w:val="lt-LT"/>
        </w:rPr>
        <w:t>s socialinio fondo agentūros 2020</w:t>
      </w:r>
      <w:r w:rsidRPr="0092659E">
        <w:rPr>
          <w:rFonts w:eastAsia="Calibri"/>
          <w:szCs w:val="24"/>
          <w:lang w:val="lt-LT"/>
        </w:rPr>
        <w:t> m. </w:t>
      </w:r>
      <w:r w:rsidR="00911BEA" w:rsidRPr="0092659E">
        <w:rPr>
          <w:rFonts w:eastAsia="Calibri"/>
          <w:szCs w:val="24"/>
          <w:lang w:val="lt-LT"/>
        </w:rPr>
        <w:t>kovo</w:t>
      </w:r>
      <w:r w:rsidRPr="0092659E">
        <w:rPr>
          <w:rFonts w:eastAsia="Calibri"/>
          <w:szCs w:val="24"/>
          <w:lang w:val="lt-LT"/>
        </w:rPr>
        <w:t> </w:t>
      </w:r>
      <w:r w:rsidR="00911BEA" w:rsidRPr="0092659E">
        <w:rPr>
          <w:rFonts w:eastAsia="Calibri"/>
          <w:szCs w:val="24"/>
          <w:lang w:val="lt-LT"/>
        </w:rPr>
        <w:t>16</w:t>
      </w:r>
      <w:r w:rsidRPr="0092659E">
        <w:rPr>
          <w:rFonts w:eastAsia="Calibri"/>
          <w:szCs w:val="24"/>
          <w:lang w:val="lt-LT"/>
        </w:rPr>
        <w:t> d. Iš Europos Sąjungos struktūrinių fondų lėšų siūlomų bendrai finansuoti valstybės projektų sąrašo Nr. 08.4.1-ESFA-V-405-</w:t>
      </w:r>
      <w:r w:rsidR="00911BEA" w:rsidRPr="0092659E">
        <w:rPr>
          <w:rFonts w:eastAsia="Calibri"/>
          <w:szCs w:val="24"/>
          <w:lang w:val="lt-LT"/>
        </w:rPr>
        <w:t>03</w:t>
      </w:r>
      <w:r w:rsidRPr="0092659E">
        <w:rPr>
          <w:rFonts w:eastAsia="Calibri"/>
          <w:szCs w:val="24"/>
          <w:lang w:val="lt-LT"/>
        </w:rPr>
        <w:t xml:space="preserve"> pagal 2014–2020 metų Europos Sąjungos fondų investicijų veiksmų programos įgyvendinimo priemonę Nr. 08.4.1-ESFA-V-405 „</w:t>
      </w:r>
      <w:r w:rsidRPr="0092659E">
        <w:rPr>
          <w:szCs w:val="24"/>
          <w:lang w:val="lt-LT"/>
        </w:rPr>
        <w:t>Institucinės globos pertvarka</w:t>
      </w:r>
      <w:r w:rsidRPr="0092659E">
        <w:rPr>
          <w:rFonts w:eastAsia="Calibri"/>
          <w:szCs w:val="24"/>
          <w:lang w:val="lt-LT"/>
        </w:rPr>
        <w:t xml:space="preserve">“ projektų tinkamumo finansuoti vertinimo ataskaita Nr. </w:t>
      </w:r>
      <w:r w:rsidR="00911BEA" w:rsidRPr="0092659E">
        <w:rPr>
          <w:rFonts w:eastAsia="Calibri"/>
          <w:szCs w:val="24"/>
          <w:lang w:val="lt-LT"/>
        </w:rPr>
        <w:t>VD-2020</w:t>
      </w:r>
      <w:r w:rsidRPr="0092659E">
        <w:rPr>
          <w:rFonts w:eastAsia="Calibri"/>
          <w:szCs w:val="24"/>
          <w:lang w:val="lt-LT"/>
        </w:rPr>
        <w:t>-0</w:t>
      </w:r>
      <w:r w:rsidR="00911BEA" w:rsidRPr="0092659E">
        <w:rPr>
          <w:rFonts w:eastAsia="Calibri"/>
          <w:szCs w:val="24"/>
          <w:lang w:val="lt-LT"/>
        </w:rPr>
        <w:t>0143</w:t>
      </w:r>
      <w:r w:rsidR="00742289" w:rsidRPr="0092659E">
        <w:rPr>
          <w:rFonts w:eastAsia="Calibri"/>
          <w:szCs w:val="24"/>
          <w:lang w:val="lt-LT"/>
        </w:rPr>
        <w:t xml:space="preserve"> ir </w:t>
      </w:r>
      <w:r w:rsidR="00742289" w:rsidRPr="0092659E">
        <w:rPr>
          <w:rFonts w:eastAsia="Calibri"/>
          <w:color w:val="000000"/>
          <w:szCs w:val="24"/>
          <w:lang w:val="lt-LT"/>
        </w:rPr>
        <w:t xml:space="preserve">Lietuvos Respublikos Ministro Pirmininko 2018 m. kovo 8 d. potvarkiu Nr. 48 „Dėl socialinės apsaugos ir darbo ministro L. </w:t>
      </w:r>
      <w:proofErr w:type="spellStart"/>
      <w:r w:rsidR="00742289" w:rsidRPr="0092659E">
        <w:rPr>
          <w:rFonts w:eastAsia="Calibri"/>
          <w:color w:val="000000"/>
          <w:szCs w:val="24"/>
          <w:lang w:val="lt-LT"/>
        </w:rPr>
        <w:t>Kukuraičio</w:t>
      </w:r>
      <w:proofErr w:type="spellEnd"/>
      <w:r w:rsidR="00742289" w:rsidRPr="0092659E">
        <w:rPr>
          <w:rFonts w:eastAsia="Calibri"/>
          <w:color w:val="000000"/>
          <w:szCs w:val="24"/>
          <w:lang w:val="lt-LT"/>
        </w:rPr>
        <w:t xml:space="preserve"> nusišalinimo“</w:t>
      </w:r>
      <w:r w:rsidRPr="0092659E">
        <w:rPr>
          <w:rFonts w:eastAsia="Calibri"/>
          <w:szCs w:val="24"/>
          <w:lang w:val="lt-LT"/>
        </w:rPr>
        <w:t>:</w:t>
      </w:r>
    </w:p>
    <w:p w:rsidR="001B0FE0" w:rsidRPr="0092659E" w:rsidRDefault="001B0FE0" w:rsidP="001B0FE0">
      <w:pPr>
        <w:spacing w:line="360" w:lineRule="auto"/>
        <w:ind w:firstLine="1276"/>
        <w:jc w:val="both"/>
        <w:rPr>
          <w:rFonts w:eastAsia="Calibri"/>
          <w:szCs w:val="24"/>
          <w:lang w:val="lt-LT"/>
        </w:rPr>
      </w:pPr>
      <w:r w:rsidRPr="0092659E">
        <w:rPr>
          <w:rFonts w:eastAsia="Calibri"/>
          <w:szCs w:val="24"/>
          <w:lang w:val="lt-LT"/>
        </w:rPr>
        <w:t xml:space="preserve">1. S k i r i u šio įsakymo priede nurodytam iš Europos Sąjungos struktūrinių fondų lėšų bendrai finansuojamam projektui iki </w:t>
      </w:r>
      <w:r w:rsidR="00911BEA" w:rsidRPr="0092659E">
        <w:rPr>
          <w:rFonts w:eastAsia="Calibri"/>
          <w:szCs w:val="24"/>
          <w:lang w:val="lt-LT"/>
        </w:rPr>
        <w:t>17</w:t>
      </w:r>
      <w:r w:rsidRPr="0092659E">
        <w:rPr>
          <w:rFonts w:eastAsia="Calibri"/>
          <w:szCs w:val="24"/>
          <w:lang w:val="lt-LT"/>
        </w:rPr>
        <w:t xml:space="preserve"> </w:t>
      </w:r>
      <w:r w:rsidR="00911BEA" w:rsidRPr="0092659E">
        <w:rPr>
          <w:rFonts w:eastAsia="Calibri"/>
          <w:szCs w:val="24"/>
          <w:lang w:val="lt-LT"/>
        </w:rPr>
        <w:t>556 795,99</w:t>
      </w:r>
      <w:r w:rsidRPr="0092659E">
        <w:rPr>
          <w:rFonts w:eastAsia="Calibri"/>
          <w:szCs w:val="24"/>
          <w:lang w:val="lt-LT"/>
        </w:rPr>
        <w:t xml:space="preserve"> </w:t>
      </w:r>
      <w:proofErr w:type="spellStart"/>
      <w:r w:rsidRPr="0092659E">
        <w:rPr>
          <w:rFonts w:eastAsia="Calibri"/>
          <w:szCs w:val="24"/>
          <w:lang w:val="lt-LT"/>
        </w:rPr>
        <w:t>Eur</w:t>
      </w:r>
      <w:proofErr w:type="spellEnd"/>
      <w:r w:rsidRPr="0092659E">
        <w:rPr>
          <w:rFonts w:eastAsia="Calibri"/>
          <w:szCs w:val="24"/>
          <w:lang w:val="lt-LT"/>
        </w:rPr>
        <w:t xml:space="preserve"> (</w:t>
      </w:r>
      <w:r w:rsidR="00911BEA" w:rsidRPr="0092659E">
        <w:rPr>
          <w:rFonts w:eastAsia="Calibri"/>
          <w:szCs w:val="24"/>
          <w:lang w:val="lt-LT"/>
        </w:rPr>
        <w:t>septyniolikos</w:t>
      </w:r>
      <w:r w:rsidRPr="0092659E">
        <w:rPr>
          <w:rFonts w:eastAsia="Calibri"/>
          <w:szCs w:val="24"/>
          <w:lang w:val="lt-LT"/>
        </w:rPr>
        <w:t xml:space="preserve"> milijonų </w:t>
      </w:r>
      <w:r w:rsidR="00911BEA" w:rsidRPr="0092659E">
        <w:rPr>
          <w:rFonts w:eastAsia="Calibri"/>
          <w:szCs w:val="24"/>
          <w:lang w:val="lt-LT"/>
        </w:rPr>
        <w:t xml:space="preserve">penkių </w:t>
      </w:r>
      <w:r w:rsidRPr="0092659E">
        <w:rPr>
          <w:rFonts w:eastAsia="Calibri"/>
          <w:szCs w:val="24"/>
          <w:lang w:val="lt-LT"/>
        </w:rPr>
        <w:t xml:space="preserve">šimtų </w:t>
      </w:r>
      <w:r w:rsidR="00911BEA" w:rsidRPr="0092659E">
        <w:rPr>
          <w:rFonts w:eastAsia="Calibri"/>
          <w:szCs w:val="24"/>
          <w:lang w:val="lt-LT"/>
        </w:rPr>
        <w:t>penkiasdešimt</w:t>
      </w:r>
      <w:r w:rsidRPr="0092659E">
        <w:rPr>
          <w:rFonts w:eastAsia="Calibri"/>
          <w:szCs w:val="24"/>
          <w:lang w:val="lt-LT"/>
        </w:rPr>
        <w:t xml:space="preserve"> </w:t>
      </w:r>
      <w:r w:rsidR="00911BEA" w:rsidRPr="0092659E">
        <w:rPr>
          <w:rFonts w:eastAsia="Calibri"/>
          <w:szCs w:val="24"/>
          <w:lang w:val="lt-LT"/>
        </w:rPr>
        <w:t>šešių</w:t>
      </w:r>
      <w:r w:rsidRPr="0092659E">
        <w:rPr>
          <w:rFonts w:eastAsia="Calibri"/>
          <w:szCs w:val="24"/>
          <w:lang w:val="lt-LT"/>
        </w:rPr>
        <w:t xml:space="preserve"> tūkstančių </w:t>
      </w:r>
      <w:r w:rsidR="00911BEA" w:rsidRPr="0092659E">
        <w:rPr>
          <w:rFonts w:eastAsia="Calibri"/>
          <w:szCs w:val="24"/>
          <w:lang w:val="lt-LT"/>
        </w:rPr>
        <w:t>septynių</w:t>
      </w:r>
      <w:r w:rsidRPr="0092659E">
        <w:rPr>
          <w:rFonts w:eastAsia="Calibri"/>
          <w:szCs w:val="24"/>
          <w:lang w:val="lt-LT"/>
        </w:rPr>
        <w:t xml:space="preserve"> šimtų devyniasdešimt </w:t>
      </w:r>
      <w:r w:rsidR="00911BEA" w:rsidRPr="0092659E">
        <w:rPr>
          <w:rFonts w:eastAsia="Calibri"/>
          <w:szCs w:val="24"/>
          <w:lang w:val="lt-LT"/>
        </w:rPr>
        <w:t>penkių</w:t>
      </w:r>
      <w:r w:rsidRPr="0092659E">
        <w:rPr>
          <w:rFonts w:eastAsia="Calibri"/>
          <w:szCs w:val="24"/>
          <w:lang w:val="lt-LT"/>
        </w:rPr>
        <w:t xml:space="preserve"> eurų </w:t>
      </w:r>
      <w:r w:rsidR="00911BEA" w:rsidRPr="0092659E">
        <w:rPr>
          <w:rFonts w:eastAsia="Calibri"/>
          <w:szCs w:val="24"/>
          <w:lang w:val="lt-LT"/>
        </w:rPr>
        <w:t>99</w:t>
      </w:r>
      <w:r w:rsidRPr="0092659E">
        <w:rPr>
          <w:rFonts w:eastAsia="Calibri"/>
          <w:szCs w:val="24"/>
          <w:lang w:val="lt-LT"/>
        </w:rPr>
        <w:t xml:space="preserve"> ct</w:t>
      </w:r>
      <w:r w:rsidRPr="0092659E">
        <w:rPr>
          <w:szCs w:val="24"/>
          <w:lang w:val="lt-LT"/>
        </w:rPr>
        <w:t>)</w:t>
      </w:r>
      <w:r w:rsidRPr="0092659E">
        <w:rPr>
          <w:rFonts w:eastAsia="Calibri"/>
          <w:szCs w:val="24"/>
          <w:lang w:val="lt-LT"/>
        </w:rPr>
        <w:t xml:space="preserve"> finansavimą iš 03.03 programos „Socialinių paslaugų ir integracijos plėtra“ 03003010202 priemonės „Vykdyti perėjimą nuo institucinės globos prie šeimoje ir bendruomenėje teikiamų paslaugų“ (funkcinės klasifikacijos kodas – 10.07.01.01), finansavimo šaltinių kodai: 1.3.2.7.1 (Europos Sąjungos lėšos), 1.2.2.7.1 (Lietuvos Respublikos valstybės biudžeto lėšos).</w:t>
      </w:r>
    </w:p>
    <w:p w:rsidR="003D0BAD" w:rsidRPr="0092659E" w:rsidRDefault="001B0FE0" w:rsidP="001B0FE0">
      <w:pPr>
        <w:spacing w:line="360" w:lineRule="auto"/>
        <w:ind w:firstLine="1296"/>
        <w:rPr>
          <w:rFonts w:eastAsia="Calibri"/>
          <w:szCs w:val="24"/>
          <w:lang w:val="lt-LT"/>
        </w:rPr>
      </w:pPr>
      <w:r w:rsidRPr="0092659E">
        <w:rPr>
          <w:rFonts w:eastAsia="Calibri"/>
          <w:color w:val="000000"/>
          <w:szCs w:val="24"/>
          <w:lang w:val="lt-LT"/>
        </w:rPr>
        <w:t>2. Šis sprendimas gali būti apskųstas Lietuvos Respublikos administracinių bylų teisenos įstatymo nustatyta tvarka.</w:t>
      </w:r>
    </w:p>
    <w:p w:rsidR="00911BEA" w:rsidRPr="0092659E" w:rsidRDefault="00911BEA" w:rsidP="00283E01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D1699A" w:rsidRPr="0092659E" w:rsidTr="00E52273">
        <w:tc>
          <w:tcPr>
            <w:tcW w:w="4631" w:type="dxa"/>
          </w:tcPr>
          <w:p w:rsidR="00D1699A" w:rsidRPr="0092659E" w:rsidRDefault="0004482A" w:rsidP="009D1263">
            <w:pPr>
              <w:rPr>
                <w:szCs w:val="24"/>
                <w:lang w:val="lt-LT" w:eastAsia="lt-LT"/>
              </w:rPr>
            </w:pPr>
            <w:r w:rsidRPr="0092659E">
              <w:rPr>
                <w:noProof/>
                <w:szCs w:val="24"/>
                <w:lang w:val="lt-LT" w:eastAsia="lt-LT"/>
              </w:rPr>
              <w:t>Sveikatos apsaugos ministras, atliekantis  socialinės apsaugos ir darbo ministro funkcijas</w:t>
            </w:r>
          </w:p>
        </w:tc>
        <w:tc>
          <w:tcPr>
            <w:tcW w:w="5116" w:type="dxa"/>
          </w:tcPr>
          <w:p w:rsidR="00D1699A" w:rsidRPr="0092659E" w:rsidRDefault="0004482A" w:rsidP="00A54207">
            <w:pPr>
              <w:jc w:val="right"/>
              <w:rPr>
                <w:szCs w:val="24"/>
                <w:lang w:val="lt-LT" w:eastAsia="lt-LT"/>
              </w:rPr>
            </w:pPr>
            <w:r w:rsidRPr="0092659E">
              <w:rPr>
                <w:szCs w:val="24"/>
                <w:lang w:val="lt-LT"/>
              </w:rPr>
              <w:t xml:space="preserve">Aurelijus </w:t>
            </w:r>
            <w:proofErr w:type="spellStart"/>
            <w:r w:rsidRPr="0092659E">
              <w:rPr>
                <w:szCs w:val="24"/>
                <w:lang w:val="lt-LT"/>
              </w:rPr>
              <w:t>Veryga</w:t>
            </w:r>
            <w:proofErr w:type="spellEnd"/>
          </w:p>
        </w:tc>
      </w:tr>
    </w:tbl>
    <w:p w:rsidR="00D1699A" w:rsidRPr="0092659E" w:rsidRDefault="00D1699A" w:rsidP="00AC32BE">
      <w:pPr>
        <w:rPr>
          <w:lang w:val="lt-LT"/>
        </w:rPr>
      </w:pPr>
    </w:p>
    <w:p w:rsidR="0092659E" w:rsidRPr="0092659E" w:rsidRDefault="0092659E">
      <w:pPr>
        <w:rPr>
          <w:lang w:val="lt-LT"/>
        </w:rPr>
      </w:pPr>
      <w:r w:rsidRPr="0092659E">
        <w:rPr>
          <w:lang w:val="lt-LT"/>
        </w:rPr>
        <w:br w:type="page"/>
      </w:r>
    </w:p>
    <w:p w:rsidR="0092659E" w:rsidRPr="0092659E" w:rsidRDefault="0092659E" w:rsidP="0043465D">
      <w:pPr>
        <w:rPr>
          <w:szCs w:val="24"/>
          <w:lang w:val="lt-LT"/>
        </w:rPr>
        <w:sectPr w:rsidR="0092659E" w:rsidRPr="0092659E" w:rsidSect="0092659E">
          <w:headerReference w:type="even" r:id="rId9"/>
          <w:headerReference w:type="default" r:id="rId10"/>
          <w:type w:val="continuous"/>
          <w:pgSz w:w="11906" w:h="16838"/>
          <w:pgMar w:top="1701" w:right="709" w:bottom="1134" w:left="1701" w:header="720" w:footer="720" w:gutter="0"/>
          <w:cols w:space="720"/>
          <w:docGrid w:linePitch="360"/>
        </w:sectPr>
      </w:pP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92659E" w:rsidRPr="0092659E" w:rsidTr="0043465D">
        <w:tc>
          <w:tcPr>
            <w:tcW w:w="6096" w:type="dxa"/>
          </w:tcPr>
          <w:p w:rsidR="0092659E" w:rsidRPr="0092659E" w:rsidRDefault="0092659E" w:rsidP="0043465D">
            <w:pPr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Lietuvos Respublikos socialinės apsaugos ir darbo ministro 2020 m. kovo 20 d. įsakymo Nr. A1-250</w:t>
            </w:r>
          </w:p>
          <w:p w:rsidR="0092659E" w:rsidRPr="0092659E" w:rsidRDefault="0092659E" w:rsidP="0043465D">
            <w:pPr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priedas</w:t>
            </w:r>
          </w:p>
        </w:tc>
      </w:tr>
    </w:tbl>
    <w:p w:rsidR="0092659E" w:rsidRPr="0092659E" w:rsidRDefault="0092659E" w:rsidP="0092659E">
      <w:pPr>
        <w:rPr>
          <w:szCs w:val="24"/>
          <w:lang w:val="lt-LT"/>
        </w:rPr>
      </w:pPr>
      <w:r w:rsidRPr="0092659E">
        <w:rPr>
          <w:szCs w:val="24"/>
          <w:lang w:val="lt-LT"/>
        </w:rPr>
        <w:tab/>
      </w:r>
      <w:r w:rsidRPr="0092659E">
        <w:rPr>
          <w:szCs w:val="24"/>
          <w:lang w:val="lt-LT"/>
        </w:rPr>
        <w:tab/>
      </w:r>
      <w:r w:rsidRPr="0092659E">
        <w:rPr>
          <w:szCs w:val="24"/>
          <w:lang w:val="lt-LT"/>
        </w:rPr>
        <w:tab/>
      </w:r>
      <w:r w:rsidRPr="0092659E">
        <w:rPr>
          <w:szCs w:val="24"/>
          <w:lang w:val="lt-LT"/>
        </w:rPr>
        <w:tab/>
      </w:r>
      <w:r w:rsidRPr="0092659E">
        <w:rPr>
          <w:szCs w:val="24"/>
          <w:lang w:val="lt-LT"/>
        </w:rPr>
        <w:tab/>
      </w:r>
      <w:r w:rsidRPr="0092659E">
        <w:rPr>
          <w:szCs w:val="24"/>
          <w:lang w:val="lt-LT"/>
        </w:rPr>
        <w:tab/>
      </w:r>
    </w:p>
    <w:p w:rsidR="0092659E" w:rsidRPr="0092659E" w:rsidRDefault="0092659E" w:rsidP="0092659E">
      <w:pPr>
        <w:rPr>
          <w:szCs w:val="24"/>
          <w:lang w:val="lt-LT"/>
        </w:rPr>
      </w:pPr>
      <w:r w:rsidRPr="0092659E">
        <w:rPr>
          <w:szCs w:val="24"/>
          <w:lang w:val="lt-LT"/>
        </w:rPr>
        <w:tab/>
      </w:r>
      <w:r w:rsidRPr="0092659E">
        <w:rPr>
          <w:szCs w:val="24"/>
          <w:lang w:val="lt-LT"/>
        </w:rPr>
        <w:tab/>
      </w:r>
      <w:r w:rsidRPr="0092659E">
        <w:rPr>
          <w:szCs w:val="24"/>
          <w:lang w:val="lt-LT"/>
        </w:rPr>
        <w:tab/>
      </w:r>
      <w:r w:rsidRPr="0092659E">
        <w:rPr>
          <w:szCs w:val="24"/>
          <w:lang w:val="lt-LT"/>
        </w:rPr>
        <w:tab/>
      </w:r>
      <w:r w:rsidRPr="0092659E">
        <w:rPr>
          <w:szCs w:val="24"/>
          <w:lang w:val="lt-LT"/>
        </w:rPr>
        <w:tab/>
      </w:r>
      <w:r w:rsidRPr="0092659E">
        <w:rPr>
          <w:szCs w:val="24"/>
          <w:lang w:val="lt-LT"/>
        </w:rPr>
        <w:tab/>
      </w:r>
    </w:p>
    <w:p w:rsidR="0092659E" w:rsidRPr="0092659E" w:rsidRDefault="0092659E" w:rsidP="0092659E">
      <w:pPr>
        <w:jc w:val="center"/>
        <w:rPr>
          <w:b/>
          <w:szCs w:val="24"/>
          <w:lang w:val="lt-LT"/>
        </w:rPr>
      </w:pPr>
      <w:r w:rsidRPr="0092659E">
        <w:rPr>
          <w:b/>
          <w:szCs w:val="24"/>
          <w:lang w:val="lt-LT"/>
        </w:rPr>
        <w:t>FINANSUOJAMAS PROJEKTAS</w:t>
      </w:r>
    </w:p>
    <w:p w:rsidR="0092659E" w:rsidRPr="0092659E" w:rsidRDefault="0092659E" w:rsidP="0092659E">
      <w:pPr>
        <w:jc w:val="center"/>
        <w:rPr>
          <w:szCs w:val="24"/>
          <w:lang w:val="lt-LT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1417"/>
        <w:gridCol w:w="2552"/>
        <w:gridCol w:w="1842"/>
        <w:gridCol w:w="2268"/>
        <w:gridCol w:w="2410"/>
      </w:tblGrid>
      <w:tr w:rsidR="0092659E" w:rsidRPr="0092659E" w:rsidTr="0043465D">
        <w:tc>
          <w:tcPr>
            <w:tcW w:w="675" w:type="dxa"/>
            <w:vMerge w:val="restart"/>
            <w:vAlign w:val="center"/>
          </w:tcPr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  <w:r w:rsidRPr="0092659E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  <w:r w:rsidRPr="0092659E">
              <w:rPr>
                <w:b/>
                <w:szCs w:val="24"/>
                <w:lang w:val="lt-LT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  <w:r w:rsidRPr="0092659E">
              <w:rPr>
                <w:b/>
                <w:szCs w:val="24"/>
                <w:lang w:val="lt-LT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  <w:r w:rsidRPr="0092659E">
              <w:rPr>
                <w:b/>
                <w:szCs w:val="24"/>
                <w:lang w:val="lt-LT"/>
              </w:rPr>
              <w:t>Pareiškėjo juridinio asmens kodas</w:t>
            </w:r>
          </w:p>
        </w:tc>
        <w:tc>
          <w:tcPr>
            <w:tcW w:w="2552" w:type="dxa"/>
            <w:vMerge w:val="restart"/>
            <w:vAlign w:val="center"/>
          </w:tcPr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  <w:r w:rsidRPr="0092659E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520" w:type="dxa"/>
            <w:gridSpan w:val="3"/>
            <w:vAlign w:val="center"/>
          </w:tcPr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  <w:r w:rsidRPr="0092659E">
              <w:rPr>
                <w:b/>
                <w:szCs w:val="24"/>
                <w:lang w:val="lt-LT"/>
              </w:rPr>
              <w:t>Projektui skiriamos finansavimo lėšos</w:t>
            </w:r>
          </w:p>
        </w:tc>
      </w:tr>
      <w:tr w:rsidR="0092659E" w:rsidRPr="0092659E" w:rsidTr="0043465D">
        <w:tc>
          <w:tcPr>
            <w:tcW w:w="675" w:type="dxa"/>
            <w:vMerge/>
            <w:vAlign w:val="center"/>
          </w:tcPr>
          <w:p w:rsidR="0092659E" w:rsidRPr="0092659E" w:rsidRDefault="0092659E" w:rsidP="0043465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  <w:vAlign w:val="center"/>
          </w:tcPr>
          <w:p w:rsidR="0092659E" w:rsidRPr="0092659E" w:rsidRDefault="0092659E" w:rsidP="0043465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985" w:type="dxa"/>
            <w:vMerge/>
            <w:vAlign w:val="center"/>
          </w:tcPr>
          <w:p w:rsidR="0092659E" w:rsidRPr="0092659E" w:rsidRDefault="0092659E" w:rsidP="0043465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:rsidR="0092659E" w:rsidRPr="0092659E" w:rsidRDefault="0092659E" w:rsidP="0043465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52" w:type="dxa"/>
            <w:vMerge/>
            <w:vAlign w:val="center"/>
          </w:tcPr>
          <w:p w:rsidR="0092659E" w:rsidRPr="0092659E" w:rsidRDefault="0092659E" w:rsidP="0043465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  <w:r w:rsidRPr="0092659E">
              <w:rPr>
                <w:b/>
                <w:szCs w:val="24"/>
                <w:lang w:val="lt-LT"/>
              </w:rPr>
              <w:t xml:space="preserve">iš viso iki, </w:t>
            </w:r>
          </w:p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  <w:proofErr w:type="spellStart"/>
            <w:r w:rsidRPr="0092659E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678" w:type="dxa"/>
            <w:gridSpan w:val="2"/>
            <w:vAlign w:val="center"/>
          </w:tcPr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  <w:r w:rsidRPr="0092659E">
              <w:rPr>
                <w:b/>
                <w:szCs w:val="24"/>
                <w:lang w:val="lt-LT"/>
              </w:rPr>
              <w:t>iš jų</w:t>
            </w:r>
          </w:p>
        </w:tc>
      </w:tr>
      <w:tr w:rsidR="0092659E" w:rsidRPr="0092659E" w:rsidTr="0043465D">
        <w:tc>
          <w:tcPr>
            <w:tcW w:w="675" w:type="dxa"/>
            <w:vMerge/>
            <w:vAlign w:val="center"/>
          </w:tcPr>
          <w:p w:rsidR="0092659E" w:rsidRPr="0092659E" w:rsidRDefault="0092659E" w:rsidP="0043465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  <w:vAlign w:val="center"/>
          </w:tcPr>
          <w:p w:rsidR="0092659E" w:rsidRPr="0092659E" w:rsidRDefault="0092659E" w:rsidP="0043465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985" w:type="dxa"/>
            <w:vMerge/>
            <w:vAlign w:val="center"/>
          </w:tcPr>
          <w:p w:rsidR="0092659E" w:rsidRPr="0092659E" w:rsidRDefault="0092659E" w:rsidP="0043465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2659E" w:rsidRPr="0092659E" w:rsidRDefault="0092659E" w:rsidP="0043465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52" w:type="dxa"/>
            <w:vMerge/>
            <w:vAlign w:val="center"/>
          </w:tcPr>
          <w:p w:rsidR="0092659E" w:rsidRPr="0092659E" w:rsidRDefault="0092659E" w:rsidP="0043465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842" w:type="dxa"/>
            <w:vMerge/>
            <w:vAlign w:val="center"/>
          </w:tcPr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  <w:r w:rsidRPr="0092659E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92659E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410" w:type="dxa"/>
            <w:vAlign w:val="center"/>
          </w:tcPr>
          <w:p w:rsidR="0092659E" w:rsidRPr="0092659E" w:rsidRDefault="0092659E" w:rsidP="0043465D">
            <w:pPr>
              <w:jc w:val="center"/>
              <w:rPr>
                <w:b/>
                <w:szCs w:val="24"/>
                <w:lang w:val="lt-LT"/>
              </w:rPr>
            </w:pPr>
            <w:r w:rsidRPr="0092659E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92659E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92659E" w:rsidRPr="0092659E" w:rsidTr="0043465D">
        <w:trPr>
          <w:trHeight w:val="1052"/>
        </w:trPr>
        <w:tc>
          <w:tcPr>
            <w:tcW w:w="675" w:type="dxa"/>
            <w:shd w:val="clear" w:color="auto" w:fill="auto"/>
          </w:tcPr>
          <w:p w:rsidR="0092659E" w:rsidRPr="0092659E" w:rsidRDefault="0092659E" w:rsidP="0043465D">
            <w:pPr>
              <w:jc w:val="both"/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92659E" w:rsidRPr="0092659E" w:rsidRDefault="0092659E" w:rsidP="0043465D">
            <w:pPr>
              <w:jc w:val="both"/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08.4.1-ESFA-V-405-03-0001</w:t>
            </w:r>
          </w:p>
        </w:tc>
        <w:tc>
          <w:tcPr>
            <w:tcW w:w="1985" w:type="dxa"/>
            <w:shd w:val="clear" w:color="auto" w:fill="auto"/>
          </w:tcPr>
          <w:p w:rsidR="0092659E" w:rsidRPr="0092659E" w:rsidRDefault="0092659E" w:rsidP="0043465D">
            <w:pPr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Neįgaliųjų reikalų departamentas prie Socialinės apsaugos ir darbo ministerijos</w:t>
            </w:r>
          </w:p>
        </w:tc>
        <w:tc>
          <w:tcPr>
            <w:tcW w:w="1417" w:type="dxa"/>
            <w:shd w:val="clear" w:color="auto" w:fill="auto"/>
          </w:tcPr>
          <w:p w:rsidR="0092659E" w:rsidRPr="0092659E" w:rsidRDefault="0092659E" w:rsidP="0043465D">
            <w:pPr>
              <w:jc w:val="both"/>
              <w:rPr>
                <w:szCs w:val="24"/>
                <w:highlight w:val="yellow"/>
                <w:lang w:val="lt-LT"/>
              </w:rPr>
            </w:pPr>
            <w:r w:rsidRPr="0092659E">
              <w:rPr>
                <w:szCs w:val="24"/>
                <w:lang w:val="lt-LT"/>
              </w:rPr>
              <w:t>191676548</w:t>
            </w:r>
          </w:p>
        </w:tc>
        <w:tc>
          <w:tcPr>
            <w:tcW w:w="2552" w:type="dxa"/>
            <w:shd w:val="clear" w:color="auto" w:fill="auto"/>
          </w:tcPr>
          <w:p w:rsidR="0092659E" w:rsidRPr="0092659E" w:rsidRDefault="0092659E" w:rsidP="0043465D">
            <w:pPr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Nuo globos link galimybių: bendruomeninių paslaugų plėtra</w:t>
            </w:r>
          </w:p>
        </w:tc>
        <w:tc>
          <w:tcPr>
            <w:tcW w:w="1842" w:type="dxa"/>
            <w:shd w:val="clear" w:color="auto" w:fill="auto"/>
          </w:tcPr>
          <w:p w:rsidR="0092659E" w:rsidRPr="0092659E" w:rsidRDefault="0092659E" w:rsidP="0043465D">
            <w:pPr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17 556 795,99</w:t>
            </w:r>
          </w:p>
        </w:tc>
        <w:tc>
          <w:tcPr>
            <w:tcW w:w="2268" w:type="dxa"/>
            <w:shd w:val="clear" w:color="auto" w:fill="auto"/>
          </w:tcPr>
          <w:p w:rsidR="0092659E" w:rsidRPr="0092659E" w:rsidRDefault="0092659E" w:rsidP="0043465D">
            <w:pPr>
              <w:jc w:val="both"/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10 315 965,99</w:t>
            </w:r>
          </w:p>
        </w:tc>
        <w:tc>
          <w:tcPr>
            <w:tcW w:w="2410" w:type="dxa"/>
            <w:shd w:val="clear" w:color="auto" w:fill="auto"/>
          </w:tcPr>
          <w:p w:rsidR="0092659E" w:rsidRPr="0092659E" w:rsidRDefault="0092659E" w:rsidP="0043465D">
            <w:pPr>
              <w:jc w:val="both"/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7 240 830,00</w:t>
            </w:r>
          </w:p>
        </w:tc>
      </w:tr>
      <w:tr w:rsidR="0092659E" w:rsidRPr="0092659E" w:rsidTr="0043465D">
        <w:tc>
          <w:tcPr>
            <w:tcW w:w="8472" w:type="dxa"/>
            <w:gridSpan w:val="5"/>
          </w:tcPr>
          <w:p w:rsidR="0092659E" w:rsidRPr="0092659E" w:rsidRDefault="0092659E" w:rsidP="0043465D">
            <w:pPr>
              <w:jc w:val="both"/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842" w:type="dxa"/>
          </w:tcPr>
          <w:p w:rsidR="0092659E" w:rsidRPr="0092659E" w:rsidRDefault="0092659E" w:rsidP="0043465D">
            <w:pPr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17 556 795,99</w:t>
            </w:r>
          </w:p>
        </w:tc>
        <w:tc>
          <w:tcPr>
            <w:tcW w:w="2268" w:type="dxa"/>
          </w:tcPr>
          <w:p w:rsidR="0092659E" w:rsidRPr="0092659E" w:rsidRDefault="0092659E" w:rsidP="0043465D">
            <w:pPr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10 315 965,99</w:t>
            </w:r>
          </w:p>
        </w:tc>
        <w:tc>
          <w:tcPr>
            <w:tcW w:w="2410" w:type="dxa"/>
          </w:tcPr>
          <w:p w:rsidR="0092659E" w:rsidRPr="0092659E" w:rsidRDefault="0092659E" w:rsidP="0043465D">
            <w:pPr>
              <w:rPr>
                <w:szCs w:val="24"/>
                <w:lang w:val="lt-LT"/>
              </w:rPr>
            </w:pPr>
            <w:r w:rsidRPr="0092659E">
              <w:rPr>
                <w:szCs w:val="24"/>
                <w:lang w:val="lt-LT"/>
              </w:rPr>
              <w:t>7 240 830,00</w:t>
            </w:r>
          </w:p>
        </w:tc>
      </w:tr>
    </w:tbl>
    <w:p w:rsidR="0092659E" w:rsidRPr="0092659E" w:rsidRDefault="0092659E" w:rsidP="0092659E">
      <w:pPr>
        <w:pStyle w:val="Default"/>
        <w:jc w:val="center"/>
      </w:pPr>
      <w:r w:rsidRPr="0092659E">
        <w:t>___________________________</w:t>
      </w:r>
    </w:p>
    <w:p w:rsidR="0092659E" w:rsidRPr="0092659E" w:rsidRDefault="0092659E" w:rsidP="00AC32BE">
      <w:pPr>
        <w:rPr>
          <w:lang w:val="lt-LT"/>
        </w:rPr>
      </w:pPr>
    </w:p>
    <w:p w:rsidR="0092659E" w:rsidRPr="0092659E" w:rsidRDefault="0092659E" w:rsidP="00AC32BE">
      <w:pPr>
        <w:rPr>
          <w:lang w:val="lt-LT"/>
        </w:rPr>
      </w:pPr>
    </w:p>
    <w:p w:rsidR="0092659E" w:rsidRPr="0092659E" w:rsidRDefault="0092659E" w:rsidP="00AC32BE">
      <w:pPr>
        <w:rPr>
          <w:lang w:val="lt-LT"/>
        </w:rPr>
      </w:pPr>
    </w:p>
    <w:p w:rsidR="0092659E" w:rsidRPr="0092659E" w:rsidRDefault="0092659E" w:rsidP="00AC32BE">
      <w:pPr>
        <w:rPr>
          <w:lang w:val="lt-LT"/>
        </w:rPr>
      </w:pPr>
    </w:p>
    <w:p w:rsidR="0092659E" w:rsidRPr="0092659E" w:rsidRDefault="0092659E" w:rsidP="00AC32BE">
      <w:pPr>
        <w:rPr>
          <w:lang w:val="lt-LT"/>
        </w:rPr>
      </w:pPr>
    </w:p>
    <w:p w:rsidR="0092659E" w:rsidRPr="0092659E" w:rsidRDefault="0092659E" w:rsidP="00AC32BE">
      <w:pPr>
        <w:rPr>
          <w:lang w:val="lt-LT"/>
        </w:rPr>
      </w:pPr>
    </w:p>
    <w:sectPr w:rsidR="0092659E" w:rsidRPr="0092659E" w:rsidSect="0092659E">
      <w:type w:val="continuous"/>
      <w:pgSz w:w="16838" w:h="11906" w:orient="landscape"/>
      <w:pgMar w:top="1701" w:right="170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8C" w:rsidRDefault="00902A8C">
      <w:r>
        <w:separator/>
      </w:r>
    </w:p>
  </w:endnote>
  <w:endnote w:type="continuationSeparator" w:id="0">
    <w:p w:rsidR="00902A8C" w:rsidRDefault="00902A8C">
      <w:r>
        <w:continuationSeparator/>
      </w:r>
    </w:p>
  </w:endnote>
  <w:endnote w:type="continuationNotice" w:id="1">
    <w:p w:rsidR="00902A8C" w:rsidRDefault="00902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8C" w:rsidRDefault="00902A8C">
      <w:r>
        <w:separator/>
      </w:r>
    </w:p>
  </w:footnote>
  <w:footnote w:type="continuationSeparator" w:id="0">
    <w:p w:rsidR="00902A8C" w:rsidRDefault="00902A8C">
      <w:r>
        <w:continuationSeparator/>
      </w:r>
    </w:p>
  </w:footnote>
  <w:footnote w:type="continuationNotice" w:id="1">
    <w:p w:rsidR="00902A8C" w:rsidRDefault="00902A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4482A"/>
    <w:rsid w:val="00066E5B"/>
    <w:rsid w:val="000735A9"/>
    <w:rsid w:val="00083D02"/>
    <w:rsid w:val="000B1E95"/>
    <w:rsid w:val="000C354E"/>
    <w:rsid w:val="000D587F"/>
    <w:rsid w:val="000F3243"/>
    <w:rsid w:val="00122144"/>
    <w:rsid w:val="0014073C"/>
    <w:rsid w:val="001524A9"/>
    <w:rsid w:val="00196987"/>
    <w:rsid w:val="001B0FE0"/>
    <w:rsid w:val="001C146D"/>
    <w:rsid w:val="001D7531"/>
    <w:rsid w:val="00202AB4"/>
    <w:rsid w:val="00203511"/>
    <w:rsid w:val="00262FD5"/>
    <w:rsid w:val="00283E01"/>
    <w:rsid w:val="002A07D8"/>
    <w:rsid w:val="002A70D0"/>
    <w:rsid w:val="002B3F0B"/>
    <w:rsid w:val="002C04B7"/>
    <w:rsid w:val="002C3984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F70E6"/>
    <w:rsid w:val="005156B5"/>
    <w:rsid w:val="00543259"/>
    <w:rsid w:val="00545DDF"/>
    <w:rsid w:val="005570B5"/>
    <w:rsid w:val="00571389"/>
    <w:rsid w:val="00576C15"/>
    <w:rsid w:val="005D0E50"/>
    <w:rsid w:val="006127B9"/>
    <w:rsid w:val="00641B46"/>
    <w:rsid w:val="00643FA5"/>
    <w:rsid w:val="00645D12"/>
    <w:rsid w:val="006A6BA7"/>
    <w:rsid w:val="006C7613"/>
    <w:rsid w:val="006F7593"/>
    <w:rsid w:val="00722155"/>
    <w:rsid w:val="0072718E"/>
    <w:rsid w:val="00740DFD"/>
    <w:rsid w:val="00742289"/>
    <w:rsid w:val="007810C0"/>
    <w:rsid w:val="00797DEF"/>
    <w:rsid w:val="007C49C6"/>
    <w:rsid w:val="007E7D86"/>
    <w:rsid w:val="008130AA"/>
    <w:rsid w:val="008638B6"/>
    <w:rsid w:val="00881151"/>
    <w:rsid w:val="008A17C0"/>
    <w:rsid w:val="008C7C0A"/>
    <w:rsid w:val="008D77F8"/>
    <w:rsid w:val="008F0A99"/>
    <w:rsid w:val="00902A8C"/>
    <w:rsid w:val="00911BEA"/>
    <w:rsid w:val="00912EAE"/>
    <w:rsid w:val="00921E62"/>
    <w:rsid w:val="0092659E"/>
    <w:rsid w:val="00954862"/>
    <w:rsid w:val="0099653A"/>
    <w:rsid w:val="009D1263"/>
    <w:rsid w:val="009F5048"/>
    <w:rsid w:val="00A10FAC"/>
    <w:rsid w:val="00A208CC"/>
    <w:rsid w:val="00A54207"/>
    <w:rsid w:val="00A73859"/>
    <w:rsid w:val="00A94D42"/>
    <w:rsid w:val="00AC32BE"/>
    <w:rsid w:val="00B3783D"/>
    <w:rsid w:val="00B601E6"/>
    <w:rsid w:val="00B708E0"/>
    <w:rsid w:val="00BB2A15"/>
    <w:rsid w:val="00BD2F2B"/>
    <w:rsid w:val="00BD35EE"/>
    <w:rsid w:val="00C14EB0"/>
    <w:rsid w:val="00C2154D"/>
    <w:rsid w:val="00C23B62"/>
    <w:rsid w:val="00C24E86"/>
    <w:rsid w:val="00CE225A"/>
    <w:rsid w:val="00D1699A"/>
    <w:rsid w:val="00D2195E"/>
    <w:rsid w:val="00D34A87"/>
    <w:rsid w:val="00D4579D"/>
    <w:rsid w:val="00D54CAE"/>
    <w:rsid w:val="00D67987"/>
    <w:rsid w:val="00D761EC"/>
    <w:rsid w:val="00DB115A"/>
    <w:rsid w:val="00E17E91"/>
    <w:rsid w:val="00E52273"/>
    <w:rsid w:val="00E53832"/>
    <w:rsid w:val="00E8705A"/>
    <w:rsid w:val="00EB4595"/>
    <w:rsid w:val="00EB5A38"/>
    <w:rsid w:val="00EC490F"/>
    <w:rsid w:val="00EE3CDF"/>
    <w:rsid w:val="00F05273"/>
    <w:rsid w:val="00F336A2"/>
    <w:rsid w:val="00F47AC6"/>
    <w:rsid w:val="00F50898"/>
    <w:rsid w:val="00F54BC4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9265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9265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89F17-0BBA-45A4-BCDA-1F08F393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2778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10</cp:revision>
  <dcterms:created xsi:type="dcterms:W3CDTF">2019-06-05T05:21:00Z</dcterms:created>
  <dcterms:modified xsi:type="dcterms:W3CDTF">2020-03-20T13:33:00Z</dcterms:modified>
</cp:coreProperties>
</file>