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669" w:rsidRPr="006522B7" w:rsidRDefault="00C042EE" w:rsidP="00C042EE">
      <w:pPr>
        <w:jc w:val="center"/>
        <w:rPr>
          <w:b/>
          <w:noProof/>
          <w:lang w:eastAsia="lt-LT"/>
        </w:rPr>
      </w:pPr>
      <w:r>
        <w:rPr>
          <w:b/>
          <w:caps/>
          <w:noProof/>
          <w:szCs w:val="24"/>
          <w:lang w:eastAsia="lt-LT"/>
        </w:rPr>
        <w:drawing>
          <wp:inline distT="0" distB="0" distL="0" distR="0" wp14:anchorId="78AC500D" wp14:editId="0588094C">
            <wp:extent cx="542290" cy="597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rsidR="00C042EE" w:rsidRDefault="00C042EE" w:rsidP="00817669">
      <w:pPr>
        <w:jc w:val="center"/>
        <w:rPr>
          <w:b/>
          <w:caps/>
        </w:rPr>
      </w:pPr>
    </w:p>
    <w:p w:rsidR="009962CF" w:rsidRDefault="009962CF" w:rsidP="00817669">
      <w:pPr>
        <w:jc w:val="center"/>
        <w:rPr>
          <w:b/>
          <w:caps/>
        </w:rPr>
      </w:pPr>
      <w:r>
        <w:rPr>
          <w:b/>
          <w:caps/>
        </w:rPr>
        <w:t xml:space="preserve">LIETUVOS RESPUBLIKOS </w:t>
      </w:r>
      <w:r w:rsidRPr="003B261A">
        <w:rPr>
          <w:b/>
          <w:caps/>
        </w:rPr>
        <w:t xml:space="preserve">Ekonomikos ir inovacijų </w:t>
      </w:r>
      <w:r>
        <w:rPr>
          <w:b/>
          <w:caps/>
        </w:rPr>
        <w:t>MINISTRAS</w:t>
      </w:r>
    </w:p>
    <w:p w:rsidR="009962CF" w:rsidRDefault="009962CF" w:rsidP="009962CF">
      <w:pPr>
        <w:jc w:val="center"/>
        <w:rPr>
          <w:b/>
          <w:caps/>
        </w:rPr>
      </w:pPr>
    </w:p>
    <w:p w:rsidR="009962CF" w:rsidRDefault="009962CF" w:rsidP="009962CF">
      <w:pPr>
        <w:jc w:val="center"/>
        <w:rPr>
          <w:b/>
          <w:caps/>
        </w:rPr>
      </w:pPr>
      <w:r>
        <w:rPr>
          <w:b/>
          <w:caps/>
        </w:rPr>
        <w:t>įsakymas</w:t>
      </w:r>
    </w:p>
    <w:p w:rsidR="003F720C" w:rsidRPr="00945977" w:rsidRDefault="003F720C" w:rsidP="00945977">
      <w:pPr>
        <w:jc w:val="center"/>
        <w:rPr>
          <w:rFonts w:eastAsia="Calibri"/>
          <w:szCs w:val="24"/>
        </w:rPr>
      </w:pPr>
      <w:r w:rsidRPr="003B02E3">
        <w:rPr>
          <w:b/>
          <w:szCs w:val="24"/>
        </w:rPr>
        <w:t xml:space="preserve">DĖL LIETUVOS RESPUBLIKOS </w:t>
      </w:r>
      <w:r w:rsidR="00CF7DDC" w:rsidRPr="003B02E3">
        <w:rPr>
          <w:b/>
          <w:szCs w:val="24"/>
        </w:rPr>
        <w:t xml:space="preserve">EKONOMIKOS IR INOVACIJŲ </w:t>
      </w:r>
      <w:r w:rsidRPr="003B02E3">
        <w:rPr>
          <w:b/>
          <w:szCs w:val="24"/>
        </w:rPr>
        <w:t xml:space="preserve">MINISTRO </w:t>
      </w:r>
      <w:r w:rsidR="003859D2">
        <w:rPr>
          <w:b/>
          <w:szCs w:val="24"/>
        </w:rPr>
        <w:br/>
      </w:r>
      <w:r w:rsidRPr="003B02E3">
        <w:rPr>
          <w:b/>
          <w:szCs w:val="24"/>
        </w:rPr>
        <w:t>201</w:t>
      </w:r>
      <w:r w:rsidR="00B42EC8" w:rsidRPr="007851AC">
        <w:rPr>
          <w:b/>
          <w:szCs w:val="24"/>
        </w:rPr>
        <w:t>8</w:t>
      </w:r>
      <w:r w:rsidRPr="003B02E3">
        <w:rPr>
          <w:b/>
          <w:szCs w:val="24"/>
        </w:rPr>
        <w:t xml:space="preserve"> M. </w:t>
      </w:r>
      <w:r w:rsidR="00B42EC8">
        <w:rPr>
          <w:b/>
          <w:szCs w:val="24"/>
        </w:rPr>
        <w:t>BALANDŽIO 24</w:t>
      </w:r>
      <w:r w:rsidRPr="003B02E3">
        <w:rPr>
          <w:b/>
          <w:caps/>
          <w:szCs w:val="24"/>
        </w:rPr>
        <w:t xml:space="preserve"> </w:t>
      </w:r>
      <w:r w:rsidRPr="003B02E3">
        <w:rPr>
          <w:b/>
          <w:szCs w:val="24"/>
        </w:rPr>
        <w:t>D. ĮSAKYMO NR. 4-</w:t>
      </w:r>
      <w:r w:rsidR="00B42EC8">
        <w:rPr>
          <w:b/>
          <w:szCs w:val="24"/>
        </w:rPr>
        <w:t>241</w:t>
      </w:r>
      <w:r w:rsidRPr="003B02E3">
        <w:rPr>
          <w:b/>
          <w:szCs w:val="24"/>
        </w:rPr>
        <w:t xml:space="preserve"> „</w:t>
      </w:r>
      <w:r w:rsidR="00832F78" w:rsidRPr="003B02E3">
        <w:rPr>
          <w:b/>
          <w:bCs/>
          <w:caps/>
          <w:szCs w:val="24"/>
        </w:rPr>
        <w:t xml:space="preserve">dėl </w:t>
      </w:r>
      <w:r w:rsidR="00945977">
        <w:rPr>
          <w:rFonts w:eastAsia="Calibri"/>
          <w:b/>
          <w:kern w:val="16"/>
          <w:szCs w:val="24"/>
        </w:rPr>
        <w:t>2014–2020 METŲ EUROPOS SĄJUNGOS FONDŲ INVESTICIJŲ VEIKSMŲ PROGRAMOS 1 PRIORITETO „MOKSLINIŲ TYRIMŲ, EKSPERIMENTINĖS PLĖTROS IR INOVACIJŲ SKATINIMAS“ PRIEMONĖS N</w:t>
      </w:r>
      <w:r w:rsidR="00945977">
        <w:rPr>
          <w:rFonts w:eastAsia="Calibri"/>
          <w:b/>
          <w:szCs w:val="24"/>
        </w:rPr>
        <w:t>R. 0</w:t>
      </w:r>
      <w:r w:rsidR="00945977">
        <w:rPr>
          <w:rFonts w:eastAsia="Calibri"/>
          <w:b/>
          <w:szCs w:val="22"/>
        </w:rPr>
        <w:t>1</w:t>
      </w:r>
      <w:r w:rsidR="00B42EC8">
        <w:rPr>
          <w:rFonts w:eastAsia="Calibri"/>
          <w:b/>
          <w:szCs w:val="24"/>
        </w:rPr>
        <w:t>.2.1-MITA-T-851</w:t>
      </w:r>
      <w:r w:rsidR="00945977">
        <w:rPr>
          <w:rFonts w:eastAsia="Calibri"/>
          <w:b/>
          <w:kern w:val="16"/>
          <w:szCs w:val="24"/>
        </w:rPr>
        <w:t xml:space="preserve"> </w:t>
      </w:r>
      <w:r w:rsidR="00B42EC8">
        <w:rPr>
          <w:rFonts w:eastAsia="Calibri"/>
          <w:b/>
          <w:szCs w:val="24"/>
        </w:rPr>
        <w:t>„INOČEKIAI</w:t>
      </w:r>
      <w:r w:rsidR="00945977">
        <w:rPr>
          <w:rFonts w:eastAsia="Calibri"/>
          <w:b/>
          <w:szCs w:val="24"/>
        </w:rPr>
        <w:t xml:space="preserve">“ PROJEKTŲ FINANSAVIMO SĄLYGŲ APRAŠO </w:t>
      </w:r>
      <w:r w:rsidR="001B6DC1">
        <w:rPr>
          <w:rFonts w:eastAsia="Calibri"/>
          <w:b/>
          <w:szCs w:val="24"/>
        </w:rPr>
        <w:t xml:space="preserve">NR. 1 </w:t>
      </w:r>
      <w:r w:rsidRPr="00023FCA">
        <w:rPr>
          <w:b/>
          <w:bCs/>
          <w:caps/>
          <w:szCs w:val="24"/>
        </w:rPr>
        <w:t>patvirtinimo</w:t>
      </w:r>
      <w:r w:rsidRPr="00023FCA">
        <w:rPr>
          <w:rFonts w:eastAsia="Calibri"/>
          <w:b/>
          <w:szCs w:val="24"/>
        </w:rPr>
        <w:t>“</w:t>
      </w:r>
      <w:r w:rsidRPr="00023FCA">
        <w:rPr>
          <w:b/>
          <w:bCs/>
          <w:caps/>
          <w:szCs w:val="24"/>
        </w:rPr>
        <w:t xml:space="preserve"> </w:t>
      </w:r>
      <w:r w:rsidRPr="00023FCA">
        <w:rPr>
          <w:b/>
          <w:caps/>
          <w:szCs w:val="24"/>
        </w:rPr>
        <w:t>PAKEITIMO</w:t>
      </w:r>
    </w:p>
    <w:p w:rsidR="003F720C" w:rsidRPr="002D2728" w:rsidRDefault="003F720C" w:rsidP="00E50C93">
      <w:pPr>
        <w:rPr>
          <w:szCs w:val="24"/>
        </w:rPr>
      </w:pPr>
    </w:p>
    <w:p w:rsidR="003F720C" w:rsidRPr="002D2728" w:rsidRDefault="001A0FD0" w:rsidP="00E50C93">
      <w:pPr>
        <w:jc w:val="center"/>
        <w:rPr>
          <w:szCs w:val="24"/>
        </w:rPr>
      </w:pPr>
      <w:r>
        <w:rPr>
          <w:szCs w:val="24"/>
        </w:rPr>
        <w:t>20</w:t>
      </w:r>
      <w:r w:rsidR="00945977">
        <w:rPr>
          <w:szCs w:val="24"/>
        </w:rPr>
        <w:t>20</w:t>
      </w:r>
      <w:r>
        <w:rPr>
          <w:szCs w:val="24"/>
        </w:rPr>
        <w:t xml:space="preserve"> m.</w:t>
      </w:r>
      <w:r w:rsidR="00945977">
        <w:rPr>
          <w:szCs w:val="24"/>
        </w:rPr>
        <w:t xml:space="preserve"> </w:t>
      </w:r>
      <w:r w:rsidR="006C6A1D">
        <w:rPr>
          <w:szCs w:val="24"/>
        </w:rPr>
        <w:t>kovo</w:t>
      </w:r>
      <w:r w:rsidR="00B42EC8">
        <w:rPr>
          <w:szCs w:val="24"/>
        </w:rPr>
        <w:t xml:space="preserve"> </w:t>
      </w:r>
      <w:r w:rsidR="00D069A3">
        <w:rPr>
          <w:szCs w:val="24"/>
        </w:rPr>
        <w:t xml:space="preserve">27 </w:t>
      </w:r>
      <w:r w:rsidR="003F720C" w:rsidRPr="002D2728">
        <w:rPr>
          <w:szCs w:val="24"/>
        </w:rPr>
        <w:t>d. Nr. 4-</w:t>
      </w:r>
      <w:r w:rsidR="00D069A3">
        <w:rPr>
          <w:szCs w:val="24"/>
        </w:rPr>
        <w:t>182</w:t>
      </w:r>
      <w:bookmarkStart w:id="0" w:name="_GoBack"/>
      <w:bookmarkEnd w:id="0"/>
    </w:p>
    <w:p w:rsidR="003F720C" w:rsidRPr="002D2728" w:rsidRDefault="003F720C" w:rsidP="00E50C93">
      <w:pPr>
        <w:jc w:val="center"/>
        <w:rPr>
          <w:szCs w:val="24"/>
        </w:rPr>
      </w:pPr>
      <w:r w:rsidRPr="002D2728">
        <w:rPr>
          <w:szCs w:val="24"/>
        </w:rPr>
        <w:t>Vilnius</w:t>
      </w:r>
    </w:p>
    <w:p w:rsidR="003F720C" w:rsidRDefault="003F720C" w:rsidP="00E50C93">
      <w:pPr>
        <w:jc w:val="center"/>
        <w:rPr>
          <w:szCs w:val="24"/>
        </w:rPr>
      </w:pPr>
    </w:p>
    <w:p w:rsidR="003F720C" w:rsidRPr="002D2728" w:rsidRDefault="003F720C" w:rsidP="00023FCA">
      <w:pPr>
        <w:pStyle w:val="BodyText1"/>
        <w:spacing w:line="240" w:lineRule="auto"/>
        <w:ind w:firstLine="720"/>
        <w:rPr>
          <w:color w:val="auto"/>
          <w:sz w:val="24"/>
          <w:szCs w:val="24"/>
        </w:rPr>
      </w:pPr>
      <w:r w:rsidRPr="002D2728">
        <w:rPr>
          <w:color w:val="auto"/>
          <w:sz w:val="24"/>
          <w:szCs w:val="24"/>
        </w:rPr>
        <w:t>Vadovaudamasis Projektų administravimo ir finansavimo taisyklių, patvirtintų Lietuvos Respublikos finansų ministro 2014 m. spalio 8 d. įsakymu Nr. 1K-316 „Dėl Projektų administravimo ir finansavimo taisyklių patvirtinimo“, 88 punktu</w:t>
      </w:r>
      <w:r w:rsidR="00C97192">
        <w:rPr>
          <w:color w:val="auto"/>
          <w:sz w:val="24"/>
          <w:szCs w:val="24"/>
        </w:rPr>
        <w:t>,</w:t>
      </w:r>
    </w:p>
    <w:p w:rsidR="00023FCA" w:rsidRPr="003F541E" w:rsidRDefault="00AA3428" w:rsidP="003F541E">
      <w:pPr>
        <w:pStyle w:val="BodyText1"/>
        <w:spacing w:line="240" w:lineRule="auto"/>
        <w:ind w:firstLine="720"/>
        <w:rPr>
          <w:vanish/>
          <w:sz w:val="24"/>
          <w:szCs w:val="24"/>
        </w:rPr>
      </w:pPr>
      <w:r>
        <w:rPr>
          <w:color w:val="auto"/>
          <w:sz w:val="24"/>
          <w:szCs w:val="24"/>
        </w:rPr>
        <w:t>p</w:t>
      </w:r>
      <w:r w:rsidR="003F720C">
        <w:rPr>
          <w:color w:val="auto"/>
          <w:sz w:val="24"/>
          <w:szCs w:val="24"/>
        </w:rPr>
        <w:t xml:space="preserve"> a k e i č i u </w:t>
      </w:r>
      <w:r w:rsidR="007A73B4">
        <w:rPr>
          <w:color w:val="auto"/>
          <w:sz w:val="24"/>
          <w:szCs w:val="24"/>
        </w:rPr>
        <w:t xml:space="preserve"> </w:t>
      </w:r>
      <w:r w:rsidR="00CF7DDC" w:rsidRPr="00055247">
        <w:rPr>
          <w:color w:val="auto"/>
          <w:sz w:val="24"/>
          <w:szCs w:val="24"/>
        </w:rPr>
        <w:t xml:space="preserve">2014–2020 metų Europos Sąjungos fondų investicijų veiksmų programos </w:t>
      </w:r>
      <w:r w:rsidR="009300DB">
        <w:rPr>
          <w:color w:val="auto"/>
          <w:sz w:val="24"/>
          <w:szCs w:val="24"/>
        </w:rPr>
        <w:br/>
      </w:r>
      <w:r w:rsidR="00CF7DDC" w:rsidRPr="00055247">
        <w:rPr>
          <w:color w:val="auto"/>
          <w:sz w:val="24"/>
          <w:szCs w:val="24"/>
        </w:rPr>
        <w:t xml:space="preserve">1 prioriteto „Mokslinių tyrimų, eksperimentinės plėtros ir inovacijų skatinimas“ priemonės </w:t>
      </w:r>
      <w:r w:rsidR="00B25BAA">
        <w:rPr>
          <w:color w:val="auto"/>
          <w:sz w:val="24"/>
          <w:szCs w:val="24"/>
        </w:rPr>
        <w:br/>
      </w:r>
      <w:r w:rsidR="00CF7DDC" w:rsidRPr="00055247">
        <w:rPr>
          <w:color w:val="auto"/>
          <w:sz w:val="24"/>
          <w:szCs w:val="24"/>
        </w:rPr>
        <w:t>Nr. 01.2.1-</w:t>
      </w:r>
      <w:r w:rsidR="00CA36F5">
        <w:rPr>
          <w:color w:val="auto"/>
          <w:sz w:val="24"/>
          <w:szCs w:val="24"/>
        </w:rPr>
        <w:t>MITA</w:t>
      </w:r>
      <w:r w:rsidR="00CF7DDC" w:rsidRPr="00055247">
        <w:rPr>
          <w:color w:val="auto"/>
          <w:sz w:val="24"/>
          <w:szCs w:val="24"/>
        </w:rPr>
        <w:t>-</w:t>
      </w:r>
      <w:r w:rsidR="00CA36F5">
        <w:rPr>
          <w:color w:val="auto"/>
          <w:sz w:val="24"/>
          <w:szCs w:val="24"/>
        </w:rPr>
        <w:t>T</w:t>
      </w:r>
      <w:r w:rsidR="00CF7DDC" w:rsidRPr="00055247">
        <w:rPr>
          <w:color w:val="auto"/>
          <w:sz w:val="24"/>
          <w:szCs w:val="24"/>
        </w:rPr>
        <w:t>-8</w:t>
      </w:r>
      <w:r w:rsidR="00B42EC8" w:rsidRPr="007851AC">
        <w:rPr>
          <w:color w:val="auto"/>
          <w:sz w:val="24"/>
          <w:szCs w:val="24"/>
        </w:rPr>
        <w:t>51</w:t>
      </w:r>
      <w:r w:rsidR="00CF7DDC" w:rsidRPr="00055247">
        <w:rPr>
          <w:color w:val="auto"/>
          <w:sz w:val="24"/>
          <w:szCs w:val="24"/>
        </w:rPr>
        <w:t xml:space="preserve"> „</w:t>
      </w:r>
      <w:proofErr w:type="spellStart"/>
      <w:r w:rsidR="00B42EC8">
        <w:rPr>
          <w:color w:val="auto"/>
          <w:sz w:val="24"/>
          <w:szCs w:val="24"/>
        </w:rPr>
        <w:t>Inočekiai</w:t>
      </w:r>
      <w:proofErr w:type="spellEnd"/>
      <w:r w:rsidR="00CF7DDC" w:rsidRPr="00055247">
        <w:rPr>
          <w:color w:val="auto"/>
          <w:sz w:val="24"/>
          <w:szCs w:val="24"/>
        </w:rPr>
        <w:t>“ pro</w:t>
      </w:r>
      <w:r w:rsidR="00CA36F5">
        <w:rPr>
          <w:color w:val="auto"/>
          <w:sz w:val="24"/>
          <w:szCs w:val="24"/>
        </w:rPr>
        <w:t>jektų finansavimo sąlygų aprašą</w:t>
      </w:r>
      <w:r w:rsidR="001B6DC1">
        <w:rPr>
          <w:color w:val="auto"/>
          <w:sz w:val="24"/>
          <w:szCs w:val="24"/>
        </w:rPr>
        <w:t xml:space="preserve"> Nr. 1</w:t>
      </w:r>
      <w:r w:rsidR="00CA36F5">
        <w:rPr>
          <w:color w:val="auto"/>
          <w:sz w:val="24"/>
          <w:szCs w:val="24"/>
        </w:rPr>
        <w:t>,</w:t>
      </w:r>
      <w:r w:rsidR="00CF7DDC">
        <w:rPr>
          <w:color w:val="auto"/>
          <w:sz w:val="24"/>
          <w:szCs w:val="24"/>
        </w:rPr>
        <w:t xml:space="preserve"> patvirtintą Lietuvos Respublikos ekonomikos ir inovacijų ministro 201</w:t>
      </w:r>
      <w:r w:rsidR="00714F02" w:rsidRPr="007851AC">
        <w:rPr>
          <w:color w:val="auto"/>
          <w:sz w:val="24"/>
          <w:szCs w:val="24"/>
        </w:rPr>
        <w:t>8</w:t>
      </w:r>
      <w:r w:rsidR="00714F02">
        <w:rPr>
          <w:color w:val="auto"/>
          <w:sz w:val="24"/>
          <w:szCs w:val="24"/>
        </w:rPr>
        <w:t xml:space="preserve"> m. balandžio</w:t>
      </w:r>
      <w:r w:rsidR="00CF7DDC">
        <w:rPr>
          <w:color w:val="auto"/>
          <w:sz w:val="24"/>
          <w:szCs w:val="24"/>
        </w:rPr>
        <w:t xml:space="preserve"> </w:t>
      </w:r>
      <w:r w:rsidR="00714F02" w:rsidRPr="007851AC">
        <w:rPr>
          <w:color w:val="auto"/>
          <w:sz w:val="24"/>
          <w:szCs w:val="24"/>
        </w:rPr>
        <w:t>24</w:t>
      </w:r>
      <w:r w:rsidR="00CF7DDC">
        <w:rPr>
          <w:color w:val="auto"/>
          <w:sz w:val="24"/>
          <w:szCs w:val="24"/>
        </w:rPr>
        <w:t xml:space="preserve"> d. įsakymu Nr. 4-</w:t>
      </w:r>
      <w:r w:rsidR="00714F02">
        <w:rPr>
          <w:color w:val="auto"/>
          <w:sz w:val="24"/>
          <w:szCs w:val="24"/>
        </w:rPr>
        <w:t>241</w:t>
      </w:r>
      <w:r w:rsidR="00023FCA">
        <w:rPr>
          <w:color w:val="auto"/>
          <w:sz w:val="24"/>
          <w:szCs w:val="24"/>
        </w:rPr>
        <w:t xml:space="preserve"> </w:t>
      </w:r>
      <w:r w:rsidR="00023FCA" w:rsidRPr="003F541E">
        <w:rPr>
          <w:sz w:val="24"/>
          <w:szCs w:val="24"/>
        </w:rPr>
        <w:t>„</w:t>
      </w:r>
      <w:r w:rsidR="00023FCA" w:rsidRPr="00023FCA">
        <w:rPr>
          <w:bCs/>
          <w:sz w:val="24"/>
          <w:szCs w:val="24"/>
        </w:rPr>
        <w:t xml:space="preserve">Dėl </w:t>
      </w:r>
      <w:r w:rsidR="009646DA">
        <w:rPr>
          <w:bCs/>
          <w:sz w:val="24"/>
          <w:szCs w:val="24"/>
        </w:rPr>
        <w:br/>
      </w:r>
      <w:r w:rsidR="00023FCA" w:rsidRPr="00023FCA">
        <w:rPr>
          <w:bCs/>
          <w:sz w:val="24"/>
          <w:szCs w:val="24"/>
        </w:rPr>
        <w:t>2014–2020 metų Europos S</w:t>
      </w:r>
      <w:r w:rsidR="00023FCA" w:rsidRPr="003F541E">
        <w:rPr>
          <w:bCs/>
          <w:sz w:val="24"/>
          <w:szCs w:val="24"/>
        </w:rPr>
        <w:t xml:space="preserve">ąjungos fondų investicijų veiksmų programos 1 </w:t>
      </w:r>
      <w:r w:rsidR="00023FCA" w:rsidRPr="00023FCA">
        <w:rPr>
          <w:bCs/>
          <w:sz w:val="24"/>
          <w:szCs w:val="24"/>
        </w:rPr>
        <w:t>prioriteto „M</w:t>
      </w:r>
      <w:r w:rsidR="00023FCA" w:rsidRPr="003F541E">
        <w:rPr>
          <w:bCs/>
          <w:sz w:val="24"/>
          <w:szCs w:val="24"/>
        </w:rPr>
        <w:t xml:space="preserve">okslinių tyrimų, eksperimentinės plėtros ir inovacijų skatinimas“ priemonės </w:t>
      </w:r>
      <w:r w:rsidR="00CA36F5" w:rsidRPr="00055247">
        <w:rPr>
          <w:color w:val="auto"/>
          <w:sz w:val="24"/>
          <w:szCs w:val="24"/>
        </w:rPr>
        <w:t>Nr. 01.2.1-</w:t>
      </w:r>
      <w:r w:rsidR="00CA36F5">
        <w:rPr>
          <w:color w:val="auto"/>
          <w:sz w:val="24"/>
          <w:szCs w:val="24"/>
        </w:rPr>
        <w:t>MITA</w:t>
      </w:r>
      <w:r w:rsidR="00CA36F5" w:rsidRPr="00055247">
        <w:rPr>
          <w:color w:val="auto"/>
          <w:sz w:val="24"/>
          <w:szCs w:val="24"/>
        </w:rPr>
        <w:t>-</w:t>
      </w:r>
      <w:r w:rsidR="00CA36F5">
        <w:rPr>
          <w:color w:val="auto"/>
          <w:sz w:val="24"/>
          <w:szCs w:val="24"/>
        </w:rPr>
        <w:t>T</w:t>
      </w:r>
      <w:r w:rsidR="00CA36F5" w:rsidRPr="00055247">
        <w:rPr>
          <w:color w:val="auto"/>
          <w:sz w:val="24"/>
          <w:szCs w:val="24"/>
        </w:rPr>
        <w:t>-8</w:t>
      </w:r>
      <w:r w:rsidR="00714F02">
        <w:rPr>
          <w:color w:val="auto"/>
          <w:sz w:val="24"/>
          <w:szCs w:val="24"/>
        </w:rPr>
        <w:t>51</w:t>
      </w:r>
      <w:r w:rsidR="00CA36F5" w:rsidRPr="00055247">
        <w:rPr>
          <w:color w:val="auto"/>
          <w:sz w:val="24"/>
          <w:szCs w:val="24"/>
        </w:rPr>
        <w:t xml:space="preserve"> „</w:t>
      </w:r>
      <w:proofErr w:type="spellStart"/>
      <w:r w:rsidR="00714F02">
        <w:rPr>
          <w:color w:val="auto"/>
          <w:sz w:val="24"/>
          <w:szCs w:val="24"/>
        </w:rPr>
        <w:t>Inočekiai</w:t>
      </w:r>
      <w:proofErr w:type="spellEnd"/>
      <w:r w:rsidR="00CA36F5" w:rsidRPr="00055247">
        <w:rPr>
          <w:color w:val="auto"/>
          <w:sz w:val="24"/>
          <w:szCs w:val="24"/>
        </w:rPr>
        <w:t>“</w:t>
      </w:r>
      <w:r w:rsidR="00023FCA" w:rsidRPr="003F541E">
        <w:rPr>
          <w:bCs/>
          <w:sz w:val="24"/>
          <w:szCs w:val="24"/>
        </w:rPr>
        <w:t xml:space="preserve"> projektų finansavimo sąlygų </w:t>
      </w:r>
      <w:r w:rsidR="00023FCA" w:rsidRPr="00023FCA">
        <w:rPr>
          <w:bCs/>
          <w:sz w:val="24"/>
          <w:szCs w:val="24"/>
        </w:rPr>
        <w:t xml:space="preserve">aprašo </w:t>
      </w:r>
      <w:r w:rsidR="001B6DC1">
        <w:rPr>
          <w:bCs/>
          <w:sz w:val="24"/>
          <w:szCs w:val="24"/>
        </w:rPr>
        <w:t xml:space="preserve">Nr. 1 </w:t>
      </w:r>
    </w:p>
    <w:p w:rsidR="00CF7DDC" w:rsidRDefault="00023FCA" w:rsidP="006702D9">
      <w:pPr>
        <w:pStyle w:val="BodyText1"/>
        <w:spacing w:line="240" w:lineRule="auto"/>
        <w:ind w:firstLine="720"/>
        <w:rPr>
          <w:color w:val="auto"/>
          <w:sz w:val="24"/>
          <w:szCs w:val="24"/>
        </w:rPr>
      </w:pPr>
      <w:r w:rsidRPr="003F541E">
        <w:rPr>
          <w:bCs/>
          <w:color w:val="auto"/>
          <w:sz w:val="24"/>
          <w:szCs w:val="24"/>
        </w:rPr>
        <w:t>patvirtinimo</w:t>
      </w:r>
      <w:r w:rsidRPr="003F541E">
        <w:rPr>
          <w:color w:val="auto"/>
          <w:sz w:val="24"/>
          <w:szCs w:val="24"/>
        </w:rPr>
        <w:t>“</w:t>
      </w:r>
      <w:r w:rsidR="008A722D">
        <w:rPr>
          <w:color w:val="auto"/>
          <w:sz w:val="24"/>
          <w:szCs w:val="24"/>
        </w:rPr>
        <w:t>:</w:t>
      </w:r>
    </w:p>
    <w:p w:rsidR="0056063D" w:rsidRDefault="00D40792" w:rsidP="003F541E">
      <w:pPr>
        <w:pStyle w:val="Footer"/>
        <w:ind w:firstLine="709"/>
        <w:rPr>
          <w:rFonts w:ascii="Times New Roman" w:hAnsi="Times New Roman" w:cs="Times New Roman"/>
          <w:sz w:val="24"/>
        </w:rPr>
      </w:pPr>
      <w:r>
        <w:rPr>
          <w:rFonts w:ascii="Times New Roman" w:hAnsi="Times New Roman" w:cs="Times New Roman"/>
          <w:sz w:val="24"/>
        </w:rPr>
        <w:t xml:space="preserve">1. </w:t>
      </w:r>
      <w:r w:rsidR="00891293">
        <w:rPr>
          <w:rFonts w:ascii="Times New Roman" w:hAnsi="Times New Roman" w:cs="Times New Roman"/>
          <w:sz w:val="24"/>
        </w:rPr>
        <w:t xml:space="preserve">Pakeičiu </w:t>
      </w:r>
      <w:r w:rsidR="00CA36F5">
        <w:rPr>
          <w:rFonts w:ascii="Times New Roman" w:hAnsi="Times New Roman" w:cs="Times New Roman"/>
          <w:sz w:val="24"/>
        </w:rPr>
        <w:t>2.1</w:t>
      </w:r>
      <w:r w:rsidR="00891293">
        <w:rPr>
          <w:rFonts w:ascii="Times New Roman" w:hAnsi="Times New Roman" w:cs="Times New Roman"/>
          <w:sz w:val="24"/>
        </w:rPr>
        <w:t xml:space="preserve"> </w:t>
      </w:r>
      <w:r w:rsidR="00A6627C" w:rsidRPr="00A6627C">
        <w:rPr>
          <w:rFonts w:ascii="Times New Roman" w:hAnsi="Times New Roman" w:cs="Times New Roman"/>
          <w:sz w:val="24"/>
          <w:lang w:eastAsia="en-US"/>
        </w:rPr>
        <w:t>papunktį</w:t>
      </w:r>
      <w:r w:rsidR="00891293">
        <w:rPr>
          <w:rFonts w:ascii="Times New Roman" w:hAnsi="Times New Roman" w:cs="Times New Roman"/>
          <w:sz w:val="24"/>
        </w:rPr>
        <w:t xml:space="preserve"> ir jį išdėstau taip:</w:t>
      </w:r>
    </w:p>
    <w:p w:rsidR="00891293" w:rsidRDefault="00891293" w:rsidP="009951D2">
      <w:pPr>
        <w:ind w:firstLine="709"/>
        <w:jc w:val="both"/>
      </w:pPr>
      <w:r>
        <w:t>„</w:t>
      </w:r>
      <w:r w:rsidR="00CA36F5">
        <w:rPr>
          <w:rFonts w:eastAsia="Calibri"/>
          <w:szCs w:val="24"/>
        </w:rPr>
        <w:t>2.1. 2014–2020 m. Europos Sąjungos fondų investicijų veiksmų programos prioriteto įgyvendinimo priemonių įgyvendinimo planą, patvirtintą Lietuvos Respublikos ekonomikos ir inovacijų ministro 2014  m. gruodžio 19 d. įsakymu Nr.</w:t>
      </w:r>
      <w:r w:rsidR="00CA36F5">
        <w:rPr>
          <w:rFonts w:eastAsia="Calibri"/>
          <w:szCs w:val="22"/>
        </w:rPr>
        <w:t xml:space="preserve"> 4-933</w:t>
      </w:r>
      <w:r w:rsidR="00CA36F5">
        <w:rPr>
          <w:rFonts w:eastAsia="Calibri"/>
          <w:szCs w:val="24"/>
        </w:rPr>
        <w:t xml:space="preserve"> „Dėl 2014–2020 m. Europos Sąjungos fondų investicijų veiksmų programos prioriteto įgyvendinimo priemonių įgyvendinimo plano ir Nacionalinių stebėsenos rodiklių skaičiavimo aprašo patvirtinimo“ (toliau – Priemonių įgyvendinimo planas);</w:t>
      </w:r>
      <w:r>
        <w:t>“</w:t>
      </w:r>
      <w:r w:rsidR="009951D2">
        <w:t>.</w:t>
      </w:r>
    </w:p>
    <w:p w:rsidR="00891293" w:rsidRDefault="00D40792" w:rsidP="00D40792">
      <w:pPr>
        <w:pStyle w:val="Footer"/>
        <w:jc w:val="both"/>
        <w:rPr>
          <w:rFonts w:ascii="Times New Roman" w:hAnsi="Times New Roman" w:cs="Times New Roman"/>
          <w:sz w:val="24"/>
        </w:rPr>
      </w:pPr>
      <w:r>
        <w:rPr>
          <w:rFonts w:ascii="Times New Roman" w:hAnsi="Times New Roman" w:cs="Times New Roman"/>
          <w:sz w:val="24"/>
        </w:rPr>
        <w:t xml:space="preserve">2. </w:t>
      </w:r>
      <w:r w:rsidR="00891293">
        <w:rPr>
          <w:rFonts w:ascii="Times New Roman" w:hAnsi="Times New Roman" w:cs="Times New Roman"/>
          <w:sz w:val="24"/>
        </w:rPr>
        <w:t xml:space="preserve">Pakeičiu </w:t>
      </w:r>
      <w:r w:rsidR="009951D2">
        <w:rPr>
          <w:rFonts w:ascii="Times New Roman" w:hAnsi="Times New Roman" w:cs="Times New Roman"/>
          <w:sz w:val="24"/>
        </w:rPr>
        <w:t>2.3</w:t>
      </w:r>
      <w:r w:rsidR="00891293">
        <w:rPr>
          <w:rFonts w:ascii="Times New Roman" w:hAnsi="Times New Roman" w:cs="Times New Roman"/>
          <w:sz w:val="24"/>
        </w:rPr>
        <w:t xml:space="preserve"> </w:t>
      </w:r>
      <w:r w:rsidR="00A6627C" w:rsidRPr="00A6627C">
        <w:rPr>
          <w:rFonts w:ascii="Times New Roman" w:hAnsi="Times New Roman" w:cs="Times New Roman"/>
          <w:sz w:val="24"/>
          <w:lang w:eastAsia="en-US"/>
        </w:rPr>
        <w:t>papunktį</w:t>
      </w:r>
      <w:r w:rsidR="00891293">
        <w:rPr>
          <w:rFonts w:ascii="Times New Roman" w:hAnsi="Times New Roman" w:cs="Times New Roman"/>
          <w:sz w:val="24"/>
        </w:rPr>
        <w:t xml:space="preserve"> ir jį išdėstau taip:</w:t>
      </w:r>
    </w:p>
    <w:p w:rsidR="00891293" w:rsidRPr="009951D2" w:rsidRDefault="00891293" w:rsidP="009C562B">
      <w:pPr>
        <w:ind w:firstLine="720"/>
        <w:jc w:val="both"/>
        <w:rPr>
          <w:rFonts w:eastAsia="Calibri"/>
          <w:szCs w:val="24"/>
        </w:rPr>
      </w:pPr>
      <w:r>
        <w:t>„</w:t>
      </w:r>
      <w:r w:rsidR="009951D2">
        <w:rPr>
          <w:rFonts w:eastAsia="Calibri"/>
          <w:szCs w:val="24"/>
        </w:rPr>
        <w:t>2</w:t>
      </w:r>
      <w:r w:rsidR="009C562B">
        <w:rPr>
          <w:rFonts w:eastAsia="Calibri"/>
          <w:szCs w:val="24"/>
        </w:rPr>
        <w:t>.3. 2014 m. birželio 17 d. Komisijos reglamento (ES) Nr. 651/2014, kuriuo tam tikrų kategorijų pagalba skelbiama suderinama su vidaus rinka taikant Sutarties 107 ir 108 straipsnius</w:t>
      </w:r>
      <w:r w:rsidR="001B6DC1">
        <w:rPr>
          <w:rFonts w:eastAsia="Calibri"/>
          <w:szCs w:val="24"/>
        </w:rPr>
        <w:t>,</w:t>
      </w:r>
      <w:r w:rsidR="009C562B">
        <w:rPr>
          <w:rFonts w:eastAsia="Calibri"/>
          <w:szCs w:val="24"/>
        </w:rPr>
        <w:t xml:space="preserve"> su paskutiniais pakeitimais, padarytais 2017 m. birželio 14 d. Komisijos reglamentu (ES) Nr. 2017/1084 (toliau – Bendrasis bendrosios išimties reglamentas), 25 straipsnį;“.</w:t>
      </w:r>
    </w:p>
    <w:p w:rsidR="00891293" w:rsidRDefault="00D40792" w:rsidP="00D40792">
      <w:pPr>
        <w:pStyle w:val="Footer"/>
        <w:jc w:val="both"/>
        <w:rPr>
          <w:rFonts w:ascii="Times New Roman" w:hAnsi="Times New Roman" w:cs="Times New Roman"/>
          <w:sz w:val="24"/>
          <w:lang w:eastAsia="en-US"/>
        </w:rPr>
      </w:pPr>
      <w:r>
        <w:rPr>
          <w:rFonts w:ascii="Times New Roman" w:hAnsi="Times New Roman" w:cs="Times New Roman"/>
          <w:sz w:val="24"/>
          <w:lang w:eastAsia="en-US"/>
        </w:rPr>
        <w:t xml:space="preserve">3. </w:t>
      </w:r>
      <w:r w:rsidR="004A2BB8">
        <w:rPr>
          <w:rFonts w:ascii="Times New Roman" w:hAnsi="Times New Roman" w:cs="Times New Roman"/>
          <w:sz w:val="24"/>
          <w:lang w:eastAsia="en-US"/>
        </w:rPr>
        <w:t xml:space="preserve">Pakeičiu </w:t>
      </w:r>
      <w:r w:rsidR="009C562B" w:rsidRPr="007851AC">
        <w:rPr>
          <w:rFonts w:ascii="Times New Roman" w:hAnsi="Times New Roman" w:cs="Times New Roman"/>
          <w:sz w:val="24"/>
          <w:lang w:eastAsia="en-US"/>
        </w:rPr>
        <w:t>2.4</w:t>
      </w:r>
      <w:r w:rsidR="004A2BB8">
        <w:rPr>
          <w:rFonts w:ascii="Times New Roman" w:hAnsi="Times New Roman" w:cs="Times New Roman"/>
          <w:sz w:val="24"/>
          <w:lang w:eastAsia="en-US"/>
        </w:rPr>
        <w:t xml:space="preserve"> </w:t>
      </w:r>
      <w:r w:rsidR="00A6627C" w:rsidRPr="00A6627C">
        <w:rPr>
          <w:rFonts w:ascii="Times New Roman" w:hAnsi="Times New Roman" w:cs="Times New Roman"/>
          <w:sz w:val="24"/>
          <w:lang w:eastAsia="en-US"/>
        </w:rPr>
        <w:t>papunktį</w:t>
      </w:r>
      <w:r w:rsidR="00A6627C">
        <w:t xml:space="preserve"> </w:t>
      </w:r>
      <w:r w:rsidR="004A2BB8">
        <w:rPr>
          <w:rFonts w:ascii="Times New Roman" w:hAnsi="Times New Roman" w:cs="Times New Roman"/>
          <w:sz w:val="24"/>
          <w:lang w:eastAsia="en-US"/>
        </w:rPr>
        <w:t>ir jį išdėstau taip:</w:t>
      </w:r>
    </w:p>
    <w:p w:rsidR="009951D2" w:rsidRDefault="004A2BB8" w:rsidP="004A2BB8">
      <w:pPr>
        <w:ind w:firstLine="709"/>
        <w:jc w:val="both"/>
      </w:pPr>
      <w:r>
        <w:t>„</w:t>
      </w:r>
      <w:r w:rsidR="009C562B">
        <w:rPr>
          <w:rFonts w:eastAsia="Calibri"/>
          <w:szCs w:val="24"/>
        </w:rPr>
        <w:t xml:space="preserve">2.4. 2013 m. gruodžio 18 d. Komisijos reglamentą (ES) Nr. 1407/2013 dėl Sutarties dėl Europos Sąjungos veikimo 107 ir 108 straipsnių taikymo </w:t>
      </w:r>
      <w:r w:rsidR="009C562B">
        <w:rPr>
          <w:rFonts w:eastAsia="Calibri"/>
          <w:i/>
          <w:iCs/>
          <w:szCs w:val="24"/>
        </w:rPr>
        <w:t xml:space="preserve">de </w:t>
      </w:r>
      <w:proofErr w:type="spellStart"/>
      <w:r w:rsidR="009C562B">
        <w:rPr>
          <w:rFonts w:eastAsia="Calibri"/>
          <w:i/>
          <w:iCs/>
          <w:szCs w:val="24"/>
        </w:rPr>
        <w:t>minimis</w:t>
      </w:r>
      <w:proofErr w:type="spellEnd"/>
      <w:r w:rsidR="009C562B">
        <w:rPr>
          <w:rFonts w:eastAsia="Calibri"/>
          <w:szCs w:val="24"/>
        </w:rPr>
        <w:t xml:space="preserve"> pagalbai (toliau – </w:t>
      </w:r>
      <w:r w:rsidR="009C562B">
        <w:rPr>
          <w:rFonts w:eastAsia="Calibri"/>
          <w:i/>
          <w:iCs/>
          <w:szCs w:val="24"/>
        </w:rPr>
        <w:t xml:space="preserve">de </w:t>
      </w:r>
      <w:proofErr w:type="spellStart"/>
      <w:r w:rsidR="009C562B">
        <w:rPr>
          <w:rFonts w:eastAsia="Calibri"/>
          <w:i/>
          <w:iCs/>
          <w:szCs w:val="24"/>
        </w:rPr>
        <w:t>minimis</w:t>
      </w:r>
      <w:proofErr w:type="spellEnd"/>
      <w:r w:rsidR="009C562B">
        <w:rPr>
          <w:rFonts w:eastAsia="Calibri"/>
          <w:szCs w:val="24"/>
        </w:rPr>
        <w:t xml:space="preserve"> reglamentas);</w:t>
      </w:r>
      <w:r w:rsidR="009951D2">
        <w:rPr>
          <w:rFonts w:eastAsia="Calibri"/>
          <w:szCs w:val="24"/>
        </w:rPr>
        <w:t>“</w:t>
      </w:r>
      <w:r w:rsidR="009C562B">
        <w:rPr>
          <w:rFonts w:eastAsia="Calibri"/>
          <w:szCs w:val="24"/>
        </w:rPr>
        <w:t>.</w:t>
      </w:r>
    </w:p>
    <w:p w:rsidR="00764EBA" w:rsidRDefault="00D40792" w:rsidP="002866CF">
      <w:pPr>
        <w:ind w:firstLine="709"/>
        <w:jc w:val="both"/>
        <w:rPr>
          <w:szCs w:val="24"/>
        </w:rPr>
      </w:pPr>
      <w:r>
        <w:rPr>
          <w:szCs w:val="24"/>
        </w:rPr>
        <w:t xml:space="preserve">4. </w:t>
      </w:r>
      <w:r w:rsidR="00764EBA">
        <w:rPr>
          <w:szCs w:val="24"/>
        </w:rPr>
        <w:t xml:space="preserve">Pakeičiu </w:t>
      </w:r>
      <w:r w:rsidR="00A6627C">
        <w:rPr>
          <w:szCs w:val="24"/>
        </w:rPr>
        <w:t>8 punktą</w:t>
      </w:r>
      <w:r w:rsidR="00764EBA">
        <w:rPr>
          <w:szCs w:val="24"/>
        </w:rPr>
        <w:t xml:space="preserve"> ir jį išdėstau taip:</w:t>
      </w:r>
    </w:p>
    <w:p w:rsidR="0001706F" w:rsidRDefault="00A02A69" w:rsidP="00A02A69">
      <w:pPr>
        <w:tabs>
          <w:tab w:val="left" w:pos="709"/>
        </w:tabs>
        <w:jc w:val="both"/>
        <w:rPr>
          <w:rFonts w:eastAsia="Calibri"/>
          <w:szCs w:val="24"/>
        </w:rPr>
      </w:pPr>
      <w:r>
        <w:rPr>
          <w:szCs w:val="24"/>
        </w:rPr>
        <w:tab/>
      </w:r>
      <w:r w:rsidR="001B6DC1">
        <w:rPr>
          <w:szCs w:val="24"/>
        </w:rPr>
        <w:t xml:space="preserve"> </w:t>
      </w:r>
      <w:r w:rsidR="00764EBA">
        <w:rPr>
          <w:szCs w:val="24"/>
        </w:rPr>
        <w:t>„</w:t>
      </w:r>
      <w:r w:rsidR="00A6627C">
        <w:rPr>
          <w:rFonts w:eastAsia="Calibri"/>
          <w:szCs w:val="24"/>
        </w:rPr>
        <w:t>8.</w:t>
      </w:r>
      <w:r w:rsidR="009B025D">
        <w:rPr>
          <w:rFonts w:eastAsia="Calibri"/>
          <w:szCs w:val="24"/>
        </w:rPr>
        <w:t xml:space="preserve"> </w:t>
      </w:r>
      <w:r w:rsidR="009B025D">
        <w:rPr>
          <w:szCs w:val="24"/>
        </w:rPr>
        <w:t xml:space="preserve">Pagal Aprašą projektams įgyvendinti numatoma skirti iki </w:t>
      </w:r>
      <w:r w:rsidR="009B025D" w:rsidRPr="007851AC">
        <w:rPr>
          <w:szCs w:val="24"/>
        </w:rPr>
        <w:t>6</w:t>
      </w:r>
      <w:r w:rsidR="009B025D">
        <w:rPr>
          <w:szCs w:val="24"/>
        </w:rPr>
        <w:t xml:space="preserve"> 000 000 </w:t>
      </w:r>
      <w:proofErr w:type="spellStart"/>
      <w:r w:rsidR="009B025D">
        <w:rPr>
          <w:szCs w:val="24"/>
        </w:rPr>
        <w:t>Eur</w:t>
      </w:r>
      <w:proofErr w:type="spellEnd"/>
      <w:r w:rsidR="009B025D">
        <w:rPr>
          <w:szCs w:val="24"/>
        </w:rPr>
        <w:t xml:space="preserve"> (šešių milijonų eurų) Europos regioninės plėtros fondo lėšų ir numatoma skelbti 4 kvietimus teikti paraiškas gauti finansavimą. Pirmajam kvietimui – pradedantiesiems </w:t>
      </w:r>
      <w:proofErr w:type="spellStart"/>
      <w:r w:rsidR="009B025D">
        <w:rPr>
          <w:szCs w:val="24"/>
        </w:rPr>
        <w:t>inovatoriams</w:t>
      </w:r>
      <w:proofErr w:type="spellEnd"/>
      <w:r w:rsidR="009B025D">
        <w:rPr>
          <w:szCs w:val="24"/>
        </w:rPr>
        <w:t xml:space="preserve"> – numatoma skirti iki 1 000 000 </w:t>
      </w:r>
      <w:proofErr w:type="spellStart"/>
      <w:r w:rsidR="009B025D">
        <w:rPr>
          <w:szCs w:val="24"/>
        </w:rPr>
        <w:t>Eur</w:t>
      </w:r>
      <w:proofErr w:type="spellEnd"/>
      <w:r w:rsidR="009B025D">
        <w:rPr>
          <w:szCs w:val="24"/>
        </w:rPr>
        <w:t xml:space="preserve"> (vieno milijono eurų), antrajam kvietimui – brandiesiems </w:t>
      </w:r>
      <w:proofErr w:type="spellStart"/>
      <w:r w:rsidR="009B025D">
        <w:rPr>
          <w:szCs w:val="24"/>
        </w:rPr>
        <w:t>inovatoriams</w:t>
      </w:r>
      <w:proofErr w:type="spellEnd"/>
      <w:r w:rsidR="009B025D">
        <w:rPr>
          <w:szCs w:val="24"/>
        </w:rPr>
        <w:t xml:space="preserve"> – iki 4 380 000 </w:t>
      </w:r>
      <w:proofErr w:type="spellStart"/>
      <w:r w:rsidR="009B025D">
        <w:rPr>
          <w:szCs w:val="24"/>
        </w:rPr>
        <w:t>Eur</w:t>
      </w:r>
      <w:proofErr w:type="spellEnd"/>
      <w:r w:rsidR="009B025D">
        <w:rPr>
          <w:szCs w:val="24"/>
        </w:rPr>
        <w:t xml:space="preserve"> (keturių milijonų trijų šimtų aštuoniasdešimt tūkstančių eurų), trečiajam kvietimui, skirtam pareiškėjams, turintiems Europos Komisijos suteiktą Kokybės ženklo (angl. „</w:t>
      </w:r>
      <w:proofErr w:type="spellStart"/>
      <w:r w:rsidR="009B025D">
        <w:rPr>
          <w:szCs w:val="24"/>
        </w:rPr>
        <w:t>Seal</w:t>
      </w:r>
      <w:proofErr w:type="spellEnd"/>
      <w:r w:rsidR="009B025D">
        <w:rPr>
          <w:szCs w:val="24"/>
        </w:rPr>
        <w:t xml:space="preserve"> </w:t>
      </w:r>
      <w:proofErr w:type="spellStart"/>
      <w:r w:rsidR="009B025D">
        <w:rPr>
          <w:szCs w:val="24"/>
        </w:rPr>
        <w:t>of</w:t>
      </w:r>
      <w:proofErr w:type="spellEnd"/>
      <w:r w:rsidR="009B025D">
        <w:rPr>
          <w:szCs w:val="24"/>
        </w:rPr>
        <w:t xml:space="preserve"> </w:t>
      </w:r>
      <w:proofErr w:type="spellStart"/>
      <w:r w:rsidR="009B025D">
        <w:rPr>
          <w:szCs w:val="24"/>
        </w:rPr>
        <w:t>Excellence</w:t>
      </w:r>
      <w:proofErr w:type="spellEnd"/>
      <w:r w:rsidR="009B025D">
        <w:rPr>
          <w:szCs w:val="24"/>
        </w:rPr>
        <w:t xml:space="preserve">“) pagal programos „Horizontas 2020“ priemonę „MVĮ instrumentas“, bet negavusiems paramos priemonės „MVĮ instrumentas“ 1 etapo (fazės) veikloms (techninių, komercinių galimybių įvertinimo </w:t>
      </w:r>
      <w:r w:rsidR="009B025D">
        <w:rPr>
          <w:szCs w:val="24"/>
        </w:rPr>
        <w:lastRenderedPageBreak/>
        <w:t>veikloms)</w:t>
      </w:r>
      <w:r w:rsidR="008536FD">
        <w:rPr>
          <w:szCs w:val="24"/>
        </w:rPr>
        <w:t>,</w:t>
      </w:r>
      <w:r w:rsidR="009B025D">
        <w:rPr>
          <w:szCs w:val="24"/>
        </w:rPr>
        <w:t xml:space="preserve"> sertifikatą, – iki 500 000 </w:t>
      </w:r>
      <w:proofErr w:type="spellStart"/>
      <w:r w:rsidR="009B025D">
        <w:rPr>
          <w:szCs w:val="24"/>
        </w:rPr>
        <w:t>Eur</w:t>
      </w:r>
      <w:proofErr w:type="spellEnd"/>
      <w:r w:rsidR="009B025D">
        <w:rPr>
          <w:szCs w:val="24"/>
        </w:rPr>
        <w:t xml:space="preserve"> (penkių šimtų tūkstančių eurų), ketvirtajam kvietimui, skirtam pareiškėjams, kurių projektai</w:t>
      </w:r>
      <w:r w:rsidR="009B025D">
        <w:t xml:space="preserve"> atrinkti pagal  sutartį, pasirašytą tarp Europos branduolinių mokslinių tyrimų organizacijos ir Lietuvos Respublikos Vyriausybės, – iki 120 000 </w:t>
      </w:r>
      <w:proofErr w:type="spellStart"/>
      <w:r w:rsidR="009B025D">
        <w:t>Eur</w:t>
      </w:r>
      <w:proofErr w:type="spellEnd"/>
      <w:r w:rsidR="009B025D">
        <w:t xml:space="preserve"> (šimto dvidešimt tūkstančių eurų).</w:t>
      </w:r>
      <w:r w:rsidR="009B025D">
        <w:rPr>
          <w:szCs w:val="24"/>
        </w:rPr>
        <w:t xml:space="preserve"> Jeigu paskelbus kvietimą pagal teigiamai įvertintas ir vertinamas paraiškas prašoma skirti finansavimo lėšų suma yra didesnė negu kvietimui skirta lėšų suma, įgyvendinančioji institucija gali teikti pasiūlymą Ministerijai dėl kvietime numatytos kvietimo finansavimo sumos padidinimo. Ministerijos pritarimu kvietimo suma gali būti padidinta, trūkstamą lėšų sumą paėmus iš kitam kvietimui numatytos ir nepanaudotos ar priemonei skirtos nepanaudotos lėšų sumos. Priimdama sprendimą dėl projektų finansavimo, Ministerija turi teisę šiame Aprašo punkte nurodytas sumas padidinti, neviršydama Priemonių įgyvendinimo plane nurodytos Priemonei skirtos lėšų sumos ir nepažeisdama teisėtų pareiškėjų lūkesčių</w:t>
      </w:r>
      <w:r w:rsidR="00A6627C">
        <w:rPr>
          <w:rFonts w:eastAsia="Calibri"/>
          <w:szCs w:val="24"/>
        </w:rPr>
        <w:t xml:space="preserve">.“ </w:t>
      </w:r>
    </w:p>
    <w:p w:rsidR="00764EBA" w:rsidRDefault="00764EBA" w:rsidP="002866CF">
      <w:pPr>
        <w:ind w:firstLine="709"/>
        <w:jc w:val="both"/>
        <w:rPr>
          <w:szCs w:val="24"/>
        </w:rPr>
      </w:pPr>
      <w:r>
        <w:rPr>
          <w:szCs w:val="24"/>
        </w:rPr>
        <w:t xml:space="preserve">5. Pakeičiu </w:t>
      </w:r>
      <w:r w:rsidR="00A6627C" w:rsidRPr="007851AC">
        <w:rPr>
          <w:szCs w:val="24"/>
        </w:rPr>
        <w:t>1</w:t>
      </w:r>
      <w:r w:rsidR="00B036B6">
        <w:rPr>
          <w:szCs w:val="24"/>
        </w:rPr>
        <w:t>7</w:t>
      </w:r>
      <w:r>
        <w:rPr>
          <w:szCs w:val="24"/>
        </w:rPr>
        <w:t xml:space="preserve"> punktą ir jį išdėstau taip:</w:t>
      </w:r>
    </w:p>
    <w:p w:rsidR="00B036B6" w:rsidRDefault="00B036B6" w:rsidP="00B036B6">
      <w:pPr>
        <w:ind w:firstLine="709"/>
        <w:jc w:val="both"/>
        <w:rPr>
          <w:rFonts w:eastAsia="Calibri"/>
          <w:szCs w:val="24"/>
        </w:rPr>
      </w:pPr>
      <w:r>
        <w:rPr>
          <w:rFonts w:eastAsia="Calibri"/>
          <w:szCs w:val="24"/>
        </w:rPr>
        <w:t xml:space="preserve">„17. 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3 straipsnio </w:t>
      </w:r>
      <w:r w:rsidR="00D15F1E">
        <w:rPr>
          <w:rFonts w:eastAsia="Calibri"/>
          <w:szCs w:val="24"/>
        </w:rPr>
        <w:t>3 </w:t>
      </w:r>
      <w:r>
        <w:rPr>
          <w:rFonts w:eastAsia="Calibri"/>
          <w:szCs w:val="24"/>
        </w:rPr>
        <w:t>dalyje nustatytus atvejus ir Bendrojo bendrosios išimties reglamento 1</w:t>
      </w:r>
      <w:r>
        <w:rPr>
          <w:szCs w:val="24"/>
          <w:lang w:eastAsia="lt-LT"/>
        </w:rPr>
        <w:t> </w:t>
      </w:r>
      <w:r>
        <w:rPr>
          <w:rFonts w:eastAsia="Calibri"/>
          <w:szCs w:val="24"/>
        </w:rPr>
        <w:t xml:space="preserve">straipsnio 2–5 dalyse ir </w:t>
      </w:r>
      <w:r w:rsidR="00D15F1E">
        <w:rPr>
          <w:rFonts w:eastAsia="Calibri"/>
          <w:szCs w:val="24"/>
        </w:rPr>
        <w:t>4 </w:t>
      </w:r>
      <w:r>
        <w:rPr>
          <w:rFonts w:eastAsia="Calibri"/>
          <w:szCs w:val="24"/>
        </w:rPr>
        <w:t xml:space="preserve">straipsnyje nustatytus apribojimus ir </w:t>
      </w:r>
      <w:r>
        <w:rPr>
          <w:rFonts w:eastAsia="Calibri"/>
          <w:i/>
          <w:iCs/>
          <w:szCs w:val="24"/>
        </w:rPr>
        <w:t xml:space="preserve">de </w:t>
      </w:r>
      <w:proofErr w:type="spellStart"/>
      <w:r>
        <w:rPr>
          <w:rFonts w:eastAsia="Calibri"/>
          <w:i/>
          <w:iCs/>
          <w:szCs w:val="24"/>
        </w:rPr>
        <w:t>minimis</w:t>
      </w:r>
      <w:proofErr w:type="spellEnd"/>
      <w:r>
        <w:rPr>
          <w:rFonts w:eastAsia="Calibri"/>
          <w:szCs w:val="24"/>
        </w:rPr>
        <w:t xml:space="preserve"> reglamento 1 straipsnio 1 dalyje išvardytus sektorius. Pagal Aprašą finansavimas nėra teikiamas pareiškėjui, jei jis yra priskiriamas sunkumų patiriančios įmonės kategorijai. Pagal Aprašą finansavimas neteikiamas, jeigu pareiškėjas nėra sugrąžinęs anksčiau gautos valstybės pagalbos, kuri Europos Komisijos sprendimu pripažinta neteisėta ir nesuderinama su vidaus rinka.</w:t>
      </w:r>
      <w:r w:rsidR="008F2AD4">
        <w:rPr>
          <w:rFonts w:eastAsia="Calibri"/>
          <w:szCs w:val="24"/>
        </w:rPr>
        <w:t>“</w:t>
      </w:r>
    </w:p>
    <w:p w:rsidR="00E9357D" w:rsidRDefault="00E9357D" w:rsidP="002866CF">
      <w:pPr>
        <w:ind w:firstLine="709"/>
        <w:jc w:val="both"/>
        <w:rPr>
          <w:szCs w:val="24"/>
        </w:rPr>
      </w:pPr>
      <w:r>
        <w:rPr>
          <w:szCs w:val="24"/>
        </w:rPr>
        <w:t xml:space="preserve">6. Pakeičiu </w:t>
      </w:r>
      <w:r w:rsidR="008F2AD4" w:rsidRPr="007851AC">
        <w:rPr>
          <w:szCs w:val="24"/>
        </w:rPr>
        <w:t xml:space="preserve">28 </w:t>
      </w:r>
      <w:r>
        <w:rPr>
          <w:szCs w:val="24"/>
        </w:rPr>
        <w:t>punkt</w:t>
      </w:r>
      <w:r w:rsidR="00A6627C">
        <w:rPr>
          <w:szCs w:val="24"/>
        </w:rPr>
        <w:t>ą</w:t>
      </w:r>
      <w:r>
        <w:rPr>
          <w:szCs w:val="24"/>
        </w:rPr>
        <w:t xml:space="preserve"> ir jį išdėstau taip:</w:t>
      </w:r>
    </w:p>
    <w:p w:rsidR="008F2AD4" w:rsidRPr="002D6DCB" w:rsidRDefault="00E9357D" w:rsidP="008F2AD4">
      <w:pPr>
        <w:ind w:firstLine="709"/>
        <w:jc w:val="both"/>
        <w:rPr>
          <w:rFonts w:eastAsia="Calibri"/>
          <w:szCs w:val="24"/>
        </w:rPr>
      </w:pPr>
      <w:r>
        <w:rPr>
          <w:szCs w:val="24"/>
        </w:rPr>
        <w:t>„</w:t>
      </w:r>
      <w:r w:rsidR="008F2AD4">
        <w:rPr>
          <w:szCs w:val="24"/>
        </w:rPr>
        <w:t xml:space="preserve">28. </w:t>
      </w:r>
      <w:r w:rsidR="008F2AD4">
        <w:rPr>
          <w:rFonts w:eastAsia="Calibri"/>
          <w:szCs w:val="24"/>
        </w:rPr>
        <w:t>Aprašo 27.4 papunktyje nurodyto Priemonės įgyvendinimo stebėsenos rodiklio skaičiavimui taikomas Nacionalinis stebėsenos rodiklių skaičiavimo aprašas, patvirtintas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 Aprašo 27.1</w:t>
      </w:r>
      <w:r w:rsidR="008F2AD4">
        <w:rPr>
          <w:rFonts w:eastAsia="Calibri"/>
          <w:szCs w:val="24"/>
          <w:lang w:eastAsia="lt-LT"/>
        </w:rPr>
        <w:t>–</w:t>
      </w:r>
      <w:r w:rsidR="008F2AD4">
        <w:rPr>
          <w:rFonts w:eastAsia="Calibri"/>
          <w:szCs w:val="24"/>
        </w:rPr>
        <w:t xml:space="preserve">27.3 papunkčiuose nurodytiems </w:t>
      </w:r>
      <w:r w:rsidR="00AB0DCD">
        <w:rPr>
          <w:rFonts w:eastAsia="Calibri"/>
          <w:szCs w:val="24"/>
        </w:rPr>
        <w:t xml:space="preserve">Priemonės įgyvendinimo </w:t>
      </w:r>
      <w:r w:rsidR="008F2AD4">
        <w:rPr>
          <w:rFonts w:eastAsia="Calibri"/>
          <w:szCs w:val="24"/>
        </w:rPr>
        <w:t xml:space="preserve">stebėsenos rodikliams skaičiuoti taikomas Veiksmų programos stebėsenos rodiklių skaičiavimo aprašas. Visų Aprašo 27 punkte nurodytų </w:t>
      </w:r>
      <w:r w:rsidR="00AB0DCD">
        <w:rPr>
          <w:rFonts w:eastAsia="Calibri"/>
          <w:szCs w:val="24"/>
        </w:rPr>
        <w:t xml:space="preserve">Priemonės įgyvendinimo </w:t>
      </w:r>
      <w:r w:rsidR="008F2AD4">
        <w:rPr>
          <w:rFonts w:eastAsia="Calibri"/>
          <w:szCs w:val="24"/>
        </w:rPr>
        <w:t xml:space="preserve">stebėsenos rodiklių skaičiavimo aprašai skelbiami </w:t>
      </w:r>
      <w:r w:rsidR="00AB0DCD">
        <w:rPr>
          <w:rFonts w:eastAsia="Calibri"/>
          <w:szCs w:val="24"/>
        </w:rPr>
        <w:t>ES</w:t>
      </w:r>
      <w:r w:rsidR="008F2AD4">
        <w:rPr>
          <w:rFonts w:eastAsia="Calibri"/>
          <w:szCs w:val="24"/>
        </w:rPr>
        <w:t xml:space="preserve"> struktūrinių fondų svetainėje www.esinvesticijos.lt. Už visų Aprašo 27 punkte nurodytų </w:t>
      </w:r>
      <w:r w:rsidR="00AB0DCD">
        <w:rPr>
          <w:rFonts w:eastAsia="Calibri"/>
          <w:szCs w:val="24"/>
        </w:rPr>
        <w:t xml:space="preserve">Priemonės įgyvendinimo </w:t>
      </w:r>
      <w:r w:rsidR="008F2AD4">
        <w:rPr>
          <w:rFonts w:eastAsia="Calibri"/>
          <w:szCs w:val="24"/>
        </w:rPr>
        <w:t xml:space="preserve">stebėsenos rodiklių suvedimą į </w:t>
      </w:r>
      <w:r w:rsidR="008F2AD4">
        <w:rPr>
          <w:iCs/>
          <w:szCs w:val="24"/>
          <w:lang w:eastAsia="lt-LT"/>
        </w:rPr>
        <w:t>2014–2020 metų Europos Sąjungos struktūrinių fondų posistemį</w:t>
      </w:r>
      <w:r w:rsidR="008F2AD4">
        <w:rPr>
          <w:rFonts w:eastAsia="Calibri"/>
          <w:szCs w:val="24"/>
        </w:rPr>
        <w:t xml:space="preserve"> yra atsakinga įgyvendinančioji institucija.</w:t>
      </w:r>
      <w:r w:rsidR="002D6DCB">
        <w:rPr>
          <w:rFonts w:eastAsia="Calibri"/>
          <w:szCs w:val="24"/>
        </w:rPr>
        <w:t>“</w:t>
      </w:r>
    </w:p>
    <w:p w:rsidR="00C047A5" w:rsidRDefault="006C7333" w:rsidP="002866CF">
      <w:pPr>
        <w:ind w:firstLine="709"/>
        <w:jc w:val="both"/>
        <w:rPr>
          <w:szCs w:val="24"/>
        </w:rPr>
      </w:pPr>
      <w:r w:rsidRPr="007851AC">
        <w:rPr>
          <w:szCs w:val="24"/>
        </w:rPr>
        <w:t>7</w:t>
      </w:r>
      <w:r w:rsidR="00C047A5">
        <w:rPr>
          <w:szCs w:val="24"/>
        </w:rPr>
        <w:t xml:space="preserve">. Pakeičiu 1 priedo </w:t>
      </w:r>
      <w:r w:rsidR="000211D7">
        <w:rPr>
          <w:szCs w:val="24"/>
        </w:rPr>
        <w:t>4.</w:t>
      </w:r>
      <w:r>
        <w:rPr>
          <w:szCs w:val="24"/>
        </w:rPr>
        <w:t>5.2</w:t>
      </w:r>
      <w:r w:rsidR="00C047A5">
        <w:rPr>
          <w:szCs w:val="24"/>
        </w:rPr>
        <w:t xml:space="preserve"> papunktį ir jį išdėstau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0"/>
        <w:gridCol w:w="3540"/>
        <w:gridCol w:w="567"/>
        <w:gridCol w:w="561"/>
      </w:tblGrid>
      <w:tr w:rsidR="000211D7" w:rsidRPr="00E222FF" w:rsidTr="000211D7">
        <w:tc>
          <w:tcPr>
            <w:tcW w:w="4960" w:type="dxa"/>
            <w:tcMar>
              <w:top w:w="0" w:type="dxa"/>
              <w:left w:w="108" w:type="dxa"/>
              <w:bottom w:w="0" w:type="dxa"/>
              <w:right w:w="108" w:type="dxa"/>
            </w:tcMar>
          </w:tcPr>
          <w:p w:rsidR="000211D7" w:rsidRPr="00E222FF" w:rsidRDefault="006C7333" w:rsidP="00B92D78">
            <w:pPr>
              <w:jc w:val="both"/>
              <w:rPr>
                <w:szCs w:val="24"/>
                <w:lang w:eastAsia="lt-LT"/>
              </w:rPr>
            </w:pPr>
            <w:r>
              <w:rPr>
                <w:szCs w:val="24"/>
                <w:lang w:eastAsia="lt-LT"/>
              </w:rPr>
              <w:t>„4.5.2.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laikantis ten nustatytų reikalavimų;</w:t>
            </w:r>
          </w:p>
        </w:tc>
        <w:tc>
          <w:tcPr>
            <w:tcW w:w="3540" w:type="dxa"/>
            <w:tcMar>
              <w:top w:w="0" w:type="dxa"/>
              <w:left w:w="108" w:type="dxa"/>
              <w:bottom w:w="0" w:type="dxa"/>
              <w:right w:w="108" w:type="dxa"/>
            </w:tcMar>
          </w:tcPr>
          <w:p w:rsidR="002B5C22" w:rsidRPr="007851AC" w:rsidRDefault="002B5C22" w:rsidP="00683A05">
            <w:pPr>
              <w:tabs>
                <w:tab w:val="center" w:pos="4819"/>
                <w:tab w:val="right" w:pos="9638"/>
              </w:tabs>
              <w:ind w:firstLine="720"/>
              <w:jc w:val="both"/>
              <w:rPr>
                <w:rFonts w:eastAsia="Calibri"/>
                <w:szCs w:val="24"/>
              </w:rPr>
            </w:pPr>
            <w:r w:rsidRPr="002B5C22">
              <w:rPr>
                <w:szCs w:val="24"/>
                <w:lang w:eastAsia="lt-LT"/>
              </w:rPr>
              <w:t>Projektas atitinka bendrąjį reikalavimą, jei jis atitinka 2014</w:t>
            </w:r>
            <w:r w:rsidR="004A128C">
              <w:rPr>
                <w:szCs w:val="24"/>
                <w:lang w:eastAsia="lt-LT"/>
              </w:rPr>
              <w:t> </w:t>
            </w:r>
            <w:r w:rsidRPr="002B5C22">
              <w:rPr>
                <w:szCs w:val="24"/>
                <w:lang w:eastAsia="lt-LT"/>
              </w:rPr>
              <w:t>m. birželio 17 d. Komisijos reglamente (ES) Nr. 651/2014, kuriuo tam tikrų kategorijų pagalba skelbiama suderinama su vidaus rinka taikant S</w:t>
            </w:r>
            <w:r>
              <w:rPr>
                <w:szCs w:val="24"/>
                <w:lang w:eastAsia="lt-LT"/>
              </w:rPr>
              <w:t>utarties 107</w:t>
            </w:r>
            <w:r w:rsidR="00771F2F">
              <w:rPr>
                <w:szCs w:val="24"/>
                <w:lang w:eastAsia="lt-LT"/>
              </w:rPr>
              <w:t> </w:t>
            </w:r>
            <w:r>
              <w:rPr>
                <w:szCs w:val="24"/>
                <w:lang w:eastAsia="lt-LT"/>
              </w:rPr>
              <w:t>ir 108 straipsnius</w:t>
            </w:r>
            <w:r w:rsidRPr="002B5C22">
              <w:rPr>
                <w:szCs w:val="24"/>
                <w:lang w:eastAsia="lt-LT"/>
              </w:rPr>
              <w:t xml:space="preserve"> ir Aprašo </w:t>
            </w:r>
            <w:r w:rsidR="007851AC">
              <w:rPr>
                <w:szCs w:val="24"/>
                <w:lang w:eastAsia="lt-LT"/>
              </w:rPr>
              <w:br/>
              <w:t xml:space="preserve">13, 14, 17, 24, 46, 49, 50 </w:t>
            </w:r>
            <w:r w:rsidR="007851AC" w:rsidRPr="002B5C22">
              <w:rPr>
                <w:szCs w:val="24"/>
                <w:lang w:eastAsia="lt-LT"/>
              </w:rPr>
              <w:t xml:space="preserve">punktuose </w:t>
            </w:r>
            <w:proofErr w:type="spellStart"/>
            <w:r w:rsidRPr="002B5C22">
              <w:rPr>
                <w:szCs w:val="24"/>
                <w:lang w:eastAsia="lt-LT"/>
              </w:rPr>
              <w:t>punktuose</w:t>
            </w:r>
            <w:proofErr w:type="spellEnd"/>
            <w:r w:rsidRPr="002B5C22">
              <w:rPr>
                <w:szCs w:val="24"/>
                <w:lang w:eastAsia="lt-LT"/>
              </w:rPr>
              <w:t xml:space="preserve"> </w:t>
            </w:r>
            <w:r w:rsidRPr="002B5C22">
              <w:rPr>
                <w:rFonts w:eastAsia="Calibri"/>
                <w:szCs w:val="24"/>
              </w:rPr>
              <w:t>nustatytus reikalavimus.</w:t>
            </w:r>
          </w:p>
          <w:p w:rsidR="00683A05" w:rsidRDefault="00683A05" w:rsidP="00683A05">
            <w:pPr>
              <w:jc w:val="both"/>
              <w:rPr>
                <w:szCs w:val="24"/>
                <w:lang w:eastAsia="lt-LT"/>
              </w:rPr>
            </w:pPr>
            <w:r>
              <w:rPr>
                <w:szCs w:val="24"/>
                <w:lang w:eastAsia="lt-LT"/>
              </w:rPr>
              <w:t xml:space="preserve">Vertinant atitiktį šiam vertinimo aspektui, pildomas Aprašo </w:t>
            </w:r>
            <w:r w:rsidR="007020D6">
              <w:rPr>
                <w:szCs w:val="24"/>
                <w:lang w:eastAsia="lt-LT"/>
              </w:rPr>
              <w:t>2 </w:t>
            </w:r>
            <w:r>
              <w:rPr>
                <w:szCs w:val="24"/>
                <w:lang w:eastAsia="lt-LT"/>
              </w:rPr>
              <w:t xml:space="preserve">priedas. </w:t>
            </w:r>
          </w:p>
          <w:p w:rsidR="00832065" w:rsidRDefault="00832065" w:rsidP="00683A05">
            <w:pPr>
              <w:jc w:val="both"/>
              <w:rPr>
                <w:szCs w:val="24"/>
                <w:lang w:eastAsia="lt-LT"/>
              </w:rPr>
            </w:pPr>
          </w:p>
          <w:p w:rsidR="000211D7" w:rsidRPr="00E222FF" w:rsidRDefault="00683A05" w:rsidP="00683A05">
            <w:pPr>
              <w:jc w:val="both"/>
              <w:rPr>
                <w:szCs w:val="24"/>
                <w:lang w:eastAsia="lt-LT"/>
              </w:rPr>
            </w:pPr>
            <w:r>
              <w:rPr>
                <w:szCs w:val="24"/>
                <w:lang w:eastAsia="lt-LT"/>
              </w:rPr>
              <w:t>Informacijos šaltini</w:t>
            </w:r>
            <w:r w:rsidR="00832065">
              <w:rPr>
                <w:szCs w:val="24"/>
                <w:lang w:eastAsia="lt-LT"/>
              </w:rPr>
              <w:t>s –</w:t>
            </w:r>
            <w:r>
              <w:rPr>
                <w:szCs w:val="24"/>
                <w:lang w:eastAsia="lt-LT"/>
              </w:rPr>
              <w:t xml:space="preserve"> paraiška.</w:t>
            </w:r>
            <w:r w:rsidR="000211D7">
              <w:rPr>
                <w:szCs w:val="24"/>
                <w:lang w:eastAsia="lt-LT"/>
              </w:rPr>
              <w:t>“</w:t>
            </w:r>
          </w:p>
        </w:tc>
        <w:tc>
          <w:tcPr>
            <w:tcW w:w="567" w:type="dxa"/>
          </w:tcPr>
          <w:p w:rsidR="000211D7" w:rsidRPr="00E222FF" w:rsidRDefault="000211D7" w:rsidP="000211D7">
            <w:pPr>
              <w:jc w:val="both"/>
              <w:rPr>
                <w:szCs w:val="24"/>
                <w:lang w:eastAsia="lt-LT"/>
              </w:rPr>
            </w:pPr>
          </w:p>
        </w:tc>
        <w:tc>
          <w:tcPr>
            <w:tcW w:w="561" w:type="dxa"/>
          </w:tcPr>
          <w:p w:rsidR="000211D7" w:rsidRPr="00E222FF" w:rsidRDefault="000211D7" w:rsidP="000211D7">
            <w:pPr>
              <w:jc w:val="both"/>
              <w:rPr>
                <w:szCs w:val="24"/>
                <w:lang w:eastAsia="lt-LT"/>
              </w:rPr>
            </w:pPr>
          </w:p>
        </w:tc>
      </w:tr>
    </w:tbl>
    <w:p w:rsidR="006958FD" w:rsidRDefault="006A6F35" w:rsidP="003F541E">
      <w:pPr>
        <w:tabs>
          <w:tab w:val="left" w:pos="709"/>
        </w:tabs>
        <w:jc w:val="both"/>
        <w:rPr>
          <w:szCs w:val="24"/>
        </w:rPr>
      </w:pPr>
      <w:r>
        <w:rPr>
          <w:szCs w:val="24"/>
        </w:rPr>
        <w:tab/>
      </w:r>
      <w:r w:rsidRPr="007851AC">
        <w:rPr>
          <w:szCs w:val="24"/>
        </w:rPr>
        <w:t>8</w:t>
      </w:r>
      <w:r w:rsidR="006958FD">
        <w:rPr>
          <w:szCs w:val="24"/>
        </w:rPr>
        <w:t xml:space="preserve">. Pakeičiu </w:t>
      </w:r>
      <w:r w:rsidR="000211D7">
        <w:rPr>
          <w:szCs w:val="24"/>
        </w:rPr>
        <w:t>2</w:t>
      </w:r>
      <w:r w:rsidR="006958FD">
        <w:rPr>
          <w:szCs w:val="24"/>
        </w:rPr>
        <w:t xml:space="preserve"> priedo </w:t>
      </w:r>
      <w:r w:rsidR="000211D7">
        <w:rPr>
          <w:szCs w:val="24"/>
        </w:rPr>
        <w:t xml:space="preserve">1 </w:t>
      </w:r>
      <w:r w:rsidR="008F3B3D">
        <w:rPr>
          <w:szCs w:val="24"/>
        </w:rPr>
        <w:t>punkt</w:t>
      </w:r>
      <w:r w:rsidR="000211D7">
        <w:rPr>
          <w:szCs w:val="24"/>
        </w:rPr>
        <w:t>ą</w:t>
      </w:r>
      <w:r w:rsidR="008F3B3D">
        <w:rPr>
          <w:szCs w:val="24"/>
        </w:rPr>
        <w:t xml:space="preserve"> ir jį išdėstau taip:</w:t>
      </w:r>
    </w:p>
    <w:tbl>
      <w:tblPr>
        <w:tblW w:w="0" w:type="auto"/>
        <w:tblLook w:val="04A0" w:firstRow="1" w:lastRow="0" w:firstColumn="1" w:lastColumn="0" w:noHBand="0" w:noVBand="1"/>
      </w:tblPr>
      <w:tblGrid>
        <w:gridCol w:w="9628"/>
      </w:tblGrid>
      <w:tr w:rsidR="000211D7" w:rsidTr="00663D49">
        <w:tc>
          <w:tcPr>
            <w:tcW w:w="0" w:type="auto"/>
            <w:tcBorders>
              <w:top w:val="single" w:sz="4" w:space="0" w:color="auto"/>
              <w:left w:val="single" w:sz="4" w:space="0" w:color="auto"/>
              <w:bottom w:val="single" w:sz="4" w:space="0" w:color="auto"/>
              <w:right w:val="single" w:sz="4" w:space="0" w:color="auto"/>
            </w:tcBorders>
            <w:shd w:val="clear" w:color="auto" w:fill="BFBFBF"/>
            <w:hideMark/>
          </w:tcPr>
          <w:p w:rsidR="000211D7" w:rsidRDefault="00ED32CC" w:rsidP="00663D49">
            <w:pPr>
              <w:jc w:val="both"/>
              <w:rPr>
                <w:b/>
                <w:bCs/>
                <w:color w:val="000000"/>
                <w:szCs w:val="24"/>
                <w:lang w:eastAsia="lt-LT"/>
              </w:rPr>
            </w:pPr>
            <w:r>
              <w:rPr>
                <w:bCs/>
                <w:color w:val="000000"/>
                <w:szCs w:val="24"/>
                <w:lang w:eastAsia="lt-LT"/>
              </w:rPr>
              <w:lastRenderedPageBreak/>
              <w:t>„</w:t>
            </w:r>
            <w:r w:rsidR="000211D7">
              <w:rPr>
                <w:b/>
                <w:bCs/>
                <w:color w:val="000000"/>
                <w:szCs w:val="24"/>
                <w:lang w:eastAsia="lt-LT"/>
              </w:rPr>
              <w:t>1. Priemonės teisinis pagrindas</w:t>
            </w:r>
          </w:p>
        </w:tc>
      </w:tr>
      <w:tr w:rsidR="000211D7" w:rsidTr="00663D49">
        <w:tc>
          <w:tcPr>
            <w:tcW w:w="0" w:type="auto"/>
            <w:tcBorders>
              <w:top w:val="single" w:sz="4" w:space="0" w:color="auto"/>
              <w:left w:val="single" w:sz="4" w:space="0" w:color="auto"/>
              <w:bottom w:val="single" w:sz="4" w:space="0" w:color="auto"/>
              <w:right w:val="single" w:sz="4" w:space="0" w:color="auto"/>
            </w:tcBorders>
            <w:shd w:val="clear" w:color="auto" w:fill="auto"/>
          </w:tcPr>
          <w:p w:rsidR="000211D7" w:rsidRPr="00574BB3" w:rsidRDefault="00574BB3" w:rsidP="00574BB3">
            <w:pPr>
              <w:jc w:val="both"/>
              <w:rPr>
                <w:bCs/>
                <w:color w:val="000000"/>
                <w:szCs w:val="24"/>
                <w:lang w:eastAsia="lt-LT"/>
              </w:rPr>
            </w:pPr>
            <w:r>
              <w:rPr>
                <w:rFonts w:eastAsia="Calibri"/>
                <w:bCs/>
                <w:color w:val="000000"/>
                <w:szCs w:val="24"/>
              </w:rPr>
              <w:t>2014 m. birželio 17 d. Komisijos reglamentas (ES) Nr. 651/2014, kuriuo tam tikrų kategorijų pagalba skelbiama suderinama su vidaus rinka taikant Sutarties 107 ir 108 straipsnius (toliau – Reglamentas)</w:t>
            </w:r>
            <w:r w:rsidR="00E434F8">
              <w:rPr>
                <w:rFonts w:eastAsia="Calibri"/>
                <w:bCs/>
                <w:color w:val="000000"/>
                <w:szCs w:val="24"/>
              </w:rPr>
              <w:t>.</w:t>
            </w:r>
            <w:r>
              <w:rPr>
                <w:rFonts w:eastAsia="Calibri"/>
                <w:bCs/>
                <w:color w:val="000000"/>
                <w:szCs w:val="24"/>
              </w:rPr>
              <w:t>“</w:t>
            </w:r>
          </w:p>
        </w:tc>
      </w:tr>
    </w:tbl>
    <w:p w:rsidR="00574BB3" w:rsidRDefault="003A2643" w:rsidP="00574BB3">
      <w:pPr>
        <w:tabs>
          <w:tab w:val="left" w:pos="709"/>
        </w:tabs>
        <w:jc w:val="both"/>
        <w:rPr>
          <w:szCs w:val="24"/>
        </w:rPr>
      </w:pPr>
      <w:r>
        <w:rPr>
          <w:szCs w:val="24"/>
        </w:rPr>
        <w:tab/>
      </w:r>
      <w:r w:rsidR="00574BB3" w:rsidRPr="007851AC">
        <w:rPr>
          <w:szCs w:val="24"/>
        </w:rPr>
        <w:t>9</w:t>
      </w:r>
      <w:r w:rsidR="00574BB3">
        <w:rPr>
          <w:szCs w:val="24"/>
        </w:rPr>
        <w:t xml:space="preserve">. Pakeičiu </w:t>
      </w:r>
      <w:r w:rsidR="00574BB3" w:rsidRPr="007851AC">
        <w:rPr>
          <w:szCs w:val="24"/>
        </w:rPr>
        <w:t>3</w:t>
      </w:r>
      <w:r w:rsidR="00574BB3">
        <w:rPr>
          <w:szCs w:val="24"/>
        </w:rPr>
        <w:t xml:space="preserve"> priedo 1 punktą ir jį išdėstau taip:</w:t>
      </w:r>
    </w:p>
    <w:tbl>
      <w:tblPr>
        <w:tblW w:w="0" w:type="auto"/>
        <w:tblLook w:val="04A0" w:firstRow="1" w:lastRow="0" w:firstColumn="1" w:lastColumn="0" w:noHBand="0" w:noVBand="1"/>
      </w:tblPr>
      <w:tblGrid>
        <w:gridCol w:w="9628"/>
      </w:tblGrid>
      <w:tr w:rsidR="00574BB3" w:rsidTr="005C3A3F">
        <w:tc>
          <w:tcPr>
            <w:tcW w:w="0" w:type="auto"/>
            <w:tcBorders>
              <w:top w:val="single" w:sz="4" w:space="0" w:color="auto"/>
              <w:left w:val="single" w:sz="4" w:space="0" w:color="auto"/>
              <w:bottom w:val="single" w:sz="4" w:space="0" w:color="auto"/>
              <w:right w:val="single" w:sz="4" w:space="0" w:color="auto"/>
            </w:tcBorders>
            <w:shd w:val="clear" w:color="auto" w:fill="BFBFBF"/>
            <w:hideMark/>
          </w:tcPr>
          <w:p w:rsidR="00574BB3" w:rsidRDefault="00574BB3" w:rsidP="00C01687">
            <w:pPr>
              <w:jc w:val="both"/>
              <w:rPr>
                <w:b/>
                <w:bCs/>
                <w:color w:val="000000"/>
                <w:szCs w:val="24"/>
                <w:lang w:eastAsia="lt-LT"/>
              </w:rPr>
            </w:pPr>
            <w:r>
              <w:rPr>
                <w:bCs/>
                <w:color w:val="000000"/>
                <w:szCs w:val="24"/>
                <w:lang w:eastAsia="lt-LT"/>
              </w:rPr>
              <w:t>„</w:t>
            </w:r>
            <w:r>
              <w:rPr>
                <w:b/>
                <w:bCs/>
                <w:color w:val="000000"/>
                <w:szCs w:val="24"/>
                <w:lang w:eastAsia="lt-LT"/>
              </w:rPr>
              <w:t xml:space="preserve">1. </w:t>
            </w:r>
            <w:r w:rsidR="00C01687">
              <w:rPr>
                <w:b/>
                <w:bCs/>
                <w:color w:val="000000"/>
                <w:szCs w:val="24"/>
                <w:lang w:eastAsia="lt-LT"/>
              </w:rPr>
              <w:t>Finansavimo</w:t>
            </w:r>
            <w:r>
              <w:rPr>
                <w:b/>
                <w:bCs/>
                <w:color w:val="000000"/>
                <w:szCs w:val="24"/>
                <w:lang w:eastAsia="lt-LT"/>
              </w:rPr>
              <w:t xml:space="preserve"> teisinis pagrindas</w:t>
            </w:r>
          </w:p>
        </w:tc>
      </w:tr>
      <w:tr w:rsidR="00574BB3" w:rsidTr="005C3A3F">
        <w:tc>
          <w:tcPr>
            <w:tcW w:w="0" w:type="auto"/>
            <w:tcBorders>
              <w:top w:val="single" w:sz="4" w:space="0" w:color="auto"/>
              <w:left w:val="single" w:sz="4" w:space="0" w:color="auto"/>
              <w:bottom w:val="single" w:sz="4" w:space="0" w:color="auto"/>
              <w:right w:val="single" w:sz="4" w:space="0" w:color="auto"/>
            </w:tcBorders>
            <w:shd w:val="clear" w:color="auto" w:fill="auto"/>
          </w:tcPr>
          <w:p w:rsidR="00574BB3" w:rsidRPr="00C01687" w:rsidRDefault="00C01687" w:rsidP="00C01687">
            <w:pPr>
              <w:jc w:val="both"/>
              <w:rPr>
                <w:bCs/>
                <w:color w:val="000000"/>
                <w:szCs w:val="24"/>
                <w:lang w:eastAsia="lt-LT"/>
              </w:rPr>
            </w:pPr>
            <w:r>
              <w:rPr>
                <w:rFonts w:eastAsia="Calibri"/>
                <w:bCs/>
                <w:szCs w:val="24"/>
                <w:lang w:eastAsia="lt-LT"/>
              </w:rPr>
              <w:t xml:space="preserve">2013 m. gruodžio 18 d. Komisijos reglamentas (ES) Nr. 1407/2013 dėl Sutarties dėl Europos Sąjungos veikimo 107 ir 108 straipsnių taikymo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szCs w:val="24"/>
                <w:lang w:eastAsia="lt-LT"/>
              </w:rPr>
              <w:t xml:space="preserve"> pagalbai (toliau –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szCs w:val="24"/>
                <w:lang w:eastAsia="lt-LT"/>
              </w:rPr>
              <w:t xml:space="preserve"> reglamentas</w:t>
            </w:r>
            <w:r w:rsidR="00E434F8">
              <w:rPr>
                <w:rFonts w:eastAsia="Calibri"/>
                <w:bCs/>
                <w:szCs w:val="24"/>
                <w:lang w:eastAsia="lt-LT"/>
              </w:rPr>
              <w:t>.</w:t>
            </w:r>
            <w:r>
              <w:rPr>
                <w:rFonts w:eastAsia="Calibri"/>
                <w:bCs/>
                <w:szCs w:val="24"/>
                <w:lang w:eastAsia="lt-LT"/>
              </w:rPr>
              <w:t>“</w:t>
            </w:r>
          </w:p>
        </w:tc>
      </w:tr>
    </w:tbl>
    <w:p w:rsidR="00C4585D" w:rsidRDefault="00925F82" w:rsidP="003F541E">
      <w:pPr>
        <w:tabs>
          <w:tab w:val="left" w:pos="709"/>
        </w:tabs>
        <w:jc w:val="both"/>
        <w:rPr>
          <w:szCs w:val="24"/>
        </w:rPr>
      </w:pPr>
      <w:r>
        <w:rPr>
          <w:szCs w:val="24"/>
        </w:rPr>
        <w:tab/>
      </w:r>
      <w:r w:rsidR="00C4585D">
        <w:rPr>
          <w:szCs w:val="24"/>
        </w:rPr>
        <w:t>1</w:t>
      </w:r>
      <w:r w:rsidR="00E12B37">
        <w:rPr>
          <w:szCs w:val="24"/>
        </w:rPr>
        <w:t>0</w:t>
      </w:r>
      <w:r w:rsidR="00C4585D">
        <w:rPr>
          <w:szCs w:val="24"/>
        </w:rPr>
        <w:t>. Pakeičiu 3 priedo 3.1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387"/>
        <w:gridCol w:w="567"/>
        <w:gridCol w:w="567"/>
        <w:gridCol w:w="850"/>
        <w:gridCol w:w="1559"/>
      </w:tblGrid>
      <w:tr w:rsidR="00ED32CC" w:rsidTr="00ED32CC">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D32CC" w:rsidRPr="00ED32CC" w:rsidRDefault="00ED32CC" w:rsidP="00ED32CC">
            <w:pPr>
              <w:tabs>
                <w:tab w:val="left" w:pos="709"/>
              </w:tabs>
              <w:jc w:val="both"/>
              <w:rPr>
                <w:szCs w:val="24"/>
              </w:rPr>
            </w:pPr>
            <w:r>
              <w:rPr>
                <w:szCs w:val="24"/>
              </w:rPr>
              <w:t>„</w:t>
            </w:r>
            <w:r w:rsidRPr="00ED32CC">
              <w:rPr>
                <w:szCs w:val="24"/>
              </w:rPr>
              <w:t>3.1.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ED32CC" w:rsidRPr="00ED32CC" w:rsidRDefault="00E12B37" w:rsidP="00E12B37">
            <w:pPr>
              <w:tabs>
                <w:tab w:val="left" w:pos="709"/>
              </w:tabs>
              <w:jc w:val="both"/>
              <w:rPr>
                <w:rFonts w:eastAsia="Calibri"/>
                <w:szCs w:val="24"/>
              </w:rPr>
            </w:pPr>
            <w:r>
              <w:rPr>
                <w:rFonts w:eastAsia="Calibri"/>
                <w:bCs/>
                <w:szCs w:val="24"/>
                <w:lang w:eastAsia="lt-LT"/>
              </w:rPr>
              <w:t>Ar pareiškėjas / projekto vykdytojas vykdo veiklą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D32CC" w:rsidRPr="00ED32CC" w:rsidRDefault="00ED32CC" w:rsidP="00ED32CC">
            <w:pPr>
              <w:tabs>
                <w:tab w:val="left" w:pos="709"/>
              </w:tabs>
              <w:jc w:val="both"/>
              <w:rPr>
                <w:szCs w:val="24"/>
              </w:rPr>
            </w:pPr>
            <w:r w:rsidRPr="00ED32CC">
              <w:rPr>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D32CC" w:rsidRPr="00ED32CC" w:rsidRDefault="00ED32CC" w:rsidP="00ED32CC">
            <w:pPr>
              <w:tabs>
                <w:tab w:val="left" w:pos="709"/>
              </w:tabs>
              <w:jc w:val="both"/>
              <w:rPr>
                <w:szCs w:val="24"/>
              </w:rPr>
            </w:pPr>
            <w:r w:rsidRPr="00ED32CC">
              <w:rPr>
                <w:szCs w:val="24"/>
              </w:rPr>
              <w:t>□</w:t>
            </w:r>
          </w:p>
        </w:tc>
        <w:tc>
          <w:tcPr>
            <w:tcW w:w="850" w:type="dxa"/>
            <w:tcBorders>
              <w:top w:val="single" w:sz="4" w:space="0" w:color="000000"/>
              <w:left w:val="single" w:sz="4" w:space="0" w:color="000000"/>
              <w:bottom w:val="single" w:sz="4" w:space="0" w:color="000000"/>
              <w:right w:val="single" w:sz="4" w:space="0" w:color="000000"/>
            </w:tcBorders>
          </w:tcPr>
          <w:p w:rsidR="00ED32CC" w:rsidRPr="00ED32CC" w:rsidRDefault="00ED32CC" w:rsidP="00ED32CC">
            <w:pPr>
              <w:tabs>
                <w:tab w:val="left" w:pos="709"/>
              </w:tabs>
              <w:jc w:val="both"/>
              <w:rPr>
                <w:szCs w:val="24"/>
              </w:rPr>
            </w:pPr>
            <w:r w:rsidRPr="00ED32CC">
              <w:rPr>
                <w:szCs w:val="24"/>
              </w:rPr>
              <w:t>□</w:t>
            </w:r>
            <w:r w:rsidR="00E434F8">
              <w:rPr>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D32CC" w:rsidRPr="00ED32CC" w:rsidRDefault="00ED32CC" w:rsidP="00ED32CC">
            <w:pPr>
              <w:tabs>
                <w:tab w:val="left" w:pos="709"/>
              </w:tabs>
              <w:jc w:val="both"/>
              <w:rPr>
                <w:szCs w:val="24"/>
              </w:rPr>
            </w:pPr>
          </w:p>
        </w:tc>
      </w:tr>
    </w:tbl>
    <w:p w:rsidR="00C62EA7" w:rsidRDefault="00A27A4D" w:rsidP="008E3CAC">
      <w:pPr>
        <w:tabs>
          <w:tab w:val="left" w:pos="709"/>
        </w:tabs>
        <w:jc w:val="both"/>
        <w:rPr>
          <w:szCs w:val="24"/>
        </w:rPr>
      </w:pPr>
      <w:r>
        <w:rPr>
          <w:szCs w:val="24"/>
        </w:rPr>
        <w:tab/>
      </w:r>
    </w:p>
    <w:p w:rsidR="00C047A5" w:rsidRDefault="00C047A5" w:rsidP="002866CF">
      <w:pPr>
        <w:ind w:firstLine="709"/>
        <w:jc w:val="both"/>
      </w:pPr>
    </w:p>
    <w:p w:rsidR="005C3FC3" w:rsidRDefault="005C3FC3" w:rsidP="00E50C93">
      <w:pPr>
        <w:pStyle w:val="Footer"/>
        <w:ind w:firstLine="0"/>
        <w:rPr>
          <w:rFonts w:ascii="Times New Roman" w:hAnsi="Times New Roman" w:cs="Times New Roman"/>
          <w:sz w:val="24"/>
        </w:rPr>
      </w:pPr>
    </w:p>
    <w:p w:rsidR="00C042EE" w:rsidRPr="00C042EE" w:rsidRDefault="00C042EE" w:rsidP="00C042EE">
      <w:pPr>
        <w:rPr>
          <w:szCs w:val="24"/>
        </w:rPr>
      </w:pPr>
      <w:r w:rsidRPr="00C042EE">
        <w:rPr>
          <w:szCs w:val="24"/>
        </w:rPr>
        <w:t xml:space="preserve">Energetikos ministras, laikinai einantis </w:t>
      </w:r>
    </w:p>
    <w:p w:rsidR="009646DA" w:rsidRPr="00C042EE" w:rsidRDefault="00C042EE" w:rsidP="00C042EE">
      <w:pPr>
        <w:pStyle w:val="Footer"/>
        <w:ind w:firstLine="0"/>
        <w:rPr>
          <w:rFonts w:ascii="Times New Roman" w:hAnsi="Times New Roman" w:cs="Times New Roman"/>
          <w:sz w:val="24"/>
        </w:rPr>
      </w:pPr>
      <w:r w:rsidRPr="00C042EE">
        <w:rPr>
          <w:rFonts w:ascii="Times New Roman" w:hAnsi="Times New Roman" w:cs="Times New Roman"/>
          <w:sz w:val="24"/>
        </w:rPr>
        <w:t>ekonomikos ir inovacijų ministro pareigas</w:t>
      </w:r>
      <w:r w:rsidRPr="00C042EE">
        <w:rPr>
          <w:rFonts w:ascii="Times New Roman" w:hAnsi="Times New Roman" w:cs="Times New Roman"/>
          <w:sz w:val="24"/>
        </w:rPr>
        <w:tab/>
      </w:r>
      <w:r w:rsidRPr="00C042EE">
        <w:rPr>
          <w:rFonts w:ascii="Times New Roman" w:hAnsi="Times New Roman" w:cs="Times New Roman"/>
          <w:sz w:val="24"/>
        </w:rPr>
        <w:tab/>
        <w:t xml:space="preserve">                                       Žygimantas Vaičiūnas</w:t>
      </w:r>
    </w:p>
    <w:p w:rsidR="009646DA" w:rsidRDefault="009646DA" w:rsidP="00E50C93">
      <w:pPr>
        <w:pStyle w:val="Footer"/>
        <w:ind w:firstLine="0"/>
        <w:rPr>
          <w:rFonts w:ascii="Times New Roman" w:hAnsi="Times New Roman" w:cs="Times New Roman"/>
          <w:szCs w:val="20"/>
        </w:rPr>
      </w:pPr>
    </w:p>
    <w:p w:rsidR="009646DA" w:rsidRDefault="009646DA" w:rsidP="00E50C93">
      <w:pPr>
        <w:pStyle w:val="Footer"/>
        <w:ind w:firstLine="0"/>
        <w:rPr>
          <w:rFonts w:ascii="Times New Roman" w:hAnsi="Times New Roman" w:cs="Times New Roman"/>
          <w:szCs w:val="20"/>
        </w:rPr>
      </w:pPr>
    </w:p>
    <w:p w:rsidR="009646DA" w:rsidRDefault="009646DA" w:rsidP="00E50C93">
      <w:pPr>
        <w:pStyle w:val="Footer"/>
        <w:ind w:firstLine="0"/>
        <w:rPr>
          <w:rFonts w:ascii="Times New Roman" w:hAnsi="Times New Roman" w:cs="Times New Roman"/>
          <w:szCs w:val="20"/>
        </w:rPr>
      </w:pPr>
    </w:p>
    <w:p w:rsidR="009646DA" w:rsidRDefault="009646DA" w:rsidP="00E50C93">
      <w:pPr>
        <w:pStyle w:val="Footer"/>
        <w:ind w:firstLine="0"/>
        <w:rPr>
          <w:rFonts w:ascii="Times New Roman" w:hAnsi="Times New Roman" w:cs="Times New Roman"/>
          <w:szCs w:val="20"/>
        </w:rPr>
      </w:pPr>
    </w:p>
    <w:p w:rsidR="009646DA" w:rsidRDefault="009646DA" w:rsidP="00E50C93">
      <w:pPr>
        <w:pStyle w:val="Footer"/>
        <w:ind w:firstLine="0"/>
        <w:rPr>
          <w:rFonts w:ascii="Times New Roman" w:hAnsi="Times New Roman" w:cs="Times New Roman"/>
          <w:szCs w:val="20"/>
        </w:rPr>
      </w:pPr>
    </w:p>
    <w:p w:rsidR="009646DA" w:rsidRDefault="009646DA" w:rsidP="00E50C93">
      <w:pPr>
        <w:pStyle w:val="Footer"/>
        <w:ind w:firstLine="0"/>
        <w:rPr>
          <w:rFonts w:ascii="Times New Roman" w:hAnsi="Times New Roman" w:cs="Times New Roman"/>
          <w:szCs w:val="20"/>
        </w:rPr>
      </w:pPr>
    </w:p>
    <w:p w:rsidR="009646DA" w:rsidRDefault="009646DA" w:rsidP="00E50C93">
      <w:pPr>
        <w:pStyle w:val="Footer"/>
        <w:ind w:firstLine="0"/>
        <w:rPr>
          <w:rFonts w:ascii="Times New Roman" w:hAnsi="Times New Roman" w:cs="Times New Roman"/>
          <w:szCs w:val="20"/>
        </w:rPr>
      </w:pPr>
    </w:p>
    <w:p w:rsidR="009646DA" w:rsidRDefault="009646DA" w:rsidP="00E50C93">
      <w:pPr>
        <w:pStyle w:val="Footer"/>
        <w:ind w:firstLine="0"/>
        <w:rPr>
          <w:rFonts w:ascii="Times New Roman" w:hAnsi="Times New Roman" w:cs="Times New Roman"/>
          <w:szCs w:val="20"/>
        </w:rPr>
      </w:pPr>
    </w:p>
    <w:p w:rsidR="009646DA" w:rsidRDefault="009646DA" w:rsidP="00E50C93">
      <w:pPr>
        <w:pStyle w:val="Footer"/>
        <w:ind w:firstLine="0"/>
        <w:rPr>
          <w:rFonts w:ascii="Times New Roman" w:hAnsi="Times New Roman" w:cs="Times New Roman"/>
          <w:szCs w:val="20"/>
        </w:rPr>
      </w:pPr>
    </w:p>
    <w:p w:rsidR="009646DA" w:rsidRDefault="009646DA" w:rsidP="00E50C93">
      <w:pPr>
        <w:pStyle w:val="Footer"/>
        <w:ind w:firstLine="0"/>
        <w:rPr>
          <w:rFonts w:ascii="Times New Roman" w:hAnsi="Times New Roman" w:cs="Times New Roman"/>
          <w:szCs w:val="20"/>
        </w:rPr>
      </w:pPr>
    </w:p>
    <w:p w:rsidR="009646DA" w:rsidRDefault="009646DA" w:rsidP="00E50C93">
      <w:pPr>
        <w:pStyle w:val="Footer"/>
        <w:ind w:firstLine="0"/>
        <w:rPr>
          <w:rFonts w:ascii="Times New Roman" w:hAnsi="Times New Roman" w:cs="Times New Roman"/>
          <w:szCs w:val="20"/>
        </w:rPr>
      </w:pPr>
    </w:p>
    <w:p w:rsidR="009646DA" w:rsidRDefault="009646DA" w:rsidP="00E50C93">
      <w:pPr>
        <w:pStyle w:val="Footer"/>
        <w:ind w:firstLine="0"/>
        <w:rPr>
          <w:rFonts w:ascii="Times New Roman" w:hAnsi="Times New Roman" w:cs="Times New Roman"/>
          <w:szCs w:val="20"/>
        </w:rPr>
      </w:pPr>
    </w:p>
    <w:p w:rsidR="009646DA" w:rsidRDefault="009646DA" w:rsidP="00E50C93">
      <w:pPr>
        <w:pStyle w:val="Footer"/>
        <w:ind w:firstLine="0"/>
        <w:rPr>
          <w:rFonts w:ascii="Times New Roman" w:hAnsi="Times New Roman" w:cs="Times New Roman"/>
          <w:szCs w:val="20"/>
        </w:rPr>
      </w:pPr>
    </w:p>
    <w:p w:rsidR="009646DA" w:rsidRDefault="009646DA" w:rsidP="00E50C93">
      <w:pPr>
        <w:pStyle w:val="Footer"/>
        <w:ind w:firstLine="0"/>
        <w:rPr>
          <w:rFonts w:ascii="Times New Roman" w:hAnsi="Times New Roman" w:cs="Times New Roman"/>
          <w:szCs w:val="20"/>
        </w:rPr>
      </w:pPr>
    </w:p>
    <w:p w:rsidR="009646DA" w:rsidRDefault="009646DA" w:rsidP="00E50C93">
      <w:pPr>
        <w:pStyle w:val="Footer"/>
        <w:ind w:firstLine="0"/>
        <w:rPr>
          <w:rFonts w:ascii="Times New Roman" w:hAnsi="Times New Roman" w:cs="Times New Roman"/>
          <w:szCs w:val="20"/>
        </w:rPr>
      </w:pPr>
    </w:p>
    <w:p w:rsidR="009646DA" w:rsidRDefault="009646DA" w:rsidP="00E50C93">
      <w:pPr>
        <w:pStyle w:val="Footer"/>
        <w:ind w:firstLine="0"/>
        <w:rPr>
          <w:rFonts w:ascii="Times New Roman" w:hAnsi="Times New Roman" w:cs="Times New Roman"/>
          <w:szCs w:val="20"/>
        </w:rPr>
      </w:pPr>
    </w:p>
    <w:p w:rsidR="009646DA" w:rsidRDefault="009646DA" w:rsidP="00E50C93">
      <w:pPr>
        <w:pStyle w:val="Footer"/>
        <w:ind w:firstLine="0"/>
        <w:rPr>
          <w:rFonts w:ascii="Times New Roman" w:hAnsi="Times New Roman" w:cs="Times New Roman"/>
          <w:szCs w:val="20"/>
        </w:rPr>
      </w:pPr>
    </w:p>
    <w:p w:rsidR="009646DA" w:rsidRDefault="009646DA" w:rsidP="00E50C93">
      <w:pPr>
        <w:pStyle w:val="Footer"/>
        <w:ind w:firstLine="0"/>
        <w:rPr>
          <w:rFonts w:ascii="Times New Roman" w:hAnsi="Times New Roman" w:cs="Times New Roman"/>
          <w:szCs w:val="20"/>
        </w:rPr>
      </w:pPr>
    </w:p>
    <w:p w:rsidR="009646DA" w:rsidRDefault="009646DA" w:rsidP="00E50C93">
      <w:pPr>
        <w:pStyle w:val="Footer"/>
        <w:ind w:firstLine="0"/>
        <w:rPr>
          <w:rFonts w:ascii="Times New Roman" w:hAnsi="Times New Roman" w:cs="Times New Roman"/>
          <w:szCs w:val="20"/>
        </w:rPr>
      </w:pPr>
    </w:p>
    <w:p w:rsidR="009646DA" w:rsidRDefault="009646DA" w:rsidP="00E50C93">
      <w:pPr>
        <w:pStyle w:val="Footer"/>
        <w:ind w:firstLine="0"/>
        <w:rPr>
          <w:rFonts w:ascii="Times New Roman" w:hAnsi="Times New Roman" w:cs="Times New Roman"/>
          <w:szCs w:val="20"/>
        </w:rPr>
      </w:pPr>
    </w:p>
    <w:p w:rsidR="009646DA" w:rsidRDefault="009646DA" w:rsidP="00E50C93">
      <w:pPr>
        <w:pStyle w:val="Footer"/>
        <w:ind w:firstLine="0"/>
        <w:rPr>
          <w:rFonts w:ascii="Times New Roman" w:hAnsi="Times New Roman" w:cs="Times New Roman"/>
          <w:szCs w:val="20"/>
        </w:rPr>
      </w:pPr>
    </w:p>
    <w:p w:rsidR="009646DA" w:rsidRDefault="009646DA" w:rsidP="00E50C93">
      <w:pPr>
        <w:pStyle w:val="Footer"/>
        <w:ind w:firstLine="0"/>
        <w:rPr>
          <w:rFonts w:ascii="Times New Roman" w:hAnsi="Times New Roman" w:cs="Times New Roman"/>
          <w:szCs w:val="20"/>
        </w:rPr>
      </w:pPr>
    </w:p>
    <w:p w:rsidR="009646DA" w:rsidRDefault="009646DA" w:rsidP="00E50C93">
      <w:pPr>
        <w:pStyle w:val="Footer"/>
        <w:ind w:firstLine="0"/>
        <w:rPr>
          <w:rFonts w:ascii="Times New Roman" w:hAnsi="Times New Roman" w:cs="Times New Roman"/>
          <w:szCs w:val="20"/>
        </w:rPr>
      </w:pPr>
    </w:p>
    <w:p w:rsidR="009646DA" w:rsidRDefault="009646DA" w:rsidP="00E50C93">
      <w:pPr>
        <w:pStyle w:val="Footer"/>
        <w:ind w:firstLine="0"/>
        <w:rPr>
          <w:rFonts w:ascii="Times New Roman" w:hAnsi="Times New Roman" w:cs="Times New Roman"/>
          <w:szCs w:val="20"/>
        </w:rPr>
      </w:pPr>
    </w:p>
    <w:p w:rsidR="009646DA" w:rsidRDefault="009646DA" w:rsidP="00E50C93">
      <w:pPr>
        <w:pStyle w:val="Footer"/>
        <w:ind w:firstLine="0"/>
        <w:rPr>
          <w:rFonts w:ascii="Times New Roman" w:hAnsi="Times New Roman" w:cs="Times New Roman"/>
          <w:szCs w:val="20"/>
        </w:rPr>
      </w:pPr>
    </w:p>
    <w:p w:rsidR="00B9703B" w:rsidRPr="007851AC" w:rsidRDefault="00327F40" w:rsidP="00E50C93">
      <w:pPr>
        <w:pStyle w:val="Footer"/>
        <w:ind w:firstLine="0"/>
        <w:rPr>
          <w:rFonts w:ascii="Times New Roman" w:hAnsi="Times New Roman" w:cs="Times New Roman"/>
          <w:sz w:val="24"/>
        </w:rPr>
      </w:pPr>
      <w:r w:rsidRPr="007851AC">
        <w:rPr>
          <w:rFonts w:ascii="Times New Roman" w:hAnsi="Times New Roman" w:cs="Times New Roman"/>
          <w:sz w:val="24"/>
        </w:rPr>
        <w:t xml:space="preserve">Parengė </w:t>
      </w:r>
    </w:p>
    <w:p w:rsidR="00B9703B" w:rsidRPr="007851AC" w:rsidRDefault="00327F40" w:rsidP="00E50C93">
      <w:pPr>
        <w:pStyle w:val="Footer"/>
        <w:ind w:firstLine="0"/>
        <w:rPr>
          <w:rFonts w:ascii="Times New Roman" w:hAnsi="Times New Roman" w:cs="Times New Roman"/>
          <w:sz w:val="24"/>
        </w:rPr>
      </w:pPr>
      <w:r w:rsidRPr="007851AC">
        <w:rPr>
          <w:rFonts w:ascii="Times New Roman" w:hAnsi="Times New Roman" w:cs="Times New Roman"/>
          <w:sz w:val="24"/>
        </w:rPr>
        <w:t xml:space="preserve">Ekonomikos ir inovacijų ministerijos Europos Sąjungos </w:t>
      </w:r>
    </w:p>
    <w:p w:rsidR="00B9703B" w:rsidRPr="007851AC" w:rsidRDefault="00327F40" w:rsidP="00E50C93">
      <w:pPr>
        <w:pStyle w:val="Footer"/>
        <w:ind w:firstLine="0"/>
        <w:rPr>
          <w:rFonts w:ascii="Times New Roman" w:hAnsi="Times New Roman" w:cs="Times New Roman"/>
          <w:sz w:val="24"/>
        </w:rPr>
      </w:pPr>
      <w:r w:rsidRPr="007851AC">
        <w:rPr>
          <w:rFonts w:ascii="Times New Roman" w:hAnsi="Times New Roman" w:cs="Times New Roman"/>
          <w:sz w:val="24"/>
        </w:rPr>
        <w:t>investicijų koordinavimo departamento</w:t>
      </w:r>
    </w:p>
    <w:p w:rsidR="00B9703B" w:rsidRPr="007851AC" w:rsidRDefault="00327F40" w:rsidP="00E50C93">
      <w:pPr>
        <w:pStyle w:val="Footer"/>
        <w:ind w:firstLine="0"/>
        <w:rPr>
          <w:rFonts w:ascii="Times New Roman" w:hAnsi="Times New Roman" w:cs="Times New Roman"/>
          <w:sz w:val="24"/>
        </w:rPr>
      </w:pPr>
      <w:r w:rsidRPr="007851AC">
        <w:rPr>
          <w:rFonts w:ascii="Times New Roman" w:hAnsi="Times New Roman" w:cs="Times New Roman"/>
          <w:sz w:val="24"/>
        </w:rPr>
        <w:t xml:space="preserve">Europos Sąjungos investicijų planavimo skyriaus </w:t>
      </w:r>
    </w:p>
    <w:p w:rsidR="00B9703B" w:rsidRPr="007851AC" w:rsidRDefault="00327F40" w:rsidP="00E50C93">
      <w:pPr>
        <w:pStyle w:val="Footer"/>
        <w:ind w:firstLine="0"/>
        <w:rPr>
          <w:rFonts w:ascii="Times New Roman" w:hAnsi="Times New Roman" w:cs="Times New Roman"/>
          <w:sz w:val="24"/>
        </w:rPr>
      </w:pPr>
      <w:r w:rsidRPr="007851AC">
        <w:rPr>
          <w:rFonts w:ascii="Times New Roman" w:hAnsi="Times New Roman" w:cs="Times New Roman"/>
          <w:sz w:val="24"/>
        </w:rPr>
        <w:t>vyriausioji specialistė</w:t>
      </w:r>
    </w:p>
    <w:p w:rsidR="001973B9" w:rsidRPr="007851AC" w:rsidRDefault="001973B9" w:rsidP="00FA1957">
      <w:pPr>
        <w:pStyle w:val="Footer"/>
        <w:ind w:firstLine="0"/>
        <w:rPr>
          <w:rFonts w:ascii="Times New Roman" w:hAnsi="Times New Roman" w:cs="Times New Roman"/>
          <w:sz w:val="24"/>
        </w:rPr>
      </w:pPr>
    </w:p>
    <w:p w:rsidR="008E3CAC" w:rsidRPr="007851AC" w:rsidRDefault="00327F40" w:rsidP="00FA1957">
      <w:pPr>
        <w:pStyle w:val="Footer"/>
        <w:ind w:firstLine="0"/>
        <w:rPr>
          <w:sz w:val="24"/>
        </w:rPr>
      </w:pPr>
      <w:r w:rsidRPr="007851AC">
        <w:rPr>
          <w:rFonts w:ascii="Times New Roman" w:hAnsi="Times New Roman" w:cs="Times New Roman"/>
          <w:sz w:val="24"/>
        </w:rPr>
        <w:t xml:space="preserve">Edita </w:t>
      </w:r>
      <w:proofErr w:type="spellStart"/>
      <w:r w:rsidRPr="007851AC">
        <w:rPr>
          <w:rFonts w:ascii="Times New Roman" w:hAnsi="Times New Roman" w:cs="Times New Roman"/>
          <w:sz w:val="24"/>
        </w:rPr>
        <w:t>Rudakaitė-Šaukštel</w:t>
      </w:r>
      <w:proofErr w:type="spellEnd"/>
    </w:p>
    <w:sectPr w:rsidR="008E3CAC" w:rsidRPr="007851AC" w:rsidSect="00817669">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D05" w:rsidRDefault="00C32D05" w:rsidP="00F94EBF">
      <w:r>
        <w:separator/>
      </w:r>
    </w:p>
  </w:endnote>
  <w:endnote w:type="continuationSeparator" w:id="0">
    <w:p w:rsidR="00C32D05" w:rsidRDefault="00C32D05" w:rsidP="00F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D05" w:rsidRDefault="00C32D05" w:rsidP="00F94EBF">
      <w:r>
        <w:separator/>
      </w:r>
    </w:p>
  </w:footnote>
  <w:footnote w:type="continuationSeparator" w:id="0">
    <w:p w:rsidR="00C32D05" w:rsidRDefault="00C32D05" w:rsidP="00F9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59257"/>
      <w:docPartObj>
        <w:docPartGallery w:val="Page Numbers (Top of Page)"/>
        <w:docPartUnique/>
      </w:docPartObj>
    </w:sdtPr>
    <w:sdtEndPr/>
    <w:sdtContent>
      <w:p w:rsidR="00F94EBF" w:rsidRDefault="00327F40">
        <w:pPr>
          <w:pStyle w:val="Header"/>
          <w:jc w:val="center"/>
        </w:pPr>
        <w:r>
          <w:fldChar w:fldCharType="begin"/>
        </w:r>
        <w:r w:rsidR="00F94EBF">
          <w:instrText>PAGE   \* MERGEFORMAT</w:instrText>
        </w:r>
        <w:r>
          <w:fldChar w:fldCharType="separate"/>
        </w:r>
        <w:r w:rsidR="00D069A3">
          <w:rPr>
            <w:noProof/>
          </w:rPr>
          <w:t>2</w:t>
        </w:r>
        <w:r>
          <w:fldChar w:fldCharType="end"/>
        </w:r>
      </w:p>
    </w:sdtContent>
  </w:sdt>
  <w:p w:rsidR="00F94EBF" w:rsidRDefault="00F9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25D"/>
    <w:multiLevelType w:val="hybridMultilevel"/>
    <w:tmpl w:val="34FE6F2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B5B43"/>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72E25B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2C0C2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3A34B6"/>
    <w:multiLevelType w:val="multilevel"/>
    <w:tmpl w:val="B9E4D90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56B9F"/>
    <w:multiLevelType w:val="multilevel"/>
    <w:tmpl w:val="03DC867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31AE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CB73CE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7C1441E"/>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2913008F"/>
    <w:multiLevelType w:val="hybridMultilevel"/>
    <w:tmpl w:val="B260BCDC"/>
    <w:lvl w:ilvl="0" w:tplc="216A25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33A562E"/>
    <w:multiLevelType w:val="multilevel"/>
    <w:tmpl w:val="C9DA6B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A5136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14A426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52571CF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59805F6C"/>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5A6D4763"/>
    <w:multiLevelType w:val="multilevel"/>
    <w:tmpl w:val="C742CC3A"/>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9F1F2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5CC950F6"/>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655718BE"/>
    <w:multiLevelType w:val="hybridMultilevel"/>
    <w:tmpl w:val="1EE0E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15:restartNumberingAfterBreak="0">
    <w:nsid w:val="6E173E9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7A90261A"/>
    <w:multiLevelType w:val="hybridMultilevel"/>
    <w:tmpl w:val="1A768CC4"/>
    <w:lvl w:ilvl="0" w:tplc="E53CD5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EE27873"/>
    <w:multiLevelType w:val="hybridMultilevel"/>
    <w:tmpl w:val="31AE4C5C"/>
    <w:lvl w:ilvl="0" w:tplc="260046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21"/>
  </w:num>
  <w:num w:numId="3">
    <w:abstractNumId w:val="6"/>
  </w:num>
  <w:num w:numId="4">
    <w:abstractNumId w:val="22"/>
  </w:num>
  <w:num w:numId="5">
    <w:abstractNumId w:val="19"/>
  </w:num>
  <w:num w:numId="6">
    <w:abstractNumId w:val="7"/>
  </w:num>
  <w:num w:numId="7">
    <w:abstractNumId w:val="3"/>
  </w:num>
  <w:num w:numId="8">
    <w:abstractNumId w:val="18"/>
  </w:num>
  <w:num w:numId="9">
    <w:abstractNumId w:val="16"/>
  </w:num>
  <w:num w:numId="10">
    <w:abstractNumId w:val="1"/>
  </w:num>
  <w:num w:numId="11">
    <w:abstractNumId w:val="8"/>
  </w:num>
  <w:num w:numId="12">
    <w:abstractNumId w:val="15"/>
  </w:num>
  <w:num w:numId="13">
    <w:abstractNumId w:val="2"/>
  </w:num>
  <w:num w:numId="14">
    <w:abstractNumId w:val="14"/>
  </w:num>
  <w:num w:numId="15">
    <w:abstractNumId w:val="11"/>
  </w:num>
  <w:num w:numId="16">
    <w:abstractNumId w:val="24"/>
  </w:num>
  <w:num w:numId="17">
    <w:abstractNumId w:val="0"/>
  </w:num>
  <w:num w:numId="18">
    <w:abstractNumId w:val="13"/>
  </w:num>
  <w:num w:numId="19">
    <w:abstractNumId w:val="5"/>
  </w:num>
  <w:num w:numId="20">
    <w:abstractNumId w:val="17"/>
  </w:num>
  <w:num w:numId="21">
    <w:abstractNumId w:val="4"/>
  </w:num>
  <w:num w:numId="22">
    <w:abstractNumId w:val="9"/>
  </w:num>
  <w:num w:numId="23">
    <w:abstractNumId w:val="20"/>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0C"/>
    <w:rsid w:val="00004530"/>
    <w:rsid w:val="00004623"/>
    <w:rsid w:val="000155A5"/>
    <w:rsid w:val="0001706F"/>
    <w:rsid w:val="00017123"/>
    <w:rsid w:val="000211D7"/>
    <w:rsid w:val="00023FCA"/>
    <w:rsid w:val="0005054E"/>
    <w:rsid w:val="00055247"/>
    <w:rsid w:val="0005611D"/>
    <w:rsid w:val="00061DE6"/>
    <w:rsid w:val="00081118"/>
    <w:rsid w:val="00087D79"/>
    <w:rsid w:val="00091CD6"/>
    <w:rsid w:val="000A3C28"/>
    <w:rsid w:val="000C240E"/>
    <w:rsid w:val="000C43E0"/>
    <w:rsid w:val="000D00A8"/>
    <w:rsid w:val="000E1050"/>
    <w:rsid w:val="000E3DF2"/>
    <w:rsid w:val="000F4417"/>
    <w:rsid w:val="00107667"/>
    <w:rsid w:val="00112318"/>
    <w:rsid w:val="00140913"/>
    <w:rsid w:val="00142DEA"/>
    <w:rsid w:val="001509E1"/>
    <w:rsid w:val="001618E2"/>
    <w:rsid w:val="00161B62"/>
    <w:rsid w:val="0016486F"/>
    <w:rsid w:val="00172EB2"/>
    <w:rsid w:val="001874DF"/>
    <w:rsid w:val="001973B9"/>
    <w:rsid w:val="001A0FD0"/>
    <w:rsid w:val="001A38E8"/>
    <w:rsid w:val="001A75EB"/>
    <w:rsid w:val="001A7728"/>
    <w:rsid w:val="001B4984"/>
    <w:rsid w:val="001B6DC1"/>
    <w:rsid w:val="001B7858"/>
    <w:rsid w:val="001C3596"/>
    <w:rsid w:val="001C4727"/>
    <w:rsid w:val="001D020E"/>
    <w:rsid w:val="001D0504"/>
    <w:rsid w:val="001D05DA"/>
    <w:rsid w:val="001D226F"/>
    <w:rsid w:val="001E770C"/>
    <w:rsid w:val="001F443A"/>
    <w:rsid w:val="001F46AB"/>
    <w:rsid w:val="001F511A"/>
    <w:rsid w:val="001F65B0"/>
    <w:rsid w:val="00217BD1"/>
    <w:rsid w:val="00237665"/>
    <w:rsid w:val="00247D2A"/>
    <w:rsid w:val="002650BE"/>
    <w:rsid w:val="00267F0B"/>
    <w:rsid w:val="0027555A"/>
    <w:rsid w:val="0028225E"/>
    <w:rsid w:val="00283292"/>
    <w:rsid w:val="002866CF"/>
    <w:rsid w:val="002873AF"/>
    <w:rsid w:val="002A7E2D"/>
    <w:rsid w:val="002B1F51"/>
    <w:rsid w:val="002B5C22"/>
    <w:rsid w:val="002B796A"/>
    <w:rsid w:val="002C12C1"/>
    <w:rsid w:val="002C4784"/>
    <w:rsid w:val="002C688B"/>
    <w:rsid w:val="002D2433"/>
    <w:rsid w:val="002D6DCB"/>
    <w:rsid w:val="00304FF3"/>
    <w:rsid w:val="00310072"/>
    <w:rsid w:val="00311CAF"/>
    <w:rsid w:val="00320006"/>
    <w:rsid w:val="00322A10"/>
    <w:rsid w:val="0032749C"/>
    <w:rsid w:val="00327F40"/>
    <w:rsid w:val="00335919"/>
    <w:rsid w:val="00341803"/>
    <w:rsid w:val="00366FEA"/>
    <w:rsid w:val="0037217F"/>
    <w:rsid w:val="0038164A"/>
    <w:rsid w:val="00382770"/>
    <w:rsid w:val="00383328"/>
    <w:rsid w:val="00384C0C"/>
    <w:rsid w:val="003859D2"/>
    <w:rsid w:val="00397364"/>
    <w:rsid w:val="003A1B96"/>
    <w:rsid w:val="003A2643"/>
    <w:rsid w:val="003A3901"/>
    <w:rsid w:val="003A521F"/>
    <w:rsid w:val="003B02E3"/>
    <w:rsid w:val="003C394C"/>
    <w:rsid w:val="003D009F"/>
    <w:rsid w:val="003F1680"/>
    <w:rsid w:val="003F541E"/>
    <w:rsid w:val="003F720C"/>
    <w:rsid w:val="00402F30"/>
    <w:rsid w:val="00405207"/>
    <w:rsid w:val="0041537B"/>
    <w:rsid w:val="004219AC"/>
    <w:rsid w:val="00430EE6"/>
    <w:rsid w:val="00442B1D"/>
    <w:rsid w:val="0044730B"/>
    <w:rsid w:val="0044760B"/>
    <w:rsid w:val="00453BAD"/>
    <w:rsid w:val="00463026"/>
    <w:rsid w:val="004673BF"/>
    <w:rsid w:val="00470C86"/>
    <w:rsid w:val="00471ABA"/>
    <w:rsid w:val="00471E2A"/>
    <w:rsid w:val="00480F2F"/>
    <w:rsid w:val="00481DB1"/>
    <w:rsid w:val="0048748D"/>
    <w:rsid w:val="0048765A"/>
    <w:rsid w:val="00492D29"/>
    <w:rsid w:val="004A128C"/>
    <w:rsid w:val="004A2BB8"/>
    <w:rsid w:val="004A30B5"/>
    <w:rsid w:val="004A4604"/>
    <w:rsid w:val="004A55FC"/>
    <w:rsid w:val="004C2F6C"/>
    <w:rsid w:val="004C6B94"/>
    <w:rsid w:val="004D11E7"/>
    <w:rsid w:val="004E671D"/>
    <w:rsid w:val="004F24BE"/>
    <w:rsid w:val="004F3F0F"/>
    <w:rsid w:val="004F4A0E"/>
    <w:rsid w:val="004F61EB"/>
    <w:rsid w:val="0050551C"/>
    <w:rsid w:val="00533BDA"/>
    <w:rsid w:val="00536CC2"/>
    <w:rsid w:val="005410D0"/>
    <w:rsid w:val="0054468B"/>
    <w:rsid w:val="005517E3"/>
    <w:rsid w:val="005520F8"/>
    <w:rsid w:val="00556E56"/>
    <w:rsid w:val="0056063D"/>
    <w:rsid w:val="00560854"/>
    <w:rsid w:val="00567443"/>
    <w:rsid w:val="00574BB3"/>
    <w:rsid w:val="00575687"/>
    <w:rsid w:val="00587AEF"/>
    <w:rsid w:val="00593023"/>
    <w:rsid w:val="00596E74"/>
    <w:rsid w:val="005A00CE"/>
    <w:rsid w:val="005A04DE"/>
    <w:rsid w:val="005B1B32"/>
    <w:rsid w:val="005B768C"/>
    <w:rsid w:val="005C1DF8"/>
    <w:rsid w:val="005C3FC3"/>
    <w:rsid w:val="005C76FB"/>
    <w:rsid w:val="005D2E38"/>
    <w:rsid w:val="005E077C"/>
    <w:rsid w:val="005E1473"/>
    <w:rsid w:val="005E6582"/>
    <w:rsid w:val="005F233D"/>
    <w:rsid w:val="005F4356"/>
    <w:rsid w:val="005F4F7E"/>
    <w:rsid w:val="005F5CBA"/>
    <w:rsid w:val="00605E39"/>
    <w:rsid w:val="00606DED"/>
    <w:rsid w:val="006145D2"/>
    <w:rsid w:val="00631348"/>
    <w:rsid w:val="00633F98"/>
    <w:rsid w:val="00634BCA"/>
    <w:rsid w:val="00635BEF"/>
    <w:rsid w:val="0064662C"/>
    <w:rsid w:val="006522B7"/>
    <w:rsid w:val="0065294E"/>
    <w:rsid w:val="00654A80"/>
    <w:rsid w:val="00656799"/>
    <w:rsid w:val="00656BD4"/>
    <w:rsid w:val="006675E7"/>
    <w:rsid w:val="006702D9"/>
    <w:rsid w:val="006703B0"/>
    <w:rsid w:val="006730E6"/>
    <w:rsid w:val="00676B65"/>
    <w:rsid w:val="00681791"/>
    <w:rsid w:val="00683A05"/>
    <w:rsid w:val="00684427"/>
    <w:rsid w:val="0069268A"/>
    <w:rsid w:val="006958FD"/>
    <w:rsid w:val="006A13AD"/>
    <w:rsid w:val="006A6F35"/>
    <w:rsid w:val="006C499A"/>
    <w:rsid w:val="006C4D23"/>
    <w:rsid w:val="006C6A1D"/>
    <w:rsid w:val="006C7333"/>
    <w:rsid w:val="006D0B1B"/>
    <w:rsid w:val="006D50BF"/>
    <w:rsid w:val="006D56BC"/>
    <w:rsid w:val="006E376C"/>
    <w:rsid w:val="006E3892"/>
    <w:rsid w:val="00701C1B"/>
    <w:rsid w:val="007020D6"/>
    <w:rsid w:val="007052AF"/>
    <w:rsid w:val="00714F02"/>
    <w:rsid w:val="007168D9"/>
    <w:rsid w:val="0072331D"/>
    <w:rsid w:val="00726940"/>
    <w:rsid w:val="00731239"/>
    <w:rsid w:val="007321F2"/>
    <w:rsid w:val="00746299"/>
    <w:rsid w:val="00750995"/>
    <w:rsid w:val="00751261"/>
    <w:rsid w:val="00754DF5"/>
    <w:rsid w:val="00757DA2"/>
    <w:rsid w:val="00764EBA"/>
    <w:rsid w:val="00771F2F"/>
    <w:rsid w:val="0077240F"/>
    <w:rsid w:val="00776B74"/>
    <w:rsid w:val="007823A2"/>
    <w:rsid w:val="007851AC"/>
    <w:rsid w:val="007A00CD"/>
    <w:rsid w:val="007A4D42"/>
    <w:rsid w:val="007A73B4"/>
    <w:rsid w:val="007B247D"/>
    <w:rsid w:val="007B5AEC"/>
    <w:rsid w:val="007E1853"/>
    <w:rsid w:val="007E3EFC"/>
    <w:rsid w:val="007E4586"/>
    <w:rsid w:val="00800336"/>
    <w:rsid w:val="00807895"/>
    <w:rsid w:val="00812D41"/>
    <w:rsid w:val="008134C5"/>
    <w:rsid w:val="00817669"/>
    <w:rsid w:val="00821AB0"/>
    <w:rsid w:val="008239FB"/>
    <w:rsid w:val="00832065"/>
    <w:rsid w:val="00832F78"/>
    <w:rsid w:val="00834076"/>
    <w:rsid w:val="00837637"/>
    <w:rsid w:val="00843282"/>
    <w:rsid w:val="00846CBF"/>
    <w:rsid w:val="008536FD"/>
    <w:rsid w:val="00854046"/>
    <w:rsid w:val="008647C9"/>
    <w:rsid w:val="00864963"/>
    <w:rsid w:val="00873E04"/>
    <w:rsid w:val="00874481"/>
    <w:rsid w:val="00875F91"/>
    <w:rsid w:val="0088126D"/>
    <w:rsid w:val="008814D7"/>
    <w:rsid w:val="00891293"/>
    <w:rsid w:val="00893048"/>
    <w:rsid w:val="00893717"/>
    <w:rsid w:val="00893B42"/>
    <w:rsid w:val="008A2926"/>
    <w:rsid w:val="008A722D"/>
    <w:rsid w:val="008B181C"/>
    <w:rsid w:val="008B381E"/>
    <w:rsid w:val="008C531F"/>
    <w:rsid w:val="008C5A6F"/>
    <w:rsid w:val="008E3CAC"/>
    <w:rsid w:val="008E3EA0"/>
    <w:rsid w:val="008F2AD4"/>
    <w:rsid w:val="008F3B3D"/>
    <w:rsid w:val="00900238"/>
    <w:rsid w:val="00900DF6"/>
    <w:rsid w:val="00911A52"/>
    <w:rsid w:val="009239DC"/>
    <w:rsid w:val="00925F82"/>
    <w:rsid w:val="009300DB"/>
    <w:rsid w:val="00933D4B"/>
    <w:rsid w:val="00941229"/>
    <w:rsid w:val="00945977"/>
    <w:rsid w:val="0094737C"/>
    <w:rsid w:val="00953486"/>
    <w:rsid w:val="0095632B"/>
    <w:rsid w:val="00957354"/>
    <w:rsid w:val="00963A68"/>
    <w:rsid w:val="009646DA"/>
    <w:rsid w:val="00973F0B"/>
    <w:rsid w:val="009802AC"/>
    <w:rsid w:val="00982A68"/>
    <w:rsid w:val="00984B73"/>
    <w:rsid w:val="009951D2"/>
    <w:rsid w:val="009962CF"/>
    <w:rsid w:val="009A04CC"/>
    <w:rsid w:val="009A073E"/>
    <w:rsid w:val="009A1293"/>
    <w:rsid w:val="009A6029"/>
    <w:rsid w:val="009B025D"/>
    <w:rsid w:val="009B79F2"/>
    <w:rsid w:val="009C26C5"/>
    <w:rsid w:val="009C440B"/>
    <w:rsid w:val="009C562B"/>
    <w:rsid w:val="009C7C01"/>
    <w:rsid w:val="009F3042"/>
    <w:rsid w:val="009F7117"/>
    <w:rsid w:val="00A0125D"/>
    <w:rsid w:val="00A0242B"/>
    <w:rsid w:val="00A02A69"/>
    <w:rsid w:val="00A03F43"/>
    <w:rsid w:val="00A13C2F"/>
    <w:rsid w:val="00A159EA"/>
    <w:rsid w:val="00A27A4D"/>
    <w:rsid w:val="00A4737A"/>
    <w:rsid w:val="00A546DF"/>
    <w:rsid w:val="00A55CC1"/>
    <w:rsid w:val="00A653BA"/>
    <w:rsid w:val="00A6627C"/>
    <w:rsid w:val="00A70905"/>
    <w:rsid w:val="00A81ED7"/>
    <w:rsid w:val="00A84DCE"/>
    <w:rsid w:val="00A86C0D"/>
    <w:rsid w:val="00A9058B"/>
    <w:rsid w:val="00A92DF8"/>
    <w:rsid w:val="00AA015E"/>
    <w:rsid w:val="00AA0772"/>
    <w:rsid w:val="00AA3428"/>
    <w:rsid w:val="00AA65D2"/>
    <w:rsid w:val="00AB0DCD"/>
    <w:rsid w:val="00AD6AFE"/>
    <w:rsid w:val="00AD7E17"/>
    <w:rsid w:val="00AE54BC"/>
    <w:rsid w:val="00AF57F8"/>
    <w:rsid w:val="00B01794"/>
    <w:rsid w:val="00B036B6"/>
    <w:rsid w:val="00B25BAA"/>
    <w:rsid w:val="00B312AC"/>
    <w:rsid w:val="00B313F8"/>
    <w:rsid w:val="00B40212"/>
    <w:rsid w:val="00B41266"/>
    <w:rsid w:val="00B42EC8"/>
    <w:rsid w:val="00B56C62"/>
    <w:rsid w:val="00B72B13"/>
    <w:rsid w:val="00B759AB"/>
    <w:rsid w:val="00B7685A"/>
    <w:rsid w:val="00B8074A"/>
    <w:rsid w:val="00B90557"/>
    <w:rsid w:val="00B92D78"/>
    <w:rsid w:val="00B92D8C"/>
    <w:rsid w:val="00B94522"/>
    <w:rsid w:val="00B9703B"/>
    <w:rsid w:val="00BA25A8"/>
    <w:rsid w:val="00BA4EC4"/>
    <w:rsid w:val="00BB165B"/>
    <w:rsid w:val="00BC0377"/>
    <w:rsid w:val="00BC15B4"/>
    <w:rsid w:val="00BC760F"/>
    <w:rsid w:val="00BE04B5"/>
    <w:rsid w:val="00BE27C0"/>
    <w:rsid w:val="00BE4524"/>
    <w:rsid w:val="00BF05C2"/>
    <w:rsid w:val="00BF2399"/>
    <w:rsid w:val="00BF7217"/>
    <w:rsid w:val="00BF7DA8"/>
    <w:rsid w:val="00C01687"/>
    <w:rsid w:val="00C035C8"/>
    <w:rsid w:val="00C042EE"/>
    <w:rsid w:val="00C047A5"/>
    <w:rsid w:val="00C04B21"/>
    <w:rsid w:val="00C1178B"/>
    <w:rsid w:val="00C25029"/>
    <w:rsid w:val="00C32D05"/>
    <w:rsid w:val="00C42AEB"/>
    <w:rsid w:val="00C45118"/>
    <w:rsid w:val="00C4585D"/>
    <w:rsid w:val="00C461A9"/>
    <w:rsid w:val="00C46521"/>
    <w:rsid w:val="00C62EA7"/>
    <w:rsid w:val="00C67D0B"/>
    <w:rsid w:val="00C72190"/>
    <w:rsid w:val="00C73EC4"/>
    <w:rsid w:val="00C77B3B"/>
    <w:rsid w:val="00C84DE8"/>
    <w:rsid w:val="00C85E2F"/>
    <w:rsid w:val="00C8771F"/>
    <w:rsid w:val="00C97192"/>
    <w:rsid w:val="00CA16D4"/>
    <w:rsid w:val="00CA36F5"/>
    <w:rsid w:val="00CB2C92"/>
    <w:rsid w:val="00CB3D57"/>
    <w:rsid w:val="00CB497B"/>
    <w:rsid w:val="00CB4B74"/>
    <w:rsid w:val="00CB6FF5"/>
    <w:rsid w:val="00CC59AF"/>
    <w:rsid w:val="00CD20B2"/>
    <w:rsid w:val="00CE36CF"/>
    <w:rsid w:val="00CF77C7"/>
    <w:rsid w:val="00CF7DDC"/>
    <w:rsid w:val="00D01C50"/>
    <w:rsid w:val="00D069A3"/>
    <w:rsid w:val="00D079FC"/>
    <w:rsid w:val="00D15F1E"/>
    <w:rsid w:val="00D33818"/>
    <w:rsid w:val="00D36D93"/>
    <w:rsid w:val="00D40792"/>
    <w:rsid w:val="00D42C6C"/>
    <w:rsid w:val="00D4365D"/>
    <w:rsid w:val="00D441A4"/>
    <w:rsid w:val="00D56C5E"/>
    <w:rsid w:val="00D64AAC"/>
    <w:rsid w:val="00DA41A6"/>
    <w:rsid w:val="00DA528E"/>
    <w:rsid w:val="00DB372A"/>
    <w:rsid w:val="00DC6740"/>
    <w:rsid w:val="00DC6E81"/>
    <w:rsid w:val="00DD53E3"/>
    <w:rsid w:val="00DD7188"/>
    <w:rsid w:val="00E01490"/>
    <w:rsid w:val="00E0647C"/>
    <w:rsid w:val="00E07F9F"/>
    <w:rsid w:val="00E12B37"/>
    <w:rsid w:val="00E2217F"/>
    <w:rsid w:val="00E26762"/>
    <w:rsid w:val="00E35D82"/>
    <w:rsid w:val="00E40101"/>
    <w:rsid w:val="00E4149D"/>
    <w:rsid w:val="00E434F8"/>
    <w:rsid w:val="00E44906"/>
    <w:rsid w:val="00E50AC8"/>
    <w:rsid w:val="00E50C93"/>
    <w:rsid w:val="00E51B06"/>
    <w:rsid w:val="00E51E0B"/>
    <w:rsid w:val="00E53ECC"/>
    <w:rsid w:val="00E64A50"/>
    <w:rsid w:val="00E65E13"/>
    <w:rsid w:val="00E719B1"/>
    <w:rsid w:val="00E74D99"/>
    <w:rsid w:val="00E9357D"/>
    <w:rsid w:val="00E9760F"/>
    <w:rsid w:val="00ED32CC"/>
    <w:rsid w:val="00EE2118"/>
    <w:rsid w:val="00EE5C51"/>
    <w:rsid w:val="00EF4218"/>
    <w:rsid w:val="00EF6EFF"/>
    <w:rsid w:val="00F019D0"/>
    <w:rsid w:val="00F03A29"/>
    <w:rsid w:val="00F13F0E"/>
    <w:rsid w:val="00F15357"/>
    <w:rsid w:val="00F373D3"/>
    <w:rsid w:val="00F373F9"/>
    <w:rsid w:val="00F37D1E"/>
    <w:rsid w:val="00F45387"/>
    <w:rsid w:val="00F46455"/>
    <w:rsid w:val="00F63D28"/>
    <w:rsid w:val="00F67C20"/>
    <w:rsid w:val="00F77C72"/>
    <w:rsid w:val="00F82F4E"/>
    <w:rsid w:val="00F9273F"/>
    <w:rsid w:val="00F92B19"/>
    <w:rsid w:val="00F9357B"/>
    <w:rsid w:val="00F94EBF"/>
    <w:rsid w:val="00FA1957"/>
    <w:rsid w:val="00FA3CB6"/>
    <w:rsid w:val="00FD1F5F"/>
    <w:rsid w:val="00FE0A1D"/>
    <w:rsid w:val="00FE41C5"/>
    <w:rsid w:val="00FF0301"/>
    <w:rsid w:val="00FF07CB"/>
    <w:rsid w:val="00FF339D"/>
    <w:rsid w:val="00FF4174"/>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1A8A8"/>
  <w15:docId w15:val="{283117B1-9A2E-4441-8C04-484245CA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aliases w:val="Table of contents numbered"/>
    <w:basedOn w:val="Normal"/>
    <w:link w:val="ListParagraphChar"/>
    <w:uiPriority w:val="34"/>
    <w:qFormat/>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nhideWhenUsed/>
    <w:rsid w:val="00BF05C2"/>
    <w:rPr>
      <w:rFonts w:ascii="Segoe UI" w:hAnsi="Segoe UI" w:cs="Segoe UI"/>
      <w:sz w:val="18"/>
      <w:szCs w:val="18"/>
    </w:rPr>
  </w:style>
  <w:style w:type="character" w:customStyle="1" w:styleId="BalloonTextChar">
    <w:name w:val="Balloon Text Char"/>
    <w:basedOn w:val="DefaultParagraphFont"/>
    <w:link w:val="BalloonText"/>
    <w:rsid w:val="00BF05C2"/>
    <w:rPr>
      <w:rFonts w:ascii="Segoe UI" w:eastAsia="Times New Roman" w:hAnsi="Segoe UI" w:cs="Segoe UI"/>
      <w:sz w:val="18"/>
      <w:szCs w:val="18"/>
    </w:rPr>
  </w:style>
  <w:style w:type="character" w:styleId="Hyperlink">
    <w:name w:val="Hyperlink"/>
    <w:basedOn w:val="DefaultParagraphFont"/>
    <w:uiPriority w:val="99"/>
    <w:unhideWhenUsed/>
    <w:rsid w:val="00A9058B"/>
    <w:rPr>
      <w:color w:val="0563C1" w:themeColor="hyperlink"/>
      <w:u w:val="single"/>
    </w:rPr>
  </w:style>
  <w:style w:type="table" w:styleId="TableGrid">
    <w:name w:val="Table Grid"/>
    <w:basedOn w:val="TableNormal"/>
    <w:uiPriority w:val="39"/>
    <w:rsid w:val="009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EBF"/>
    <w:pPr>
      <w:tabs>
        <w:tab w:val="center" w:pos="4819"/>
        <w:tab w:val="right" w:pos="9638"/>
      </w:tabs>
    </w:pPr>
  </w:style>
  <w:style w:type="character" w:customStyle="1" w:styleId="HeaderChar">
    <w:name w:val="Header Char"/>
    <w:basedOn w:val="DefaultParagraphFont"/>
    <w:link w:val="Header"/>
    <w:uiPriority w:val="99"/>
    <w:rsid w:val="00F94EBF"/>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A55CC1"/>
    <w:rPr>
      <w:sz w:val="16"/>
      <w:szCs w:val="16"/>
    </w:rPr>
  </w:style>
  <w:style w:type="paragraph" w:styleId="CommentText">
    <w:name w:val="annotation text"/>
    <w:basedOn w:val="Normal"/>
    <w:link w:val="CommentTextChar"/>
    <w:unhideWhenUsed/>
    <w:rsid w:val="00A55CC1"/>
    <w:rPr>
      <w:sz w:val="20"/>
    </w:rPr>
  </w:style>
  <w:style w:type="character" w:customStyle="1" w:styleId="CommentTextChar">
    <w:name w:val="Comment Text Char"/>
    <w:basedOn w:val="DefaultParagraphFont"/>
    <w:link w:val="CommentText"/>
    <w:rsid w:val="00A5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CC1"/>
    <w:rPr>
      <w:b/>
      <w:bCs/>
    </w:rPr>
  </w:style>
  <w:style w:type="character" w:customStyle="1" w:styleId="CommentSubjectChar">
    <w:name w:val="Comment Subject Char"/>
    <w:basedOn w:val="CommentTextChar"/>
    <w:link w:val="CommentSubject"/>
    <w:uiPriority w:val="99"/>
    <w:semiHidden/>
    <w:rsid w:val="00A55CC1"/>
    <w:rPr>
      <w:rFonts w:ascii="Times New Roman" w:eastAsia="Times New Roman" w:hAnsi="Times New Roman" w:cs="Times New Roman"/>
      <w:b/>
      <w:bCs/>
      <w:sz w:val="20"/>
      <w:szCs w:val="20"/>
    </w:rPr>
  </w:style>
  <w:style w:type="paragraph" w:styleId="Revision">
    <w:name w:val="Revision"/>
    <w:hidden/>
    <w:uiPriority w:val="99"/>
    <w:semiHidden/>
    <w:rsid w:val="00F92B19"/>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Table of contents numbered Char"/>
    <w:basedOn w:val="DefaultParagraphFont"/>
    <w:link w:val="ListParagraph"/>
    <w:uiPriority w:val="34"/>
    <w:locked/>
    <w:rsid w:val="00C042E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007773">
      <w:bodyDiv w:val="1"/>
      <w:marLeft w:val="0"/>
      <w:marRight w:val="0"/>
      <w:marTop w:val="0"/>
      <w:marBottom w:val="0"/>
      <w:divBdr>
        <w:top w:val="none" w:sz="0" w:space="0" w:color="auto"/>
        <w:left w:val="none" w:sz="0" w:space="0" w:color="auto"/>
        <w:bottom w:val="none" w:sz="0" w:space="0" w:color="auto"/>
        <w:right w:val="none" w:sz="0" w:space="0" w:color="auto"/>
      </w:divBdr>
      <w:divsChild>
        <w:div w:id="872112153">
          <w:marLeft w:val="0"/>
          <w:marRight w:val="0"/>
          <w:marTop w:val="0"/>
          <w:marBottom w:val="0"/>
          <w:divBdr>
            <w:top w:val="none" w:sz="0" w:space="0" w:color="auto"/>
            <w:left w:val="none" w:sz="0" w:space="0" w:color="auto"/>
            <w:bottom w:val="none" w:sz="0" w:space="0" w:color="auto"/>
            <w:right w:val="none" w:sz="0" w:space="0" w:color="auto"/>
          </w:divBdr>
          <w:divsChild>
            <w:div w:id="171116703">
              <w:marLeft w:val="0"/>
              <w:marRight w:val="0"/>
              <w:marTop w:val="0"/>
              <w:marBottom w:val="0"/>
              <w:divBdr>
                <w:top w:val="none" w:sz="0" w:space="0" w:color="auto"/>
                <w:left w:val="none" w:sz="0" w:space="0" w:color="auto"/>
                <w:bottom w:val="none" w:sz="0" w:space="0" w:color="auto"/>
                <w:right w:val="none" w:sz="0" w:space="0" w:color="auto"/>
              </w:divBdr>
              <w:divsChild>
                <w:div w:id="805202688">
                  <w:marLeft w:val="0"/>
                  <w:marRight w:val="0"/>
                  <w:marTop w:val="0"/>
                  <w:marBottom w:val="0"/>
                  <w:divBdr>
                    <w:top w:val="none" w:sz="0" w:space="0" w:color="auto"/>
                    <w:left w:val="none" w:sz="0" w:space="0" w:color="auto"/>
                    <w:bottom w:val="none" w:sz="0" w:space="0" w:color="auto"/>
                    <w:right w:val="none" w:sz="0" w:space="0" w:color="auto"/>
                  </w:divBdr>
                  <w:divsChild>
                    <w:div w:id="581108367">
                      <w:marLeft w:val="0"/>
                      <w:marRight w:val="0"/>
                      <w:marTop w:val="0"/>
                      <w:marBottom w:val="0"/>
                      <w:divBdr>
                        <w:top w:val="none" w:sz="0" w:space="0" w:color="auto"/>
                        <w:left w:val="none" w:sz="0" w:space="0" w:color="auto"/>
                        <w:bottom w:val="none" w:sz="0" w:space="0" w:color="auto"/>
                        <w:right w:val="none" w:sz="0" w:space="0" w:color="auto"/>
                      </w:divBdr>
                      <w:divsChild>
                        <w:div w:id="124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614095">
      <w:bodyDiv w:val="1"/>
      <w:marLeft w:val="0"/>
      <w:marRight w:val="0"/>
      <w:marTop w:val="0"/>
      <w:marBottom w:val="0"/>
      <w:divBdr>
        <w:top w:val="none" w:sz="0" w:space="0" w:color="auto"/>
        <w:left w:val="none" w:sz="0" w:space="0" w:color="auto"/>
        <w:bottom w:val="none" w:sz="0" w:space="0" w:color="auto"/>
        <w:right w:val="none" w:sz="0" w:space="0" w:color="auto"/>
      </w:divBdr>
      <w:divsChild>
        <w:div w:id="352073341">
          <w:marLeft w:val="0"/>
          <w:marRight w:val="0"/>
          <w:marTop w:val="0"/>
          <w:marBottom w:val="0"/>
          <w:divBdr>
            <w:top w:val="none" w:sz="0" w:space="0" w:color="auto"/>
            <w:left w:val="none" w:sz="0" w:space="0" w:color="auto"/>
            <w:bottom w:val="none" w:sz="0" w:space="0" w:color="auto"/>
            <w:right w:val="none" w:sz="0" w:space="0" w:color="auto"/>
          </w:divBdr>
          <w:divsChild>
            <w:div w:id="1209802348">
              <w:marLeft w:val="0"/>
              <w:marRight w:val="0"/>
              <w:marTop w:val="0"/>
              <w:marBottom w:val="0"/>
              <w:divBdr>
                <w:top w:val="none" w:sz="0" w:space="0" w:color="auto"/>
                <w:left w:val="none" w:sz="0" w:space="0" w:color="auto"/>
                <w:bottom w:val="none" w:sz="0" w:space="0" w:color="auto"/>
                <w:right w:val="none" w:sz="0" w:space="0" w:color="auto"/>
              </w:divBdr>
              <w:divsChild>
                <w:div w:id="1475024209">
                  <w:marLeft w:val="0"/>
                  <w:marRight w:val="0"/>
                  <w:marTop w:val="0"/>
                  <w:marBottom w:val="0"/>
                  <w:divBdr>
                    <w:top w:val="none" w:sz="0" w:space="0" w:color="auto"/>
                    <w:left w:val="none" w:sz="0" w:space="0" w:color="auto"/>
                    <w:bottom w:val="none" w:sz="0" w:space="0" w:color="auto"/>
                    <w:right w:val="none" w:sz="0" w:space="0" w:color="auto"/>
                  </w:divBdr>
                  <w:divsChild>
                    <w:div w:id="1206020139">
                      <w:marLeft w:val="0"/>
                      <w:marRight w:val="0"/>
                      <w:marTop w:val="0"/>
                      <w:marBottom w:val="0"/>
                      <w:divBdr>
                        <w:top w:val="none" w:sz="0" w:space="0" w:color="auto"/>
                        <w:left w:val="none" w:sz="0" w:space="0" w:color="auto"/>
                        <w:bottom w:val="none" w:sz="0" w:space="0" w:color="auto"/>
                        <w:right w:val="none" w:sz="0" w:space="0" w:color="auto"/>
                      </w:divBdr>
                      <w:divsChild>
                        <w:div w:id="1736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35628-F2F3-47C0-A462-702B5DA1F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5405</Words>
  <Characters>3082</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Baltrunaite Inga</dc:creator>
  <cp:keywords/>
  <dc:description/>
  <cp:lastModifiedBy>Rudakaite-Saukstel Edita</cp:lastModifiedBy>
  <cp:revision>4</cp:revision>
  <cp:lastPrinted>2019-01-07T08:36:00Z</cp:lastPrinted>
  <dcterms:created xsi:type="dcterms:W3CDTF">2020-03-26T05:43:00Z</dcterms:created>
  <dcterms:modified xsi:type="dcterms:W3CDTF">2020-03-27T09:11:00Z</dcterms:modified>
</cp:coreProperties>
</file>