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7214B" w14:textId="77777777" w:rsidR="00F75E50" w:rsidRPr="00F75E50" w:rsidRDefault="00F75E50" w:rsidP="00F75E50">
      <w:pPr>
        <w:tabs>
          <w:tab w:val="left" w:pos="709"/>
        </w:tabs>
        <w:jc w:val="right"/>
        <w:rPr>
          <w:rFonts w:ascii="Times New Roman" w:hAnsi="Times New Roman" w:cs="Times New Roman"/>
          <w:b/>
          <w:noProof/>
          <w:sz w:val="24"/>
        </w:rPr>
      </w:pPr>
      <w:r w:rsidRPr="00F75E50">
        <w:rPr>
          <w:rFonts w:ascii="Times New Roman" w:hAnsi="Times New Roman" w:cs="Times New Roman"/>
          <w:sz w:val="24"/>
        </w:rPr>
        <w:t xml:space="preserve">                                                       </w:t>
      </w:r>
      <w:r w:rsidRPr="00F75E50">
        <w:rPr>
          <w:rFonts w:ascii="Times New Roman" w:hAnsi="Times New Roman" w:cs="Times New Roman"/>
          <w:b/>
          <w:noProof/>
          <w:sz w:val="24"/>
        </w:rPr>
        <w:t>Projektas</w:t>
      </w:r>
    </w:p>
    <w:p w14:paraId="4DC511B0" w14:textId="77777777" w:rsidR="00F75E50" w:rsidRPr="00F75E50" w:rsidRDefault="00F75E50" w:rsidP="00F75E50">
      <w:pPr>
        <w:tabs>
          <w:tab w:val="left" w:pos="709"/>
        </w:tabs>
        <w:jc w:val="right"/>
        <w:rPr>
          <w:rFonts w:ascii="Times New Roman" w:hAnsi="Times New Roman" w:cs="Times New Roman"/>
          <w:b/>
          <w:sz w:val="24"/>
        </w:rPr>
      </w:pPr>
    </w:p>
    <w:p w14:paraId="1C4465CE" w14:textId="77777777" w:rsidR="00F75E50" w:rsidRPr="00F75E50" w:rsidRDefault="00F75E50" w:rsidP="00F75E50">
      <w:pPr>
        <w:tabs>
          <w:tab w:val="left" w:pos="709"/>
        </w:tabs>
        <w:jc w:val="center"/>
        <w:rPr>
          <w:rFonts w:ascii="Times New Roman" w:hAnsi="Times New Roman" w:cs="Times New Roman"/>
          <w:b/>
          <w:caps/>
          <w:sz w:val="24"/>
        </w:rPr>
      </w:pPr>
      <w:r w:rsidRPr="00F75E50">
        <w:rPr>
          <w:rFonts w:ascii="Times New Roman" w:hAnsi="Times New Roman" w:cs="Times New Roman"/>
          <w:b/>
          <w:caps/>
          <w:sz w:val="24"/>
        </w:rPr>
        <w:t>LIETUVOS RESPUBLIKOS ekonomikos ir inovacijų MINISTRAS</w:t>
      </w:r>
    </w:p>
    <w:p w14:paraId="070253A6" w14:textId="77777777" w:rsidR="00F75E50" w:rsidRPr="00F75E50" w:rsidRDefault="00F75E50" w:rsidP="00F75E50">
      <w:pPr>
        <w:tabs>
          <w:tab w:val="left" w:pos="709"/>
        </w:tabs>
        <w:jc w:val="center"/>
        <w:rPr>
          <w:rFonts w:ascii="Times New Roman" w:hAnsi="Times New Roman" w:cs="Times New Roman"/>
          <w:b/>
          <w:caps/>
          <w:sz w:val="24"/>
        </w:rPr>
      </w:pPr>
    </w:p>
    <w:p w14:paraId="7F4FC98A" w14:textId="77777777" w:rsidR="00F75E50" w:rsidRPr="00F75E50" w:rsidRDefault="00F75E50" w:rsidP="00F75E50">
      <w:pPr>
        <w:pStyle w:val="centrbold"/>
        <w:spacing w:before="0" w:beforeAutospacing="0" w:after="0" w:afterAutospacing="0" w:line="276" w:lineRule="auto"/>
        <w:jc w:val="center"/>
        <w:rPr>
          <w:b/>
        </w:rPr>
      </w:pPr>
      <w:r w:rsidRPr="00F75E50">
        <w:rPr>
          <w:b/>
        </w:rPr>
        <w:t>ĮSAKYMAS</w:t>
      </w:r>
    </w:p>
    <w:p w14:paraId="32F3A2DA" w14:textId="77777777" w:rsidR="00F75E50" w:rsidRPr="00F75E50" w:rsidRDefault="00F75E50" w:rsidP="00F75E50">
      <w:pPr>
        <w:jc w:val="center"/>
        <w:rPr>
          <w:rFonts w:ascii="Times New Roman" w:hAnsi="Times New Roman" w:cs="Times New Roman"/>
          <w:b/>
          <w:bCs/>
          <w:caps/>
          <w:sz w:val="24"/>
        </w:rPr>
      </w:pPr>
      <w:r w:rsidRPr="00F75E50">
        <w:rPr>
          <w:rFonts w:ascii="Times New Roman" w:hAnsi="Times New Roman" w:cs="Times New Roman"/>
          <w:b/>
          <w:sz w:val="24"/>
        </w:rPr>
        <w:t xml:space="preserve">DĖL LIETUVOS </w:t>
      </w:r>
      <w:r w:rsidRPr="00F75E50">
        <w:rPr>
          <w:rFonts w:ascii="Times New Roman" w:hAnsi="Times New Roman" w:cs="Times New Roman"/>
          <w:b/>
          <w:caps/>
          <w:sz w:val="24"/>
        </w:rPr>
        <w:t xml:space="preserve">RESPUBLIKOS Ekonomikos ir inovacijų MINISTRO </w:t>
      </w:r>
      <w:r w:rsidRPr="00F75E50">
        <w:rPr>
          <w:rFonts w:ascii="Times New Roman" w:hAnsi="Times New Roman" w:cs="Times New Roman"/>
          <w:b/>
          <w:caps/>
          <w:sz w:val="24"/>
        </w:rPr>
        <w:br/>
        <w:t>2016 M. kovo 7 D. ĮSAKYMO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w:t>
      </w:r>
      <w:r w:rsidRPr="00F75E50">
        <w:rPr>
          <w:rFonts w:ascii="Times New Roman" w:hAnsi="Times New Roman" w:cs="Times New Roman"/>
          <w:b/>
          <w:bCs/>
          <w:caps/>
          <w:sz w:val="24"/>
        </w:rPr>
        <w:t xml:space="preserve"> nr. J03-IVG-T</w:t>
      </w:r>
      <w:r w:rsidRPr="00F75E50">
        <w:rPr>
          <w:rFonts w:ascii="Times New Roman" w:hAnsi="Times New Roman" w:cs="Times New Roman"/>
          <w:b/>
          <w:caps/>
          <w:sz w:val="24"/>
        </w:rPr>
        <w:t xml:space="preserve"> „DALINIS PALŪKANŲ KOMPENSAVIMAS“ PROJEKTŲ FINANSAVIMO SĄLYGŲ APRAŠO Nr. 1 patvirtinimo“ PAKEITIMO</w:t>
      </w:r>
    </w:p>
    <w:p w14:paraId="47BB5871" w14:textId="77777777" w:rsidR="00F75E50" w:rsidRPr="00F75E50" w:rsidRDefault="00F75E50" w:rsidP="00F75E50">
      <w:pPr>
        <w:spacing w:line="276" w:lineRule="auto"/>
        <w:rPr>
          <w:rFonts w:ascii="Times New Roman" w:hAnsi="Times New Roman" w:cs="Times New Roman"/>
          <w:sz w:val="24"/>
        </w:rPr>
      </w:pPr>
    </w:p>
    <w:p w14:paraId="793CB952" w14:textId="77777777" w:rsidR="00F75E50" w:rsidRPr="00F75E50" w:rsidRDefault="00F75E50" w:rsidP="00F75E50">
      <w:pPr>
        <w:spacing w:line="276" w:lineRule="auto"/>
        <w:jc w:val="center"/>
        <w:rPr>
          <w:rFonts w:ascii="Times New Roman" w:hAnsi="Times New Roman" w:cs="Times New Roman"/>
          <w:sz w:val="24"/>
        </w:rPr>
      </w:pPr>
      <w:r w:rsidRPr="00F75E50">
        <w:rPr>
          <w:rFonts w:ascii="Times New Roman" w:hAnsi="Times New Roman" w:cs="Times New Roman"/>
          <w:sz w:val="24"/>
        </w:rPr>
        <w:t xml:space="preserve">2020 m.                         d. Nr. 4- </w:t>
      </w:r>
    </w:p>
    <w:p w14:paraId="299E6990" w14:textId="77777777" w:rsidR="00F75E50" w:rsidRPr="00F75E50" w:rsidRDefault="00F75E50" w:rsidP="00F75E50">
      <w:pPr>
        <w:jc w:val="center"/>
        <w:rPr>
          <w:rFonts w:ascii="Times New Roman" w:hAnsi="Times New Roman" w:cs="Times New Roman"/>
          <w:sz w:val="24"/>
        </w:rPr>
      </w:pPr>
      <w:r w:rsidRPr="00F75E50">
        <w:rPr>
          <w:rFonts w:ascii="Times New Roman" w:hAnsi="Times New Roman" w:cs="Times New Roman"/>
          <w:sz w:val="24"/>
        </w:rPr>
        <w:t>Vilnius</w:t>
      </w:r>
    </w:p>
    <w:p w14:paraId="3D448D02" w14:textId="77777777" w:rsidR="00F75E50" w:rsidRPr="00F75E50" w:rsidRDefault="00F75E50" w:rsidP="00F75E50">
      <w:pPr>
        <w:jc w:val="center"/>
        <w:rPr>
          <w:rFonts w:ascii="Times New Roman" w:hAnsi="Times New Roman" w:cs="Times New Roman"/>
          <w:sz w:val="24"/>
        </w:rPr>
      </w:pPr>
    </w:p>
    <w:p w14:paraId="09E25B73" w14:textId="77777777" w:rsidR="00F75E50" w:rsidRPr="00F75E50" w:rsidRDefault="00F75E50" w:rsidP="00F75E50">
      <w:pPr>
        <w:pStyle w:val="BodyText1"/>
        <w:spacing w:line="240" w:lineRule="auto"/>
        <w:ind w:firstLine="720"/>
        <w:rPr>
          <w:color w:val="auto"/>
          <w:sz w:val="24"/>
          <w:szCs w:val="24"/>
        </w:rPr>
      </w:pPr>
      <w:r w:rsidRPr="00F75E50">
        <w:rPr>
          <w:color w:val="auto"/>
          <w:sz w:val="24"/>
          <w:szCs w:val="24"/>
        </w:rPr>
        <w:t>Vadovaudamasis Projektų administravimo ir finansavimo taisyklių, patvirtintų Lietuvos Respublikos finansų ministro 2014 m. spalio 8 d. įsakymu Nr. 1K-316 „Dėl Projektų administravimo ir finansavimo taisyklių patvirtinimo“, 89 punktu,</w:t>
      </w:r>
    </w:p>
    <w:p w14:paraId="4BDAF676" w14:textId="77777777" w:rsidR="00F75E50" w:rsidRPr="00F75E50" w:rsidRDefault="00F75E50" w:rsidP="00F75E50">
      <w:pPr>
        <w:pStyle w:val="BodyText1"/>
        <w:spacing w:line="240" w:lineRule="auto"/>
        <w:ind w:firstLine="720"/>
        <w:rPr>
          <w:sz w:val="24"/>
          <w:szCs w:val="24"/>
        </w:rPr>
      </w:pPr>
      <w:r w:rsidRPr="00F75E50">
        <w:rPr>
          <w:color w:val="auto"/>
          <w:sz w:val="24"/>
          <w:szCs w:val="24"/>
        </w:rPr>
        <w:t>p</w:t>
      </w:r>
      <w:r w:rsidRPr="00F75E50">
        <w:rPr>
          <w:sz w:val="24"/>
          <w:szCs w:val="24"/>
        </w:rPr>
        <w:t xml:space="preserve"> a k e i č i u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aprašą Nr. 1, patvirtintą Lietuvos Respublikos ekonomikos ir inovacijų ministro 2016 m. kovo 7 d. įsakymu Nr. 4-187 „Dėl 2014–2020 metų Europos Sąjungos fondų investicijų veiksmų programos 3 prioriteto „Smulkiojo ir vidutinio verslo konkurencingumo skatinimas“ ir 4 prioriteto „Energijos efektyvumo ir atsinaujinančių išteklių energijos gamybos ir naudojimo skatinimas“ jungtinės priemonės Nr. J03-IVG-T „Dalinis palūkanų kompensavimas“ projektų finansavimo sąlygų aprašo Nr. 1 patvirtinimo“:</w:t>
      </w:r>
    </w:p>
    <w:p w14:paraId="2A2DE2BD" w14:textId="77777777" w:rsidR="00F75E50" w:rsidRPr="00F75E50" w:rsidRDefault="00F75E50" w:rsidP="00F75E50">
      <w:pPr>
        <w:pStyle w:val="BodyText1"/>
        <w:numPr>
          <w:ilvl w:val="0"/>
          <w:numId w:val="3"/>
        </w:numPr>
        <w:spacing w:line="240" w:lineRule="auto"/>
        <w:ind w:left="993" w:hanging="284"/>
        <w:rPr>
          <w:sz w:val="24"/>
          <w:szCs w:val="24"/>
        </w:rPr>
      </w:pPr>
      <w:r w:rsidRPr="00F75E50">
        <w:rPr>
          <w:sz w:val="24"/>
          <w:szCs w:val="24"/>
        </w:rPr>
        <w:t>Papildau 4.14</w:t>
      </w:r>
      <w:r w:rsidRPr="00F75E50">
        <w:rPr>
          <w:sz w:val="24"/>
          <w:szCs w:val="24"/>
          <w:vertAlign w:val="superscript"/>
        </w:rPr>
        <w:t>1</w:t>
      </w:r>
      <w:r w:rsidRPr="00F75E50">
        <w:rPr>
          <w:sz w:val="24"/>
          <w:szCs w:val="24"/>
        </w:rPr>
        <w:t xml:space="preserve"> papunkčiu:</w:t>
      </w:r>
    </w:p>
    <w:p w14:paraId="3D602648"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„4.14</w:t>
      </w:r>
      <w:r w:rsidRPr="00F75E50">
        <w:rPr>
          <w:rFonts w:ascii="Times New Roman" w:hAnsi="Times New Roman" w:cs="Times New Roman"/>
          <w:sz w:val="24"/>
          <w:vertAlign w:val="superscript"/>
        </w:rPr>
        <w:t>1</w:t>
      </w:r>
      <w:r w:rsidRPr="00F75E50">
        <w:rPr>
          <w:rFonts w:ascii="Times New Roman" w:hAnsi="Times New Roman" w:cs="Times New Roman"/>
          <w:sz w:val="24"/>
        </w:rPr>
        <w:t xml:space="preserve">. </w:t>
      </w:r>
      <w:r w:rsidRPr="00F75E50">
        <w:rPr>
          <w:rFonts w:ascii="Times New Roman" w:hAnsi="Times New Roman" w:cs="Times New Roman"/>
          <w:b/>
          <w:sz w:val="24"/>
        </w:rPr>
        <w:t>Paskolos mokėjimo atidėjimo laikotarpis</w:t>
      </w:r>
      <w:r w:rsidRPr="00F75E50">
        <w:rPr>
          <w:rFonts w:ascii="Times New Roman" w:hAnsi="Times New Roman" w:cs="Times New Roman"/>
          <w:sz w:val="24"/>
        </w:rPr>
        <w:t xml:space="preserve"> – laikotarpis, kai paskolos gavėjui nereikia mokėti finansų įstaigai paskolos arba finansinės nuomos (lizingo) pagrindinės dalies grąžinimo mokėjimų, dėl kurio taikymo paskolos arba finansinės nuomos (lizingo) gavėjas susitarė su finansų įstaiga.“</w:t>
      </w:r>
    </w:p>
    <w:p w14:paraId="2CA965C9"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2. Pakeičiu 8 punktą ir jį išdėstau taip:</w:t>
      </w:r>
    </w:p>
    <w:p w14:paraId="79B28A63" w14:textId="77777777" w:rsidR="00F75E50" w:rsidRPr="00F75E50" w:rsidRDefault="00F75E50" w:rsidP="00F75E50">
      <w:pPr>
        <w:ind w:firstLine="709"/>
        <w:jc w:val="both"/>
        <w:rPr>
          <w:rFonts w:ascii="Times New Roman" w:hAnsi="Times New Roman" w:cs="Times New Roman"/>
          <w:color w:val="000000" w:themeColor="text1"/>
          <w:sz w:val="24"/>
        </w:rPr>
      </w:pPr>
      <w:r w:rsidRPr="00F75E50">
        <w:rPr>
          <w:rFonts w:ascii="Times New Roman" w:hAnsi="Times New Roman" w:cs="Times New Roman"/>
          <w:sz w:val="24"/>
        </w:rPr>
        <w:t>„8. Pagal Aprašą projektams įgyvendinti numatoma skirti iki 29 751 409 Eur (dvidešimt devynių milijonų septynių šimtų penkiasdešimt vieno tūkstančio keturių šimtų devynių eurų) ES struktūrinių fondų (Europos regioninės plėtros fondo) lėšų, iš kurių priemonei Nr. 03.1.1-IVG-T-809 skirta 26 401 990 Eur (dvidešimt šeši milijonai keturi šimtai vienas tūkstantis devyni šimtai devyniasdešimt eurų), priemonei Nr. 03.3.1-IVG-T-810 – 2 649 419 Eur (du milijonai šeši šimtai keturiasdešimt devyni tūkstančiai keturi šimtai devyniolika eurų) ir priemonei Nr. 04.2.1-IVG-T-811 – 700 000 Eur (septyni šimtai tūkstančių eurų). Jeigu paskelbus kvietimą pagal teigiamai įvertintas ir vertinamas paraiškas prašoma skirti finansavimo lėšų suma yra didesnė negu kvietimui skirta lėšų suma, įgyvendinančioji institucija gali teikti pasiūlymą Ministerijai dėl kvietime numatytos finansavimo sumos padidinimo. Ministerijai pritarus kvietimo suma gali būti padidinta, neviršijant Priemonių įgyvendinimo plane nurodytos Priemonei skirtos lėšų sumos ir nepažeidžiant teisėtų pareiškėjų lūkesčių.“</w:t>
      </w:r>
    </w:p>
    <w:p w14:paraId="5173E4E9" w14:textId="77777777" w:rsidR="00F75E50" w:rsidRPr="00F75E50" w:rsidRDefault="00F75E50" w:rsidP="00F75E50">
      <w:pPr>
        <w:pStyle w:val="ListParagraph"/>
        <w:numPr>
          <w:ilvl w:val="0"/>
          <w:numId w:val="4"/>
        </w:numPr>
        <w:ind w:left="1134" w:hanging="425"/>
        <w:jc w:val="both"/>
        <w:rPr>
          <w:rFonts w:ascii="Times New Roman" w:hAnsi="Times New Roman" w:cs="Times New Roman"/>
          <w:sz w:val="24"/>
        </w:rPr>
      </w:pPr>
      <w:r w:rsidRPr="00F75E50">
        <w:rPr>
          <w:rFonts w:ascii="Times New Roman" w:hAnsi="Times New Roman" w:cs="Times New Roman"/>
          <w:sz w:val="24"/>
        </w:rPr>
        <w:t>Papildau 10</w:t>
      </w:r>
      <w:r w:rsidRPr="00F75E50">
        <w:rPr>
          <w:rFonts w:ascii="Times New Roman" w:hAnsi="Times New Roman" w:cs="Times New Roman"/>
          <w:sz w:val="24"/>
          <w:vertAlign w:val="superscript"/>
        </w:rPr>
        <w:t>4</w:t>
      </w:r>
      <w:r w:rsidRPr="00F75E50">
        <w:rPr>
          <w:rFonts w:ascii="Times New Roman" w:hAnsi="Times New Roman" w:cs="Times New Roman"/>
          <w:sz w:val="24"/>
        </w:rPr>
        <w:t xml:space="preserve"> punktu:</w:t>
      </w:r>
    </w:p>
    <w:p w14:paraId="66219CAD"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„10</w:t>
      </w:r>
      <w:r w:rsidRPr="00F75E50">
        <w:rPr>
          <w:rFonts w:ascii="Times New Roman" w:hAnsi="Times New Roman" w:cs="Times New Roman"/>
          <w:sz w:val="24"/>
          <w:vertAlign w:val="superscript"/>
        </w:rPr>
        <w:t>4</w:t>
      </w:r>
      <w:r w:rsidRPr="00F75E50">
        <w:rPr>
          <w:rFonts w:ascii="Times New Roman" w:hAnsi="Times New Roman" w:cs="Times New Roman"/>
          <w:sz w:val="24"/>
        </w:rPr>
        <w:t xml:space="preserve">. Iki 2020 m. gruodžio 31 d. priemonės Nr. 03.1.1-IVG-T-809 ir </w:t>
      </w:r>
      <w:r w:rsidRPr="00F75E50">
        <w:rPr>
          <w:rFonts w:ascii="Times New Roman" w:hAnsi="Times New Roman" w:cs="Times New Roman"/>
          <w:sz w:val="24"/>
          <w:lang w:val="lv-LV"/>
        </w:rPr>
        <w:t xml:space="preserve">priemonės </w:t>
      </w:r>
      <w:r w:rsidRPr="00F75E50">
        <w:rPr>
          <w:rFonts w:ascii="Times New Roman" w:hAnsi="Times New Roman" w:cs="Times New Roman"/>
          <w:sz w:val="24"/>
        </w:rPr>
        <w:t>Nr.  03.3.1- IVG-T-810 remiama veikla taikoma pareiškėjams, kurie nurodyti Aprašo 17.3 papunktyje ir kuriems ne anksčiau kaip nuo 2020 m. kovo 16 d</w:t>
      </w:r>
      <w:r w:rsidRPr="00F75E50">
        <w:rPr>
          <w:rFonts w:ascii="Times New Roman" w:hAnsi="Times New Roman" w:cs="Times New Roman"/>
          <w:sz w:val="24"/>
        </w:rPr>
        <w:annotationRef/>
      </w:r>
      <w:r w:rsidRPr="00F75E50">
        <w:rPr>
          <w:rFonts w:ascii="Times New Roman" w:hAnsi="Times New Roman" w:cs="Times New Roman"/>
          <w:sz w:val="24"/>
        </w:rPr>
        <w:t>.</w:t>
      </w:r>
      <w:r w:rsidRPr="00F75E50">
        <w:rPr>
          <w:rFonts w:ascii="Times New Roman" w:hAnsi="Times New Roman" w:cs="Times New Roman"/>
          <w:sz w:val="24"/>
        </w:rPr>
        <w:annotationRef/>
      </w:r>
      <w:r w:rsidRPr="00F75E50">
        <w:rPr>
          <w:rFonts w:ascii="Times New Roman" w:hAnsi="Times New Roman" w:cs="Times New Roman"/>
          <w:sz w:val="24"/>
        </w:rPr>
        <w:t xml:space="preserve"> </w:t>
      </w:r>
      <w:r w:rsidRPr="00F75E50">
        <w:rPr>
          <w:rFonts w:ascii="Times New Roman" w:hAnsi="Times New Roman" w:cs="Times New Roman"/>
          <w:sz w:val="24"/>
        </w:rPr>
        <w:annotationRef/>
      </w:r>
      <w:r w:rsidRPr="00F75E50">
        <w:rPr>
          <w:rFonts w:ascii="Times New Roman" w:hAnsi="Times New Roman" w:cs="Times New Roman"/>
          <w:sz w:val="24"/>
        </w:rPr>
        <w:t xml:space="preserve">pagal pasirašytą finansavimo sutartį taikomas paskolos mokėjimo atidėjimo laikotarpis.“  </w:t>
      </w:r>
    </w:p>
    <w:p w14:paraId="3284977A"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lastRenderedPageBreak/>
        <w:t>4. Pakeičiu 15 punktą ir jį išdėstau taip:</w:t>
      </w:r>
    </w:p>
    <w:p w14:paraId="23B3FC1D"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„15. Pareiškėjas yra SVV arba pramonės įmonė, atitinkanti Aprašo 17.3 papunktyje nustatytus reikalavimus, turinti sudarytą su finansų įstaiga finansavimo sutartį, kuri pasirašyta ne vėliau nei 2015 m. spalio 1 d. ir pagal kurią nustatytieji palūkanų mokėjimai patenka į laikotarpį nuo 2015 m. spalio  1 d. iki 2023 m. rugsėjo 30 dienos.“</w:t>
      </w:r>
    </w:p>
    <w:p w14:paraId="4ADBA160"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5. Pakeičiu 17 punktą ir jį išdėstau taip:</w:t>
      </w:r>
    </w:p>
    <w:p w14:paraId="66CACC98"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„17. Projektas turi atitikti šiuos specialiuosius projektų atrankos kriterijus, patvirtintus 2014–2020 metų Europos Sąjungos fondų investicijų veiksmų programos stebėsenos komiteto 2015 m. birželio 18 d. nutarimu Nr. 44P-5.1(7), 2017 m. rugsėjo 29 d. nutarimu Nr. 44P-6.1(28), 2019 m. kovo 28 d. protokoliniu sprendimu Nr. 44P-3 (39) ir 2020 m. balandžio 1 d. protokoliniu sprendimu Nr. 44P-5 (53):“.</w:t>
      </w:r>
    </w:p>
    <w:p w14:paraId="0D17D291" w14:textId="77777777" w:rsidR="00F75E50" w:rsidRPr="00F75E50" w:rsidRDefault="00F75E50" w:rsidP="00F75E50">
      <w:pPr>
        <w:tabs>
          <w:tab w:val="left" w:pos="1418"/>
        </w:tabs>
        <w:ind w:firstLine="709"/>
        <w:rPr>
          <w:rFonts w:ascii="Times New Roman" w:hAnsi="Times New Roman" w:cs="Times New Roman"/>
          <w:sz w:val="24"/>
        </w:rPr>
      </w:pPr>
      <w:r w:rsidRPr="00F75E50">
        <w:rPr>
          <w:rFonts w:ascii="Times New Roman" w:hAnsi="Times New Roman" w:cs="Times New Roman"/>
          <w:sz w:val="24"/>
        </w:rPr>
        <w:t>6. Pakeičiu 17.3 papunktį ir jį išdėstau taip:</w:t>
      </w:r>
    </w:p>
    <w:p w14:paraId="65F5B501" w14:textId="77777777" w:rsidR="00F75E50" w:rsidRPr="00F75E50" w:rsidRDefault="00F75E50" w:rsidP="00F75E50">
      <w:pPr>
        <w:widowControl w:val="0"/>
        <w:tabs>
          <w:tab w:val="left" w:pos="34"/>
          <w:tab w:val="left" w:pos="459"/>
          <w:tab w:val="left" w:pos="601"/>
          <w:tab w:val="left" w:pos="709"/>
        </w:tabs>
        <w:ind w:firstLine="709"/>
        <w:jc w:val="both"/>
        <w:textAlignment w:val="baseline"/>
        <w:rPr>
          <w:rFonts w:ascii="Times New Roman" w:hAnsi="Times New Roman" w:cs="Times New Roman"/>
          <w:bCs/>
          <w:sz w:val="24"/>
        </w:rPr>
      </w:pPr>
      <w:r w:rsidRPr="00F75E50">
        <w:rPr>
          <w:rFonts w:ascii="Times New Roman" w:hAnsi="Times New Roman" w:cs="Times New Roman"/>
          <w:sz w:val="24"/>
        </w:rPr>
        <w:t xml:space="preserve">„17.3. SVV subjektas yra gavęs finansų įstaigos arba per sutelktinio finansavimo platformą suteiktą apyvartinę paskolą arba SVV subjektas yra gavęs investicinę paskolą ar sudaręs finansinės nuomos (lizingo) sutartį ir neatitinka priemonės Nr.  03.3.1- IVG-T-810 projektų finansavimo veiklos arba MVĮ yra gavusi finansų įstaigos ar per sutelktinio finansavimo platformą suteiktą investicinę paskolą arba yra sudariusi finansinės nuomos (lizingo) sutartį, arba </w:t>
      </w:r>
      <w:r w:rsidRPr="00F75E50">
        <w:rPr>
          <w:rFonts w:ascii="Times New Roman" w:hAnsi="Times New Roman" w:cs="Times New Roman"/>
          <w:bCs/>
          <w:sz w:val="24"/>
        </w:rPr>
        <w:t xml:space="preserve">pramonės įmonei finansų įstaiga yra suteikusi paskolą ar pramonės įmonė yra sudariusi </w:t>
      </w:r>
      <w:r w:rsidRPr="00F75E50">
        <w:rPr>
          <w:rFonts w:ascii="Times New Roman" w:hAnsi="Times New Roman" w:cs="Times New Roman"/>
          <w:sz w:val="24"/>
        </w:rPr>
        <w:t>finansinės nuomos (lizingo) sandorį</w:t>
      </w:r>
      <w:r w:rsidRPr="00F75E50">
        <w:rPr>
          <w:rFonts w:ascii="Times New Roman" w:hAnsi="Times New Roman" w:cs="Times New Roman"/>
          <w:bCs/>
          <w:sz w:val="24"/>
        </w:rPr>
        <w:t>:</w:t>
      </w:r>
    </w:p>
    <w:p w14:paraId="1E2DC746" w14:textId="77777777" w:rsidR="00F75E50" w:rsidRPr="00F75E50" w:rsidRDefault="00F75E50" w:rsidP="00F75E50">
      <w:pPr>
        <w:tabs>
          <w:tab w:val="left" w:pos="601"/>
        </w:tabs>
        <w:ind w:left="34" w:firstLine="675"/>
        <w:jc w:val="both"/>
        <w:rPr>
          <w:rFonts w:ascii="Times New Roman" w:hAnsi="Times New Roman" w:cs="Times New Roman"/>
          <w:sz w:val="24"/>
        </w:rPr>
      </w:pPr>
      <w:r w:rsidRPr="00F75E50">
        <w:rPr>
          <w:rFonts w:ascii="Times New Roman" w:hAnsi="Times New Roman" w:cs="Times New Roman"/>
          <w:sz w:val="24"/>
        </w:rPr>
        <w:t xml:space="preserve">17.3.1. kai </w:t>
      </w:r>
      <w:r w:rsidRPr="00F75E50">
        <w:rPr>
          <w:rFonts w:ascii="Times New Roman" w:hAnsi="Times New Roman" w:cs="Times New Roman"/>
          <w:sz w:val="24"/>
          <w:lang w:val="lv-LV"/>
        </w:rPr>
        <w:t>kreipiamasi paramos pagal priemonės</w:t>
      </w:r>
      <w:r w:rsidRPr="00F75E50">
        <w:rPr>
          <w:rFonts w:ascii="Times New Roman" w:hAnsi="Times New Roman" w:cs="Times New Roman"/>
          <w:sz w:val="24"/>
        </w:rPr>
        <w:t xml:space="preserve"> Nr. 03.1.1-IVG-T-809 veiklą:</w:t>
      </w:r>
    </w:p>
    <w:p w14:paraId="5D428F16" w14:textId="77777777" w:rsidR="00F75E50" w:rsidRPr="00F75E50" w:rsidRDefault="00F75E50" w:rsidP="00F75E50">
      <w:pPr>
        <w:tabs>
          <w:tab w:val="left" w:pos="601"/>
        </w:tabs>
        <w:ind w:left="34" w:firstLine="675"/>
        <w:jc w:val="both"/>
        <w:rPr>
          <w:rFonts w:ascii="Times New Roman" w:hAnsi="Times New Roman" w:cs="Times New Roman"/>
          <w:sz w:val="24"/>
        </w:rPr>
      </w:pPr>
      <w:r w:rsidRPr="00F75E50">
        <w:rPr>
          <w:rFonts w:ascii="Times New Roman" w:hAnsi="Times New Roman" w:cs="Times New Roman"/>
          <w:sz w:val="24"/>
        </w:rPr>
        <w:t xml:space="preserve">17.3.1.1. </w:t>
      </w:r>
      <w:r w:rsidRPr="00F75E50">
        <w:rPr>
          <w:rFonts w:ascii="Times New Roman" w:hAnsi="Times New Roman" w:cs="Times New Roman"/>
          <w:bCs/>
          <w:sz w:val="24"/>
        </w:rPr>
        <w:t>v</w:t>
      </w:r>
      <w:r w:rsidRPr="00F75E50">
        <w:rPr>
          <w:rFonts w:ascii="Times New Roman" w:hAnsi="Times New Roman" w:cs="Times New Roman"/>
          <w:sz w:val="24"/>
        </w:rPr>
        <w:t>ertinama, ar SVV subjektas yra gavęs finansavimą pagal ES struktūrinių fondų lėšomis finansuojamą skolinę finansinę priemonę ar portfelinės garantijos apyvartinėms paskoloms priemonę, arba, ar SVV subjektas yra gavęs garantuotą</w:t>
      </w:r>
      <w:r w:rsidRPr="00F75E50">
        <w:rPr>
          <w:rFonts w:ascii="Times New Roman" w:hAnsi="Times New Roman" w:cs="Times New Roman"/>
          <w:bCs/>
          <w:sz w:val="24"/>
        </w:rPr>
        <w:t xml:space="preserve"> </w:t>
      </w:r>
      <w:r w:rsidRPr="00F75E50">
        <w:rPr>
          <w:rFonts w:ascii="Times New Roman" w:hAnsi="Times New Roman" w:cs="Times New Roman"/>
          <w:sz w:val="24"/>
        </w:rPr>
        <w:t>INVEGOS individualia garantija apyvartinę paskolą iš finansų įstaigos nuosavų lėšų, arba, ar SVV subjektas yra gavęs garantuotą ar negarantuotą INVEGOS individualia garantija apyvartinę paskolą iš valstybės biudžeto lėšų, arba, ar SVV subjektas yra gavęs apyvartinę paskolą per sutelktinio finansavimo platformą iš valstybės biudžeto lėšų, arba, ar SVV subjektas gavęs investicinę paskolą ar sudaręs finansinės nuomos (lizingo) sutartį (kai neatitinka priemonės Nr. 03.3.1- IVG-T-810 projektų finansavimo sąlygų): pagal ES struktūrinių fondų lėšomis finansuojamą skolinę finansinę priemonę ar portfelinės garantijos paskoloms bei finansinės nuomos (lizingo) sandoriams priemonę; garantuotą ar negarantuotą INVEGOS individualia garantija iš finansų įstaigų nuosavų lėšų ar valstybės biudžeto lėšų; per sutelktinio finansavimo platformą iš valstybės biudžeto lėšų (vertinama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arba</w:t>
      </w:r>
    </w:p>
    <w:p w14:paraId="5D7823D8" w14:textId="77777777" w:rsidR="00F75E50" w:rsidRPr="00F75E50" w:rsidRDefault="00F75E50" w:rsidP="00F75E50">
      <w:pPr>
        <w:tabs>
          <w:tab w:val="left" w:pos="601"/>
        </w:tabs>
        <w:ind w:left="34" w:firstLine="675"/>
        <w:jc w:val="both"/>
        <w:rPr>
          <w:rFonts w:ascii="Times New Roman" w:hAnsi="Times New Roman" w:cs="Times New Roman"/>
          <w:sz w:val="24"/>
        </w:rPr>
      </w:pPr>
      <w:r w:rsidRPr="00F75E50">
        <w:rPr>
          <w:rFonts w:ascii="Times New Roman" w:hAnsi="Times New Roman" w:cs="Times New Roman"/>
          <w:sz w:val="24"/>
        </w:rPr>
        <w:t>17.3.1.2. būtina įsitikinti, kad SVV subjektas yra gavęs finansų įstaigos arba per sutelktinio finansavimo platformą apyvartinę paskolą arba jis yra gavęs finansų įstaigos ar per sutelktinio finansavimo platformą investicinę paskolą ar sudaręs finansinės nuomos (lizingo) sutartį (kai neatitinka priemonės Nr. 03.3.1- IVG-T-810 projektų finansavimo sąlygų) ir kurio prisiimtų įsipareigojimų vykdymas yra atidėtas (palūkanos kompensuojamos už faktinį paskolos mokėjimo atidėjimo laikotarpį, bet ne ilgiau kaip už 6 mėnesius) (vertinama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w:t>
      </w:r>
    </w:p>
    <w:p w14:paraId="6504020A"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17.3.2. kai kreipiamasi paramos pagal priemonės Nr. 03.3.1-IVG-T-810 veiklą:</w:t>
      </w:r>
    </w:p>
    <w:p w14:paraId="65CF1B0A"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 xml:space="preserve">17.3.2.1. </w:t>
      </w:r>
      <w:r w:rsidRPr="00F75E50">
        <w:rPr>
          <w:rFonts w:ascii="Times New Roman" w:hAnsi="Times New Roman" w:cs="Times New Roman"/>
          <w:bCs/>
          <w:sz w:val="24"/>
        </w:rPr>
        <w:t xml:space="preserve">būtina </w:t>
      </w:r>
      <w:r w:rsidRPr="00F75E50">
        <w:rPr>
          <w:rFonts w:ascii="Times New Roman" w:hAnsi="Times New Roman" w:cs="Times New Roman"/>
          <w:sz w:val="24"/>
        </w:rPr>
        <w:t>įsitikinti, kad MVĮ yra suteikta investicinė paskola arba MVĮ yra sudariusi finansinės nuomos (lizingo) sandorį, arba MVĮ per sutelktinio finansavimo platformą yra suteikta investicinė paskola produktyvumui didinti (vertinama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arba</w:t>
      </w:r>
    </w:p>
    <w:p w14:paraId="554D2D91"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 xml:space="preserve">17.3.2.2. būtina įsitikinti, kad MVĮ yra suteikta investicinė paskola arba MVĮ yra sudariusi finansinės nuomos (lizingo) sandorį, arba MVĮ per sutelktinio finansavimo platformą yra suteikta </w:t>
      </w:r>
      <w:r w:rsidRPr="00F75E50">
        <w:rPr>
          <w:rFonts w:ascii="Times New Roman" w:hAnsi="Times New Roman" w:cs="Times New Roman"/>
          <w:sz w:val="24"/>
        </w:rPr>
        <w:lastRenderedPageBreak/>
        <w:t>investicinė paskola produktyvumui didinti ir kurio prisiimtų įsipareigojimų vykdymas yra atidėtas (vertinama pagal finansų įstaigos ar sutelktinio finansavimo platformos operatoriaus pateiktą paskolos ar finansinės nuomos (lizingo) sutarties kopiją (palūkanos kompensuojamos už faktinį paskolos mokėjimo atidėjimo laikotarpį, bet ne ilgiau kaip už 6 mėnesius);</w:t>
      </w:r>
    </w:p>
    <w:p w14:paraId="0CD9F2D7"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 xml:space="preserve">17.3.3. kai kreipiamasi paramos pagal priemonės Nr. 04.2.1-IVG-T-811 veiklą, </w:t>
      </w:r>
      <w:r w:rsidRPr="00F75E50">
        <w:rPr>
          <w:rFonts w:ascii="Times New Roman" w:hAnsi="Times New Roman" w:cs="Times New Roman"/>
          <w:bCs/>
          <w:sz w:val="24"/>
        </w:rPr>
        <w:t>būtina įsitikinti, kad f</w:t>
      </w:r>
      <w:r w:rsidRPr="00F75E50">
        <w:rPr>
          <w:rFonts w:ascii="Times New Roman" w:hAnsi="Times New Roman" w:cs="Times New Roman"/>
          <w:color w:val="000000"/>
          <w:sz w:val="24"/>
        </w:rPr>
        <w:t>inansavimas pagal paskolos ar finansinės nuomos (lizingo)</w:t>
      </w:r>
      <w:r w:rsidRPr="00F75E50">
        <w:rPr>
          <w:rFonts w:ascii="Times New Roman" w:hAnsi="Times New Roman" w:cs="Times New Roman"/>
          <w:sz w:val="24"/>
        </w:rPr>
        <w:t xml:space="preserve"> sutartį su finansų įstaiga yra skirtas </w:t>
      </w:r>
      <w:r w:rsidRPr="00F75E50">
        <w:rPr>
          <w:rFonts w:ascii="Times New Roman" w:hAnsi="Times New Roman" w:cs="Times New Roman"/>
          <w:color w:val="000000"/>
          <w:sz w:val="24"/>
        </w:rPr>
        <w:t>įrangai ir technologijoms (technologiniams sprendimams), leidžiančioms didinti įmonių energijos vartojimo efektyvumą, diegti</w:t>
      </w:r>
      <w:r w:rsidRPr="00F75E50">
        <w:rPr>
          <w:rFonts w:ascii="Times New Roman" w:hAnsi="Times New Roman" w:cs="Times New Roman"/>
          <w:sz w:val="24"/>
        </w:rPr>
        <w:t xml:space="preserve"> (vertinama pagal finansų įstaigos pateiktą paskolos ar finansinės nuomos (lizingo) sutarties kopiją ir energijos vartojimo audito ataskaitą).“</w:t>
      </w:r>
    </w:p>
    <w:p w14:paraId="2045C972" w14:textId="77777777" w:rsidR="00F75E50" w:rsidRPr="00F75E50" w:rsidRDefault="00F75E50" w:rsidP="00F75E50">
      <w:pPr>
        <w:tabs>
          <w:tab w:val="left" w:pos="709"/>
        </w:tabs>
        <w:jc w:val="both"/>
        <w:rPr>
          <w:rFonts w:ascii="Times New Roman" w:eastAsia="MS Mincho" w:hAnsi="Times New Roman" w:cs="Times New Roman"/>
          <w:i/>
          <w:iCs/>
          <w:sz w:val="24"/>
        </w:rPr>
      </w:pPr>
      <w:r w:rsidRPr="00F75E50">
        <w:rPr>
          <w:rFonts w:ascii="Times New Roman" w:hAnsi="Times New Roman" w:cs="Times New Roman"/>
          <w:sz w:val="24"/>
        </w:rPr>
        <w:tab/>
        <w:t>7. Pakeičiu 18 punktą ir jį išdėstau taip:</w:t>
      </w:r>
    </w:p>
    <w:p w14:paraId="304DDBC1" w14:textId="77777777" w:rsidR="00F75E50" w:rsidRPr="00F75E50" w:rsidRDefault="00F75E50" w:rsidP="00F75E50">
      <w:pPr>
        <w:tabs>
          <w:tab w:val="left" w:pos="0"/>
        </w:tabs>
        <w:ind w:firstLine="709"/>
        <w:jc w:val="both"/>
        <w:rPr>
          <w:rFonts w:ascii="Times New Roman" w:hAnsi="Times New Roman" w:cs="Times New Roman"/>
          <w:sz w:val="24"/>
        </w:rPr>
      </w:pPr>
      <w:r w:rsidRPr="00F75E50">
        <w:rPr>
          <w:rFonts w:ascii="Times New Roman" w:hAnsi="Times New Roman" w:cs="Times New Roman"/>
          <w:sz w:val="24"/>
        </w:rPr>
        <w:t>„</w:t>
      </w:r>
      <w:r w:rsidRPr="00F75E50">
        <w:rPr>
          <w:rFonts w:ascii="Times New Roman" w:hAnsi="Times New Roman" w:cs="Times New Roman"/>
          <w:color w:val="000000"/>
          <w:sz w:val="24"/>
        </w:rPr>
        <w:t xml:space="preserve">18. </w:t>
      </w:r>
      <w:r w:rsidRPr="00F75E50">
        <w:rPr>
          <w:rFonts w:ascii="Times New Roman" w:hAnsi="Times New Roman" w:cs="Times New Roman"/>
          <w:sz w:val="24"/>
        </w:rPr>
        <w:t>Kai SVV subjektas yra gavęs investicinę ar apyvartinę paskolą per sutelktinio finansavimo platformą, kai SVV subjektas yra gavęs investicinę paskolą ar sudaręs finansinės nuomos (lizingo) sutartį iš finansų įstaigų nuosavų lėšų, finansų įstaigos ar finansinės nuomos (lizingo) bendrovės investicinės paskolos ar sudaryto finansinės nuomos (lizingo) sandorio faktas vertinamas pagal finansavimo sutartį, projekto vykdytojo pateiktą investicijų (verslo) planą ir (ar) kitus dokumentus (netaikoma garantuotų INVEGOS individualia garantija paskolų ar finansinės nuomos (lizingo) sandorių atveju). Iš finansavimo sutarties lėšų gali būti apmokamos netiesioginės išlaidos, tiesiogiai susijusios su turto įsigijimu, t. y. pridėtinės vertės mokestis, finansuojamo turto importo mokesčiai; finansuojamo turto gabenimo, montavimo, testavimo, derinimo paslaugos, kai už jas sumokama finansuojamo turto pardavėjui; programinė įranga, licencijos, kai už jas sumokama finansuojamo turto pardavėjui; paskolų administravimo ir su garantijų išleidimu susiję mokesčiai. Mokėjimo pavedimų finansuojamo turto pardavėjui atlikimo ir valiutos konvertavimo sąnaudos (kiti mokesčiai, mokėjimai finansų įstaigai, sutelktinio finansavimo platformai ar finansinės nuomos (lizingo) bendrovei) negali būti finansuoti iš finansavimo sutarties lėšų. Įsitikinama pagal pateiktoje finansavimo sutartyje nurodytą suteikiamo finansavimo lėšų panaudojimo tikslinę paskirtį.“</w:t>
      </w:r>
    </w:p>
    <w:p w14:paraId="35F43D93" w14:textId="77777777" w:rsidR="00F75E50" w:rsidRPr="00F75E50" w:rsidRDefault="00F75E50" w:rsidP="00F75E50">
      <w:pPr>
        <w:tabs>
          <w:tab w:val="left" w:pos="0"/>
        </w:tabs>
        <w:ind w:firstLine="709"/>
        <w:jc w:val="both"/>
        <w:rPr>
          <w:rFonts w:ascii="Times New Roman" w:hAnsi="Times New Roman" w:cs="Times New Roman"/>
          <w:sz w:val="24"/>
        </w:rPr>
      </w:pPr>
      <w:r w:rsidRPr="00F75E50">
        <w:rPr>
          <w:rFonts w:ascii="Times New Roman" w:hAnsi="Times New Roman" w:cs="Times New Roman"/>
          <w:sz w:val="24"/>
        </w:rPr>
        <w:t>8. Papildau 18</w:t>
      </w:r>
      <w:r w:rsidRPr="00F75E50">
        <w:rPr>
          <w:rFonts w:ascii="Times New Roman" w:hAnsi="Times New Roman" w:cs="Times New Roman"/>
          <w:sz w:val="24"/>
          <w:vertAlign w:val="superscript"/>
        </w:rPr>
        <w:t>1</w:t>
      </w:r>
      <w:r w:rsidRPr="00F75E50">
        <w:rPr>
          <w:rFonts w:ascii="Times New Roman" w:hAnsi="Times New Roman" w:cs="Times New Roman"/>
          <w:sz w:val="24"/>
        </w:rPr>
        <w:t xml:space="preserve"> punktu:</w:t>
      </w:r>
    </w:p>
    <w:p w14:paraId="75EB0EA9" w14:textId="77777777" w:rsidR="00F75E50" w:rsidRPr="00F75E50" w:rsidRDefault="00F75E50" w:rsidP="00F75E50">
      <w:pPr>
        <w:tabs>
          <w:tab w:val="left" w:pos="0"/>
        </w:tabs>
        <w:ind w:firstLine="709"/>
        <w:jc w:val="both"/>
        <w:rPr>
          <w:rFonts w:ascii="Times New Roman" w:hAnsi="Times New Roman" w:cs="Times New Roman"/>
          <w:sz w:val="24"/>
        </w:rPr>
      </w:pPr>
      <w:r w:rsidRPr="00F75E50">
        <w:rPr>
          <w:rFonts w:ascii="Times New Roman" w:hAnsi="Times New Roman" w:cs="Times New Roman"/>
          <w:sz w:val="24"/>
        </w:rPr>
        <w:t>„18</w:t>
      </w:r>
      <w:r w:rsidRPr="00F75E50">
        <w:rPr>
          <w:rFonts w:ascii="Times New Roman" w:hAnsi="Times New Roman" w:cs="Times New Roman"/>
          <w:sz w:val="24"/>
          <w:vertAlign w:val="superscript"/>
        </w:rPr>
        <w:t>1</w:t>
      </w:r>
      <w:r w:rsidRPr="00F75E50">
        <w:rPr>
          <w:rFonts w:ascii="Times New Roman" w:hAnsi="Times New Roman" w:cs="Times New Roman"/>
          <w:sz w:val="24"/>
        </w:rPr>
        <w:t>. Kai SVV kreipiasi palūkanų kompensacijos dėl paskolos mokėjimo atidėjimo laikotarpio sandorio faktas vertinamas pagal finansavimo sutartį, finansavimo sutarties pakeitimo kopiją, finansavimo sutarties grąžinimo grafiką. Paskolą pagrindžiantys dokumentai INVEGAI nėra teikiami.“</w:t>
      </w:r>
    </w:p>
    <w:p w14:paraId="559E5690" w14:textId="77777777" w:rsidR="00F75E50" w:rsidRPr="00F75E50" w:rsidRDefault="00F75E50" w:rsidP="00F75E50">
      <w:pPr>
        <w:tabs>
          <w:tab w:val="left" w:pos="0"/>
        </w:tabs>
        <w:ind w:firstLine="709"/>
        <w:jc w:val="both"/>
        <w:rPr>
          <w:rFonts w:ascii="Times New Roman" w:eastAsia="Calibri" w:hAnsi="Times New Roman" w:cs="Times New Roman"/>
          <w:color w:val="000000"/>
          <w:sz w:val="24"/>
        </w:rPr>
      </w:pPr>
      <w:r w:rsidRPr="00F75E50">
        <w:rPr>
          <w:rFonts w:ascii="Times New Roman" w:eastAsia="Calibri" w:hAnsi="Times New Roman" w:cs="Times New Roman"/>
          <w:color w:val="000000"/>
          <w:sz w:val="24"/>
        </w:rPr>
        <w:t>9. Papildau 19</w:t>
      </w:r>
      <w:r w:rsidRPr="00F75E50">
        <w:rPr>
          <w:rFonts w:ascii="Times New Roman" w:eastAsia="Calibri" w:hAnsi="Times New Roman" w:cs="Times New Roman"/>
          <w:color w:val="000000"/>
          <w:sz w:val="24"/>
          <w:vertAlign w:val="superscript"/>
        </w:rPr>
        <w:t>1</w:t>
      </w:r>
      <w:r w:rsidRPr="00F75E50">
        <w:rPr>
          <w:rFonts w:ascii="Times New Roman" w:eastAsia="Calibri" w:hAnsi="Times New Roman" w:cs="Times New Roman"/>
          <w:color w:val="000000"/>
          <w:sz w:val="24"/>
        </w:rPr>
        <w:t xml:space="preserve"> punktu:</w:t>
      </w:r>
    </w:p>
    <w:p w14:paraId="366BC52E"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„19</w:t>
      </w:r>
      <w:r w:rsidRPr="00F75E50">
        <w:rPr>
          <w:rFonts w:ascii="Times New Roman" w:hAnsi="Times New Roman" w:cs="Times New Roman"/>
          <w:sz w:val="24"/>
          <w:vertAlign w:val="superscript"/>
        </w:rPr>
        <w:t>1</w:t>
      </w:r>
      <w:r w:rsidRPr="00F75E50">
        <w:rPr>
          <w:rFonts w:ascii="Times New Roman" w:hAnsi="Times New Roman" w:cs="Times New Roman"/>
          <w:sz w:val="24"/>
        </w:rPr>
        <w:t>. Paraiškos pagal Aprašo 10</w:t>
      </w:r>
      <w:r w:rsidRPr="00F75E50">
        <w:rPr>
          <w:rFonts w:ascii="Times New Roman" w:hAnsi="Times New Roman" w:cs="Times New Roman"/>
          <w:sz w:val="24"/>
          <w:vertAlign w:val="superscript"/>
        </w:rPr>
        <w:t>4</w:t>
      </w:r>
      <w:r w:rsidRPr="00F75E50">
        <w:rPr>
          <w:rFonts w:ascii="Times New Roman" w:hAnsi="Times New Roman" w:cs="Times New Roman"/>
          <w:sz w:val="24"/>
        </w:rPr>
        <w:t xml:space="preserve"> punktą, gali būti teikiamos iki 2020 m. gruodžio 31 d., dotacijos sutartys pasirašomos iki 2021 m. sausio 31 d., o išlaidos apmokamos už ne vėliau nei iki 2020 m. gruodžio 31 d. sumokėtas palūkanas.“</w:t>
      </w:r>
    </w:p>
    <w:p w14:paraId="5F783AA5" w14:textId="77777777" w:rsidR="00F75E50" w:rsidRPr="00F75E50" w:rsidRDefault="00F75E50" w:rsidP="00F75E50">
      <w:pPr>
        <w:tabs>
          <w:tab w:val="left" w:pos="0"/>
        </w:tabs>
        <w:ind w:firstLine="709"/>
        <w:jc w:val="both"/>
        <w:rPr>
          <w:rFonts w:ascii="Times New Roman" w:hAnsi="Times New Roman" w:cs="Times New Roman"/>
          <w:bCs/>
          <w:sz w:val="24"/>
        </w:rPr>
      </w:pPr>
      <w:r w:rsidRPr="00F75E50">
        <w:rPr>
          <w:rFonts w:ascii="Times New Roman" w:eastAsia="MS Mincho" w:hAnsi="Times New Roman" w:cs="Times New Roman"/>
          <w:iCs/>
          <w:sz w:val="24"/>
        </w:rPr>
        <w:t xml:space="preserve">10. Papildau </w:t>
      </w:r>
      <w:r w:rsidRPr="00F75E50">
        <w:rPr>
          <w:rFonts w:ascii="Times New Roman" w:hAnsi="Times New Roman" w:cs="Times New Roman"/>
          <w:sz w:val="24"/>
        </w:rPr>
        <w:t>21</w:t>
      </w:r>
      <w:r w:rsidRPr="00F75E50">
        <w:rPr>
          <w:rFonts w:ascii="Times New Roman" w:hAnsi="Times New Roman" w:cs="Times New Roman"/>
          <w:sz w:val="24"/>
          <w:vertAlign w:val="superscript"/>
        </w:rPr>
        <w:t xml:space="preserve">1 </w:t>
      </w:r>
      <w:r w:rsidRPr="00F75E50">
        <w:rPr>
          <w:rFonts w:ascii="Times New Roman" w:hAnsi="Times New Roman" w:cs="Times New Roman"/>
          <w:bCs/>
          <w:sz w:val="24"/>
        </w:rPr>
        <w:t>punktu:</w:t>
      </w:r>
    </w:p>
    <w:p w14:paraId="226EA9FB" w14:textId="77777777" w:rsidR="00F75E50" w:rsidRPr="00F75E50" w:rsidRDefault="00F75E50" w:rsidP="00F75E50">
      <w:pPr>
        <w:ind w:firstLine="709"/>
        <w:jc w:val="both"/>
        <w:rPr>
          <w:rFonts w:ascii="Times New Roman" w:hAnsi="Times New Roman" w:cs="Times New Roman"/>
          <w:color w:val="000000" w:themeColor="text1"/>
          <w:sz w:val="24"/>
        </w:rPr>
      </w:pPr>
      <w:r w:rsidRPr="00F75E50">
        <w:rPr>
          <w:rFonts w:ascii="Times New Roman" w:hAnsi="Times New Roman" w:cs="Times New Roman"/>
          <w:sz w:val="24"/>
        </w:rPr>
        <w:t>„21</w:t>
      </w:r>
      <w:r w:rsidRPr="00F75E50">
        <w:rPr>
          <w:rFonts w:ascii="Times New Roman" w:hAnsi="Times New Roman" w:cs="Times New Roman"/>
          <w:sz w:val="24"/>
          <w:vertAlign w:val="superscript"/>
        </w:rPr>
        <w:t>1</w:t>
      </w:r>
      <w:r w:rsidRPr="00F75E50">
        <w:rPr>
          <w:rFonts w:ascii="Times New Roman" w:hAnsi="Times New Roman" w:cs="Times New Roman"/>
          <w:sz w:val="24"/>
        </w:rPr>
        <w:t>. Kai kreipiamasi palūkanų kompensavimo pagal Aprašo 10</w:t>
      </w:r>
      <w:r w:rsidRPr="00F75E50">
        <w:rPr>
          <w:rFonts w:ascii="Times New Roman" w:hAnsi="Times New Roman" w:cs="Times New Roman"/>
          <w:sz w:val="24"/>
          <w:vertAlign w:val="superscript"/>
        </w:rPr>
        <w:t xml:space="preserve">4 </w:t>
      </w:r>
      <w:r w:rsidRPr="00F75E50">
        <w:rPr>
          <w:rFonts w:ascii="Times New Roman" w:hAnsi="Times New Roman" w:cs="Times New Roman"/>
          <w:sz w:val="24"/>
        </w:rPr>
        <w:t xml:space="preserve">punktą, </w:t>
      </w:r>
      <w:r w:rsidRPr="00F75E50">
        <w:rPr>
          <w:rFonts w:ascii="Times New Roman" w:hAnsi="Times New Roman" w:cs="Times New Roman"/>
          <w:color w:val="000000" w:themeColor="text1"/>
          <w:sz w:val="24"/>
        </w:rPr>
        <w:t xml:space="preserve">kitoje finansų įstaigoje turimo negarantuoto finansinio įsipareigojimo perfinansavimas yra galimas, jei pagal finansavimo sutartį suteiktam finansavimui yra teikiama INVEGOS garantija.“  </w:t>
      </w:r>
    </w:p>
    <w:p w14:paraId="0A7BB417"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11. Papildau 37.4 papunkčiu:</w:t>
      </w:r>
    </w:p>
    <w:p w14:paraId="46B888C8"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 xml:space="preserve">„37.4. kompensuojama iki 100 procentų pagal finansavimo sutartį sumokėtų palūkanų projekto vykdytojui, pasirašiusiam dotacijos sutartį dėl palūkanų kompensavimo pagal priemonę Nr. 03.1.1-IVG-T-809 arba priemonę Nr. 03.3.1-IVG-T-810, kai laikotarpiu nuo 2020 m. kovo 16 d. iki 2020 m. gruodžio 31 d. yra sudarytas susitarimas tarp finansų įstaigos ir projekto vykdytojo (paskolos ir (ar) finansinės nuomos (lizingo) gavėjo) dėl paskolos mokėjimo atidėjimo laikotarpio taikymo, ir projekto vykdytojas susitarime nurodytą laikotarpį yra visa apimtimi (o ne dalinai) atleistas nuo paskolos arba finansinės nuomos (lizingo) pagrindinės dalies grąžinimo. Palūkanos šiame Aprašo papunktyje nurodytu dydžiu kompensuojamos už faktinį paskolos mokėjimo atidėjimo laikotarpį, bet ne ilgiau </w:t>
      </w:r>
      <w:bookmarkStart w:id="0" w:name="_Hlk36472576"/>
      <w:r w:rsidRPr="00F75E50">
        <w:rPr>
          <w:rFonts w:ascii="Times New Roman" w:hAnsi="Times New Roman" w:cs="Times New Roman"/>
          <w:sz w:val="24"/>
        </w:rPr>
        <w:t>kaip už 6 mėnesius</w:t>
      </w:r>
      <w:bookmarkEnd w:id="0"/>
      <w:r w:rsidRPr="00F75E50">
        <w:rPr>
          <w:rFonts w:ascii="Times New Roman" w:hAnsi="Times New Roman" w:cs="Times New Roman"/>
          <w:sz w:val="24"/>
        </w:rPr>
        <w:t>.“</w:t>
      </w:r>
    </w:p>
    <w:p w14:paraId="306443DD" w14:textId="77777777" w:rsidR="00F75E50" w:rsidRPr="00F75E50" w:rsidRDefault="00F75E50" w:rsidP="00F75E50">
      <w:pPr>
        <w:tabs>
          <w:tab w:val="left" w:pos="1134"/>
          <w:tab w:val="left" w:pos="1418"/>
        </w:tabs>
        <w:ind w:right="28" w:firstLine="709"/>
        <w:jc w:val="both"/>
        <w:rPr>
          <w:rFonts w:ascii="Times New Roman" w:hAnsi="Times New Roman" w:cs="Times New Roman"/>
          <w:sz w:val="24"/>
        </w:rPr>
      </w:pPr>
      <w:r w:rsidRPr="00F75E50">
        <w:rPr>
          <w:rFonts w:ascii="Times New Roman" w:hAnsi="Times New Roman" w:cs="Times New Roman"/>
          <w:sz w:val="24"/>
        </w:rPr>
        <w:t>12. Papildau 37</w:t>
      </w:r>
      <w:r w:rsidRPr="00F75E50">
        <w:rPr>
          <w:rFonts w:ascii="Times New Roman" w:hAnsi="Times New Roman" w:cs="Times New Roman"/>
          <w:sz w:val="24"/>
          <w:vertAlign w:val="superscript"/>
        </w:rPr>
        <w:t>1</w:t>
      </w:r>
      <w:r w:rsidRPr="00F75E50">
        <w:rPr>
          <w:rFonts w:ascii="Times New Roman" w:hAnsi="Times New Roman" w:cs="Times New Roman"/>
          <w:sz w:val="24"/>
        </w:rPr>
        <w:t xml:space="preserve"> punktu: </w:t>
      </w:r>
    </w:p>
    <w:p w14:paraId="118C3BA5" w14:textId="77777777" w:rsidR="00F75E50" w:rsidRPr="00F75E50" w:rsidRDefault="00F75E50" w:rsidP="00F75E50">
      <w:pPr>
        <w:tabs>
          <w:tab w:val="left" w:pos="1134"/>
          <w:tab w:val="left" w:pos="1418"/>
        </w:tabs>
        <w:ind w:right="28" w:firstLine="709"/>
        <w:jc w:val="both"/>
        <w:rPr>
          <w:rFonts w:ascii="Times New Roman" w:hAnsi="Times New Roman" w:cs="Times New Roman"/>
          <w:i/>
          <w:sz w:val="24"/>
        </w:rPr>
      </w:pPr>
      <w:r w:rsidRPr="00F75E50">
        <w:rPr>
          <w:rFonts w:ascii="Times New Roman" w:hAnsi="Times New Roman" w:cs="Times New Roman"/>
          <w:sz w:val="24"/>
        </w:rPr>
        <w:t>„37</w:t>
      </w:r>
      <w:r w:rsidRPr="00F75E50">
        <w:rPr>
          <w:rFonts w:ascii="Times New Roman" w:hAnsi="Times New Roman" w:cs="Times New Roman"/>
          <w:sz w:val="24"/>
          <w:vertAlign w:val="superscript"/>
        </w:rPr>
        <w:t>1</w:t>
      </w:r>
      <w:r w:rsidRPr="00F75E50">
        <w:rPr>
          <w:rFonts w:ascii="Times New Roman" w:hAnsi="Times New Roman" w:cs="Times New Roman"/>
          <w:sz w:val="24"/>
        </w:rPr>
        <w:t xml:space="preserve">. Pareiškėjas, dėl palūkanų kompensacijos paskolos mokėjimo atidėjimo laikotarpio su galiojančia finansavimo sutartimi gali kreiptis ne daugiau kaip du kartus.“  </w:t>
      </w:r>
    </w:p>
    <w:p w14:paraId="4BD8F1EC"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13. Pakeičiu 38 puntą ir jį išdėstau taip:</w:t>
      </w:r>
    </w:p>
    <w:p w14:paraId="5CC5C16D"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lastRenderedPageBreak/>
        <w:t xml:space="preserve">„38. Pagal Aprašo 10 punkte nustatytas remiamas veiklas palūkanos nebus kompensuojamos paskolos ar finansinės nuomos (lizingo) sandorio daliai, kuri finansuojama iš kitų ES struktūrinių fondų lėšų.“ </w:t>
      </w:r>
    </w:p>
    <w:p w14:paraId="299A5282"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14. Papildau 39</w:t>
      </w:r>
      <w:r w:rsidRPr="00F75E50">
        <w:rPr>
          <w:rFonts w:ascii="Times New Roman" w:hAnsi="Times New Roman" w:cs="Times New Roman"/>
          <w:sz w:val="24"/>
          <w:vertAlign w:val="superscript"/>
        </w:rPr>
        <w:t>1</w:t>
      </w:r>
      <w:r w:rsidRPr="00F75E50">
        <w:rPr>
          <w:rFonts w:ascii="Times New Roman" w:hAnsi="Times New Roman" w:cs="Times New Roman"/>
          <w:sz w:val="24"/>
        </w:rPr>
        <w:t xml:space="preserve"> punktu:</w:t>
      </w:r>
    </w:p>
    <w:p w14:paraId="205C0BE3"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„39</w:t>
      </w:r>
      <w:r w:rsidRPr="00F75E50">
        <w:rPr>
          <w:rFonts w:ascii="Times New Roman" w:hAnsi="Times New Roman" w:cs="Times New Roman"/>
          <w:sz w:val="24"/>
          <w:vertAlign w:val="superscript"/>
        </w:rPr>
        <w:t>1</w:t>
      </w:r>
      <w:r w:rsidRPr="00F75E50">
        <w:rPr>
          <w:rFonts w:ascii="Times New Roman" w:hAnsi="Times New Roman" w:cs="Times New Roman"/>
          <w:sz w:val="24"/>
        </w:rPr>
        <w:t>. Jei pagal pasirašytą dotacijos sutartį projekto vykdytojui taikoma palūkanų kompensacija paskolos mokėjimo atidėjimo laikotarpiu, vadovaujantis Aprašo 10</w:t>
      </w:r>
      <w:r w:rsidRPr="00F75E50">
        <w:rPr>
          <w:rFonts w:ascii="Times New Roman" w:hAnsi="Times New Roman" w:cs="Times New Roman"/>
          <w:sz w:val="24"/>
          <w:vertAlign w:val="superscript"/>
        </w:rPr>
        <w:t>4</w:t>
      </w:r>
      <w:r w:rsidRPr="00F75E50">
        <w:rPr>
          <w:rFonts w:ascii="Times New Roman" w:hAnsi="Times New Roman" w:cs="Times New Roman"/>
          <w:sz w:val="24"/>
        </w:rPr>
        <w:t xml:space="preserve"> punktu, tai po 2020  m. gruodžio 31 d., palūkanų norma, nuo kurios skaičiuojama maksimali dalinės palūkanų kompensacijos suma, skaičiuojama pagal pirminėje finansavimo sutartyje nustatytą maksimalią metinių palūkanų normą, kuri negali būti didesnė kaip 7 procentai (kai su projekto vykdytoju buvo pasirašyta dotacijos sutartis iki Aprašo 10</w:t>
      </w:r>
      <w:r w:rsidRPr="00F75E50">
        <w:rPr>
          <w:rFonts w:ascii="Times New Roman" w:hAnsi="Times New Roman" w:cs="Times New Roman"/>
          <w:sz w:val="24"/>
          <w:vertAlign w:val="superscript"/>
        </w:rPr>
        <w:t>4</w:t>
      </w:r>
      <w:r w:rsidRPr="00F75E50">
        <w:rPr>
          <w:rFonts w:ascii="Times New Roman" w:hAnsi="Times New Roman" w:cs="Times New Roman"/>
          <w:sz w:val="24"/>
        </w:rPr>
        <w:t xml:space="preserve"> punkto taikymo), tačiau visais atvejais po 2020  m. gruodžio 31 d. projekto vykdytojas turi atitikti Aprašo 10 punkte numatytas remiamas veiklas ir joms taikomus kriterijus.“</w:t>
      </w:r>
    </w:p>
    <w:p w14:paraId="0640C1F5"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15. Papildau 41.7 papunkčiu:</w:t>
      </w:r>
    </w:p>
    <w:p w14:paraId="7D5D9A35" w14:textId="77777777" w:rsidR="00F75E50" w:rsidRPr="00F75E50" w:rsidRDefault="00F75E50" w:rsidP="00F75E50">
      <w:pPr>
        <w:ind w:firstLine="709"/>
        <w:jc w:val="both"/>
        <w:rPr>
          <w:rFonts w:ascii="Times New Roman" w:hAnsi="Times New Roman" w:cs="Times New Roman"/>
          <w:sz w:val="24"/>
        </w:rPr>
      </w:pPr>
      <w:r w:rsidRPr="00F75E50">
        <w:rPr>
          <w:rFonts w:ascii="Times New Roman" w:hAnsi="Times New Roman" w:cs="Times New Roman"/>
          <w:sz w:val="24"/>
        </w:rPr>
        <w:t xml:space="preserve">„41.7. Paskolos mokėjimo atidėjimo laikotarpiu palūkanos kompensuojamos ne ilgiau kaip už 6 mėnesius nuo mėnesio, kurį buvo sudarytas susitarimas tarp finansų įstaigos ir projekto vykdytojo (paskolos ir (ar) finansinės nuomos (lizingo) gavėjo) dėl paskolos mokėjimo atidėjimo laikotarpio taikymo, pirmos dienos.“ </w:t>
      </w:r>
    </w:p>
    <w:p w14:paraId="0AF1EB07" w14:textId="77777777" w:rsidR="00F75E50" w:rsidRPr="00F75E50" w:rsidRDefault="00F75E50" w:rsidP="00F75E50">
      <w:pPr>
        <w:spacing w:line="276" w:lineRule="auto"/>
        <w:ind w:firstLine="851"/>
        <w:jc w:val="both"/>
        <w:rPr>
          <w:rFonts w:ascii="Times New Roman" w:hAnsi="Times New Roman" w:cs="Times New Roman"/>
          <w:sz w:val="24"/>
        </w:rPr>
      </w:pPr>
    </w:p>
    <w:p w14:paraId="7DD2241C" w14:textId="77777777" w:rsidR="00F75E50" w:rsidRPr="00F75E50" w:rsidRDefault="00F75E50" w:rsidP="00F75E50">
      <w:pPr>
        <w:spacing w:line="276" w:lineRule="auto"/>
        <w:ind w:firstLine="851"/>
        <w:jc w:val="both"/>
        <w:rPr>
          <w:rFonts w:ascii="Times New Roman" w:hAnsi="Times New Roman" w:cs="Times New Roman"/>
          <w:sz w:val="24"/>
        </w:rPr>
      </w:pPr>
    </w:p>
    <w:p w14:paraId="01C04BB3" w14:textId="77777777" w:rsidR="00F75E50" w:rsidRPr="00F75E50" w:rsidRDefault="00F75E50" w:rsidP="00F75E50">
      <w:pPr>
        <w:jc w:val="both"/>
        <w:rPr>
          <w:rFonts w:ascii="Times New Roman" w:hAnsi="Times New Roman" w:cs="Times New Roman"/>
          <w:sz w:val="24"/>
        </w:rPr>
      </w:pPr>
    </w:p>
    <w:tbl>
      <w:tblPr>
        <w:tblW w:w="9847" w:type="dxa"/>
        <w:tblLook w:val="01E0" w:firstRow="1" w:lastRow="1" w:firstColumn="1" w:lastColumn="1" w:noHBand="0" w:noVBand="0"/>
      </w:tblPr>
      <w:tblGrid>
        <w:gridCol w:w="6204"/>
        <w:gridCol w:w="3643"/>
      </w:tblGrid>
      <w:tr w:rsidR="00F75E50" w:rsidRPr="00F75E50" w14:paraId="5DC0C4A8" w14:textId="77777777" w:rsidTr="003F5995">
        <w:trPr>
          <w:trHeight w:val="563"/>
        </w:trPr>
        <w:tc>
          <w:tcPr>
            <w:tcW w:w="6204" w:type="dxa"/>
          </w:tcPr>
          <w:p w14:paraId="4924B984" w14:textId="346A2FC6" w:rsidR="00F75E50" w:rsidRPr="00F75E50" w:rsidRDefault="00647AAD" w:rsidP="00647AAD">
            <w:pPr>
              <w:tabs>
                <w:tab w:val="left" w:pos="825"/>
              </w:tabs>
              <w:ind w:firstLine="0"/>
              <w:rPr>
                <w:rFonts w:ascii="Times New Roman" w:hAnsi="Times New Roman" w:cs="Times New Roman"/>
                <w:sz w:val="24"/>
              </w:rPr>
            </w:pPr>
            <w:r>
              <w:rPr>
                <w:rFonts w:ascii="Times New Roman" w:hAnsi="Times New Roman" w:cs="Times New Roman"/>
                <w:sz w:val="24"/>
              </w:rPr>
              <w:t>E</w:t>
            </w:r>
            <w:bookmarkStart w:id="1" w:name="_GoBack"/>
            <w:bookmarkEnd w:id="1"/>
            <w:r w:rsidR="00F75E50" w:rsidRPr="00F75E50">
              <w:rPr>
                <w:rFonts w:ascii="Times New Roman" w:hAnsi="Times New Roman" w:cs="Times New Roman"/>
                <w:sz w:val="24"/>
              </w:rPr>
              <w:t xml:space="preserve">konomikos ir inovacijų ministras                                                      </w:t>
            </w:r>
          </w:p>
        </w:tc>
        <w:tc>
          <w:tcPr>
            <w:tcW w:w="3643" w:type="dxa"/>
          </w:tcPr>
          <w:p w14:paraId="20EDCC3B" w14:textId="77777777" w:rsidR="00F75E50" w:rsidRPr="00F75E50" w:rsidRDefault="00F75E50" w:rsidP="003F5995">
            <w:pPr>
              <w:jc w:val="center"/>
              <w:rPr>
                <w:rFonts w:ascii="Times New Roman" w:hAnsi="Times New Roman" w:cs="Times New Roman"/>
                <w:sz w:val="24"/>
              </w:rPr>
            </w:pPr>
            <w:r w:rsidRPr="00F75E50">
              <w:rPr>
                <w:rFonts w:ascii="Times New Roman" w:hAnsi="Times New Roman" w:cs="Times New Roman"/>
                <w:sz w:val="24"/>
              </w:rPr>
              <w:t xml:space="preserve">                     </w:t>
            </w:r>
          </w:p>
        </w:tc>
      </w:tr>
    </w:tbl>
    <w:p w14:paraId="474536F9" w14:textId="77777777" w:rsidR="00F75E50" w:rsidRPr="00F75E50" w:rsidRDefault="00F75E50" w:rsidP="00F75E50">
      <w:pPr>
        <w:pStyle w:val="Footer"/>
        <w:ind w:firstLine="0"/>
        <w:rPr>
          <w:rFonts w:ascii="Times New Roman" w:hAnsi="Times New Roman" w:cs="Times New Roman"/>
          <w:sz w:val="24"/>
        </w:rPr>
      </w:pPr>
    </w:p>
    <w:p w14:paraId="455AD569" w14:textId="77777777" w:rsidR="00F75E50" w:rsidRPr="00F75E50" w:rsidRDefault="00F75E50" w:rsidP="00F75E50">
      <w:pPr>
        <w:pStyle w:val="Footer"/>
        <w:ind w:firstLine="0"/>
        <w:rPr>
          <w:rFonts w:ascii="Times New Roman" w:hAnsi="Times New Roman" w:cs="Times New Roman"/>
          <w:sz w:val="24"/>
        </w:rPr>
      </w:pPr>
    </w:p>
    <w:p w14:paraId="48B9E6A6" w14:textId="77777777" w:rsidR="00F75E50" w:rsidRPr="00F75E50" w:rsidRDefault="00F75E50" w:rsidP="00F75E50">
      <w:pPr>
        <w:pStyle w:val="Footer"/>
        <w:ind w:firstLine="0"/>
        <w:rPr>
          <w:rFonts w:ascii="Times New Roman" w:hAnsi="Times New Roman" w:cs="Times New Roman"/>
          <w:sz w:val="24"/>
        </w:rPr>
      </w:pPr>
    </w:p>
    <w:p w14:paraId="1ED24F6A" w14:textId="77777777" w:rsidR="00F75E50" w:rsidRPr="00F75E50" w:rsidRDefault="00F75E50" w:rsidP="00F75E50">
      <w:pPr>
        <w:pStyle w:val="Footer"/>
        <w:ind w:firstLine="0"/>
        <w:rPr>
          <w:rFonts w:ascii="Times New Roman" w:hAnsi="Times New Roman" w:cs="Times New Roman"/>
          <w:sz w:val="24"/>
        </w:rPr>
      </w:pPr>
    </w:p>
    <w:p w14:paraId="053D5893" w14:textId="77777777" w:rsidR="00F75E50" w:rsidRPr="00F75E50" w:rsidRDefault="00F75E50" w:rsidP="00F75E50">
      <w:pPr>
        <w:pStyle w:val="Footer"/>
        <w:ind w:firstLine="0"/>
        <w:rPr>
          <w:rFonts w:ascii="Times New Roman" w:hAnsi="Times New Roman" w:cs="Times New Roman"/>
          <w:sz w:val="24"/>
        </w:rPr>
      </w:pPr>
    </w:p>
    <w:p w14:paraId="1D7BA252" w14:textId="77777777" w:rsidR="00F75E50" w:rsidRPr="00F75E50" w:rsidRDefault="00F75E50" w:rsidP="00F75E50">
      <w:pPr>
        <w:pStyle w:val="Footer"/>
        <w:ind w:firstLine="0"/>
        <w:rPr>
          <w:rFonts w:ascii="Times New Roman" w:hAnsi="Times New Roman" w:cs="Times New Roman"/>
          <w:sz w:val="24"/>
        </w:rPr>
      </w:pPr>
    </w:p>
    <w:p w14:paraId="2B0EEFFE" w14:textId="77777777" w:rsidR="00F75E50" w:rsidRPr="00F75E50" w:rsidRDefault="00F75E50" w:rsidP="00F75E50">
      <w:pPr>
        <w:pStyle w:val="Footer"/>
        <w:ind w:firstLine="0"/>
        <w:rPr>
          <w:rFonts w:ascii="Times New Roman" w:hAnsi="Times New Roman" w:cs="Times New Roman"/>
          <w:sz w:val="24"/>
        </w:rPr>
      </w:pPr>
    </w:p>
    <w:p w14:paraId="7719B2B2" w14:textId="77777777" w:rsidR="00F75E50" w:rsidRPr="00F75E50" w:rsidRDefault="00F75E50" w:rsidP="00F75E50">
      <w:pPr>
        <w:pStyle w:val="Footer"/>
        <w:ind w:firstLine="0"/>
        <w:rPr>
          <w:rFonts w:ascii="Times New Roman" w:hAnsi="Times New Roman" w:cs="Times New Roman"/>
          <w:sz w:val="24"/>
        </w:rPr>
      </w:pPr>
    </w:p>
    <w:p w14:paraId="2FE9452F" w14:textId="77777777" w:rsidR="00F75E50" w:rsidRPr="00F75E50" w:rsidRDefault="00F75E50" w:rsidP="00F75E50">
      <w:pPr>
        <w:pStyle w:val="Footer"/>
        <w:ind w:firstLine="0"/>
        <w:rPr>
          <w:rFonts w:ascii="Times New Roman" w:hAnsi="Times New Roman" w:cs="Times New Roman"/>
          <w:sz w:val="24"/>
        </w:rPr>
      </w:pPr>
    </w:p>
    <w:p w14:paraId="230FF2EB" w14:textId="77777777" w:rsidR="00F75E50" w:rsidRPr="00F75E50" w:rsidRDefault="00F75E50" w:rsidP="00F75E50">
      <w:pPr>
        <w:pStyle w:val="Footer"/>
        <w:ind w:firstLine="0"/>
        <w:rPr>
          <w:rFonts w:ascii="Times New Roman" w:hAnsi="Times New Roman" w:cs="Times New Roman"/>
          <w:sz w:val="24"/>
        </w:rPr>
      </w:pPr>
    </w:p>
    <w:p w14:paraId="35E6E8DB" w14:textId="77777777" w:rsidR="00F75E50" w:rsidRPr="00F75E50" w:rsidRDefault="00F75E50" w:rsidP="00F75E50">
      <w:pPr>
        <w:pStyle w:val="Footer"/>
        <w:ind w:firstLine="0"/>
        <w:rPr>
          <w:rFonts w:ascii="Times New Roman" w:hAnsi="Times New Roman" w:cs="Times New Roman"/>
          <w:sz w:val="24"/>
        </w:rPr>
      </w:pPr>
    </w:p>
    <w:p w14:paraId="767FD7F9" w14:textId="77777777" w:rsidR="00F75E50" w:rsidRPr="00F75E50" w:rsidRDefault="00F75E50" w:rsidP="00F75E50">
      <w:pPr>
        <w:pStyle w:val="Footer"/>
        <w:ind w:firstLine="0"/>
        <w:rPr>
          <w:rFonts w:ascii="Times New Roman" w:hAnsi="Times New Roman" w:cs="Times New Roman"/>
          <w:sz w:val="24"/>
        </w:rPr>
      </w:pPr>
    </w:p>
    <w:p w14:paraId="218D5110" w14:textId="77777777" w:rsidR="00F75E50" w:rsidRPr="00F75E50" w:rsidRDefault="00F75E50" w:rsidP="00F75E50">
      <w:pPr>
        <w:pStyle w:val="Footer"/>
        <w:ind w:firstLine="0"/>
        <w:rPr>
          <w:rFonts w:ascii="Times New Roman" w:hAnsi="Times New Roman" w:cs="Times New Roman"/>
          <w:sz w:val="24"/>
        </w:rPr>
      </w:pPr>
    </w:p>
    <w:p w14:paraId="456B91FA" w14:textId="77777777" w:rsidR="00F75E50" w:rsidRPr="00F75E50" w:rsidRDefault="00F75E50" w:rsidP="00F75E50">
      <w:pPr>
        <w:pStyle w:val="Footer"/>
        <w:ind w:firstLine="0"/>
        <w:rPr>
          <w:rFonts w:ascii="Times New Roman" w:hAnsi="Times New Roman" w:cs="Times New Roman"/>
          <w:sz w:val="24"/>
        </w:rPr>
      </w:pPr>
    </w:p>
    <w:p w14:paraId="4ACC0261" w14:textId="77777777" w:rsidR="00F75E50" w:rsidRPr="00F75E50" w:rsidRDefault="00F75E50" w:rsidP="00F75E50">
      <w:pPr>
        <w:pStyle w:val="Footer"/>
        <w:ind w:firstLine="0"/>
        <w:rPr>
          <w:rFonts w:ascii="Times New Roman" w:hAnsi="Times New Roman" w:cs="Times New Roman"/>
          <w:sz w:val="24"/>
        </w:rPr>
      </w:pPr>
    </w:p>
    <w:p w14:paraId="0F8425EC" w14:textId="77777777" w:rsidR="00F75E50" w:rsidRPr="00F75E50" w:rsidRDefault="00F75E50" w:rsidP="00F75E50">
      <w:pPr>
        <w:pStyle w:val="Footer"/>
        <w:ind w:firstLine="0"/>
        <w:rPr>
          <w:rFonts w:ascii="Times New Roman" w:hAnsi="Times New Roman" w:cs="Times New Roman"/>
          <w:sz w:val="24"/>
        </w:rPr>
      </w:pPr>
    </w:p>
    <w:p w14:paraId="5BAF8AAD" w14:textId="77777777" w:rsidR="00F75E50" w:rsidRPr="00F75E50" w:rsidRDefault="00F75E50" w:rsidP="00F75E50">
      <w:pPr>
        <w:pStyle w:val="Footer"/>
        <w:ind w:firstLine="0"/>
        <w:rPr>
          <w:rFonts w:ascii="Times New Roman" w:hAnsi="Times New Roman" w:cs="Times New Roman"/>
          <w:sz w:val="24"/>
        </w:rPr>
      </w:pPr>
    </w:p>
    <w:p w14:paraId="7867F4AC" w14:textId="77777777" w:rsidR="00F75E50" w:rsidRPr="00F75E50" w:rsidRDefault="00F75E50" w:rsidP="00F75E50">
      <w:pPr>
        <w:pStyle w:val="Footer"/>
        <w:ind w:firstLine="0"/>
        <w:rPr>
          <w:rFonts w:ascii="Times New Roman" w:hAnsi="Times New Roman" w:cs="Times New Roman"/>
          <w:sz w:val="24"/>
        </w:rPr>
      </w:pPr>
    </w:p>
    <w:p w14:paraId="472264EB" w14:textId="77777777" w:rsidR="00F75E50" w:rsidRPr="00F75E50" w:rsidRDefault="00F75E50" w:rsidP="00F75E50">
      <w:pPr>
        <w:pStyle w:val="Footer"/>
        <w:ind w:firstLine="0"/>
        <w:rPr>
          <w:rFonts w:ascii="Times New Roman" w:hAnsi="Times New Roman" w:cs="Times New Roman"/>
          <w:sz w:val="24"/>
        </w:rPr>
      </w:pPr>
    </w:p>
    <w:p w14:paraId="0D865DB8" w14:textId="77777777" w:rsidR="00F75E50" w:rsidRPr="00F75E50" w:rsidRDefault="00F75E50" w:rsidP="00F75E50">
      <w:pPr>
        <w:pStyle w:val="Footer"/>
        <w:ind w:firstLine="0"/>
        <w:rPr>
          <w:rFonts w:ascii="Times New Roman" w:hAnsi="Times New Roman" w:cs="Times New Roman"/>
          <w:sz w:val="24"/>
        </w:rPr>
      </w:pPr>
      <w:r w:rsidRPr="00F75E50">
        <w:rPr>
          <w:rFonts w:ascii="Times New Roman" w:hAnsi="Times New Roman" w:cs="Times New Roman"/>
          <w:sz w:val="24"/>
        </w:rPr>
        <w:t xml:space="preserve">Parengė </w:t>
      </w:r>
    </w:p>
    <w:p w14:paraId="76C62738" w14:textId="77777777" w:rsidR="00F75E50" w:rsidRPr="00F75E50" w:rsidRDefault="00F75E50" w:rsidP="00F75E50">
      <w:pPr>
        <w:pStyle w:val="Footer"/>
        <w:ind w:firstLine="0"/>
        <w:rPr>
          <w:rFonts w:ascii="Times New Roman" w:hAnsi="Times New Roman" w:cs="Times New Roman"/>
          <w:sz w:val="24"/>
        </w:rPr>
      </w:pPr>
      <w:r w:rsidRPr="00F75E50">
        <w:rPr>
          <w:rFonts w:ascii="Times New Roman" w:hAnsi="Times New Roman" w:cs="Times New Roman"/>
          <w:sz w:val="24"/>
        </w:rPr>
        <w:t xml:space="preserve">Ekonomikos ir inovacijų ministerijos Europos Sąjungos investicijų </w:t>
      </w:r>
    </w:p>
    <w:p w14:paraId="2ADB8535" w14:textId="77777777" w:rsidR="00F75E50" w:rsidRPr="00F75E50" w:rsidRDefault="00F75E50" w:rsidP="00F75E50">
      <w:pPr>
        <w:pStyle w:val="Footer"/>
        <w:ind w:firstLine="0"/>
        <w:rPr>
          <w:rFonts w:ascii="Times New Roman" w:hAnsi="Times New Roman" w:cs="Times New Roman"/>
          <w:sz w:val="24"/>
        </w:rPr>
      </w:pPr>
      <w:r w:rsidRPr="00F75E50">
        <w:rPr>
          <w:rFonts w:ascii="Times New Roman" w:hAnsi="Times New Roman" w:cs="Times New Roman"/>
          <w:sz w:val="24"/>
        </w:rPr>
        <w:t xml:space="preserve">koordinavimo departamento Finansinių priemonių skyriaus </w:t>
      </w:r>
    </w:p>
    <w:p w14:paraId="42921174" w14:textId="77777777" w:rsidR="00F75E50" w:rsidRPr="00F75E50" w:rsidRDefault="00F75E50" w:rsidP="00F75E50">
      <w:pPr>
        <w:pStyle w:val="Footer"/>
        <w:ind w:firstLine="0"/>
        <w:rPr>
          <w:rFonts w:ascii="Times New Roman" w:hAnsi="Times New Roman" w:cs="Times New Roman"/>
          <w:sz w:val="24"/>
        </w:rPr>
      </w:pPr>
      <w:r w:rsidRPr="00F75E50">
        <w:rPr>
          <w:rFonts w:ascii="Times New Roman" w:hAnsi="Times New Roman" w:cs="Times New Roman"/>
          <w:sz w:val="24"/>
        </w:rPr>
        <w:t>vyriausioji specialistė</w:t>
      </w:r>
    </w:p>
    <w:p w14:paraId="78B468C0" w14:textId="77777777" w:rsidR="00F75E50" w:rsidRPr="00F75E50" w:rsidRDefault="00F75E50" w:rsidP="00F75E50">
      <w:pPr>
        <w:pStyle w:val="Footer"/>
        <w:ind w:firstLine="0"/>
        <w:rPr>
          <w:rFonts w:ascii="Times New Roman" w:hAnsi="Times New Roman" w:cs="Times New Roman"/>
          <w:sz w:val="24"/>
        </w:rPr>
      </w:pPr>
    </w:p>
    <w:p w14:paraId="3C23973E" w14:textId="77777777" w:rsidR="00F75E50" w:rsidRPr="00F75E50" w:rsidRDefault="00F75E50" w:rsidP="00F75E50">
      <w:pPr>
        <w:pStyle w:val="Footer"/>
        <w:ind w:firstLine="0"/>
        <w:rPr>
          <w:rFonts w:ascii="Times New Roman" w:hAnsi="Times New Roman" w:cs="Times New Roman"/>
          <w:sz w:val="24"/>
        </w:rPr>
      </w:pPr>
      <w:r w:rsidRPr="00F75E50">
        <w:rPr>
          <w:rFonts w:ascii="Times New Roman" w:hAnsi="Times New Roman" w:cs="Times New Roman"/>
          <w:sz w:val="24"/>
        </w:rPr>
        <w:t>Viktorija Paplauskaitė</w:t>
      </w:r>
    </w:p>
    <w:p w14:paraId="3C6E0B5A" w14:textId="77777777" w:rsidR="00F75E50" w:rsidRPr="00F75E50" w:rsidRDefault="00F75E50" w:rsidP="00F75E50">
      <w:pPr>
        <w:spacing w:line="276" w:lineRule="auto"/>
        <w:ind w:firstLine="851"/>
        <w:jc w:val="both"/>
        <w:rPr>
          <w:rFonts w:ascii="Times New Roman" w:hAnsi="Times New Roman" w:cs="Times New Roman"/>
          <w:sz w:val="24"/>
        </w:rPr>
      </w:pPr>
    </w:p>
    <w:p w14:paraId="64B64FC3" w14:textId="77777777" w:rsidR="00F75E50" w:rsidRPr="00F75E50" w:rsidRDefault="00F75E50" w:rsidP="00F75E50">
      <w:pPr>
        <w:spacing w:line="276" w:lineRule="auto"/>
        <w:ind w:firstLine="851"/>
        <w:rPr>
          <w:rFonts w:ascii="Times New Roman" w:hAnsi="Times New Roman" w:cs="Times New Roman"/>
          <w:sz w:val="24"/>
        </w:rPr>
      </w:pPr>
    </w:p>
    <w:p w14:paraId="0CFC8446" w14:textId="7C4D0CF6" w:rsidR="002164F8" w:rsidRPr="00F75E50" w:rsidRDefault="002164F8" w:rsidP="00F75E50">
      <w:pPr>
        <w:rPr>
          <w:rFonts w:ascii="Times New Roman" w:hAnsi="Times New Roman" w:cs="Times New Roman"/>
          <w:sz w:val="24"/>
        </w:rPr>
      </w:pPr>
    </w:p>
    <w:sectPr w:rsidR="002164F8" w:rsidRPr="00F75E50" w:rsidSect="001703C5">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E5958" w14:textId="77777777" w:rsidR="001F0FE2" w:rsidRDefault="001F0FE2" w:rsidP="00BF39EF">
      <w:r>
        <w:separator/>
      </w:r>
    </w:p>
  </w:endnote>
  <w:endnote w:type="continuationSeparator" w:id="0">
    <w:p w14:paraId="3C431D22" w14:textId="77777777" w:rsidR="001F0FE2" w:rsidRDefault="001F0FE2" w:rsidP="00BF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916D5" w14:textId="77777777" w:rsidR="001F0FE2" w:rsidRDefault="001F0FE2" w:rsidP="00BF39EF">
      <w:r>
        <w:separator/>
      </w:r>
    </w:p>
  </w:footnote>
  <w:footnote w:type="continuationSeparator" w:id="0">
    <w:p w14:paraId="0F1D4D77" w14:textId="77777777" w:rsidR="001F0FE2" w:rsidRDefault="001F0FE2" w:rsidP="00BF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188059"/>
      <w:docPartObj>
        <w:docPartGallery w:val="Page Numbers (Top of Page)"/>
        <w:docPartUnique/>
      </w:docPartObj>
    </w:sdtPr>
    <w:sdtEndPr>
      <w:rPr>
        <w:rFonts w:ascii="Times New Roman" w:hAnsi="Times New Roman" w:cs="Times New Roman"/>
        <w:sz w:val="24"/>
      </w:rPr>
    </w:sdtEndPr>
    <w:sdtContent>
      <w:p w14:paraId="43733F0F" w14:textId="084A9979" w:rsidR="00BF39EF" w:rsidRPr="001703C5" w:rsidRDefault="00BF39EF">
        <w:pPr>
          <w:pStyle w:val="Header"/>
          <w:jc w:val="center"/>
          <w:rPr>
            <w:rFonts w:ascii="Times New Roman" w:hAnsi="Times New Roman" w:cs="Times New Roman"/>
            <w:sz w:val="24"/>
          </w:rPr>
        </w:pPr>
        <w:r w:rsidRPr="001703C5">
          <w:rPr>
            <w:rFonts w:ascii="Times New Roman" w:hAnsi="Times New Roman" w:cs="Times New Roman"/>
            <w:sz w:val="24"/>
          </w:rPr>
          <w:fldChar w:fldCharType="begin"/>
        </w:r>
        <w:r w:rsidRPr="001703C5">
          <w:rPr>
            <w:rFonts w:ascii="Times New Roman" w:hAnsi="Times New Roman" w:cs="Times New Roman"/>
            <w:sz w:val="24"/>
          </w:rPr>
          <w:instrText>PAGE   \* MERGEFORMAT</w:instrText>
        </w:r>
        <w:r w:rsidRPr="001703C5">
          <w:rPr>
            <w:rFonts w:ascii="Times New Roman" w:hAnsi="Times New Roman" w:cs="Times New Roman"/>
            <w:sz w:val="24"/>
          </w:rPr>
          <w:fldChar w:fldCharType="separate"/>
        </w:r>
        <w:r w:rsidR="00647AAD">
          <w:rPr>
            <w:rFonts w:ascii="Times New Roman" w:hAnsi="Times New Roman" w:cs="Times New Roman"/>
            <w:noProof/>
            <w:sz w:val="24"/>
          </w:rPr>
          <w:t>4</w:t>
        </w:r>
        <w:r w:rsidRPr="001703C5">
          <w:rPr>
            <w:rFonts w:ascii="Times New Roman" w:hAnsi="Times New Roman" w:cs="Times New Roman"/>
            <w:sz w:val="24"/>
          </w:rPr>
          <w:fldChar w:fldCharType="end"/>
        </w:r>
      </w:p>
    </w:sdtContent>
  </w:sdt>
  <w:p w14:paraId="562F4397" w14:textId="77777777" w:rsidR="00BF39EF" w:rsidRDefault="00BF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A4F"/>
    <w:multiLevelType w:val="hybridMultilevel"/>
    <w:tmpl w:val="CD62C0D6"/>
    <w:lvl w:ilvl="0" w:tplc="695A2C78">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3CF0719C"/>
    <w:multiLevelType w:val="hybridMultilevel"/>
    <w:tmpl w:val="1C54130A"/>
    <w:lvl w:ilvl="0" w:tplc="0770CEB2">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5EA408DA"/>
    <w:multiLevelType w:val="hybridMultilevel"/>
    <w:tmpl w:val="1C54130A"/>
    <w:lvl w:ilvl="0" w:tplc="0770CEB2">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75C9038B"/>
    <w:multiLevelType w:val="hybridMultilevel"/>
    <w:tmpl w:val="7388A7BC"/>
    <w:lvl w:ilvl="0" w:tplc="695A2C7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276"/>
    <w:rsid w:val="000010C3"/>
    <w:rsid w:val="00050196"/>
    <w:rsid w:val="000B2C6A"/>
    <w:rsid w:val="0016041F"/>
    <w:rsid w:val="001703C5"/>
    <w:rsid w:val="00184403"/>
    <w:rsid w:val="001D3A0B"/>
    <w:rsid w:val="001F0FE2"/>
    <w:rsid w:val="00201DAC"/>
    <w:rsid w:val="002164F8"/>
    <w:rsid w:val="00231706"/>
    <w:rsid w:val="002E4FE0"/>
    <w:rsid w:val="002E74D1"/>
    <w:rsid w:val="00331CC9"/>
    <w:rsid w:val="00331E06"/>
    <w:rsid w:val="00355567"/>
    <w:rsid w:val="003E01E8"/>
    <w:rsid w:val="003E070F"/>
    <w:rsid w:val="00456156"/>
    <w:rsid w:val="004A1590"/>
    <w:rsid w:val="004B4E8A"/>
    <w:rsid w:val="005874E7"/>
    <w:rsid w:val="00595AFD"/>
    <w:rsid w:val="005F55E2"/>
    <w:rsid w:val="00603C1A"/>
    <w:rsid w:val="006128D7"/>
    <w:rsid w:val="006228C5"/>
    <w:rsid w:val="00647AAD"/>
    <w:rsid w:val="00674B39"/>
    <w:rsid w:val="00680B71"/>
    <w:rsid w:val="006A34FF"/>
    <w:rsid w:val="006C0276"/>
    <w:rsid w:val="00712F1E"/>
    <w:rsid w:val="00773BCE"/>
    <w:rsid w:val="00813254"/>
    <w:rsid w:val="00852625"/>
    <w:rsid w:val="008D3117"/>
    <w:rsid w:val="009404B9"/>
    <w:rsid w:val="009A5843"/>
    <w:rsid w:val="009E55D2"/>
    <w:rsid w:val="00A13D6D"/>
    <w:rsid w:val="00A85BF0"/>
    <w:rsid w:val="00B34F24"/>
    <w:rsid w:val="00B439A7"/>
    <w:rsid w:val="00BB7775"/>
    <w:rsid w:val="00BF39EF"/>
    <w:rsid w:val="00C541D0"/>
    <w:rsid w:val="00DA1EEA"/>
    <w:rsid w:val="00E1573C"/>
    <w:rsid w:val="00E74206"/>
    <w:rsid w:val="00F311E4"/>
    <w:rsid w:val="00F7330A"/>
    <w:rsid w:val="00F75E50"/>
    <w:rsid w:val="00F80E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49F7"/>
  <w15:chartTrackingRefBased/>
  <w15:docId w15:val="{27ED48FF-91FF-40E0-9371-25F78224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A0B"/>
    <w:pPr>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3A0B"/>
    <w:pPr>
      <w:ind w:left="720"/>
      <w:contextualSpacing/>
    </w:pPr>
  </w:style>
  <w:style w:type="character" w:styleId="Hyperlink">
    <w:name w:val="Hyperlink"/>
    <w:basedOn w:val="DefaultParagraphFont"/>
    <w:uiPriority w:val="99"/>
    <w:rsid w:val="001D3A0B"/>
    <w:rPr>
      <w:color w:val="0000FF"/>
      <w:u w:val="single"/>
    </w:rPr>
  </w:style>
  <w:style w:type="paragraph" w:customStyle="1" w:styleId="centrbold">
    <w:name w:val="centrbold"/>
    <w:basedOn w:val="Normal"/>
    <w:rsid w:val="001D3A0B"/>
    <w:pPr>
      <w:spacing w:before="100" w:beforeAutospacing="1" w:after="100" w:afterAutospacing="1"/>
      <w:ind w:firstLine="0"/>
    </w:pPr>
    <w:rPr>
      <w:rFonts w:ascii="Times New Roman" w:hAnsi="Times New Roman" w:cs="Times New Roman"/>
      <w:sz w:val="24"/>
    </w:rPr>
  </w:style>
  <w:style w:type="paragraph" w:customStyle="1" w:styleId="BodyText1">
    <w:name w:val="Body Text1"/>
    <w:basedOn w:val="Normal"/>
    <w:rsid w:val="001D3A0B"/>
    <w:pPr>
      <w:suppressAutoHyphens/>
      <w:autoSpaceDE w:val="0"/>
      <w:autoSpaceDN w:val="0"/>
      <w:adjustRightInd w:val="0"/>
      <w:spacing w:line="298" w:lineRule="auto"/>
      <w:ind w:firstLine="312"/>
      <w:jc w:val="both"/>
      <w:textAlignment w:val="center"/>
    </w:pPr>
    <w:rPr>
      <w:rFonts w:ascii="Times New Roman" w:hAnsi="Times New Roman" w:cs="Times New Roman"/>
      <w:color w:val="000000"/>
      <w:szCs w:val="20"/>
      <w:lang w:eastAsia="en-US"/>
    </w:rPr>
  </w:style>
  <w:style w:type="paragraph" w:styleId="Footer">
    <w:name w:val="footer"/>
    <w:basedOn w:val="Normal"/>
    <w:link w:val="FooterChar"/>
    <w:rsid w:val="001D3A0B"/>
    <w:pPr>
      <w:tabs>
        <w:tab w:val="center" w:pos="4819"/>
        <w:tab w:val="right" w:pos="9638"/>
      </w:tabs>
    </w:pPr>
  </w:style>
  <w:style w:type="character" w:customStyle="1" w:styleId="FooterChar">
    <w:name w:val="Footer Char"/>
    <w:basedOn w:val="DefaultParagraphFont"/>
    <w:link w:val="Footer"/>
    <w:rsid w:val="001D3A0B"/>
    <w:rPr>
      <w:rFonts w:ascii="Arial" w:eastAsia="Times New Roman" w:hAnsi="Arial" w:cs="Arial"/>
      <w:sz w:val="20"/>
      <w:szCs w:val="24"/>
      <w:lang w:eastAsia="lt-LT"/>
    </w:rPr>
  </w:style>
  <w:style w:type="paragraph" w:styleId="BalloonText">
    <w:name w:val="Balloon Text"/>
    <w:basedOn w:val="Normal"/>
    <w:link w:val="BalloonTextChar"/>
    <w:uiPriority w:val="99"/>
    <w:semiHidden/>
    <w:unhideWhenUsed/>
    <w:rsid w:val="001844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403"/>
    <w:rPr>
      <w:rFonts w:ascii="Segoe UI" w:eastAsia="Times New Roman" w:hAnsi="Segoe UI" w:cs="Segoe UI"/>
      <w:sz w:val="18"/>
      <w:szCs w:val="18"/>
      <w:lang w:eastAsia="lt-LT"/>
    </w:rPr>
  </w:style>
  <w:style w:type="paragraph" w:styleId="Header">
    <w:name w:val="header"/>
    <w:basedOn w:val="Normal"/>
    <w:link w:val="HeaderChar"/>
    <w:uiPriority w:val="99"/>
    <w:unhideWhenUsed/>
    <w:rsid w:val="00BF39EF"/>
    <w:pPr>
      <w:tabs>
        <w:tab w:val="center" w:pos="4819"/>
        <w:tab w:val="right" w:pos="9638"/>
      </w:tabs>
    </w:pPr>
  </w:style>
  <w:style w:type="character" w:customStyle="1" w:styleId="HeaderChar">
    <w:name w:val="Header Char"/>
    <w:basedOn w:val="DefaultParagraphFont"/>
    <w:link w:val="Header"/>
    <w:uiPriority w:val="99"/>
    <w:rsid w:val="00BF39EF"/>
    <w:rPr>
      <w:rFonts w:ascii="Arial" w:eastAsia="Times New Roman" w:hAnsi="Arial" w:cs="Arial"/>
      <w:sz w:val="20"/>
      <w:szCs w:val="24"/>
      <w:lang w:eastAsia="lt-LT"/>
    </w:rPr>
  </w:style>
  <w:style w:type="character" w:styleId="CommentReference">
    <w:name w:val="annotation reference"/>
    <w:basedOn w:val="DefaultParagraphFont"/>
    <w:uiPriority w:val="99"/>
    <w:semiHidden/>
    <w:unhideWhenUsed/>
    <w:rsid w:val="006A34FF"/>
    <w:rPr>
      <w:sz w:val="16"/>
      <w:szCs w:val="16"/>
    </w:rPr>
  </w:style>
  <w:style w:type="paragraph" w:styleId="CommentText">
    <w:name w:val="annotation text"/>
    <w:basedOn w:val="Normal"/>
    <w:link w:val="CommentTextChar"/>
    <w:uiPriority w:val="99"/>
    <w:unhideWhenUsed/>
    <w:rsid w:val="006A34FF"/>
    <w:rPr>
      <w:szCs w:val="20"/>
    </w:rPr>
  </w:style>
  <w:style w:type="character" w:customStyle="1" w:styleId="CommentTextChar">
    <w:name w:val="Comment Text Char"/>
    <w:basedOn w:val="DefaultParagraphFont"/>
    <w:link w:val="CommentText"/>
    <w:uiPriority w:val="99"/>
    <w:rsid w:val="006A34FF"/>
    <w:rPr>
      <w:rFonts w:ascii="Arial" w:eastAsia="Times New Roman" w:hAnsi="Arial" w:cs="Arial"/>
      <w:sz w:val="20"/>
      <w:szCs w:val="20"/>
      <w:lang w:eastAsia="lt-LT"/>
    </w:rPr>
  </w:style>
  <w:style w:type="paragraph" w:styleId="CommentSubject">
    <w:name w:val="annotation subject"/>
    <w:basedOn w:val="CommentText"/>
    <w:next w:val="CommentText"/>
    <w:link w:val="CommentSubjectChar"/>
    <w:uiPriority w:val="99"/>
    <w:semiHidden/>
    <w:unhideWhenUsed/>
    <w:rsid w:val="006A34FF"/>
    <w:rPr>
      <w:b/>
      <w:bCs/>
    </w:rPr>
  </w:style>
  <w:style w:type="character" w:customStyle="1" w:styleId="CommentSubjectChar">
    <w:name w:val="Comment Subject Char"/>
    <w:basedOn w:val="CommentTextChar"/>
    <w:link w:val="CommentSubject"/>
    <w:uiPriority w:val="99"/>
    <w:semiHidden/>
    <w:rsid w:val="006A34FF"/>
    <w:rPr>
      <w:rFonts w:ascii="Arial" w:eastAsia="Times New Roman" w:hAnsi="Arial" w:cs="Arial"/>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05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79CBC-BD0D-4C2F-A55E-BF421C5F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8869</Words>
  <Characters>5056</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Paplauskaite Viktorija</dc:creator>
  <cp:keywords/>
  <dc:description/>
  <cp:lastModifiedBy>Paplauskaite Viktorija</cp:lastModifiedBy>
  <cp:revision>11</cp:revision>
  <cp:lastPrinted>2020-01-21T07:48:00Z</cp:lastPrinted>
  <dcterms:created xsi:type="dcterms:W3CDTF">2020-01-14T13:19:00Z</dcterms:created>
  <dcterms:modified xsi:type="dcterms:W3CDTF">2020-04-01T13:40:00Z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1322762200</vt:i4>
  </property>
</Properties>
</file>