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LIETUVOS RESPUBLIKOS </w:t>
      </w:r>
      <w:r w:rsidR="00451686" w:rsidRPr="00E74302">
        <w:rPr>
          <w:b/>
          <w:bCs/>
          <w:szCs w:val="24"/>
        </w:rPr>
        <w:t>ENERGETIKOS</w:t>
      </w:r>
      <w:r w:rsidRPr="00E74302">
        <w:rPr>
          <w:b/>
          <w:bCs/>
          <w:szCs w:val="24"/>
        </w:rPr>
        <w:t xml:space="preserve"> MINISTERIJA</w:t>
      </w:r>
    </w:p>
    <w:p w14:paraId="3616A1DF" w14:textId="77777777" w:rsidR="00C370DD" w:rsidRPr="00C370DD" w:rsidRDefault="00C370DD" w:rsidP="00C370DD">
      <w:pPr>
        <w:jc w:val="center"/>
        <w:rPr>
          <w:b/>
          <w:bCs/>
          <w:szCs w:val="24"/>
        </w:rPr>
      </w:pPr>
    </w:p>
    <w:p w14:paraId="62136E55" w14:textId="7AAF218D" w:rsidR="0036662A" w:rsidRPr="00E74302" w:rsidRDefault="00C370DD" w:rsidP="00C370DD">
      <w:pPr>
        <w:jc w:val="center"/>
        <w:rPr>
          <w:b/>
          <w:bCs/>
          <w:szCs w:val="24"/>
        </w:rPr>
      </w:pPr>
      <w:r w:rsidRPr="00C370DD">
        <w:rPr>
          <w:b/>
          <w:bCs/>
          <w:szCs w:val="24"/>
        </w:rPr>
        <w:t xml:space="preserve">SOCIALINIŲ IR EKONOMINIŲ PARTNERIŲ PATEIKTŲ PASTABŲ IR PASIŪLYMŲ DĖL 2014–2020 METŲ EUROPOS SĄJUNGOS FONDŲ INVESTICIJŲ VEIKSMŲ PROGRAMOS </w:t>
      </w:r>
      <w:r w:rsidR="008C406A">
        <w:rPr>
          <w:b/>
          <w:bCs/>
          <w:szCs w:val="24"/>
        </w:rPr>
        <w:t>4</w:t>
      </w:r>
      <w:r w:rsidRPr="00C370DD">
        <w:rPr>
          <w:b/>
          <w:bCs/>
          <w:szCs w:val="24"/>
        </w:rPr>
        <w:t xml:space="preserve"> PRIORITETO „</w:t>
      </w:r>
      <w:r w:rsidR="00F2158C" w:rsidRPr="00F2158C">
        <w:rPr>
          <w:b/>
          <w:bCs/>
          <w:szCs w:val="24"/>
        </w:rPr>
        <w:t>ENERGIJOS EFEKTYVUMO IR ATSINAUJINANČIŲ IŠTEKLIŲ ENERGIJOS GAMYBOS IR NAUDOJIMO SKATINIMAS</w:t>
      </w:r>
      <w:r w:rsidRPr="00C370DD">
        <w:rPr>
          <w:b/>
          <w:bCs/>
          <w:szCs w:val="24"/>
        </w:rPr>
        <w:t xml:space="preserve">“ PRIEMONĖS NR. </w:t>
      </w:r>
      <w:r w:rsidR="00F66FDA" w:rsidRPr="00362B44">
        <w:rPr>
          <w:b/>
        </w:rPr>
        <w:t>04.4.1-LVPA-K-106</w:t>
      </w:r>
      <w:r w:rsidR="00F66FDA">
        <w:rPr>
          <w:b/>
        </w:rPr>
        <w:t xml:space="preserve"> </w:t>
      </w:r>
      <w:r w:rsidR="00F66FDA" w:rsidRPr="00362B44">
        <w:rPr>
          <w:b/>
        </w:rPr>
        <w:t>„E</w:t>
      </w:r>
      <w:r w:rsidR="00F66FDA">
        <w:rPr>
          <w:b/>
        </w:rPr>
        <w:t>LEKTROS SKIRSTOMŲJŲ TINKLŲ MODERNIZAVIMAS IR PLĖTRA</w:t>
      </w:r>
      <w:r w:rsidR="00F66FDA" w:rsidRPr="00362B44">
        <w:rPr>
          <w:b/>
        </w:rPr>
        <w:t>“</w:t>
      </w:r>
      <w:r w:rsidR="00F66FDA" w:rsidRPr="0091319A">
        <w:rPr>
          <w:b/>
        </w:rPr>
        <w:t xml:space="preserve"> </w:t>
      </w:r>
      <w:r w:rsidRPr="00C370DD">
        <w:rPr>
          <w:b/>
          <w:bCs/>
          <w:szCs w:val="24"/>
        </w:rPr>
        <w:t>PRIEMONIŲ ĮGYVENDINIMO PLANO DERINIMAS</w:t>
      </w:r>
    </w:p>
    <w:p w14:paraId="1E7C8F0B" w14:textId="21981DCD" w:rsidR="0036662A" w:rsidRPr="00E74302" w:rsidRDefault="0036662A" w:rsidP="00285F5E">
      <w:pPr>
        <w:jc w:val="center"/>
        <w:rPr>
          <w:b/>
          <w:bCs/>
          <w:szCs w:val="24"/>
        </w:rPr>
      </w:pPr>
    </w:p>
    <w:p w14:paraId="2B885C82" w14:textId="77777777" w:rsidR="0036662A" w:rsidRPr="00E74302" w:rsidRDefault="0036662A" w:rsidP="0036662A">
      <w:pPr>
        <w:rPr>
          <w:b/>
          <w:bCs/>
          <w:szCs w:val="24"/>
        </w:rPr>
      </w:pPr>
    </w:p>
    <w:tbl>
      <w:tblPr>
        <w:tblStyle w:val="Lentelstinklelis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E74302" w14:paraId="211B4D5C" w14:textId="77777777" w:rsidTr="00A4316D">
        <w:tc>
          <w:tcPr>
            <w:tcW w:w="6804" w:type="dxa"/>
          </w:tcPr>
          <w:p w14:paraId="2951B3F4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 xml:space="preserve">Paskelbimo </w:t>
            </w:r>
            <w:r w:rsidRPr="00E74302">
              <w:rPr>
                <w:szCs w:val="24"/>
              </w:rPr>
              <w:t>www.esinvesticijos.lt</w:t>
            </w:r>
            <w:r w:rsidRPr="00E74302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49CF7A69" w:rsidR="0036662A" w:rsidRPr="00581246" w:rsidRDefault="00227F9B" w:rsidP="00817AE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285F5E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285F5E">
              <w:rPr>
                <w:szCs w:val="24"/>
              </w:rPr>
              <w:t>03</w:t>
            </w:r>
            <w:r>
              <w:rPr>
                <w:szCs w:val="24"/>
              </w:rPr>
              <w:t>-</w:t>
            </w:r>
            <w:r w:rsidR="00581246">
              <w:rPr>
                <w:szCs w:val="24"/>
              </w:rPr>
              <w:t>19</w:t>
            </w:r>
          </w:p>
        </w:tc>
      </w:tr>
      <w:tr w:rsidR="0036662A" w:rsidRPr="00E74302" w14:paraId="585257F3" w14:textId="77777777" w:rsidTr="00A4316D">
        <w:tc>
          <w:tcPr>
            <w:tcW w:w="6804" w:type="dxa"/>
          </w:tcPr>
          <w:p w14:paraId="2F737573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E74302" w:rsidRDefault="0036662A" w:rsidP="0036662A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E74302" w:rsidRDefault="00F478D7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E74302">
                  <w:rPr>
                    <w:szCs w:val="24"/>
                  </w:rPr>
                  <w:fldChar w:fldCharType="end"/>
                </w:r>
                <w:bookmarkEnd w:id="0"/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fldChar w:fldCharType="begin"/>
            </w:r>
            <w:r w:rsidR="0036662A" w:rsidRPr="00E74302">
              <w:rPr>
                <w:szCs w:val="24"/>
              </w:rPr>
              <w:instrText xml:space="preserve"> FILLIN   \* MERGEFORMAT </w:instrText>
            </w:r>
            <w:r w:rsidR="0036662A" w:rsidRPr="00E74302">
              <w:rPr>
                <w:szCs w:val="24"/>
              </w:rPr>
              <w:fldChar w:fldCharType="end"/>
            </w:r>
          </w:p>
        </w:tc>
      </w:tr>
      <w:tr w:rsidR="0036662A" w:rsidRPr="00E74302" w14:paraId="6D0D9D1A" w14:textId="77777777" w:rsidTr="00A4316D">
        <w:tc>
          <w:tcPr>
            <w:tcW w:w="6804" w:type="dxa"/>
          </w:tcPr>
          <w:p w14:paraId="6A04ED20" w14:textId="77777777" w:rsidR="0036662A" w:rsidRPr="00E74302" w:rsidRDefault="0036662A" w:rsidP="00817AE7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E74302" w:rsidRDefault="0036662A" w:rsidP="00817AE7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67A18514" w:rsidR="0036662A" w:rsidRPr="00E74302" w:rsidRDefault="00F478D7" w:rsidP="00817AE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BE6BB3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E6BB3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E6BB3">
                  <w:rPr>
                    <w:szCs w:val="24"/>
                  </w:rPr>
                  <w:fldChar w:fldCharType="end"/>
                </w:r>
              </w:sdtContent>
            </w:sdt>
            <w:r w:rsidR="0036662A" w:rsidRPr="00E74302">
              <w:rPr>
                <w:szCs w:val="24"/>
              </w:rPr>
              <w:t xml:space="preserve"> </w:t>
            </w:r>
            <w:r w:rsidR="0036662A" w:rsidRPr="00315D2D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BE6BB3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E6BB3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E6BB3">
                  <w:rPr>
                    <w:szCs w:val="24"/>
                  </w:rPr>
                  <w:fldChar w:fldCharType="end"/>
                </w:r>
              </w:sdtContent>
            </w:sdt>
            <w:r w:rsidR="0036662A" w:rsidRPr="00315D2D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t xml:space="preserve"> </w:t>
            </w:r>
          </w:p>
        </w:tc>
      </w:tr>
    </w:tbl>
    <w:p w14:paraId="3E50DA31" w14:textId="77777777" w:rsidR="0036662A" w:rsidRPr="00E74302" w:rsidRDefault="0036662A" w:rsidP="0036662A">
      <w:pPr>
        <w:rPr>
          <w:szCs w:val="24"/>
        </w:rPr>
      </w:pPr>
    </w:p>
    <w:tbl>
      <w:tblPr>
        <w:tblStyle w:val="Lentelstinklelis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7F5143" w14:paraId="309321F7" w14:textId="77777777" w:rsidTr="00737DF3">
        <w:tc>
          <w:tcPr>
            <w:tcW w:w="596" w:type="dxa"/>
          </w:tcPr>
          <w:p w14:paraId="3ECF6B6F" w14:textId="77777777" w:rsidR="0036662A" w:rsidRPr="006002A7" w:rsidRDefault="0036662A" w:rsidP="008F5081">
            <w:pPr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6002A7" w:rsidRDefault="0036662A" w:rsidP="00817AE7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36662A" w:rsidRPr="00E74302" w14:paraId="14E26D33" w14:textId="77777777" w:rsidTr="00737DF3">
        <w:tc>
          <w:tcPr>
            <w:tcW w:w="596" w:type="dxa"/>
          </w:tcPr>
          <w:p w14:paraId="178AD21B" w14:textId="654E0019" w:rsidR="007E64B4" w:rsidRPr="008F5081" w:rsidRDefault="00817AE7" w:rsidP="009258CB">
            <w:pPr>
              <w:contextualSpacing/>
            </w:pPr>
            <w:r>
              <w:t xml:space="preserve">  </w:t>
            </w:r>
            <w:r w:rsidR="00645B82">
              <w:t>1</w:t>
            </w:r>
            <w:r w:rsidR="00A07009">
              <w:t>.</w:t>
            </w:r>
          </w:p>
        </w:tc>
        <w:tc>
          <w:tcPr>
            <w:tcW w:w="2977" w:type="dxa"/>
          </w:tcPr>
          <w:p w14:paraId="43AB1353" w14:textId="40D978CA" w:rsidR="0036662A" w:rsidRPr="00E74302" w:rsidRDefault="00C11CDD" w:rsidP="00817AE7">
            <w:pPr>
              <w:rPr>
                <w:szCs w:val="24"/>
              </w:rPr>
            </w:pPr>
            <w:r>
              <w:rPr>
                <w:szCs w:val="24"/>
              </w:rPr>
              <w:t>Lietuvos biomasės energetikos asociaci</w:t>
            </w:r>
            <w:r w:rsidR="001C312B">
              <w:rPr>
                <w:szCs w:val="24"/>
              </w:rPr>
              <w:t>ja „Litbioma“ (2020-03-24 raštas Nr. 2020-03-24/01</w:t>
            </w:r>
            <w:r w:rsidR="00205F6E">
              <w:rPr>
                <w:szCs w:val="24"/>
              </w:rPr>
              <w:t>)</w:t>
            </w:r>
          </w:p>
        </w:tc>
        <w:tc>
          <w:tcPr>
            <w:tcW w:w="5812" w:type="dxa"/>
          </w:tcPr>
          <w:p w14:paraId="151135DD" w14:textId="274D345F" w:rsidR="0036662A" w:rsidRPr="00E74302" w:rsidRDefault="00CA53EE" w:rsidP="00BB0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CA53EE">
              <w:rPr>
                <w:szCs w:val="24"/>
              </w:rPr>
              <w:t>riemonės 04.1.1-LVPA-K-110 „Nedidelės galios biokuro kogeneracijos skatinimas“ pareiškėjais galėjo būti šilumos tikėjai, todėl šios lėšos turėtų būti perkeltos į šilumos gamybą ir tiekimą skatinančias priemones, pvz. šilumos tinklų modernizavimą, o ne į elektros skirstomųjų tinklų modernizavimą. Atkreipiame dėmesį, jog šilumos sektorius yra didesnis nei elektros ir atitinkamai reikalauja gerokai didesnių investicijų.</w:t>
            </w:r>
          </w:p>
        </w:tc>
        <w:tc>
          <w:tcPr>
            <w:tcW w:w="5527" w:type="dxa"/>
          </w:tcPr>
          <w:p w14:paraId="11010595" w14:textId="7195856B" w:rsidR="0036662A" w:rsidRDefault="00E8487A" w:rsidP="00BB08AB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Nea</w:t>
            </w:r>
            <w:r w:rsidR="00072985" w:rsidRPr="00EC221A">
              <w:rPr>
                <w:b/>
                <w:bCs/>
                <w:szCs w:val="24"/>
              </w:rPr>
              <w:t>tsižvelgta.</w:t>
            </w:r>
          </w:p>
          <w:p w14:paraId="2CA720E9" w14:textId="2E85BEF8" w:rsidR="00431C31" w:rsidRDefault="00DE1E3E" w:rsidP="00525A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Atkreipiame dėmesį, kad </w:t>
            </w:r>
            <w:r w:rsidR="009715AD">
              <w:rPr>
                <w:szCs w:val="24"/>
              </w:rPr>
              <w:t>energetikos ministerija</w:t>
            </w:r>
            <w:r w:rsidR="007D5D98">
              <w:rPr>
                <w:szCs w:val="24"/>
              </w:rPr>
              <w:t xml:space="preserve"> 2019 m. pabaigoje</w:t>
            </w:r>
            <w:r w:rsidR="009715AD">
              <w:rPr>
                <w:szCs w:val="24"/>
              </w:rPr>
              <w:t xml:space="preserve"> </w:t>
            </w:r>
            <w:r w:rsidR="004F7E3B">
              <w:rPr>
                <w:szCs w:val="24"/>
              </w:rPr>
              <w:t xml:space="preserve">šilumos </w:t>
            </w:r>
            <w:r w:rsidR="001C0910">
              <w:rPr>
                <w:szCs w:val="24"/>
              </w:rPr>
              <w:t xml:space="preserve">tinklų modernizavimo ir plėtros </w:t>
            </w:r>
            <w:r w:rsidR="004435A1" w:rsidRPr="004435A1">
              <w:rPr>
                <w:szCs w:val="24"/>
              </w:rPr>
              <w:t xml:space="preserve">rezervinių projektų </w:t>
            </w:r>
            <w:r w:rsidR="00606D55">
              <w:rPr>
                <w:szCs w:val="24"/>
              </w:rPr>
              <w:t xml:space="preserve">sąrašams </w:t>
            </w:r>
            <w:r w:rsidR="003817FA">
              <w:rPr>
                <w:szCs w:val="24"/>
              </w:rPr>
              <w:t xml:space="preserve">(LR </w:t>
            </w:r>
            <w:r w:rsidR="00E81175">
              <w:rPr>
                <w:szCs w:val="24"/>
              </w:rPr>
              <w:t xml:space="preserve">energetikos ministro </w:t>
            </w:r>
            <w:r w:rsidR="004F7E3B">
              <w:rPr>
                <w:szCs w:val="24"/>
              </w:rPr>
              <w:t xml:space="preserve">įsakymais </w:t>
            </w:r>
            <w:r w:rsidR="00806948">
              <w:t xml:space="preserve">2019 m. lapkričio 28 d. Nr. 1-306, 2019 m. lapkričio 28 d. Nr. 1-307 ir </w:t>
            </w:r>
            <w:r w:rsidR="00806948" w:rsidRPr="00751FB0">
              <w:rPr>
                <w:szCs w:val="24"/>
              </w:rPr>
              <w:t>2019 m. gruodžio 23 d. Nr. 1-346</w:t>
            </w:r>
            <w:r w:rsidR="003817FA">
              <w:rPr>
                <w:szCs w:val="24"/>
              </w:rPr>
              <w:t>)</w:t>
            </w:r>
            <w:r w:rsidR="00806948">
              <w:rPr>
                <w:szCs w:val="24"/>
              </w:rPr>
              <w:t xml:space="preserve">  </w:t>
            </w:r>
            <w:r w:rsidR="0017347E">
              <w:rPr>
                <w:szCs w:val="24"/>
              </w:rPr>
              <w:t>papildomai</w:t>
            </w:r>
            <w:r w:rsidR="00751FB0">
              <w:rPr>
                <w:szCs w:val="24"/>
              </w:rPr>
              <w:t xml:space="preserve"> skyr</w:t>
            </w:r>
            <w:r w:rsidR="00FE619D">
              <w:rPr>
                <w:szCs w:val="24"/>
              </w:rPr>
              <w:t>ė virš 11 mln. eurų</w:t>
            </w:r>
            <w:r w:rsidR="006F1370">
              <w:rPr>
                <w:szCs w:val="24"/>
              </w:rPr>
              <w:t>. Šios priemonės</w:t>
            </w:r>
            <w:r w:rsidR="00D863FE">
              <w:rPr>
                <w:szCs w:val="24"/>
              </w:rPr>
              <w:t xml:space="preserve"> projektams</w:t>
            </w:r>
            <w:r w:rsidR="006F1370">
              <w:rPr>
                <w:szCs w:val="24"/>
              </w:rPr>
              <w:t xml:space="preserve"> </w:t>
            </w:r>
            <w:r w:rsidR="00DA0CAC">
              <w:rPr>
                <w:szCs w:val="24"/>
              </w:rPr>
              <w:t xml:space="preserve">jau </w:t>
            </w:r>
            <w:r w:rsidR="006F1370">
              <w:rPr>
                <w:szCs w:val="24"/>
              </w:rPr>
              <w:t>yra skirta</w:t>
            </w:r>
            <w:r w:rsidR="00D863FE">
              <w:rPr>
                <w:szCs w:val="24"/>
              </w:rPr>
              <w:t xml:space="preserve"> </w:t>
            </w:r>
            <w:r w:rsidR="00E75719">
              <w:rPr>
                <w:szCs w:val="24"/>
              </w:rPr>
              <w:t xml:space="preserve">virš </w:t>
            </w:r>
            <w:r w:rsidR="00D863FE">
              <w:rPr>
                <w:szCs w:val="24"/>
              </w:rPr>
              <w:t>10</w:t>
            </w:r>
            <w:r w:rsidR="008757BB">
              <w:rPr>
                <w:szCs w:val="24"/>
              </w:rPr>
              <w:t>3 ml</w:t>
            </w:r>
            <w:r w:rsidR="009C0BF5">
              <w:rPr>
                <w:szCs w:val="24"/>
              </w:rPr>
              <w:t>n. eurų ES finansavimo</w:t>
            </w:r>
            <w:r w:rsidR="00431C31">
              <w:rPr>
                <w:szCs w:val="24"/>
              </w:rPr>
              <w:t>.</w:t>
            </w:r>
            <w:r w:rsidR="008C4795">
              <w:rPr>
                <w:szCs w:val="24"/>
              </w:rPr>
              <w:t xml:space="preserve"> Pagal šią priemonę skelbti naujų kvietimų neplanuojam</w:t>
            </w:r>
            <w:r w:rsidR="000652EC">
              <w:rPr>
                <w:szCs w:val="24"/>
              </w:rPr>
              <w:t>a</w:t>
            </w:r>
            <w:r w:rsidR="008C4795">
              <w:rPr>
                <w:szCs w:val="24"/>
              </w:rPr>
              <w:t>.</w:t>
            </w:r>
          </w:p>
          <w:p w14:paraId="504C298A" w14:textId="4440DDF3" w:rsidR="00072985" w:rsidRPr="00E74302" w:rsidRDefault="0065743B" w:rsidP="00BB0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Dėl </w:t>
            </w:r>
            <w:r w:rsidR="004E765E">
              <w:rPr>
                <w:szCs w:val="24"/>
              </w:rPr>
              <w:t xml:space="preserve">staigaus </w:t>
            </w:r>
            <w:r>
              <w:rPr>
                <w:szCs w:val="24"/>
              </w:rPr>
              <w:t xml:space="preserve">didelio kiekio gaminančių vartotojų </w:t>
            </w:r>
            <w:r w:rsidR="004E765E">
              <w:rPr>
                <w:szCs w:val="24"/>
              </w:rPr>
              <w:t>padidėjimo</w:t>
            </w:r>
            <w:r w:rsidR="00541A79">
              <w:rPr>
                <w:szCs w:val="24"/>
              </w:rPr>
              <w:t>, skirstomuosius tinklus b</w:t>
            </w:r>
            <w:r w:rsidR="004A603A">
              <w:rPr>
                <w:szCs w:val="24"/>
              </w:rPr>
              <w:t>ūtina modernizuoti (kitaip ši</w:t>
            </w:r>
            <w:r w:rsidR="00272DD8">
              <w:rPr>
                <w:szCs w:val="24"/>
              </w:rPr>
              <w:t>a</w:t>
            </w:r>
            <w:r w:rsidR="004A603A">
              <w:rPr>
                <w:szCs w:val="24"/>
              </w:rPr>
              <w:t>s išlaid</w:t>
            </w:r>
            <w:r w:rsidR="00272DD8">
              <w:rPr>
                <w:szCs w:val="24"/>
              </w:rPr>
              <w:t>as teks finansuoti</w:t>
            </w:r>
            <w:r w:rsidR="004A603A">
              <w:rPr>
                <w:szCs w:val="24"/>
              </w:rPr>
              <w:t xml:space="preserve"> elektros vartotojų </w:t>
            </w:r>
            <w:r w:rsidR="00272DD8">
              <w:rPr>
                <w:szCs w:val="24"/>
              </w:rPr>
              <w:t xml:space="preserve">ir gaminančių vartotojų sąskaita), </w:t>
            </w:r>
            <w:r w:rsidR="00C75661">
              <w:rPr>
                <w:szCs w:val="24"/>
              </w:rPr>
              <w:t>todėl</w:t>
            </w:r>
            <w:r w:rsidR="004E765E">
              <w:rPr>
                <w:szCs w:val="24"/>
              </w:rPr>
              <w:t xml:space="preserve"> </w:t>
            </w:r>
            <w:r w:rsidR="00CE20B3">
              <w:rPr>
                <w:szCs w:val="24"/>
              </w:rPr>
              <w:t>tikslinga p</w:t>
            </w:r>
            <w:r w:rsidR="00CE20B3" w:rsidRPr="00CE20B3">
              <w:rPr>
                <w:szCs w:val="24"/>
              </w:rPr>
              <w:t>riemonės 04.1.1-LVPA-K-110 „Nedidelės galios biokuro kogeneracijos skatinimas“</w:t>
            </w:r>
            <w:r w:rsidR="00B64DFD">
              <w:rPr>
                <w:szCs w:val="24"/>
              </w:rPr>
              <w:t xml:space="preserve"> (</w:t>
            </w:r>
            <w:r w:rsidR="004F3463">
              <w:rPr>
                <w:szCs w:val="24"/>
              </w:rPr>
              <w:t>pagal kurią dar</w:t>
            </w:r>
            <w:r w:rsidR="00ED4145">
              <w:rPr>
                <w:szCs w:val="24"/>
              </w:rPr>
              <w:t xml:space="preserve"> n</w:t>
            </w:r>
            <w:r w:rsidR="00B2680F">
              <w:rPr>
                <w:szCs w:val="24"/>
              </w:rPr>
              <w:t>ep</w:t>
            </w:r>
            <w:r w:rsidR="00ED4145">
              <w:rPr>
                <w:szCs w:val="24"/>
              </w:rPr>
              <w:t xml:space="preserve">asirašyta nei viena projekto sutartis) </w:t>
            </w:r>
            <w:r w:rsidR="00212264">
              <w:rPr>
                <w:szCs w:val="24"/>
              </w:rPr>
              <w:t>kvietimui nepanaudotas</w:t>
            </w:r>
            <w:r w:rsidR="00B2680F">
              <w:rPr>
                <w:szCs w:val="24"/>
              </w:rPr>
              <w:t xml:space="preserve"> lė</w:t>
            </w:r>
            <w:r w:rsidR="00E61E37">
              <w:rPr>
                <w:szCs w:val="24"/>
              </w:rPr>
              <w:t xml:space="preserve">šas </w:t>
            </w:r>
            <w:r w:rsidR="00C75661">
              <w:rPr>
                <w:szCs w:val="24"/>
              </w:rPr>
              <w:t xml:space="preserve">skirti </w:t>
            </w:r>
            <w:r w:rsidR="00474EDB" w:rsidRPr="00474EDB">
              <w:rPr>
                <w:szCs w:val="24"/>
              </w:rPr>
              <w:t xml:space="preserve">04.4.1-LVPA-K-106 </w:t>
            </w:r>
            <w:r w:rsidR="00474EDB" w:rsidRPr="00474EDB">
              <w:rPr>
                <w:szCs w:val="24"/>
              </w:rPr>
              <w:lastRenderedPageBreak/>
              <w:t>priemon</w:t>
            </w:r>
            <w:r w:rsidR="00474EDB">
              <w:rPr>
                <w:szCs w:val="24"/>
              </w:rPr>
              <w:t>ei</w:t>
            </w:r>
            <w:r w:rsidR="00474EDB" w:rsidRPr="00474EDB">
              <w:rPr>
                <w:szCs w:val="24"/>
              </w:rPr>
              <w:t xml:space="preserve"> „Elektros skirstomųjų tinklų modernizavimas ir plėtra</w:t>
            </w:r>
            <w:r w:rsidR="00474EDB">
              <w:rPr>
                <w:szCs w:val="24"/>
              </w:rPr>
              <w:t>“.</w:t>
            </w:r>
          </w:p>
        </w:tc>
      </w:tr>
      <w:tr w:rsidR="006E5968" w:rsidRPr="00E74302" w14:paraId="2DEE9D39" w14:textId="77777777" w:rsidTr="00737DF3">
        <w:tc>
          <w:tcPr>
            <w:tcW w:w="596" w:type="dxa"/>
          </w:tcPr>
          <w:p w14:paraId="0A7DECDD" w14:textId="77777777" w:rsidR="006E5968" w:rsidRDefault="006E5968" w:rsidP="009258CB">
            <w:pPr>
              <w:contextualSpacing/>
            </w:pPr>
          </w:p>
        </w:tc>
        <w:tc>
          <w:tcPr>
            <w:tcW w:w="2977" w:type="dxa"/>
          </w:tcPr>
          <w:p w14:paraId="1BF47DCE" w14:textId="54FF1CF2" w:rsidR="006E5968" w:rsidRDefault="00CE36D4" w:rsidP="00817AE7">
            <w:pPr>
              <w:rPr>
                <w:szCs w:val="24"/>
              </w:rPr>
            </w:pPr>
            <w:r w:rsidRPr="00CE36D4">
              <w:rPr>
                <w:szCs w:val="24"/>
              </w:rPr>
              <w:t>VĮ L</w:t>
            </w:r>
            <w:r w:rsidR="00481307">
              <w:rPr>
                <w:szCs w:val="24"/>
              </w:rPr>
              <w:t>ietuvos energetikos agentūra (2020-03-</w:t>
            </w:r>
            <w:r w:rsidR="00E8487A">
              <w:rPr>
                <w:szCs w:val="24"/>
              </w:rPr>
              <w:t>25 raštas Nr. SD-58)</w:t>
            </w:r>
          </w:p>
        </w:tc>
        <w:tc>
          <w:tcPr>
            <w:tcW w:w="5812" w:type="dxa"/>
          </w:tcPr>
          <w:p w14:paraId="56C230F2" w14:textId="4B0DD70E" w:rsidR="006E5968" w:rsidRPr="006E5968" w:rsidRDefault="006E5968" w:rsidP="006E59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E5968">
              <w:rPr>
                <w:szCs w:val="24"/>
              </w:rPr>
              <w:t>tkreipiame dėmesį į 2014–2020 metų Europos Sąjungos fondų investicijų</w:t>
            </w:r>
            <w:r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veiksmų programos prioritetų įgyvendinimo priemonių įgyvendinimo plane nurodytų stebėsenos</w:t>
            </w:r>
            <w:r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rodiklių R.S.315 „Atsinaujinančių išteklių energijos dalis galutiniame energijos balanse“ ir R.S.317</w:t>
            </w:r>
          </w:p>
          <w:p w14:paraId="117C1F32" w14:textId="1A74697D" w:rsidR="006E5968" w:rsidRPr="006E5968" w:rsidRDefault="006E5968" w:rsidP="006E5968">
            <w:pPr>
              <w:jc w:val="both"/>
              <w:rPr>
                <w:szCs w:val="24"/>
              </w:rPr>
            </w:pPr>
            <w:r w:rsidRPr="006E5968">
              <w:rPr>
                <w:szCs w:val="24"/>
              </w:rPr>
              <w:t>„Sunaudotas galutinės energijos kiekis paslaugų ir namų ūkių sektoriuose“ numatytas galutines</w:t>
            </w:r>
            <w:r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reikšmes 2023 metais.</w:t>
            </w:r>
          </w:p>
          <w:p w14:paraId="2728400B" w14:textId="13DBAE4E" w:rsidR="006E5968" w:rsidRPr="006E5968" w:rsidRDefault="006E5968" w:rsidP="006E5968">
            <w:pPr>
              <w:jc w:val="both"/>
              <w:rPr>
                <w:szCs w:val="24"/>
              </w:rPr>
            </w:pPr>
            <w:r w:rsidRPr="006E5968">
              <w:rPr>
                <w:szCs w:val="24"/>
              </w:rPr>
              <w:t>Stebėsenos rodiklio R.S.315 „Atsinaujinančių išteklių energijos dalis galutiniame energijos</w:t>
            </w:r>
            <w:r w:rsidR="00A86F71"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balanse“ galutinė reikšmė 2023 metais yra 28 proc. Pastebime, kad rengiant Nacionalinį energetikos</w:t>
            </w:r>
            <w:r w:rsidR="00A86F71"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ir klimato srities veiksmų planą 2021–2030 metams, atlikto modeliavimo rezultatai esamų politikos</w:t>
            </w:r>
            <w:r w:rsidR="00A86F71"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priemonių (EPP) ir planuojamų politikos priemonių (PPP) scenarijais atsinaujinančių išteklių</w:t>
            </w:r>
          </w:p>
          <w:p w14:paraId="383E7A4D" w14:textId="3646AB4F" w:rsidR="006E5968" w:rsidRPr="006E5968" w:rsidRDefault="006E5968" w:rsidP="006E5968">
            <w:pPr>
              <w:jc w:val="both"/>
              <w:rPr>
                <w:szCs w:val="24"/>
              </w:rPr>
            </w:pPr>
            <w:r w:rsidRPr="006E5968">
              <w:rPr>
                <w:szCs w:val="24"/>
              </w:rPr>
              <w:t>energijos dalis galutiniame energijos balanse 2023 metais yra atitinkamai 29,3 ir 32,7 proc.</w:t>
            </w:r>
            <w:r w:rsidR="00A86F71"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Stebėsenos rodiklio R.S.317 „Sunaudotas galutinės energijos kiekis paslaugų ir namų ūkių</w:t>
            </w:r>
            <w:r w:rsidR="00A86F71"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sektoriuose“ galutinė reikšmė 2023 metais yra 1680 ktne. Tai daug mažiau nei skaičiuota EPP ar PPP</w:t>
            </w:r>
          </w:p>
          <w:p w14:paraId="4FE6BD4E" w14:textId="77777777" w:rsidR="006E5968" w:rsidRPr="006E5968" w:rsidRDefault="006E5968" w:rsidP="006E5968">
            <w:pPr>
              <w:jc w:val="both"/>
              <w:rPr>
                <w:szCs w:val="24"/>
              </w:rPr>
            </w:pPr>
            <w:r w:rsidRPr="006E5968">
              <w:rPr>
                <w:szCs w:val="24"/>
              </w:rPr>
              <w:t>scenarijuose – 370,8 ktne mažiau nei EPP scenarijui ir 316,6 ktne – PPP scenarijui.</w:t>
            </w:r>
          </w:p>
          <w:p w14:paraId="0D8AFF10" w14:textId="0CA2F746" w:rsidR="006E5968" w:rsidRDefault="006E5968" w:rsidP="00A86F71">
            <w:pPr>
              <w:jc w:val="both"/>
              <w:rPr>
                <w:szCs w:val="24"/>
              </w:rPr>
            </w:pPr>
            <w:r w:rsidRPr="006E5968">
              <w:rPr>
                <w:szCs w:val="24"/>
              </w:rPr>
              <w:t>Atsižvelgiant į tai, siūlome pakoreguoti abiejų stebėsenos rodiklių galutines reikšmes 2023</w:t>
            </w:r>
            <w:r w:rsidR="00A86F71">
              <w:rPr>
                <w:szCs w:val="24"/>
              </w:rPr>
              <w:t xml:space="preserve"> </w:t>
            </w:r>
            <w:r w:rsidRPr="006E5968">
              <w:rPr>
                <w:szCs w:val="24"/>
              </w:rPr>
              <w:t>metais.</w:t>
            </w:r>
          </w:p>
        </w:tc>
        <w:tc>
          <w:tcPr>
            <w:tcW w:w="5527" w:type="dxa"/>
          </w:tcPr>
          <w:p w14:paraId="5B0B3187" w14:textId="46FDE531" w:rsidR="00DD4B3C" w:rsidRPr="00DD4B3C" w:rsidRDefault="00DD4B3C" w:rsidP="00DD4B3C">
            <w:pPr>
              <w:jc w:val="both"/>
              <w:rPr>
                <w:b/>
                <w:bCs/>
              </w:rPr>
            </w:pPr>
            <w:r w:rsidRPr="00DD4B3C">
              <w:rPr>
                <w:b/>
                <w:bCs/>
              </w:rPr>
              <w:t>Neatsižvelgta.</w:t>
            </w:r>
          </w:p>
          <w:p w14:paraId="48A40D17" w14:textId="77777777" w:rsidR="006C6F0D" w:rsidRDefault="00DD4B3C" w:rsidP="00DD4B3C">
            <w:pPr>
              <w:jc w:val="both"/>
            </w:pPr>
            <w:r w:rsidRPr="00DD4B3C">
              <w:t>P</w:t>
            </w:r>
            <w:r w:rsidR="006C6F0D">
              <w:t xml:space="preserve">riemonių įgyvendinimo plano </w:t>
            </w:r>
            <w:r>
              <w:t xml:space="preserve">rodikliai nustatyti atsižvelgiant į Nacionalinę energetinės nepriklausomybės strategijos tikslus bei į 2014–2020 metų Europos Sąjungos fondų investicijų veiksmų programos prioritetų įgyvendinimo priemonėms skirtas lėšas. </w:t>
            </w:r>
          </w:p>
          <w:p w14:paraId="29B07A94" w14:textId="26A2A516" w:rsidR="00DD4B3C" w:rsidRDefault="00DD4B3C" w:rsidP="00DD4B3C">
            <w:pPr>
              <w:jc w:val="both"/>
              <w:rPr>
                <w:lang w:eastAsia="en-US"/>
              </w:rPr>
            </w:pPr>
            <w:r>
              <w:t>Planuojant 2021-2027 m. Veiksmų programos rodiklių reikšmes, bus atsižvelgiama į  Nacionalinio energetikos ir klimato srities veiksmų plane 2021–2030 metams suplanuotus rodiklius bei turimas lėšas.</w:t>
            </w:r>
          </w:p>
          <w:p w14:paraId="2867B745" w14:textId="77777777" w:rsidR="006E5968" w:rsidRDefault="006E5968" w:rsidP="00DD4B3C">
            <w:pPr>
              <w:jc w:val="both"/>
              <w:rPr>
                <w:b/>
                <w:bCs/>
                <w:szCs w:val="24"/>
              </w:rPr>
            </w:pPr>
          </w:p>
        </w:tc>
      </w:tr>
      <w:tr w:rsidR="009B59FA" w:rsidRPr="00E74302" w14:paraId="73A5F52B" w14:textId="77777777" w:rsidTr="00737DF3">
        <w:tc>
          <w:tcPr>
            <w:tcW w:w="596" w:type="dxa"/>
          </w:tcPr>
          <w:p w14:paraId="2C3BB1C5" w14:textId="77777777" w:rsidR="009B59FA" w:rsidRDefault="009B59FA" w:rsidP="009258CB">
            <w:pPr>
              <w:contextualSpacing/>
            </w:pPr>
          </w:p>
        </w:tc>
        <w:tc>
          <w:tcPr>
            <w:tcW w:w="2977" w:type="dxa"/>
          </w:tcPr>
          <w:p w14:paraId="091FAAC3" w14:textId="465194EE" w:rsidR="009B59FA" w:rsidRPr="00CE36D4" w:rsidRDefault="00A83069" w:rsidP="00817AE7">
            <w:pPr>
              <w:rPr>
                <w:szCs w:val="24"/>
              </w:rPr>
            </w:pPr>
            <w:r w:rsidRPr="00A83069">
              <w:rPr>
                <w:szCs w:val="24"/>
              </w:rPr>
              <w:t>AB „Energijos skirstymo operatorius“</w:t>
            </w:r>
            <w:r>
              <w:rPr>
                <w:szCs w:val="24"/>
              </w:rPr>
              <w:t xml:space="preserve"> (2020-03-31</w:t>
            </w:r>
            <w:r w:rsidR="003E1D25">
              <w:rPr>
                <w:szCs w:val="24"/>
              </w:rPr>
              <w:t xml:space="preserve"> raštas Nr. </w:t>
            </w:r>
            <w:r w:rsidR="00DE123D">
              <w:rPr>
                <w:szCs w:val="24"/>
              </w:rPr>
              <w:t>20KR-SD-3213)</w:t>
            </w:r>
          </w:p>
        </w:tc>
        <w:tc>
          <w:tcPr>
            <w:tcW w:w="5812" w:type="dxa"/>
          </w:tcPr>
          <w:p w14:paraId="7D499FB8" w14:textId="77777777" w:rsidR="009B59FA" w:rsidRDefault="009B59FA" w:rsidP="006E5968">
            <w:pPr>
              <w:jc w:val="both"/>
              <w:rPr>
                <w:szCs w:val="24"/>
              </w:rPr>
            </w:pPr>
            <w:r w:rsidRPr="009B59FA">
              <w:rPr>
                <w:szCs w:val="24"/>
              </w:rPr>
              <w:t>Siekiant teisinio aiškumo ir technologinio vientisumo, kad investiciniais projektais būtų įgyvendinamas P.N.112 rodiklis, manome, kad  ES struktūrinių fondų lėšos turėtų būtų skirtos tik elektros linijoms, tiesiogiai susietoms su konkrečia 10/0,4 kV transformatorine, atitinkamai nurodyta būsimame investiciniame projekte, todėl siūlome sąvokų apibrėžtyje patikslinti nurodytą paaiškinimą.</w:t>
            </w:r>
          </w:p>
          <w:p w14:paraId="1EE6A64D" w14:textId="3B34C794" w:rsidR="007E6987" w:rsidRPr="00D15FFD" w:rsidRDefault="00D15FFD" w:rsidP="00D15FFD">
            <w:pPr>
              <w:spacing w:line="252" w:lineRule="auto"/>
              <w:jc w:val="both"/>
              <w:rPr>
                <w:szCs w:val="24"/>
              </w:rPr>
            </w:pPr>
            <w:r w:rsidRPr="00D15FFD">
              <w:rPr>
                <w:szCs w:val="24"/>
              </w:rPr>
              <w:t>&lt;...</w:t>
            </w:r>
            <w:r w:rsidRPr="00D15FFD">
              <w:rPr>
                <w:szCs w:val="24"/>
              </w:rPr>
              <w:t xml:space="preserve">10 kV ir 0,4 kV elektros linijos </w:t>
            </w:r>
            <w:r w:rsidRPr="00D15FFD">
              <w:rPr>
                <w:b/>
                <w:bCs/>
                <w:szCs w:val="24"/>
              </w:rPr>
              <w:t>suprantamos kaip transformatorinę maitinančios 10 kV linijos ir iš transformatorinės išeinančios vartotojo elektros įrenginius maitinančios 0,4 kV elektros linijos</w:t>
            </w:r>
            <w:r w:rsidRPr="00D15FFD">
              <w:rPr>
                <w:szCs w:val="24"/>
              </w:rPr>
              <w:t xml:space="preserve"> t.y. </w:t>
            </w:r>
            <w:r w:rsidRPr="00D15FFD">
              <w:rPr>
                <w:szCs w:val="24"/>
              </w:rPr>
              <w:lastRenderedPageBreak/>
              <w:t>elektros inžinerinio tinklo arba elektros inžinerinės sistemos dalis, kurią gali sudaryti kabelių, laidų, izoliatorių ir laikančiųjų konstrukcijų įranga elektrai persiųsti.</w:t>
            </w:r>
            <w:r w:rsidRPr="00D15FFD">
              <w:rPr>
                <w:szCs w:val="24"/>
              </w:rPr>
              <w:t>..&gt;</w:t>
            </w:r>
          </w:p>
        </w:tc>
        <w:tc>
          <w:tcPr>
            <w:tcW w:w="5527" w:type="dxa"/>
          </w:tcPr>
          <w:p w14:paraId="782C3F03" w14:textId="77777777" w:rsidR="009B59FA" w:rsidRDefault="00DE123D" w:rsidP="00DD4B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Atsižvelgta.</w:t>
            </w:r>
          </w:p>
          <w:p w14:paraId="59C58CDE" w14:textId="77777777" w:rsidR="00DE123D" w:rsidRPr="000848AF" w:rsidRDefault="00F8470B" w:rsidP="00DD4B3C">
            <w:pPr>
              <w:jc w:val="both"/>
            </w:pPr>
            <w:r w:rsidRPr="000848AF">
              <w:t>2014–2020 metų Europos Sąjungos fondų investicijų veiksmų programos nacionalinių stebėsenos rodiklių skaičiavimo aprašo</w:t>
            </w:r>
            <w:r w:rsidR="00F03656" w:rsidRPr="000848AF">
              <w:t xml:space="preserve"> rodiklio P.N.112</w:t>
            </w:r>
            <w:r w:rsidRPr="000848AF">
              <w:t xml:space="preserve"> </w:t>
            </w:r>
            <w:r w:rsidRPr="000848AF">
              <w:t>s</w:t>
            </w:r>
            <w:r w:rsidR="007C7CD1" w:rsidRPr="000848AF">
              <w:t>ąvokų apibrėžt</w:t>
            </w:r>
            <w:r w:rsidR="00F03656" w:rsidRPr="000848AF">
              <w:t>y</w:t>
            </w:r>
            <w:r w:rsidR="007C7CD1" w:rsidRPr="000848AF">
              <w:t xml:space="preserve">s </w:t>
            </w:r>
            <w:r w:rsidR="00CD71BE" w:rsidRPr="000848AF">
              <w:t>patikslinta</w:t>
            </w:r>
            <w:r w:rsidR="000848AF" w:rsidRPr="000848AF">
              <w:t>:</w:t>
            </w:r>
          </w:p>
          <w:p w14:paraId="118698F0" w14:textId="73A30F1B" w:rsidR="000848AF" w:rsidRPr="00DD4B3C" w:rsidRDefault="000848AF" w:rsidP="00DD4B3C">
            <w:pPr>
              <w:jc w:val="both"/>
              <w:rPr>
                <w:b/>
                <w:bCs/>
              </w:rPr>
            </w:pPr>
            <w:r w:rsidRPr="00D15FFD">
              <w:rPr>
                <w:szCs w:val="24"/>
              </w:rPr>
              <w:t xml:space="preserve">&lt;...10 kV ir 0,4 kV elektros linijos </w:t>
            </w:r>
            <w:r w:rsidRPr="0012346B">
              <w:rPr>
                <w:szCs w:val="24"/>
              </w:rPr>
              <w:t>suprantam</w:t>
            </w:r>
            <w:r w:rsidR="00EB0C76" w:rsidRPr="00EB0C76">
              <w:rPr>
                <w:strike/>
                <w:szCs w:val="24"/>
              </w:rPr>
              <w:t>a</w:t>
            </w:r>
            <w:r w:rsidRPr="00EB0C76">
              <w:rPr>
                <w:b/>
                <w:bCs/>
                <w:szCs w:val="24"/>
              </w:rPr>
              <w:t>os</w:t>
            </w:r>
            <w:r w:rsidRPr="0012346B">
              <w:rPr>
                <w:szCs w:val="24"/>
              </w:rPr>
              <w:t xml:space="preserve"> kaip</w:t>
            </w:r>
            <w:r w:rsidRPr="00D15FFD">
              <w:rPr>
                <w:b/>
                <w:bCs/>
                <w:szCs w:val="24"/>
              </w:rPr>
              <w:t xml:space="preserve"> transformatorinę maitinančios 10 kV linijos ir iš transformatorinės išeinančios vartotojo elektros įrenginius maitinančios 0,4 kV elektros linijos</w:t>
            </w:r>
            <w:r w:rsidR="00F478D7">
              <w:rPr>
                <w:b/>
                <w:bCs/>
                <w:szCs w:val="24"/>
              </w:rPr>
              <w:t xml:space="preserve">, </w:t>
            </w:r>
            <w:r w:rsidRPr="00D15FFD">
              <w:rPr>
                <w:szCs w:val="24"/>
              </w:rPr>
              <w:t xml:space="preserve"> </w:t>
            </w:r>
            <w:r w:rsidRPr="00F478D7">
              <w:rPr>
                <w:b/>
                <w:bCs/>
                <w:szCs w:val="24"/>
              </w:rPr>
              <w:t>t</w:t>
            </w:r>
            <w:r w:rsidR="00F478D7">
              <w:rPr>
                <w:b/>
                <w:bCs/>
                <w:szCs w:val="24"/>
              </w:rPr>
              <w:t xml:space="preserve">ai </w:t>
            </w:r>
            <w:r w:rsidRPr="00F478D7">
              <w:rPr>
                <w:b/>
                <w:bCs/>
                <w:szCs w:val="24"/>
              </w:rPr>
              <w:t>y</w:t>
            </w:r>
            <w:r w:rsidR="00F478D7">
              <w:rPr>
                <w:b/>
                <w:bCs/>
                <w:szCs w:val="24"/>
              </w:rPr>
              <w:t>ra</w:t>
            </w:r>
            <w:bookmarkStart w:id="1" w:name="_GoBack"/>
            <w:bookmarkEnd w:id="1"/>
            <w:r w:rsidRPr="00D15FFD">
              <w:rPr>
                <w:szCs w:val="24"/>
              </w:rPr>
              <w:t xml:space="preserve"> elektros inžinerinio tinklo arba elektros inžinerinės sistemos dalis, kurią gali sudaryti kabelių, laidų, </w:t>
            </w:r>
            <w:r w:rsidRPr="00D15FFD">
              <w:rPr>
                <w:szCs w:val="24"/>
              </w:rPr>
              <w:lastRenderedPageBreak/>
              <w:t>izoliatorių ir laikančiųjų konstrukcijų įranga elektrai persiųsti...&gt;</w:t>
            </w:r>
            <w:r>
              <w:rPr>
                <w:szCs w:val="24"/>
              </w:rPr>
              <w:t>.</w:t>
            </w:r>
          </w:p>
        </w:tc>
      </w:tr>
    </w:tbl>
    <w:p w14:paraId="3D391229" w14:textId="05091513" w:rsidR="005C5ECB" w:rsidRPr="00E74302" w:rsidRDefault="005C5ECB">
      <w:pPr>
        <w:rPr>
          <w:b/>
          <w:bCs/>
          <w:caps/>
          <w:szCs w:val="24"/>
        </w:rPr>
      </w:pPr>
    </w:p>
    <w:sectPr w:rsidR="005C5ECB" w:rsidRPr="00E74302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2299"/>
    <w:rsid w:val="00007EAA"/>
    <w:rsid w:val="00011263"/>
    <w:rsid w:val="00011B34"/>
    <w:rsid w:val="00012078"/>
    <w:rsid w:val="00012543"/>
    <w:rsid w:val="00013135"/>
    <w:rsid w:val="0001428A"/>
    <w:rsid w:val="00016435"/>
    <w:rsid w:val="000210AF"/>
    <w:rsid w:val="000240C4"/>
    <w:rsid w:val="000243F8"/>
    <w:rsid w:val="00024C36"/>
    <w:rsid w:val="00025BD7"/>
    <w:rsid w:val="00027063"/>
    <w:rsid w:val="00032985"/>
    <w:rsid w:val="000431FB"/>
    <w:rsid w:val="00046DFE"/>
    <w:rsid w:val="00050427"/>
    <w:rsid w:val="00053083"/>
    <w:rsid w:val="00053D41"/>
    <w:rsid w:val="00057FB0"/>
    <w:rsid w:val="0006040B"/>
    <w:rsid w:val="00060B39"/>
    <w:rsid w:val="00064EF6"/>
    <w:rsid w:val="000652EC"/>
    <w:rsid w:val="000670AF"/>
    <w:rsid w:val="00067BD6"/>
    <w:rsid w:val="00070ED6"/>
    <w:rsid w:val="00072985"/>
    <w:rsid w:val="000770EC"/>
    <w:rsid w:val="00077B7B"/>
    <w:rsid w:val="00081305"/>
    <w:rsid w:val="000836F3"/>
    <w:rsid w:val="000848AF"/>
    <w:rsid w:val="0008773B"/>
    <w:rsid w:val="000906C3"/>
    <w:rsid w:val="00091E15"/>
    <w:rsid w:val="000A1FDB"/>
    <w:rsid w:val="000A3FD2"/>
    <w:rsid w:val="000A47CA"/>
    <w:rsid w:val="000A5B24"/>
    <w:rsid w:val="000B01EB"/>
    <w:rsid w:val="000B16A6"/>
    <w:rsid w:val="000B1784"/>
    <w:rsid w:val="000B1AF5"/>
    <w:rsid w:val="000B2D7C"/>
    <w:rsid w:val="000B48AF"/>
    <w:rsid w:val="000B726E"/>
    <w:rsid w:val="000C50F6"/>
    <w:rsid w:val="000D04FC"/>
    <w:rsid w:val="000D1245"/>
    <w:rsid w:val="000D27B6"/>
    <w:rsid w:val="000D3EFE"/>
    <w:rsid w:val="000E0BC8"/>
    <w:rsid w:val="000E1F0C"/>
    <w:rsid w:val="000E275C"/>
    <w:rsid w:val="000E7A99"/>
    <w:rsid w:val="000F3BA4"/>
    <w:rsid w:val="000F5CE6"/>
    <w:rsid w:val="001004F6"/>
    <w:rsid w:val="001005D8"/>
    <w:rsid w:val="00102C97"/>
    <w:rsid w:val="00103906"/>
    <w:rsid w:val="00103BA5"/>
    <w:rsid w:val="00105F91"/>
    <w:rsid w:val="00112086"/>
    <w:rsid w:val="00114492"/>
    <w:rsid w:val="00115372"/>
    <w:rsid w:val="00116EED"/>
    <w:rsid w:val="0012346B"/>
    <w:rsid w:val="00123470"/>
    <w:rsid w:val="0013077B"/>
    <w:rsid w:val="0013255A"/>
    <w:rsid w:val="00132EC6"/>
    <w:rsid w:val="00136503"/>
    <w:rsid w:val="001368AD"/>
    <w:rsid w:val="00140206"/>
    <w:rsid w:val="0014026A"/>
    <w:rsid w:val="001425DF"/>
    <w:rsid w:val="00143F39"/>
    <w:rsid w:val="001447DD"/>
    <w:rsid w:val="00146ED6"/>
    <w:rsid w:val="0015397F"/>
    <w:rsid w:val="00156AD4"/>
    <w:rsid w:val="00156BBF"/>
    <w:rsid w:val="001577E4"/>
    <w:rsid w:val="001637C6"/>
    <w:rsid w:val="00167B7F"/>
    <w:rsid w:val="0017347E"/>
    <w:rsid w:val="00177B41"/>
    <w:rsid w:val="0018373E"/>
    <w:rsid w:val="00184372"/>
    <w:rsid w:val="00184FC3"/>
    <w:rsid w:val="00194702"/>
    <w:rsid w:val="001A2645"/>
    <w:rsid w:val="001A5935"/>
    <w:rsid w:val="001B1D93"/>
    <w:rsid w:val="001B401A"/>
    <w:rsid w:val="001B6178"/>
    <w:rsid w:val="001C0910"/>
    <w:rsid w:val="001C2D61"/>
    <w:rsid w:val="001C2F60"/>
    <w:rsid w:val="001C312B"/>
    <w:rsid w:val="001C444E"/>
    <w:rsid w:val="001D41B9"/>
    <w:rsid w:val="001D4AE1"/>
    <w:rsid w:val="001D6507"/>
    <w:rsid w:val="001E27E9"/>
    <w:rsid w:val="001E4CE7"/>
    <w:rsid w:val="001E4F91"/>
    <w:rsid w:val="001E6748"/>
    <w:rsid w:val="001E67A5"/>
    <w:rsid w:val="001E6F55"/>
    <w:rsid w:val="001F0987"/>
    <w:rsid w:val="00203553"/>
    <w:rsid w:val="0020434A"/>
    <w:rsid w:val="00205F6E"/>
    <w:rsid w:val="00212264"/>
    <w:rsid w:val="0021386C"/>
    <w:rsid w:val="00213964"/>
    <w:rsid w:val="002152D9"/>
    <w:rsid w:val="00227F9B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2DD8"/>
    <w:rsid w:val="00276EBE"/>
    <w:rsid w:val="002832A4"/>
    <w:rsid w:val="00285F5E"/>
    <w:rsid w:val="002877A8"/>
    <w:rsid w:val="002923A6"/>
    <w:rsid w:val="00294BDE"/>
    <w:rsid w:val="00294C19"/>
    <w:rsid w:val="002955AE"/>
    <w:rsid w:val="00295B12"/>
    <w:rsid w:val="002A0A19"/>
    <w:rsid w:val="002A1421"/>
    <w:rsid w:val="002A27A2"/>
    <w:rsid w:val="002A2950"/>
    <w:rsid w:val="002A78BE"/>
    <w:rsid w:val="002B4E65"/>
    <w:rsid w:val="002C24D0"/>
    <w:rsid w:val="002C79BA"/>
    <w:rsid w:val="002C7A14"/>
    <w:rsid w:val="002D078A"/>
    <w:rsid w:val="002D2A8E"/>
    <w:rsid w:val="002D3260"/>
    <w:rsid w:val="002D395F"/>
    <w:rsid w:val="002D4D56"/>
    <w:rsid w:val="002D6BC4"/>
    <w:rsid w:val="002D70C7"/>
    <w:rsid w:val="002E00C4"/>
    <w:rsid w:val="002E0E02"/>
    <w:rsid w:val="002E1B28"/>
    <w:rsid w:val="002E2520"/>
    <w:rsid w:val="002E367D"/>
    <w:rsid w:val="002E651E"/>
    <w:rsid w:val="002E6FC7"/>
    <w:rsid w:val="002F0A66"/>
    <w:rsid w:val="00301474"/>
    <w:rsid w:val="00303E04"/>
    <w:rsid w:val="003040A4"/>
    <w:rsid w:val="00305F8D"/>
    <w:rsid w:val="0030627F"/>
    <w:rsid w:val="00315D2D"/>
    <w:rsid w:val="00316855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1EA9"/>
    <w:rsid w:val="003817FA"/>
    <w:rsid w:val="00381BA8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2FAE"/>
    <w:rsid w:val="003B3AAA"/>
    <w:rsid w:val="003B3D89"/>
    <w:rsid w:val="003C2EAC"/>
    <w:rsid w:val="003C55D2"/>
    <w:rsid w:val="003C576D"/>
    <w:rsid w:val="003C5A04"/>
    <w:rsid w:val="003D4115"/>
    <w:rsid w:val="003E076A"/>
    <w:rsid w:val="003E1D25"/>
    <w:rsid w:val="003E3904"/>
    <w:rsid w:val="003E58D6"/>
    <w:rsid w:val="003E77A4"/>
    <w:rsid w:val="003F393E"/>
    <w:rsid w:val="003F3BEB"/>
    <w:rsid w:val="003F5676"/>
    <w:rsid w:val="003F64F6"/>
    <w:rsid w:val="003F6B85"/>
    <w:rsid w:val="00410025"/>
    <w:rsid w:val="00412F2C"/>
    <w:rsid w:val="004136A8"/>
    <w:rsid w:val="00414717"/>
    <w:rsid w:val="00416376"/>
    <w:rsid w:val="00417E1D"/>
    <w:rsid w:val="00422435"/>
    <w:rsid w:val="0042314C"/>
    <w:rsid w:val="00431C31"/>
    <w:rsid w:val="00436C98"/>
    <w:rsid w:val="004378EE"/>
    <w:rsid w:val="00442D8F"/>
    <w:rsid w:val="004435A1"/>
    <w:rsid w:val="00445316"/>
    <w:rsid w:val="00451686"/>
    <w:rsid w:val="00452AAF"/>
    <w:rsid w:val="00452FEB"/>
    <w:rsid w:val="00456646"/>
    <w:rsid w:val="00462A66"/>
    <w:rsid w:val="004636E2"/>
    <w:rsid w:val="0047017E"/>
    <w:rsid w:val="00474CF2"/>
    <w:rsid w:val="00474EDB"/>
    <w:rsid w:val="00475E13"/>
    <w:rsid w:val="004760B6"/>
    <w:rsid w:val="00477387"/>
    <w:rsid w:val="00481307"/>
    <w:rsid w:val="00482B56"/>
    <w:rsid w:val="004835F4"/>
    <w:rsid w:val="00483D2A"/>
    <w:rsid w:val="00487226"/>
    <w:rsid w:val="0049290E"/>
    <w:rsid w:val="004937A4"/>
    <w:rsid w:val="004A14B3"/>
    <w:rsid w:val="004A3732"/>
    <w:rsid w:val="004A5F41"/>
    <w:rsid w:val="004A603A"/>
    <w:rsid w:val="004B1150"/>
    <w:rsid w:val="004B6E9B"/>
    <w:rsid w:val="004C0E84"/>
    <w:rsid w:val="004C44BD"/>
    <w:rsid w:val="004C480F"/>
    <w:rsid w:val="004D0E9D"/>
    <w:rsid w:val="004D11D5"/>
    <w:rsid w:val="004D2A6A"/>
    <w:rsid w:val="004D6E7F"/>
    <w:rsid w:val="004E6B69"/>
    <w:rsid w:val="004E765E"/>
    <w:rsid w:val="004F3463"/>
    <w:rsid w:val="004F52FC"/>
    <w:rsid w:val="004F78A6"/>
    <w:rsid w:val="004F7E3B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25ABC"/>
    <w:rsid w:val="00533BEC"/>
    <w:rsid w:val="00535F6A"/>
    <w:rsid w:val="00541A79"/>
    <w:rsid w:val="00543463"/>
    <w:rsid w:val="0054453C"/>
    <w:rsid w:val="00547C74"/>
    <w:rsid w:val="005516A5"/>
    <w:rsid w:val="005516DF"/>
    <w:rsid w:val="005533C2"/>
    <w:rsid w:val="005557FC"/>
    <w:rsid w:val="00555B83"/>
    <w:rsid w:val="00556FE0"/>
    <w:rsid w:val="005602C1"/>
    <w:rsid w:val="00561E76"/>
    <w:rsid w:val="00563864"/>
    <w:rsid w:val="005642C7"/>
    <w:rsid w:val="00566DA2"/>
    <w:rsid w:val="005705CA"/>
    <w:rsid w:val="00571253"/>
    <w:rsid w:val="0057351A"/>
    <w:rsid w:val="00581246"/>
    <w:rsid w:val="00581B51"/>
    <w:rsid w:val="0058636F"/>
    <w:rsid w:val="0058743C"/>
    <w:rsid w:val="00592F7B"/>
    <w:rsid w:val="0059363B"/>
    <w:rsid w:val="00593EE0"/>
    <w:rsid w:val="005940B7"/>
    <w:rsid w:val="00594A80"/>
    <w:rsid w:val="005B1293"/>
    <w:rsid w:val="005B129D"/>
    <w:rsid w:val="005B1875"/>
    <w:rsid w:val="005B38AF"/>
    <w:rsid w:val="005B79FB"/>
    <w:rsid w:val="005C2ACE"/>
    <w:rsid w:val="005C5B4A"/>
    <w:rsid w:val="005C5ECB"/>
    <w:rsid w:val="005C663D"/>
    <w:rsid w:val="005C7FFC"/>
    <w:rsid w:val="005D4FBE"/>
    <w:rsid w:val="005D72CC"/>
    <w:rsid w:val="005E0604"/>
    <w:rsid w:val="005E2279"/>
    <w:rsid w:val="005E52C6"/>
    <w:rsid w:val="005F038F"/>
    <w:rsid w:val="005F0F88"/>
    <w:rsid w:val="005F59AB"/>
    <w:rsid w:val="005F767E"/>
    <w:rsid w:val="006002A7"/>
    <w:rsid w:val="00602AEA"/>
    <w:rsid w:val="00606D55"/>
    <w:rsid w:val="006106A7"/>
    <w:rsid w:val="00617062"/>
    <w:rsid w:val="006206E6"/>
    <w:rsid w:val="00620E66"/>
    <w:rsid w:val="00624704"/>
    <w:rsid w:val="0063119E"/>
    <w:rsid w:val="0063435F"/>
    <w:rsid w:val="00637D49"/>
    <w:rsid w:val="00645B82"/>
    <w:rsid w:val="00651DE0"/>
    <w:rsid w:val="006556B5"/>
    <w:rsid w:val="0065743B"/>
    <w:rsid w:val="00661050"/>
    <w:rsid w:val="00664227"/>
    <w:rsid w:val="00665BE2"/>
    <w:rsid w:val="00666A1F"/>
    <w:rsid w:val="00677B1E"/>
    <w:rsid w:val="006824CC"/>
    <w:rsid w:val="006835E7"/>
    <w:rsid w:val="00683B52"/>
    <w:rsid w:val="006851F8"/>
    <w:rsid w:val="0069348A"/>
    <w:rsid w:val="006934C5"/>
    <w:rsid w:val="006945CE"/>
    <w:rsid w:val="00695A99"/>
    <w:rsid w:val="006A1E78"/>
    <w:rsid w:val="006A22E2"/>
    <w:rsid w:val="006A2B36"/>
    <w:rsid w:val="006A65EA"/>
    <w:rsid w:val="006B0D85"/>
    <w:rsid w:val="006B526A"/>
    <w:rsid w:val="006B75D2"/>
    <w:rsid w:val="006C0163"/>
    <w:rsid w:val="006C6F0D"/>
    <w:rsid w:val="006D2133"/>
    <w:rsid w:val="006D6D52"/>
    <w:rsid w:val="006E15A0"/>
    <w:rsid w:val="006E16C9"/>
    <w:rsid w:val="006E5968"/>
    <w:rsid w:val="006E7BB0"/>
    <w:rsid w:val="006F0CB2"/>
    <w:rsid w:val="006F1370"/>
    <w:rsid w:val="006F271F"/>
    <w:rsid w:val="006F2C10"/>
    <w:rsid w:val="00705008"/>
    <w:rsid w:val="007053E6"/>
    <w:rsid w:val="007073B2"/>
    <w:rsid w:val="00707C95"/>
    <w:rsid w:val="00715DEF"/>
    <w:rsid w:val="0072623F"/>
    <w:rsid w:val="007352A0"/>
    <w:rsid w:val="007354C9"/>
    <w:rsid w:val="00737DF3"/>
    <w:rsid w:val="00741780"/>
    <w:rsid w:val="00741B87"/>
    <w:rsid w:val="00741C32"/>
    <w:rsid w:val="00742585"/>
    <w:rsid w:val="00743B16"/>
    <w:rsid w:val="00747BC9"/>
    <w:rsid w:val="00751FB0"/>
    <w:rsid w:val="007537EC"/>
    <w:rsid w:val="00754D22"/>
    <w:rsid w:val="0076014B"/>
    <w:rsid w:val="00761496"/>
    <w:rsid w:val="00764EE5"/>
    <w:rsid w:val="0077275B"/>
    <w:rsid w:val="00772DA1"/>
    <w:rsid w:val="007769FC"/>
    <w:rsid w:val="00785695"/>
    <w:rsid w:val="0079001A"/>
    <w:rsid w:val="00790707"/>
    <w:rsid w:val="00790D1B"/>
    <w:rsid w:val="00793335"/>
    <w:rsid w:val="00795195"/>
    <w:rsid w:val="00796D69"/>
    <w:rsid w:val="007A2343"/>
    <w:rsid w:val="007A4436"/>
    <w:rsid w:val="007A63E7"/>
    <w:rsid w:val="007A7ADC"/>
    <w:rsid w:val="007B3331"/>
    <w:rsid w:val="007B3E81"/>
    <w:rsid w:val="007C4A9C"/>
    <w:rsid w:val="007C6CA8"/>
    <w:rsid w:val="007C7CD1"/>
    <w:rsid w:val="007D3038"/>
    <w:rsid w:val="007D5D98"/>
    <w:rsid w:val="007D6024"/>
    <w:rsid w:val="007D7925"/>
    <w:rsid w:val="007E0560"/>
    <w:rsid w:val="007E64B4"/>
    <w:rsid w:val="007E6987"/>
    <w:rsid w:val="007E75D1"/>
    <w:rsid w:val="007F1BE0"/>
    <w:rsid w:val="007F3DB0"/>
    <w:rsid w:val="007F5143"/>
    <w:rsid w:val="007F541E"/>
    <w:rsid w:val="007F5F38"/>
    <w:rsid w:val="0080172F"/>
    <w:rsid w:val="008039CE"/>
    <w:rsid w:val="008042B3"/>
    <w:rsid w:val="00806948"/>
    <w:rsid w:val="00807CA9"/>
    <w:rsid w:val="0081221C"/>
    <w:rsid w:val="00812573"/>
    <w:rsid w:val="008140B0"/>
    <w:rsid w:val="00814B1D"/>
    <w:rsid w:val="00817AE7"/>
    <w:rsid w:val="008214CA"/>
    <w:rsid w:val="00821EF1"/>
    <w:rsid w:val="0083325E"/>
    <w:rsid w:val="008351A1"/>
    <w:rsid w:val="008359DC"/>
    <w:rsid w:val="00840A60"/>
    <w:rsid w:val="008456B0"/>
    <w:rsid w:val="0085384B"/>
    <w:rsid w:val="00856800"/>
    <w:rsid w:val="00856EDA"/>
    <w:rsid w:val="008576A6"/>
    <w:rsid w:val="00857B76"/>
    <w:rsid w:val="008610F1"/>
    <w:rsid w:val="00861FC7"/>
    <w:rsid w:val="0086280A"/>
    <w:rsid w:val="00865C80"/>
    <w:rsid w:val="008663E3"/>
    <w:rsid w:val="00867B29"/>
    <w:rsid w:val="00870668"/>
    <w:rsid w:val="00873FAD"/>
    <w:rsid w:val="008757BB"/>
    <w:rsid w:val="0087670F"/>
    <w:rsid w:val="00876EE9"/>
    <w:rsid w:val="008836F1"/>
    <w:rsid w:val="008856FA"/>
    <w:rsid w:val="00885C3D"/>
    <w:rsid w:val="00886B36"/>
    <w:rsid w:val="00892A86"/>
    <w:rsid w:val="00895B41"/>
    <w:rsid w:val="00897306"/>
    <w:rsid w:val="008A0B00"/>
    <w:rsid w:val="008A4E8E"/>
    <w:rsid w:val="008A53CB"/>
    <w:rsid w:val="008A740E"/>
    <w:rsid w:val="008B39EE"/>
    <w:rsid w:val="008B7C1A"/>
    <w:rsid w:val="008C053A"/>
    <w:rsid w:val="008C3DAE"/>
    <w:rsid w:val="008C406A"/>
    <w:rsid w:val="008C4795"/>
    <w:rsid w:val="008D50FF"/>
    <w:rsid w:val="008D5F38"/>
    <w:rsid w:val="008E3C68"/>
    <w:rsid w:val="008E5D00"/>
    <w:rsid w:val="008F38C3"/>
    <w:rsid w:val="008F5081"/>
    <w:rsid w:val="00902EFA"/>
    <w:rsid w:val="00905327"/>
    <w:rsid w:val="009121C5"/>
    <w:rsid w:val="00914A49"/>
    <w:rsid w:val="00917330"/>
    <w:rsid w:val="009258CB"/>
    <w:rsid w:val="00926630"/>
    <w:rsid w:val="00933886"/>
    <w:rsid w:val="00933947"/>
    <w:rsid w:val="00933D0F"/>
    <w:rsid w:val="0093453F"/>
    <w:rsid w:val="00946572"/>
    <w:rsid w:val="00947C9D"/>
    <w:rsid w:val="00954EEB"/>
    <w:rsid w:val="00956C1E"/>
    <w:rsid w:val="0096018A"/>
    <w:rsid w:val="0096313B"/>
    <w:rsid w:val="00967DBF"/>
    <w:rsid w:val="009715AD"/>
    <w:rsid w:val="0097341D"/>
    <w:rsid w:val="00977500"/>
    <w:rsid w:val="0099223B"/>
    <w:rsid w:val="0099342A"/>
    <w:rsid w:val="009947A1"/>
    <w:rsid w:val="00995F88"/>
    <w:rsid w:val="009A06F9"/>
    <w:rsid w:val="009A2EE5"/>
    <w:rsid w:val="009A662F"/>
    <w:rsid w:val="009B1134"/>
    <w:rsid w:val="009B3957"/>
    <w:rsid w:val="009B4714"/>
    <w:rsid w:val="009B59FA"/>
    <w:rsid w:val="009C06E5"/>
    <w:rsid w:val="009C0BF5"/>
    <w:rsid w:val="009C60EA"/>
    <w:rsid w:val="009D3B8E"/>
    <w:rsid w:val="009D3BAD"/>
    <w:rsid w:val="009D6372"/>
    <w:rsid w:val="009D67B6"/>
    <w:rsid w:val="009E1857"/>
    <w:rsid w:val="009E254C"/>
    <w:rsid w:val="009E5E60"/>
    <w:rsid w:val="009E698A"/>
    <w:rsid w:val="009E69E2"/>
    <w:rsid w:val="009E6A00"/>
    <w:rsid w:val="009E79C6"/>
    <w:rsid w:val="009F6197"/>
    <w:rsid w:val="00A00DB1"/>
    <w:rsid w:val="00A07009"/>
    <w:rsid w:val="00A07014"/>
    <w:rsid w:val="00A12165"/>
    <w:rsid w:val="00A164FB"/>
    <w:rsid w:val="00A170E4"/>
    <w:rsid w:val="00A24DB0"/>
    <w:rsid w:val="00A2721F"/>
    <w:rsid w:val="00A348B9"/>
    <w:rsid w:val="00A35603"/>
    <w:rsid w:val="00A4128B"/>
    <w:rsid w:val="00A42248"/>
    <w:rsid w:val="00A42EC4"/>
    <w:rsid w:val="00A4316D"/>
    <w:rsid w:val="00A4566D"/>
    <w:rsid w:val="00A45C57"/>
    <w:rsid w:val="00A47552"/>
    <w:rsid w:val="00A47E71"/>
    <w:rsid w:val="00A51287"/>
    <w:rsid w:val="00A52C00"/>
    <w:rsid w:val="00A53613"/>
    <w:rsid w:val="00A53F95"/>
    <w:rsid w:val="00A54BBD"/>
    <w:rsid w:val="00A56E30"/>
    <w:rsid w:val="00A60FC1"/>
    <w:rsid w:val="00A62BCC"/>
    <w:rsid w:val="00A64C78"/>
    <w:rsid w:val="00A65400"/>
    <w:rsid w:val="00A6632E"/>
    <w:rsid w:val="00A663A8"/>
    <w:rsid w:val="00A80ADA"/>
    <w:rsid w:val="00A83069"/>
    <w:rsid w:val="00A845D7"/>
    <w:rsid w:val="00A86628"/>
    <w:rsid w:val="00A86F71"/>
    <w:rsid w:val="00A900D4"/>
    <w:rsid w:val="00A91F0C"/>
    <w:rsid w:val="00A93766"/>
    <w:rsid w:val="00A94DA6"/>
    <w:rsid w:val="00A94EEF"/>
    <w:rsid w:val="00A95849"/>
    <w:rsid w:val="00AA2430"/>
    <w:rsid w:val="00AA2C2B"/>
    <w:rsid w:val="00AA363A"/>
    <w:rsid w:val="00AB256C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49C6"/>
    <w:rsid w:val="00AD4ED6"/>
    <w:rsid w:val="00AD5789"/>
    <w:rsid w:val="00AD6812"/>
    <w:rsid w:val="00AE7B27"/>
    <w:rsid w:val="00AF0A0D"/>
    <w:rsid w:val="00AF0B9F"/>
    <w:rsid w:val="00AF174D"/>
    <w:rsid w:val="00AF1BBD"/>
    <w:rsid w:val="00AF25D0"/>
    <w:rsid w:val="00AF2A89"/>
    <w:rsid w:val="00AF357F"/>
    <w:rsid w:val="00AF57E0"/>
    <w:rsid w:val="00AF7147"/>
    <w:rsid w:val="00AF74BF"/>
    <w:rsid w:val="00B03BC8"/>
    <w:rsid w:val="00B0458D"/>
    <w:rsid w:val="00B0591B"/>
    <w:rsid w:val="00B06DF8"/>
    <w:rsid w:val="00B11E27"/>
    <w:rsid w:val="00B14AA0"/>
    <w:rsid w:val="00B14C93"/>
    <w:rsid w:val="00B25B79"/>
    <w:rsid w:val="00B26628"/>
    <w:rsid w:val="00B2680F"/>
    <w:rsid w:val="00B35371"/>
    <w:rsid w:val="00B45A78"/>
    <w:rsid w:val="00B46548"/>
    <w:rsid w:val="00B47348"/>
    <w:rsid w:val="00B51BB9"/>
    <w:rsid w:val="00B541E3"/>
    <w:rsid w:val="00B5628E"/>
    <w:rsid w:val="00B5727E"/>
    <w:rsid w:val="00B64DFD"/>
    <w:rsid w:val="00B7236A"/>
    <w:rsid w:val="00B73208"/>
    <w:rsid w:val="00B7378D"/>
    <w:rsid w:val="00B75709"/>
    <w:rsid w:val="00B76607"/>
    <w:rsid w:val="00B80E49"/>
    <w:rsid w:val="00B83BA3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8AB"/>
    <w:rsid w:val="00BB0E2C"/>
    <w:rsid w:val="00BB138B"/>
    <w:rsid w:val="00BB1D53"/>
    <w:rsid w:val="00BB775F"/>
    <w:rsid w:val="00BC181E"/>
    <w:rsid w:val="00BC20DB"/>
    <w:rsid w:val="00BC5BDA"/>
    <w:rsid w:val="00BC672A"/>
    <w:rsid w:val="00BC6905"/>
    <w:rsid w:val="00BD17AE"/>
    <w:rsid w:val="00BD5BCB"/>
    <w:rsid w:val="00BD70FE"/>
    <w:rsid w:val="00BD7C3D"/>
    <w:rsid w:val="00BE1E8F"/>
    <w:rsid w:val="00BE562F"/>
    <w:rsid w:val="00BE6468"/>
    <w:rsid w:val="00BE6BB3"/>
    <w:rsid w:val="00BE6CC1"/>
    <w:rsid w:val="00BF587A"/>
    <w:rsid w:val="00BF5E9A"/>
    <w:rsid w:val="00C00BC2"/>
    <w:rsid w:val="00C06E95"/>
    <w:rsid w:val="00C113E8"/>
    <w:rsid w:val="00C11CDD"/>
    <w:rsid w:val="00C129A3"/>
    <w:rsid w:val="00C2177C"/>
    <w:rsid w:val="00C21A6D"/>
    <w:rsid w:val="00C253C4"/>
    <w:rsid w:val="00C25B44"/>
    <w:rsid w:val="00C2754E"/>
    <w:rsid w:val="00C27CDD"/>
    <w:rsid w:val="00C30454"/>
    <w:rsid w:val="00C3317D"/>
    <w:rsid w:val="00C33E49"/>
    <w:rsid w:val="00C35591"/>
    <w:rsid w:val="00C370DD"/>
    <w:rsid w:val="00C417F4"/>
    <w:rsid w:val="00C41BD5"/>
    <w:rsid w:val="00C41EDB"/>
    <w:rsid w:val="00C426AE"/>
    <w:rsid w:val="00C45FD2"/>
    <w:rsid w:val="00C52D58"/>
    <w:rsid w:val="00C535B1"/>
    <w:rsid w:val="00C55EB2"/>
    <w:rsid w:val="00C5662A"/>
    <w:rsid w:val="00C56E7F"/>
    <w:rsid w:val="00C6260A"/>
    <w:rsid w:val="00C64361"/>
    <w:rsid w:val="00C70209"/>
    <w:rsid w:val="00C7184F"/>
    <w:rsid w:val="00C75661"/>
    <w:rsid w:val="00C75B47"/>
    <w:rsid w:val="00C82F8B"/>
    <w:rsid w:val="00C85E4F"/>
    <w:rsid w:val="00C916C8"/>
    <w:rsid w:val="00C94354"/>
    <w:rsid w:val="00C94B40"/>
    <w:rsid w:val="00C96CED"/>
    <w:rsid w:val="00C97E60"/>
    <w:rsid w:val="00CA067F"/>
    <w:rsid w:val="00CA0DA6"/>
    <w:rsid w:val="00CA2E85"/>
    <w:rsid w:val="00CA3C84"/>
    <w:rsid w:val="00CA425B"/>
    <w:rsid w:val="00CA53EE"/>
    <w:rsid w:val="00CA6AE7"/>
    <w:rsid w:val="00CB084D"/>
    <w:rsid w:val="00CB25D0"/>
    <w:rsid w:val="00CB2790"/>
    <w:rsid w:val="00CB505F"/>
    <w:rsid w:val="00CC4471"/>
    <w:rsid w:val="00CC4786"/>
    <w:rsid w:val="00CD017F"/>
    <w:rsid w:val="00CD4207"/>
    <w:rsid w:val="00CD71BE"/>
    <w:rsid w:val="00CE20B3"/>
    <w:rsid w:val="00CE36D4"/>
    <w:rsid w:val="00CE53AB"/>
    <w:rsid w:val="00CE55F7"/>
    <w:rsid w:val="00CF2C5D"/>
    <w:rsid w:val="00CF3F2D"/>
    <w:rsid w:val="00CF43CA"/>
    <w:rsid w:val="00CF7C87"/>
    <w:rsid w:val="00D12064"/>
    <w:rsid w:val="00D13012"/>
    <w:rsid w:val="00D15FFD"/>
    <w:rsid w:val="00D311D0"/>
    <w:rsid w:val="00D322BA"/>
    <w:rsid w:val="00D3587C"/>
    <w:rsid w:val="00D35F85"/>
    <w:rsid w:val="00D36DCF"/>
    <w:rsid w:val="00D4370C"/>
    <w:rsid w:val="00D445DD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489E"/>
    <w:rsid w:val="00D76379"/>
    <w:rsid w:val="00D76626"/>
    <w:rsid w:val="00D77B76"/>
    <w:rsid w:val="00D863FE"/>
    <w:rsid w:val="00D9447A"/>
    <w:rsid w:val="00D9457C"/>
    <w:rsid w:val="00D97195"/>
    <w:rsid w:val="00DA09EA"/>
    <w:rsid w:val="00DA0CAC"/>
    <w:rsid w:val="00DA4622"/>
    <w:rsid w:val="00DA6CF4"/>
    <w:rsid w:val="00DB3586"/>
    <w:rsid w:val="00DB52DD"/>
    <w:rsid w:val="00DC43DA"/>
    <w:rsid w:val="00DC5385"/>
    <w:rsid w:val="00DC591B"/>
    <w:rsid w:val="00DC7728"/>
    <w:rsid w:val="00DC7AB7"/>
    <w:rsid w:val="00DD1A19"/>
    <w:rsid w:val="00DD4B3C"/>
    <w:rsid w:val="00DE0EB0"/>
    <w:rsid w:val="00DE123D"/>
    <w:rsid w:val="00DE1BD0"/>
    <w:rsid w:val="00DE1E3E"/>
    <w:rsid w:val="00DE5B71"/>
    <w:rsid w:val="00DE693B"/>
    <w:rsid w:val="00DF06C8"/>
    <w:rsid w:val="00E07503"/>
    <w:rsid w:val="00E11801"/>
    <w:rsid w:val="00E15CA2"/>
    <w:rsid w:val="00E16938"/>
    <w:rsid w:val="00E21152"/>
    <w:rsid w:val="00E21E7F"/>
    <w:rsid w:val="00E24E58"/>
    <w:rsid w:val="00E256AB"/>
    <w:rsid w:val="00E307F8"/>
    <w:rsid w:val="00E314FC"/>
    <w:rsid w:val="00E365AD"/>
    <w:rsid w:val="00E431EE"/>
    <w:rsid w:val="00E47926"/>
    <w:rsid w:val="00E47F8A"/>
    <w:rsid w:val="00E504BB"/>
    <w:rsid w:val="00E53DCA"/>
    <w:rsid w:val="00E61E37"/>
    <w:rsid w:val="00E6227B"/>
    <w:rsid w:val="00E6399A"/>
    <w:rsid w:val="00E71844"/>
    <w:rsid w:val="00E72CB2"/>
    <w:rsid w:val="00E74302"/>
    <w:rsid w:val="00E75719"/>
    <w:rsid w:val="00E774C3"/>
    <w:rsid w:val="00E7755F"/>
    <w:rsid w:val="00E81175"/>
    <w:rsid w:val="00E82AFD"/>
    <w:rsid w:val="00E8305E"/>
    <w:rsid w:val="00E8487A"/>
    <w:rsid w:val="00E9404B"/>
    <w:rsid w:val="00E95B1A"/>
    <w:rsid w:val="00E962B2"/>
    <w:rsid w:val="00E96AB2"/>
    <w:rsid w:val="00EA6A28"/>
    <w:rsid w:val="00EB0C76"/>
    <w:rsid w:val="00EB2039"/>
    <w:rsid w:val="00EB3699"/>
    <w:rsid w:val="00EB7C9E"/>
    <w:rsid w:val="00EC036E"/>
    <w:rsid w:val="00EC0828"/>
    <w:rsid w:val="00EC221A"/>
    <w:rsid w:val="00EC4C75"/>
    <w:rsid w:val="00EC6B07"/>
    <w:rsid w:val="00ED0731"/>
    <w:rsid w:val="00ED1754"/>
    <w:rsid w:val="00ED4145"/>
    <w:rsid w:val="00ED6C02"/>
    <w:rsid w:val="00EF0A83"/>
    <w:rsid w:val="00EF20C6"/>
    <w:rsid w:val="00EF404C"/>
    <w:rsid w:val="00EF5D3D"/>
    <w:rsid w:val="00F004EA"/>
    <w:rsid w:val="00F03656"/>
    <w:rsid w:val="00F0701D"/>
    <w:rsid w:val="00F11A9B"/>
    <w:rsid w:val="00F11E26"/>
    <w:rsid w:val="00F16535"/>
    <w:rsid w:val="00F16636"/>
    <w:rsid w:val="00F17A0F"/>
    <w:rsid w:val="00F17B22"/>
    <w:rsid w:val="00F2158C"/>
    <w:rsid w:val="00F22C6D"/>
    <w:rsid w:val="00F25FE4"/>
    <w:rsid w:val="00F37B62"/>
    <w:rsid w:val="00F37C6B"/>
    <w:rsid w:val="00F43952"/>
    <w:rsid w:val="00F449CA"/>
    <w:rsid w:val="00F45F44"/>
    <w:rsid w:val="00F46B15"/>
    <w:rsid w:val="00F478D7"/>
    <w:rsid w:val="00F56078"/>
    <w:rsid w:val="00F57C5D"/>
    <w:rsid w:val="00F605D7"/>
    <w:rsid w:val="00F66FDA"/>
    <w:rsid w:val="00F7485C"/>
    <w:rsid w:val="00F74AD4"/>
    <w:rsid w:val="00F76F5D"/>
    <w:rsid w:val="00F7759E"/>
    <w:rsid w:val="00F808FD"/>
    <w:rsid w:val="00F811F5"/>
    <w:rsid w:val="00F8394C"/>
    <w:rsid w:val="00F84553"/>
    <w:rsid w:val="00F8470B"/>
    <w:rsid w:val="00F9039D"/>
    <w:rsid w:val="00F91271"/>
    <w:rsid w:val="00F916E6"/>
    <w:rsid w:val="00F93FA6"/>
    <w:rsid w:val="00FA1956"/>
    <w:rsid w:val="00FA1C73"/>
    <w:rsid w:val="00FA2FE9"/>
    <w:rsid w:val="00FB302F"/>
    <w:rsid w:val="00FB429A"/>
    <w:rsid w:val="00FB4E8E"/>
    <w:rsid w:val="00FB5F99"/>
    <w:rsid w:val="00FC2A20"/>
    <w:rsid w:val="00FC2CCA"/>
    <w:rsid w:val="00FC38A9"/>
    <w:rsid w:val="00FC3DDE"/>
    <w:rsid w:val="00FD0EAB"/>
    <w:rsid w:val="00FD4A85"/>
    <w:rsid w:val="00FD4C1F"/>
    <w:rsid w:val="00FE2A36"/>
    <w:rsid w:val="00FE4394"/>
    <w:rsid w:val="00FE4B53"/>
    <w:rsid w:val="00FE619D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0BC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4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FEA735-5BCB-4A8A-8B21-88229398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104</cp:revision>
  <cp:lastPrinted>2019-11-14T09:01:00Z</cp:lastPrinted>
  <dcterms:created xsi:type="dcterms:W3CDTF">2019-11-30T10:15:00Z</dcterms:created>
  <dcterms:modified xsi:type="dcterms:W3CDTF">2020-03-31T07:09:00Z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