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AA7DB" w14:textId="77777777" w:rsidR="00D809BF" w:rsidRPr="008B694A" w:rsidRDefault="00D809BF" w:rsidP="00410C09">
      <w:pPr>
        <w:tabs>
          <w:tab w:val="left" w:pos="720"/>
          <w:tab w:val="left" w:pos="810"/>
          <w:tab w:val="left" w:pos="4230"/>
          <w:tab w:val="left" w:pos="4410"/>
        </w:tabs>
        <w:spacing w:before="160"/>
        <w:ind w:firstLine="720"/>
        <w:jc w:val="center"/>
        <w:rPr>
          <w:b/>
          <w:caps/>
        </w:rPr>
      </w:pPr>
      <w:r w:rsidRPr="008B694A"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681CF209" wp14:editId="397E23C7">
            <wp:simplePos x="0" y="0"/>
            <wp:positionH relativeFrom="page">
              <wp:posOffset>3843655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94A">
        <w:rPr>
          <w:b/>
          <w:caps/>
        </w:rPr>
        <w:t>LIETUVOS RESPUBLIKOS Ekonomikos ir inovacijų MINISTRAS</w:t>
      </w:r>
    </w:p>
    <w:p w14:paraId="45867112" w14:textId="77777777" w:rsidR="00D809BF" w:rsidRPr="008B694A" w:rsidRDefault="00D809BF" w:rsidP="0057630C">
      <w:pPr>
        <w:tabs>
          <w:tab w:val="left" w:pos="810"/>
          <w:tab w:val="left" w:pos="4410"/>
        </w:tabs>
        <w:ind w:firstLine="720"/>
        <w:jc w:val="center"/>
        <w:rPr>
          <w:b/>
          <w:caps/>
        </w:rPr>
      </w:pPr>
    </w:p>
    <w:p w14:paraId="51ACAAB0" w14:textId="77777777" w:rsidR="00D809BF" w:rsidRPr="008B694A" w:rsidRDefault="00D809BF" w:rsidP="00D809BF">
      <w:pPr>
        <w:jc w:val="center"/>
        <w:rPr>
          <w:b/>
          <w:caps/>
        </w:rPr>
      </w:pPr>
      <w:r w:rsidRPr="008B694A">
        <w:rPr>
          <w:b/>
          <w:caps/>
        </w:rPr>
        <w:t>įsakymas</w:t>
      </w:r>
    </w:p>
    <w:p w14:paraId="60066518" w14:textId="77777777" w:rsidR="00A37369" w:rsidRDefault="00E6207D" w:rsidP="00132A64">
      <w:pPr>
        <w:suppressAutoHyphens/>
        <w:jc w:val="center"/>
        <w:textAlignment w:val="center"/>
        <w:rPr>
          <w:b/>
          <w:szCs w:val="24"/>
        </w:rPr>
      </w:pPr>
      <w:r w:rsidRPr="007A581E">
        <w:rPr>
          <w:b/>
          <w:szCs w:val="24"/>
        </w:rPr>
        <w:t>DĖL LIETUVO</w:t>
      </w:r>
      <w:r w:rsidR="0036483F" w:rsidRPr="007A581E">
        <w:rPr>
          <w:b/>
          <w:szCs w:val="24"/>
        </w:rPr>
        <w:t xml:space="preserve">S RESPUBLIKOS </w:t>
      </w:r>
      <w:r w:rsidR="00356F18">
        <w:rPr>
          <w:b/>
          <w:szCs w:val="24"/>
        </w:rPr>
        <w:t>ŪKIO</w:t>
      </w:r>
      <w:r w:rsidR="009138DC" w:rsidRPr="007A581E">
        <w:rPr>
          <w:b/>
          <w:szCs w:val="24"/>
        </w:rPr>
        <w:t xml:space="preserve"> MINISTRO 2016</w:t>
      </w:r>
      <w:r w:rsidR="0036483F" w:rsidRPr="007A581E">
        <w:rPr>
          <w:b/>
          <w:szCs w:val="24"/>
        </w:rPr>
        <w:t xml:space="preserve"> </w:t>
      </w:r>
      <w:r w:rsidRPr="007A581E">
        <w:rPr>
          <w:b/>
          <w:szCs w:val="24"/>
        </w:rPr>
        <w:t xml:space="preserve">M. </w:t>
      </w:r>
      <w:r w:rsidR="009138DC" w:rsidRPr="007A581E">
        <w:rPr>
          <w:b/>
          <w:caps/>
          <w:szCs w:val="24"/>
        </w:rPr>
        <w:t>RUGPJŪČIO 26</w:t>
      </w:r>
      <w:r w:rsidR="009138DC" w:rsidRPr="007A581E">
        <w:rPr>
          <w:b/>
          <w:szCs w:val="24"/>
        </w:rPr>
        <w:t xml:space="preserve"> D. </w:t>
      </w:r>
    </w:p>
    <w:p w14:paraId="15B0474F" w14:textId="77777777" w:rsidR="00A37369" w:rsidRDefault="009138DC" w:rsidP="00132A64">
      <w:pPr>
        <w:suppressAutoHyphens/>
        <w:jc w:val="center"/>
        <w:textAlignment w:val="center"/>
        <w:rPr>
          <w:b/>
          <w:szCs w:val="24"/>
        </w:rPr>
      </w:pPr>
      <w:r w:rsidRPr="007A581E">
        <w:rPr>
          <w:b/>
          <w:szCs w:val="24"/>
        </w:rPr>
        <w:t>ĮSAKYMO NR. 4-532</w:t>
      </w:r>
      <w:r w:rsidR="00E6207D" w:rsidRPr="007A581E">
        <w:rPr>
          <w:b/>
          <w:szCs w:val="24"/>
        </w:rPr>
        <w:t xml:space="preserve"> „DĖL 2014–2020 METŲ EUROPOS SĄJUNGOS FONDŲ </w:t>
      </w:r>
    </w:p>
    <w:p w14:paraId="422DFBF6" w14:textId="77777777" w:rsidR="00A37369" w:rsidRDefault="00E6207D" w:rsidP="00132A64">
      <w:pPr>
        <w:suppressAutoHyphens/>
        <w:jc w:val="center"/>
        <w:textAlignment w:val="center"/>
        <w:rPr>
          <w:b/>
          <w:bCs/>
          <w:caps/>
          <w:color w:val="000000"/>
          <w:szCs w:val="24"/>
        </w:rPr>
      </w:pPr>
      <w:r w:rsidRPr="007A581E">
        <w:rPr>
          <w:b/>
          <w:szCs w:val="24"/>
        </w:rPr>
        <w:t xml:space="preserve">INVESTICIJŲ VEIKSMŲ PROGRAMOS </w:t>
      </w:r>
      <w:r w:rsidR="0036483F" w:rsidRPr="007A581E">
        <w:rPr>
          <w:b/>
          <w:bCs/>
          <w:caps/>
          <w:color w:val="000000"/>
          <w:szCs w:val="24"/>
        </w:rPr>
        <w:t>9 PRIORITETO „VISUOMENĖS ŠVIETIMAS</w:t>
      </w:r>
    </w:p>
    <w:p w14:paraId="13B739BE" w14:textId="77777777" w:rsidR="00A37369" w:rsidRDefault="0036483F" w:rsidP="00132A64">
      <w:pPr>
        <w:suppressAutoHyphens/>
        <w:jc w:val="center"/>
        <w:textAlignment w:val="center"/>
        <w:rPr>
          <w:b/>
          <w:bCs/>
          <w:caps/>
          <w:szCs w:val="24"/>
        </w:rPr>
      </w:pPr>
      <w:r w:rsidRPr="007A581E">
        <w:rPr>
          <w:b/>
          <w:bCs/>
          <w:caps/>
          <w:color w:val="000000"/>
          <w:szCs w:val="24"/>
        </w:rPr>
        <w:t xml:space="preserve"> IR ŽMOGIŠKŲJŲ IŠTEKLIŲ POTENCIALO DIDINIMAS“</w:t>
      </w:r>
      <w:r w:rsidR="00E6207D" w:rsidRPr="007A581E">
        <w:rPr>
          <w:b/>
          <w:caps/>
          <w:szCs w:val="24"/>
        </w:rPr>
        <w:t xml:space="preserve"> PRIEMONĖS</w:t>
      </w:r>
      <w:r w:rsidR="00E6207D" w:rsidRPr="007A581E">
        <w:rPr>
          <w:b/>
          <w:bCs/>
          <w:caps/>
          <w:szCs w:val="24"/>
        </w:rPr>
        <w:t xml:space="preserve"> </w:t>
      </w:r>
    </w:p>
    <w:p w14:paraId="5042A6CA" w14:textId="775F07B2" w:rsidR="00A04672" w:rsidRPr="007A581E" w:rsidRDefault="00E13B04" w:rsidP="00132A64">
      <w:pPr>
        <w:suppressAutoHyphens/>
        <w:jc w:val="center"/>
        <w:textAlignment w:val="center"/>
        <w:rPr>
          <w:b/>
          <w:bCs/>
          <w:caps/>
          <w:szCs w:val="24"/>
        </w:rPr>
      </w:pPr>
      <w:r w:rsidRPr="007A581E">
        <w:rPr>
          <w:rFonts w:eastAsia="Calibri"/>
          <w:b/>
          <w:kern w:val="16"/>
          <w:szCs w:val="24"/>
        </w:rPr>
        <w:t>NR. 09.4.3-ESFA-K-814 „KOMPETENCIJOS LT“</w:t>
      </w:r>
      <w:r w:rsidR="00E6207D" w:rsidRPr="007A581E">
        <w:rPr>
          <w:b/>
          <w:bCs/>
          <w:caps/>
          <w:szCs w:val="24"/>
        </w:rPr>
        <w:t xml:space="preserve"> projektų finansavimo sąlygų aprašo </w:t>
      </w:r>
      <w:r w:rsidR="00F41931" w:rsidRPr="007A581E">
        <w:rPr>
          <w:b/>
          <w:bCs/>
          <w:caps/>
          <w:szCs w:val="24"/>
        </w:rPr>
        <w:t>NR. 1</w:t>
      </w:r>
      <w:r w:rsidR="0036483F" w:rsidRPr="007A581E">
        <w:rPr>
          <w:b/>
          <w:bCs/>
          <w:caps/>
          <w:szCs w:val="24"/>
        </w:rPr>
        <w:t xml:space="preserve"> </w:t>
      </w:r>
      <w:r w:rsidR="00E6207D" w:rsidRPr="007A581E">
        <w:rPr>
          <w:b/>
          <w:bCs/>
          <w:caps/>
          <w:szCs w:val="24"/>
        </w:rPr>
        <w:t>patvirtinimo</w:t>
      </w:r>
      <w:r w:rsidR="00E6207D" w:rsidRPr="007A581E">
        <w:rPr>
          <w:b/>
          <w:caps/>
          <w:szCs w:val="24"/>
        </w:rPr>
        <w:t>“ PAKEITIMO</w:t>
      </w:r>
    </w:p>
    <w:p w14:paraId="28056DC0" w14:textId="77777777" w:rsidR="00A04672" w:rsidRPr="007A581E" w:rsidRDefault="00A04672">
      <w:pPr>
        <w:rPr>
          <w:szCs w:val="24"/>
        </w:rPr>
      </w:pPr>
    </w:p>
    <w:p w14:paraId="73501479" w14:textId="20072B0D" w:rsidR="00A04672" w:rsidRPr="007A581E" w:rsidRDefault="009138DC" w:rsidP="00C7320D">
      <w:pPr>
        <w:ind w:firstLine="851"/>
        <w:jc w:val="center"/>
        <w:rPr>
          <w:szCs w:val="24"/>
        </w:rPr>
      </w:pPr>
      <w:r w:rsidRPr="007A581E">
        <w:rPr>
          <w:szCs w:val="24"/>
        </w:rPr>
        <w:t>2020</w:t>
      </w:r>
      <w:r w:rsidR="006B2242" w:rsidRPr="007A581E">
        <w:rPr>
          <w:szCs w:val="24"/>
        </w:rPr>
        <w:t xml:space="preserve"> m.</w:t>
      </w:r>
      <w:r w:rsidR="00635ED4">
        <w:rPr>
          <w:szCs w:val="24"/>
        </w:rPr>
        <w:t xml:space="preserve"> balandžio</w:t>
      </w:r>
      <w:r w:rsidR="00276640" w:rsidRPr="007A581E">
        <w:rPr>
          <w:szCs w:val="24"/>
        </w:rPr>
        <w:t xml:space="preserve"> </w:t>
      </w:r>
      <w:r w:rsidR="00264CC9">
        <w:rPr>
          <w:szCs w:val="24"/>
        </w:rPr>
        <w:t>9</w:t>
      </w:r>
      <w:r w:rsidR="00EB16C0" w:rsidRPr="007A581E">
        <w:rPr>
          <w:szCs w:val="24"/>
        </w:rPr>
        <w:t xml:space="preserve"> </w:t>
      </w:r>
      <w:r w:rsidR="00AE5EF5" w:rsidRPr="007A581E">
        <w:rPr>
          <w:szCs w:val="24"/>
        </w:rPr>
        <w:t xml:space="preserve">d. Nr. </w:t>
      </w:r>
      <w:r w:rsidR="00EB16C0" w:rsidRPr="007A581E">
        <w:rPr>
          <w:szCs w:val="24"/>
        </w:rPr>
        <w:t>4-</w:t>
      </w:r>
      <w:r w:rsidR="00264CC9">
        <w:rPr>
          <w:szCs w:val="24"/>
        </w:rPr>
        <w:t>210</w:t>
      </w:r>
      <w:bookmarkStart w:id="0" w:name="_GoBack"/>
      <w:bookmarkEnd w:id="0"/>
      <w:r w:rsidR="00EB16C0" w:rsidRPr="007A581E">
        <w:rPr>
          <w:szCs w:val="24"/>
        </w:rPr>
        <w:t xml:space="preserve"> </w:t>
      </w:r>
    </w:p>
    <w:p w14:paraId="622E48DC" w14:textId="77777777" w:rsidR="00A04672" w:rsidRPr="007A581E" w:rsidRDefault="00192A94">
      <w:pPr>
        <w:ind w:firstLine="851"/>
        <w:jc w:val="center"/>
        <w:rPr>
          <w:szCs w:val="24"/>
        </w:rPr>
      </w:pPr>
      <w:r w:rsidRPr="007A581E">
        <w:rPr>
          <w:szCs w:val="24"/>
        </w:rPr>
        <w:t>Vilnius</w:t>
      </w:r>
    </w:p>
    <w:p w14:paraId="24AE1723" w14:textId="77777777" w:rsidR="00A04672" w:rsidRPr="007A581E" w:rsidRDefault="00A04672">
      <w:pPr>
        <w:ind w:firstLine="851"/>
        <w:jc w:val="center"/>
        <w:rPr>
          <w:szCs w:val="24"/>
        </w:rPr>
      </w:pPr>
    </w:p>
    <w:p w14:paraId="45BA4CD1" w14:textId="157BD2EB" w:rsidR="008E3308" w:rsidRPr="007A581E" w:rsidRDefault="008E3308" w:rsidP="008E3308">
      <w:pPr>
        <w:suppressAutoHyphens/>
        <w:ind w:firstLine="851"/>
        <w:jc w:val="both"/>
        <w:textAlignment w:val="center"/>
        <w:rPr>
          <w:color w:val="000000"/>
          <w:szCs w:val="24"/>
        </w:rPr>
      </w:pPr>
      <w:r w:rsidRPr="007A581E">
        <w:rPr>
          <w:szCs w:val="24"/>
        </w:rPr>
        <w:t>Vadovaudamasis Projektų administravimo ir finansavimo taisyklių, patvirtintų Lietuvos Respublikos finansų ministro 2014 m. spalio 8 d. įsakymu Nr. 1K-316 „Dėl Projektų administravimo ir finansa</w:t>
      </w:r>
      <w:r w:rsidR="009138DC" w:rsidRPr="007A581E">
        <w:rPr>
          <w:szCs w:val="24"/>
        </w:rPr>
        <w:t>vimo taisyklių patvirtinimo“, 89</w:t>
      </w:r>
      <w:r w:rsidRPr="007A581E">
        <w:rPr>
          <w:szCs w:val="24"/>
        </w:rPr>
        <w:t> punktu</w:t>
      </w:r>
      <w:r w:rsidRPr="007A581E">
        <w:rPr>
          <w:color w:val="000000"/>
          <w:szCs w:val="24"/>
        </w:rPr>
        <w:t>,</w:t>
      </w:r>
    </w:p>
    <w:p w14:paraId="5FFDAF11" w14:textId="51D8AE52" w:rsidR="00A84A31" w:rsidRDefault="008E3308" w:rsidP="008E3308">
      <w:pPr>
        <w:ind w:firstLine="851"/>
        <w:jc w:val="both"/>
        <w:rPr>
          <w:szCs w:val="24"/>
        </w:rPr>
      </w:pPr>
      <w:r w:rsidRPr="007A581E">
        <w:rPr>
          <w:szCs w:val="24"/>
        </w:rPr>
        <w:t xml:space="preserve">p a k e i č i u  </w:t>
      </w:r>
      <w:r w:rsidR="00A84A31" w:rsidRPr="00A84A31">
        <w:rPr>
          <w:szCs w:val="24"/>
        </w:rPr>
        <w:t xml:space="preserve">Lietuvos Respublikos </w:t>
      </w:r>
      <w:r w:rsidR="00A84A31">
        <w:rPr>
          <w:szCs w:val="24"/>
        </w:rPr>
        <w:t>ūkio</w:t>
      </w:r>
      <w:r w:rsidR="00A84A31" w:rsidRPr="00A84A31">
        <w:rPr>
          <w:szCs w:val="24"/>
        </w:rPr>
        <w:t xml:space="preserve"> ministro </w:t>
      </w:r>
      <w:r w:rsidR="00A84A31">
        <w:rPr>
          <w:szCs w:val="24"/>
        </w:rPr>
        <w:t>2016 m. rugpjūčio 26 d. įsakymą</w:t>
      </w:r>
      <w:r w:rsidR="00A84A31" w:rsidRPr="00A84A31">
        <w:rPr>
          <w:szCs w:val="24"/>
        </w:rPr>
        <w:t xml:space="preserve"> </w:t>
      </w:r>
      <w:r w:rsidR="00C05028">
        <w:rPr>
          <w:szCs w:val="24"/>
        </w:rPr>
        <w:br/>
      </w:r>
      <w:r w:rsidR="00A84A31" w:rsidRPr="00A84A31">
        <w:rPr>
          <w:szCs w:val="24"/>
        </w:rPr>
        <w:t>Nr. 4-532 „Dėl 2014–2020 metų Europos Sąjungos fondų investicijų veiksmų programos 9 prioriteto „Visuomenės švietimas ir žmogiškųjų išteklių potencialo didinimas“ priemonės Nr. 09.4.3-ESFA-K-814 „Kompetencijos LT“ projektų finansavimo sąlygų aprašo Nr. 1 patvirtinimo“</w:t>
      </w:r>
      <w:r w:rsidR="00A84A31">
        <w:rPr>
          <w:szCs w:val="24"/>
        </w:rPr>
        <w:t>:</w:t>
      </w:r>
    </w:p>
    <w:p w14:paraId="1721C31F" w14:textId="0E1E5B36" w:rsidR="008E3308" w:rsidRDefault="00A84A31" w:rsidP="008E3308">
      <w:pPr>
        <w:ind w:firstLine="851"/>
        <w:jc w:val="both"/>
        <w:rPr>
          <w:bCs/>
          <w:szCs w:val="24"/>
        </w:rPr>
      </w:pPr>
      <w:r>
        <w:rPr>
          <w:szCs w:val="24"/>
        </w:rPr>
        <w:t xml:space="preserve">1. </w:t>
      </w:r>
      <w:r w:rsidR="00B03B60">
        <w:rPr>
          <w:szCs w:val="24"/>
        </w:rPr>
        <w:t>Pakeičiu nurodytą įsakymą ir jį išdėstau nauja redakcija (</w:t>
      </w:r>
      <w:r w:rsidR="008E3308" w:rsidRPr="007A581E">
        <w:rPr>
          <w:color w:val="000000"/>
          <w:szCs w:val="24"/>
        </w:rPr>
        <w:t>2014–2020 metų Europos Sąjungos fondų investicijų veiksmų programos 9 prioriteto „Visuomenės švietimas ir žmogiškųjų išteklių potencialo didinimas“ priemonės Nr. 09.4.3-ESFA-K-814 „Kompetencijos LT“ projektų</w:t>
      </w:r>
      <w:r w:rsidR="00154882" w:rsidRPr="007A581E">
        <w:rPr>
          <w:color w:val="000000"/>
          <w:szCs w:val="24"/>
        </w:rPr>
        <w:t xml:space="preserve"> finansavimo sąlygų apraš</w:t>
      </w:r>
      <w:r w:rsidR="00B03B60">
        <w:rPr>
          <w:color w:val="000000"/>
          <w:szCs w:val="24"/>
        </w:rPr>
        <w:t>as</w:t>
      </w:r>
      <w:r w:rsidR="00154882" w:rsidRPr="007A581E">
        <w:rPr>
          <w:color w:val="000000"/>
          <w:szCs w:val="24"/>
        </w:rPr>
        <w:t xml:space="preserve"> Nr. 1</w:t>
      </w:r>
      <w:r w:rsidR="00B03B60">
        <w:rPr>
          <w:color w:val="000000"/>
          <w:szCs w:val="24"/>
        </w:rPr>
        <w:t xml:space="preserve"> nauja redakcija nedėstomas)</w:t>
      </w:r>
      <w:r w:rsidR="008E3308" w:rsidRPr="007A581E">
        <w:rPr>
          <w:bCs/>
          <w:szCs w:val="24"/>
        </w:rPr>
        <w:t>:</w:t>
      </w:r>
    </w:p>
    <w:p w14:paraId="7067E859" w14:textId="16DBC210" w:rsidR="001B272B" w:rsidRDefault="001B272B" w:rsidP="008E3308">
      <w:pPr>
        <w:ind w:firstLine="851"/>
        <w:jc w:val="both"/>
        <w:rPr>
          <w:bCs/>
          <w:szCs w:val="24"/>
        </w:rPr>
      </w:pPr>
    </w:p>
    <w:p w14:paraId="07B09025" w14:textId="018BD865" w:rsidR="001B272B" w:rsidRDefault="001B272B" w:rsidP="007A581E">
      <w:pPr>
        <w:ind w:firstLine="851"/>
        <w:jc w:val="center"/>
        <w:rPr>
          <w:b/>
          <w:bCs/>
          <w:szCs w:val="24"/>
        </w:rPr>
      </w:pPr>
      <w:r w:rsidRPr="007A581E">
        <w:rPr>
          <w:bCs/>
          <w:szCs w:val="24"/>
        </w:rPr>
        <w:t>„</w:t>
      </w:r>
      <w:r w:rsidRPr="001B272B">
        <w:rPr>
          <w:b/>
          <w:bCs/>
          <w:szCs w:val="24"/>
        </w:rPr>
        <w:t>LIETUVOS RESPUBLIKOS EKONOMIKOS IR INOVACIJŲ MINISTRAS</w:t>
      </w:r>
    </w:p>
    <w:p w14:paraId="6CF93D4E" w14:textId="3F1EA84B" w:rsidR="001B272B" w:rsidRDefault="001B272B" w:rsidP="007A581E">
      <w:pPr>
        <w:ind w:firstLine="851"/>
        <w:jc w:val="center"/>
        <w:rPr>
          <w:b/>
          <w:bCs/>
          <w:szCs w:val="24"/>
        </w:rPr>
      </w:pPr>
    </w:p>
    <w:p w14:paraId="162B1DE4" w14:textId="31F33BD2" w:rsidR="001B272B" w:rsidRDefault="001B272B" w:rsidP="007A581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1444F008" w14:textId="77777777" w:rsidR="00A37369" w:rsidRDefault="001B272B" w:rsidP="007A581E">
      <w:pPr>
        <w:jc w:val="center"/>
        <w:rPr>
          <w:b/>
          <w:bCs/>
          <w:szCs w:val="24"/>
        </w:rPr>
      </w:pPr>
      <w:r w:rsidRPr="001B272B">
        <w:rPr>
          <w:b/>
          <w:bCs/>
          <w:szCs w:val="24"/>
        </w:rPr>
        <w:t xml:space="preserve">DĖL 2014–2020 METŲ EUROPOS SĄJUNGOS FONDŲ INVESTICIJŲ VEIKSMŲ PROGRAMOS 9 PRIORITETO „VISUOMENĖS ŠVIETIMAS IR ŽMOGIŠKŲJŲ </w:t>
      </w:r>
    </w:p>
    <w:p w14:paraId="5B4AB464" w14:textId="5ADABB01" w:rsidR="001B272B" w:rsidRDefault="001B272B" w:rsidP="007A581E">
      <w:pPr>
        <w:jc w:val="center"/>
        <w:rPr>
          <w:b/>
          <w:bCs/>
          <w:szCs w:val="24"/>
        </w:rPr>
      </w:pPr>
      <w:r w:rsidRPr="001B272B">
        <w:rPr>
          <w:b/>
          <w:bCs/>
          <w:szCs w:val="24"/>
        </w:rPr>
        <w:t>IŠTEKLIŲ POTENCIALO DIDINIMAS“ PRIEMONĖS</w:t>
      </w:r>
      <w:r>
        <w:rPr>
          <w:b/>
          <w:bCs/>
          <w:szCs w:val="24"/>
        </w:rPr>
        <w:t xml:space="preserve"> </w:t>
      </w:r>
      <w:r w:rsidRPr="001B272B">
        <w:rPr>
          <w:b/>
          <w:bCs/>
          <w:szCs w:val="24"/>
        </w:rPr>
        <w:t xml:space="preserve">NR. 09.4.3-ESFA-K-814 „KOMPETENCIJOS LT“ PROJEKTŲ </w:t>
      </w:r>
      <w:r w:rsidR="000643A9">
        <w:rPr>
          <w:b/>
          <w:bCs/>
          <w:szCs w:val="24"/>
        </w:rPr>
        <w:t xml:space="preserve">FINANSAVIMO SĄLYGŲ APRAŠO NR. 1 </w:t>
      </w:r>
      <w:r w:rsidRPr="001B272B">
        <w:rPr>
          <w:b/>
          <w:bCs/>
          <w:szCs w:val="24"/>
        </w:rPr>
        <w:t>PATVIRTINIMO</w:t>
      </w:r>
    </w:p>
    <w:p w14:paraId="7CEB7CD6" w14:textId="68ACE528" w:rsidR="000643A9" w:rsidRDefault="000643A9" w:rsidP="007A581E">
      <w:pPr>
        <w:jc w:val="center"/>
        <w:rPr>
          <w:b/>
          <w:bCs/>
          <w:szCs w:val="24"/>
        </w:rPr>
      </w:pPr>
    </w:p>
    <w:p w14:paraId="68D67E06" w14:textId="77777777" w:rsidR="000643A9" w:rsidRPr="007A581E" w:rsidRDefault="000643A9" w:rsidP="007A581E">
      <w:pPr>
        <w:ind w:firstLine="851"/>
        <w:jc w:val="both"/>
        <w:rPr>
          <w:bCs/>
          <w:szCs w:val="24"/>
        </w:rPr>
      </w:pPr>
      <w:r w:rsidRPr="007A581E">
        <w:rPr>
          <w:bCs/>
          <w:szCs w:val="24"/>
        </w:rPr>
        <w:t>Vadovaudamasis Atsakomybės ir funkcijų paskirstymo tarp institucijų, įgyvendinant 2014–2020 metų Europos Sąjungos fondų investicijų veiksmų programą, taisyklių, patvirtintų Lietuvos Respublikos Vyriausybės 2014 m. birželio 4 d. nutarimu Nr. 528 „Dėl atsakomybės ir funkcijų paskirstymo tarp institucijų, įgyvendinant 2014–2020 metų Europos Sąjungos fondų investicijų veiksmų programą“, 6.2.7 papunkčiu,</w:t>
      </w:r>
    </w:p>
    <w:p w14:paraId="4BE01F66" w14:textId="395D063B" w:rsidR="000643A9" w:rsidRDefault="001F7815" w:rsidP="005E038F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t </w:t>
      </w:r>
      <w:r w:rsidR="000643A9" w:rsidRPr="007A581E">
        <w:rPr>
          <w:bCs/>
          <w:szCs w:val="24"/>
        </w:rPr>
        <w:t>v</w:t>
      </w:r>
      <w:r>
        <w:rPr>
          <w:bCs/>
          <w:szCs w:val="24"/>
        </w:rPr>
        <w:t xml:space="preserve"> </w:t>
      </w:r>
      <w:r w:rsidR="000643A9" w:rsidRPr="007A581E">
        <w:rPr>
          <w:bCs/>
          <w:szCs w:val="24"/>
        </w:rPr>
        <w:t>i</w:t>
      </w:r>
      <w:r>
        <w:rPr>
          <w:bCs/>
          <w:szCs w:val="24"/>
        </w:rPr>
        <w:t xml:space="preserve"> </w:t>
      </w:r>
      <w:r w:rsidR="000643A9" w:rsidRPr="007A581E">
        <w:rPr>
          <w:bCs/>
          <w:szCs w:val="24"/>
        </w:rPr>
        <w:t>r</w:t>
      </w:r>
      <w:r>
        <w:rPr>
          <w:bCs/>
          <w:szCs w:val="24"/>
        </w:rPr>
        <w:t xml:space="preserve"> </w:t>
      </w:r>
      <w:r w:rsidR="000643A9" w:rsidRPr="007A581E">
        <w:rPr>
          <w:bCs/>
          <w:szCs w:val="24"/>
        </w:rPr>
        <w:t>t</w:t>
      </w:r>
      <w:r>
        <w:rPr>
          <w:bCs/>
          <w:szCs w:val="24"/>
        </w:rPr>
        <w:t xml:space="preserve"> </w:t>
      </w:r>
      <w:r w:rsidR="000643A9" w:rsidRPr="007A581E">
        <w:rPr>
          <w:bCs/>
          <w:szCs w:val="24"/>
        </w:rPr>
        <w:t>i</w:t>
      </w:r>
      <w:r>
        <w:rPr>
          <w:bCs/>
          <w:szCs w:val="24"/>
        </w:rPr>
        <w:t xml:space="preserve"> </w:t>
      </w:r>
      <w:r w:rsidR="000643A9" w:rsidRPr="007A581E">
        <w:rPr>
          <w:bCs/>
          <w:szCs w:val="24"/>
        </w:rPr>
        <w:t>n</w:t>
      </w:r>
      <w:r>
        <w:rPr>
          <w:bCs/>
          <w:szCs w:val="24"/>
        </w:rPr>
        <w:t xml:space="preserve"> </w:t>
      </w:r>
      <w:r w:rsidR="000643A9" w:rsidRPr="007A581E">
        <w:rPr>
          <w:bCs/>
          <w:szCs w:val="24"/>
        </w:rPr>
        <w:t xml:space="preserve">u </w:t>
      </w:r>
      <w:r w:rsidR="00EA38C0">
        <w:rPr>
          <w:bCs/>
          <w:szCs w:val="24"/>
        </w:rPr>
        <w:t xml:space="preserve"> </w:t>
      </w:r>
      <w:r w:rsidR="000643A9" w:rsidRPr="007A581E">
        <w:rPr>
          <w:bCs/>
          <w:szCs w:val="24"/>
        </w:rPr>
        <w:t xml:space="preserve">2014–2020 metų Europos Sąjungos fondų investicijų veiksmų programos </w:t>
      </w:r>
      <w:r w:rsidR="00F9541D" w:rsidRPr="007A581E">
        <w:rPr>
          <w:bCs/>
          <w:szCs w:val="24"/>
        </w:rPr>
        <w:t>9</w:t>
      </w:r>
      <w:r w:rsidR="00F9541D">
        <w:rPr>
          <w:bCs/>
          <w:szCs w:val="24"/>
        </w:rPr>
        <w:t> </w:t>
      </w:r>
      <w:r w:rsidR="000643A9" w:rsidRPr="007A581E">
        <w:rPr>
          <w:bCs/>
          <w:szCs w:val="24"/>
        </w:rPr>
        <w:t>prioriteto „Visuomenės švietimas ir žmogiškųjų išteklių potencialo didinimas“ priemonės Nr</w:t>
      </w:r>
      <w:r w:rsidR="00F9541D" w:rsidRPr="007A581E">
        <w:rPr>
          <w:bCs/>
          <w:szCs w:val="24"/>
        </w:rPr>
        <w:t>.</w:t>
      </w:r>
      <w:r w:rsidR="00F9541D">
        <w:rPr>
          <w:bCs/>
          <w:szCs w:val="24"/>
        </w:rPr>
        <w:t> </w:t>
      </w:r>
      <w:r w:rsidR="000643A9" w:rsidRPr="007A581E">
        <w:rPr>
          <w:bCs/>
          <w:szCs w:val="24"/>
        </w:rPr>
        <w:t>09.4.3-ESFA-K-814 „Kompetencijos LT“ projektų finansavimo sąlygų aprašą Nr. 1 (pridedama).</w:t>
      </w:r>
      <w:r w:rsidR="00B2211C">
        <w:rPr>
          <w:bCs/>
          <w:szCs w:val="24"/>
        </w:rPr>
        <w:t>“</w:t>
      </w:r>
    </w:p>
    <w:p w14:paraId="2C7AE646" w14:textId="282A7B22" w:rsidR="00B2211C" w:rsidRPr="007A581E" w:rsidRDefault="00B2211C" w:rsidP="00B2211C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2. Pakeičiu nurodytu įsakymu</w:t>
      </w:r>
      <w:r w:rsidR="009F4E90">
        <w:rPr>
          <w:bCs/>
          <w:szCs w:val="24"/>
        </w:rPr>
        <w:t xml:space="preserve"> patvirtintą </w:t>
      </w:r>
      <w:r w:rsidR="009F4E90" w:rsidRPr="009F4E90">
        <w:rPr>
          <w:bCs/>
          <w:szCs w:val="24"/>
        </w:rPr>
        <w:t>2014–2020 metų Europos Sąjungos fondų investicijų veiksmų programos 9 prioriteto „Visuomenės švietimas ir žmogiškųjų išteklių potencialo didinimas“ priemonės Nr. 09.4.3-ESFA-K-814 „Kompetencijos LT“ pr</w:t>
      </w:r>
      <w:r w:rsidR="000257A1">
        <w:rPr>
          <w:bCs/>
          <w:szCs w:val="24"/>
        </w:rPr>
        <w:t>ojektų finansavimo sąlygų aprašą</w:t>
      </w:r>
      <w:r w:rsidR="009F4E90" w:rsidRPr="009F4E90">
        <w:rPr>
          <w:bCs/>
          <w:szCs w:val="24"/>
        </w:rPr>
        <w:t xml:space="preserve"> Nr. 1</w:t>
      </w:r>
      <w:r w:rsidR="000257A1">
        <w:rPr>
          <w:bCs/>
          <w:szCs w:val="24"/>
        </w:rPr>
        <w:t>:</w:t>
      </w:r>
    </w:p>
    <w:p w14:paraId="0DEA6CD9" w14:textId="2A880BB6" w:rsidR="000257A1" w:rsidRDefault="000257A1" w:rsidP="007A581E">
      <w:pPr>
        <w:pStyle w:val="ListParagraph"/>
        <w:numPr>
          <w:ilvl w:val="1"/>
          <w:numId w:val="14"/>
        </w:numPr>
        <w:rPr>
          <w:bCs/>
        </w:rPr>
      </w:pPr>
      <w:r>
        <w:rPr>
          <w:bCs/>
        </w:rPr>
        <w:t xml:space="preserve"> </w:t>
      </w:r>
      <w:r w:rsidR="001F7815">
        <w:rPr>
          <w:bCs/>
        </w:rPr>
        <w:t>Pakeičiu 5 punktą ir jį išdėstau taip:</w:t>
      </w:r>
    </w:p>
    <w:p w14:paraId="4035FCDD" w14:textId="104799B4" w:rsidR="001F7815" w:rsidRPr="001F7815" w:rsidRDefault="001F7815" w:rsidP="007A581E">
      <w:pPr>
        <w:ind w:firstLine="851"/>
        <w:jc w:val="both"/>
        <w:rPr>
          <w:bCs/>
        </w:rPr>
      </w:pPr>
      <w:r>
        <w:rPr>
          <w:bCs/>
        </w:rPr>
        <w:t xml:space="preserve">„5. </w:t>
      </w:r>
      <w:r w:rsidRPr="001F7815">
        <w:rPr>
          <w:bCs/>
        </w:rPr>
        <w:t xml:space="preserve">Priemonės įgyvendinimą administruoja Lietuvos Respublikos </w:t>
      </w:r>
      <w:r>
        <w:rPr>
          <w:bCs/>
        </w:rPr>
        <w:t>ekonomikos ir inovacijų</w:t>
      </w:r>
      <w:r w:rsidRPr="001F7815">
        <w:rPr>
          <w:bCs/>
        </w:rPr>
        <w:t xml:space="preserve"> ministerija (toliau – Ministerija) ir Europos socialinio fondo agentūra (toliau – įgyvendinančioji institucija).</w:t>
      </w:r>
      <w:r>
        <w:rPr>
          <w:bCs/>
        </w:rPr>
        <w:t>“</w:t>
      </w:r>
    </w:p>
    <w:p w14:paraId="054743E6" w14:textId="755E7C06" w:rsidR="00C83DEC" w:rsidRPr="00CF4372" w:rsidRDefault="000257A1" w:rsidP="007A581E">
      <w:pPr>
        <w:pStyle w:val="ListParagraph"/>
        <w:numPr>
          <w:ilvl w:val="1"/>
          <w:numId w:val="14"/>
        </w:numPr>
        <w:rPr>
          <w:bCs/>
        </w:rPr>
      </w:pPr>
      <w:r>
        <w:rPr>
          <w:bCs/>
        </w:rPr>
        <w:lastRenderedPageBreak/>
        <w:t xml:space="preserve"> </w:t>
      </w:r>
      <w:r w:rsidR="007C0D4C" w:rsidRPr="00CF4372">
        <w:rPr>
          <w:bCs/>
        </w:rPr>
        <w:t xml:space="preserve">Pakeičiu </w:t>
      </w:r>
      <w:r w:rsidR="00B56F61" w:rsidRPr="00CF4372">
        <w:rPr>
          <w:bCs/>
        </w:rPr>
        <w:t>42 punktą</w:t>
      </w:r>
      <w:r w:rsidR="00C83DEC" w:rsidRPr="00CF4372">
        <w:rPr>
          <w:bCs/>
        </w:rPr>
        <w:t xml:space="preserve"> ir jį išdėstau taip:</w:t>
      </w:r>
    </w:p>
    <w:p w14:paraId="1A04748C" w14:textId="21A25201" w:rsidR="00C83DEC" w:rsidRPr="00CF4372" w:rsidRDefault="00B56F61" w:rsidP="00EB3756">
      <w:pPr>
        <w:pStyle w:val="ListParagraph"/>
        <w:ind w:left="0" w:firstLine="850"/>
        <w:rPr>
          <w:bCs/>
        </w:rPr>
      </w:pPr>
      <w:r w:rsidRPr="00CF4372">
        <w:rPr>
          <w:rFonts w:eastAsia="Calibri"/>
          <w:bCs/>
          <w:color w:val="000000"/>
        </w:rPr>
        <w:t>„42</w:t>
      </w:r>
      <w:r w:rsidR="00C83DEC" w:rsidRPr="00CF4372">
        <w:rPr>
          <w:rFonts w:eastAsia="Calibri"/>
          <w:bCs/>
          <w:color w:val="000000"/>
        </w:rPr>
        <w:t xml:space="preserve">. </w:t>
      </w:r>
      <w:r w:rsidRPr="00CF4372">
        <w:rPr>
          <w:rFonts w:eastAsia="Times New Roman"/>
          <w:color w:val="000000"/>
          <w:lang w:eastAsia="lt-LT"/>
        </w:rPr>
        <w:t>Įgyvendinant projekto veiklas, mokomo darbuotojo darbo užmokesčio išlaidos apmokamos taikant Lietuvos Respublikos teisės aktais nustatyto minimalaus darbo užmokesčio ir su juo susijusių darbdavio mokestinių įsipareigojimų sumą.“</w:t>
      </w:r>
    </w:p>
    <w:p w14:paraId="37F7D5DC" w14:textId="1C4B474D" w:rsidR="00BE4B5C" w:rsidRPr="00CF4372" w:rsidRDefault="00957E8C" w:rsidP="007A581E">
      <w:pPr>
        <w:pStyle w:val="ListParagraph"/>
        <w:numPr>
          <w:ilvl w:val="1"/>
          <w:numId w:val="14"/>
        </w:numPr>
        <w:rPr>
          <w:bCs/>
        </w:rPr>
      </w:pPr>
      <w:r>
        <w:rPr>
          <w:bCs/>
        </w:rPr>
        <w:t xml:space="preserve"> </w:t>
      </w:r>
      <w:r w:rsidR="00C83DEC" w:rsidRPr="00CF4372">
        <w:rPr>
          <w:bCs/>
        </w:rPr>
        <w:t xml:space="preserve">Pakeičiu </w:t>
      </w:r>
      <w:r w:rsidR="00EB3756" w:rsidRPr="00CF4372">
        <w:rPr>
          <w:bCs/>
        </w:rPr>
        <w:t>43</w:t>
      </w:r>
      <w:r w:rsidR="00BE4B5C" w:rsidRPr="00CF4372">
        <w:rPr>
          <w:bCs/>
        </w:rPr>
        <w:t xml:space="preserve"> punktą ir jį išdėstau taip:</w:t>
      </w:r>
    </w:p>
    <w:p w14:paraId="797E8C19" w14:textId="14F7C630" w:rsidR="00EB3756" w:rsidRPr="00CF4372" w:rsidRDefault="00EB3756" w:rsidP="00EB3756">
      <w:pPr>
        <w:ind w:firstLine="810"/>
        <w:jc w:val="both"/>
        <w:rPr>
          <w:rFonts w:eastAsia="Calibri"/>
          <w:bCs/>
          <w:color w:val="000000"/>
          <w:szCs w:val="24"/>
        </w:rPr>
      </w:pPr>
      <w:r w:rsidRPr="00CF4372">
        <w:rPr>
          <w:rFonts w:eastAsia="Calibri"/>
          <w:bCs/>
          <w:color w:val="000000"/>
          <w:szCs w:val="24"/>
        </w:rPr>
        <w:t>„43. Įgyvendinant projekto veiklas mokomų asmenų kelionių mokytis į užsienį išlaidos apmokamos, taikant mokomų asmenų kelionių mokytis į užsienį išlaidų fiksuotąjį įkainį (toliau – mokomų asmenų kelionių mokytis į užsienį išlaidų fiksuotasis įkainis). Mokomų asmenų kelionių mokytis į užsienį išlaidų fiksuotasis įkainis yra nustatytas atsižvelgiant į Mokslinių išvykų išlaidų fiksuotųjų įkaini</w:t>
      </w:r>
      <w:r w:rsidR="00384C09" w:rsidRPr="00CF4372">
        <w:rPr>
          <w:rFonts w:eastAsia="Calibri"/>
          <w:bCs/>
          <w:color w:val="000000"/>
          <w:szCs w:val="24"/>
        </w:rPr>
        <w:t>ų apskaičiavimo tyrimo ataskaitą</w:t>
      </w:r>
      <w:r w:rsidRPr="00CF4372">
        <w:rPr>
          <w:rFonts w:eastAsia="Calibri"/>
          <w:bCs/>
          <w:color w:val="000000"/>
          <w:szCs w:val="24"/>
        </w:rPr>
        <w:t xml:space="preserve">, kuri skelbiama ES struktūrinių fondų svetainėje </w:t>
      </w:r>
      <w:hyperlink r:id="rId12" w:history="1">
        <w:r w:rsidRPr="007A581E">
          <w:rPr>
            <w:rFonts w:eastAsia="Calibri"/>
            <w:bCs/>
            <w:color w:val="000000"/>
            <w:szCs w:val="24"/>
          </w:rPr>
          <w:t>https://www.esinvesticijos.lt/lt/dokumentai/moksliniu-isvyku-islaidu-fiksuotuju-ikainiu-apskaiciavimo-ataskaita</w:t>
        </w:r>
      </w:hyperlink>
      <w:r w:rsidR="0084258C" w:rsidRPr="00CF4372">
        <w:rPr>
          <w:rFonts w:eastAsia="Calibri"/>
          <w:bCs/>
          <w:color w:val="000000"/>
          <w:szCs w:val="24"/>
        </w:rPr>
        <w:t>.“</w:t>
      </w:r>
    </w:p>
    <w:p w14:paraId="58BF58ED" w14:textId="075CE099" w:rsidR="0084258C" w:rsidRPr="00CF4372" w:rsidRDefault="00400226" w:rsidP="00CF4372">
      <w:pPr>
        <w:pStyle w:val="ListParagraph"/>
        <w:numPr>
          <w:ilvl w:val="1"/>
          <w:numId w:val="14"/>
        </w:numPr>
        <w:rPr>
          <w:rFonts w:eastAsia="Calibri"/>
          <w:bCs/>
          <w:color w:val="000000"/>
        </w:rPr>
      </w:pPr>
      <w:r>
        <w:rPr>
          <w:bCs/>
        </w:rPr>
        <w:t xml:space="preserve"> </w:t>
      </w:r>
      <w:r w:rsidR="0084258C" w:rsidRPr="00CF4372">
        <w:rPr>
          <w:bCs/>
        </w:rPr>
        <w:t xml:space="preserve">Pakeičiu </w:t>
      </w:r>
      <w:r w:rsidR="00384C09" w:rsidRPr="00CF4372">
        <w:rPr>
          <w:bCs/>
        </w:rPr>
        <w:t>44 p</w:t>
      </w:r>
      <w:r>
        <w:rPr>
          <w:bCs/>
        </w:rPr>
        <w:t>unktą</w:t>
      </w:r>
      <w:r w:rsidR="0084258C" w:rsidRPr="00CF4372">
        <w:rPr>
          <w:bCs/>
        </w:rPr>
        <w:t xml:space="preserve"> ir jį išdėstau taip:</w:t>
      </w:r>
    </w:p>
    <w:p w14:paraId="419F5D3A" w14:textId="287DE906" w:rsidR="00400226" w:rsidRPr="00400226" w:rsidRDefault="00400226" w:rsidP="00400226">
      <w:pPr>
        <w:ind w:left="851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„</w:t>
      </w:r>
      <w:r w:rsidRPr="00400226">
        <w:rPr>
          <w:rFonts w:eastAsia="Calibri"/>
          <w:bCs/>
          <w:color w:val="000000"/>
        </w:rPr>
        <w:t>44. Išlaidos, apmokamos taikant fiksuotąjį įkainį</w:t>
      </w:r>
      <w:r>
        <w:rPr>
          <w:rFonts w:eastAsia="Calibri"/>
          <w:bCs/>
          <w:color w:val="000000"/>
        </w:rPr>
        <w:t>, turi atitikti šias nuostatas:</w:t>
      </w:r>
    </w:p>
    <w:p w14:paraId="46864372" w14:textId="49EBEDD9" w:rsidR="00400226" w:rsidRPr="00CF4372" w:rsidRDefault="00400226" w:rsidP="00CF4372">
      <w:pPr>
        <w:ind w:firstLine="851"/>
        <w:jc w:val="both"/>
        <w:rPr>
          <w:rFonts w:eastAsia="Calibri"/>
          <w:bCs/>
          <w:color w:val="000000"/>
        </w:rPr>
      </w:pPr>
      <w:r w:rsidRPr="00400226">
        <w:rPr>
          <w:rFonts w:eastAsia="Calibri"/>
          <w:bCs/>
          <w:color w:val="000000"/>
        </w:rPr>
        <w:t xml:space="preserve">44.1. pagal fiksuotuosius įkainius apmokamos išlaidos turi atitikti Projektų taisyklių </w:t>
      </w:r>
      <w:r w:rsidR="00EA38C0" w:rsidRPr="00400226">
        <w:rPr>
          <w:rFonts w:eastAsia="Calibri"/>
          <w:bCs/>
          <w:color w:val="000000"/>
        </w:rPr>
        <w:t>VI</w:t>
      </w:r>
      <w:r w:rsidR="00EA38C0">
        <w:rPr>
          <w:rFonts w:eastAsia="Calibri"/>
          <w:bCs/>
          <w:color w:val="000000"/>
        </w:rPr>
        <w:t> </w:t>
      </w:r>
      <w:r w:rsidRPr="00400226">
        <w:rPr>
          <w:rFonts w:eastAsia="Calibri"/>
          <w:bCs/>
          <w:color w:val="000000"/>
        </w:rPr>
        <w:t>skyriaus trisdešimt penktajame skirsnyje nustatytus reikalavimus;</w:t>
      </w:r>
    </w:p>
    <w:p w14:paraId="3FC36778" w14:textId="3918BACC" w:rsidR="0084258C" w:rsidRPr="00CF4372" w:rsidRDefault="00384C09" w:rsidP="0084258C">
      <w:pPr>
        <w:pStyle w:val="ListParagraph"/>
        <w:ind w:left="0" w:firstLine="850"/>
        <w:rPr>
          <w:rFonts w:eastAsia="Calibri"/>
          <w:bCs/>
          <w:color w:val="000000"/>
        </w:rPr>
      </w:pPr>
      <w:r w:rsidRPr="00CF4372">
        <w:rPr>
          <w:rFonts w:eastAsia="Calibri"/>
          <w:bCs/>
          <w:color w:val="000000"/>
        </w:rPr>
        <w:t>44</w:t>
      </w:r>
      <w:r w:rsidR="0084258C" w:rsidRPr="00CF4372">
        <w:rPr>
          <w:rFonts w:eastAsia="Calibri"/>
          <w:bCs/>
          <w:color w:val="000000"/>
        </w:rPr>
        <w:t>.</w:t>
      </w:r>
      <w:r w:rsidRPr="00CF4372">
        <w:rPr>
          <w:rFonts w:eastAsia="Calibri"/>
          <w:bCs/>
          <w:color w:val="000000"/>
        </w:rPr>
        <w:t>2</w:t>
      </w:r>
      <w:r w:rsidR="004324C3" w:rsidRPr="00CF4372">
        <w:rPr>
          <w:rFonts w:eastAsia="Calibri"/>
          <w:bCs/>
          <w:color w:val="000000"/>
        </w:rPr>
        <w:t>. pareiškėjas turi teisę paraiškoje numatyti mažesnius fiksuotųjų įkainių dydžius, nei jam taikomi nustatyti fiksuotųjų įkainių dydžiai;</w:t>
      </w:r>
    </w:p>
    <w:p w14:paraId="58F8C4B6" w14:textId="3F678EB4" w:rsidR="00BC72DD" w:rsidRDefault="00BC72DD" w:rsidP="00CF4372">
      <w:pPr>
        <w:pStyle w:val="ListParagraph"/>
        <w:ind w:left="0"/>
        <w:rPr>
          <w:rFonts w:eastAsia="Calibri"/>
          <w:bCs/>
          <w:color w:val="000000"/>
        </w:rPr>
      </w:pPr>
      <w:r w:rsidRPr="00CF4372">
        <w:rPr>
          <w:rFonts w:eastAsia="Calibri"/>
          <w:bCs/>
          <w:color w:val="000000"/>
        </w:rPr>
        <w:t xml:space="preserve">44.3. projektų išlaidos, kurias numatyta apmokėti taikant fiksuotuosius įkainius, </w:t>
      </w:r>
      <w:r w:rsidR="00543310" w:rsidRPr="00CF4372">
        <w:rPr>
          <w:rFonts w:eastAsia="Calibri"/>
          <w:bCs/>
          <w:color w:val="000000"/>
        </w:rPr>
        <w:t>apmok</w:t>
      </w:r>
      <w:r w:rsidR="00543310">
        <w:rPr>
          <w:rFonts w:eastAsia="Calibri"/>
          <w:bCs/>
          <w:color w:val="000000"/>
        </w:rPr>
        <w:t>a</w:t>
      </w:r>
      <w:r w:rsidR="00543310" w:rsidRPr="00CF4372">
        <w:rPr>
          <w:rFonts w:eastAsia="Calibri"/>
          <w:bCs/>
          <w:color w:val="000000"/>
        </w:rPr>
        <w:t xml:space="preserve">mos </w:t>
      </w:r>
      <w:r w:rsidRPr="00CF4372">
        <w:rPr>
          <w:rFonts w:eastAsia="Calibri"/>
          <w:bCs/>
          <w:color w:val="000000"/>
        </w:rPr>
        <w:t xml:space="preserve">atsižvelgiant į projekto sutartyje nustatytus fiksuotuosius įkainius ir projekto vykdytojo pateiktus dokumentus, kuriais įrodomas pasiektas rezultatas (Aprašo 7 ir 8 priedai). Dokumentai, kuriuos reikia pateikti, įrodant pagal fiksuotuosius įkainius </w:t>
      </w:r>
      <w:r w:rsidR="00A8793B" w:rsidRPr="00CF4372">
        <w:rPr>
          <w:rFonts w:eastAsia="Calibri"/>
          <w:bCs/>
          <w:color w:val="000000"/>
        </w:rPr>
        <w:t>apmok</w:t>
      </w:r>
      <w:r w:rsidR="00A8793B">
        <w:rPr>
          <w:rFonts w:eastAsia="Calibri"/>
          <w:bCs/>
          <w:color w:val="000000"/>
        </w:rPr>
        <w:t>a</w:t>
      </w:r>
      <w:r w:rsidR="00A8793B" w:rsidRPr="00CF4372">
        <w:rPr>
          <w:rFonts w:eastAsia="Calibri"/>
          <w:bCs/>
          <w:color w:val="000000"/>
        </w:rPr>
        <w:t xml:space="preserve">mų </w:t>
      </w:r>
      <w:r w:rsidRPr="00CF4372">
        <w:rPr>
          <w:rFonts w:eastAsia="Calibri"/>
          <w:bCs/>
          <w:color w:val="000000"/>
        </w:rPr>
        <w:t>rezultatų pasiekimą, nurodomi projekto sutartyje. Fiksuotojo įkainio dydis nebus keičiamas projekto įgyvendinimo metu, išskyrus Projektų taisyklių 428</w:t>
      </w:r>
      <w:r w:rsidRPr="007A581E">
        <w:rPr>
          <w:rFonts w:eastAsia="Calibri"/>
          <w:bCs/>
          <w:color w:val="000000"/>
          <w:vertAlign w:val="superscript"/>
        </w:rPr>
        <w:t>1</w:t>
      </w:r>
      <w:r w:rsidRPr="007A581E">
        <w:rPr>
          <w:rFonts w:eastAsia="Calibri"/>
          <w:bCs/>
          <w:color w:val="000000"/>
        </w:rPr>
        <w:t xml:space="preserve"> punkte nustatytus atvejus.“ </w:t>
      </w:r>
    </w:p>
    <w:p w14:paraId="3CD21A77" w14:textId="34B46312" w:rsidR="00C74002" w:rsidRDefault="00C74002" w:rsidP="00CF4372">
      <w:pPr>
        <w:pStyle w:val="ListParagraph"/>
        <w:numPr>
          <w:ilvl w:val="1"/>
          <w:numId w:val="14"/>
        </w:numPr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Pakeičiu 76 punktą ir jį išdėstau</w:t>
      </w:r>
      <w:r w:rsidR="00512B0A">
        <w:rPr>
          <w:rFonts w:eastAsia="Calibri"/>
          <w:bCs/>
          <w:color w:val="000000"/>
        </w:rPr>
        <w:t xml:space="preserve"> taip</w:t>
      </w:r>
      <w:r>
        <w:rPr>
          <w:rFonts w:eastAsia="Calibri"/>
          <w:bCs/>
          <w:color w:val="000000"/>
        </w:rPr>
        <w:t>:</w:t>
      </w:r>
    </w:p>
    <w:p w14:paraId="67E16E43" w14:textId="5521FA6E" w:rsidR="00C74002" w:rsidRDefault="00C74002" w:rsidP="00CF4372">
      <w:pPr>
        <w:ind w:firstLine="851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„76. </w:t>
      </w:r>
      <w:r w:rsidRPr="00C74002">
        <w:rPr>
          <w:rFonts w:eastAsia="Calibri"/>
          <w:bCs/>
          <w:color w:val="000000"/>
        </w:rPr>
        <w:t>Projekto (-ų) įgyvendinimo priežiūrai atlikti sudaromas Projekto (-ų) priežiūros komitetas, kuris stebi projekto įgyvendinimo pažangą ir teikia rekomendacijas projekto vykdytojui dėl projekto įgyvendinimo. Projekto (-ų) priežiūros komitetas sudaromas iš įgyvendinančiosios institucijos, Ministerijos atstovų, į Projekto (-ų) priežiūros komiteto sudėtį gali būti kviečiami kitų institucijų, įstaigų ar organizacijų atstovai. Projekto (-ų) priežiūros komiteto sudėtis tvirtinama Lietuvos Respublikos ekonomikos ir inovacijų ministro įsakymu, o jo veiklos principai bus nustatyti šio komiteto darbo reglamente.</w:t>
      </w:r>
      <w:r>
        <w:rPr>
          <w:rFonts w:eastAsia="Calibri"/>
          <w:bCs/>
          <w:color w:val="000000"/>
        </w:rPr>
        <w:t>“</w:t>
      </w:r>
    </w:p>
    <w:p w14:paraId="13913271" w14:textId="7FA175A9" w:rsidR="0082672F" w:rsidRDefault="0082672F" w:rsidP="00CF4372">
      <w:pPr>
        <w:pStyle w:val="ListParagraph"/>
        <w:numPr>
          <w:ilvl w:val="1"/>
          <w:numId w:val="14"/>
        </w:numPr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Pakeičiu </w:t>
      </w:r>
      <w:r w:rsidR="00512B0A">
        <w:rPr>
          <w:rFonts w:eastAsia="Calibri"/>
          <w:bCs/>
          <w:color w:val="000000"/>
        </w:rPr>
        <w:t>5 priedo 4 punktą ir jį išdėstau taip:</w:t>
      </w:r>
    </w:p>
    <w:p w14:paraId="177A1A98" w14:textId="666EF93A" w:rsidR="00C94D74" w:rsidRPr="007A581E" w:rsidRDefault="00C94D74" w:rsidP="007A581E">
      <w:pPr>
        <w:pStyle w:val="ListParagraph"/>
        <w:spacing w:after="150"/>
        <w:ind w:left="360" w:firstLine="491"/>
        <w:rPr>
          <w:color w:val="000000"/>
          <w:lang w:eastAsia="lt-LT"/>
        </w:rPr>
      </w:pPr>
      <w:r w:rsidRPr="00CF4372">
        <w:rPr>
          <w:bCs/>
          <w:color w:val="000000"/>
          <w:lang w:eastAsia="lt-LT"/>
        </w:rPr>
        <w:t>„</w:t>
      </w:r>
      <w:r w:rsidRPr="007A581E">
        <w:rPr>
          <w:b/>
          <w:bCs/>
          <w:color w:val="000000"/>
          <w:lang w:eastAsia="lt-LT"/>
        </w:rPr>
        <w:t>4. Gauta (planuojama gauti) valstybės pagalba projektui.</w:t>
      </w:r>
    </w:p>
    <w:p w14:paraId="425AF6E3" w14:textId="24A6AAF6" w:rsidR="00C94D74" w:rsidRPr="007A581E" w:rsidRDefault="00C94D74" w:rsidP="007A581E">
      <w:pPr>
        <w:pStyle w:val="ListParagraph"/>
        <w:ind w:left="360" w:firstLine="0"/>
        <w:rPr>
          <w:color w:val="000000"/>
          <w:lang w:eastAsia="lt-LT"/>
        </w:rPr>
      </w:pPr>
    </w:p>
    <w:tbl>
      <w:tblPr>
        <w:tblW w:w="10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1980"/>
        <w:gridCol w:w="1170"/>
        <w:gridCol w:w="1043"/>
        <w:gridCol w:w="1567"/>
      </w:tblGrid>
      <w:tr w:rsidR="00C94D74" w:rsidRPr="00C94D74" w14:paraId="382E0FC3" w14:textId="77777777" w:rsidTr="00E5304E">
        <w:trPr>
          <w:trHeight w:val="1067"/>
        </w:trPr>
        <w:tc>
          <w:tcPr>
            <w:tcW w:w="10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BE28C0" w14:textId="77777777" w:rsidR="00C94D74" w:rsidRPr="007A581E" w:rsidRDefault="00C94D74" w:rsidP="007A581E">
            <w:pPr>
              <w:jc w:val="both"/>
              <w:rPr>
                <w:color w:val="000000"/>
                <w:szCs w:val="24"/>
                <w:lang w:eastAsia="lt-LT"/>
              </w:rPr>
            </w:pPr>
            <w:r w:rsidRPr="007A581E">
              <w:rPr>
                <w:b/>
                <w:bCs/>
                <w:color w:val="000000"/>
                <w:szCs w:val="24"/>
                <w:lang w:eastAsia="lt-LT"/>
              </w:rPr>
              <w:t xml:space="preserve">Pateikite informaciją apie pareiškėjo ir partnerio gautą per paskutinius 3 metus iki paraiškos finansuoti iš Europos Sąjungos struktūrinių fondų lėšų bendrai finansuojamą projektą (toliau – paraiška) pateikimo ir planuojamą gauti valstybės pagalbą, </w:t>
            </w:r>
            <w:r w:rsidRPr="007A581E">
              <w:rPr>
                <w:b/>
                <w:bCs/>
                <w:i/>
                <w:iCs/>
                <w:color w:val="000000"/>
                <w:szCs w:val="24"/>
                <w:lang w:eastAsia="lt-LT"/>
              </w:rPr>
              <w:t xml:space="preserve">de </w:t>
            </w:r>
            <w:proofErr w:type="spellStart"/>
            <w:r w:rsidRPr="007A581E">
              <w:rPr>
                <w:b/>
                <w:bCs/>
                <w:i/>
                <w:iCs/>
                <w:color w:val="000000"/>
                <w:szCs w:val="24"/>
                <w:lang w:eastAsia="lt-LT"/>
              </w:rPr>
              <w:t>minimis</w:t>
            </w:r>
            <w:proofErr w:type="spellEnd"/>
            <w:r w:rsidRPr="007A581E">
              <w:rPr>
                <w:b/>
                <w:bCs/>
                <w:color w:val="000000"/>
                <w:szCs w:val="24"/>
                <w:lang w:eastAsia="lt-LT"/>
              </w:rPr>
              <w:t xml:space="preserve"> pagalbą ir kitą paramą projektui.</w:t>
            </w:r>
          </w:p>
        </w:tc>
      </w:tr>
      <w:tr w:rsidR="00C94D74" w:rsidRPr="00C94D74" w14:paraId="067D9435" w14:textId="77777777" w:rsidTr="00E5304E">
        <w:trPr>
          <w:trHeight w:val="238"/>
        </w:trPr>
        <w:tc>
          <w:tcPr>
            <w:tcW w:w="1007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1F86A7" w14:textId="77777777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  <w:r w:rsidRPr="007A581E">
              <w:rPr>
                <w:b/>
                <w:bCs/>
                <w:color w:val="000000"/>
                <w:szCs w:val="24"/>
                <w:lang w:eastAsia="lt-LT"/>
              </w:rPr>
              <w:t>Informacija apie pareiškėją</w:t>
            </w:r>
          </w:p>
        </w:tc>
      </w:tr>
      <w:tr w:rsidR="00212BDF" w:rsidRPr="00C94D74" w14:paraId="7D929EAD" w14:textId="77777777" w:rsidTr="00A12756">
        <w:trPr>
          <w:trHeight w:val="1429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AB5912" w14:textId="7E8ECD5E" w:rsidR="00C94D74" w:rsidRPr="007A581E" w:rsidRDefault="00A12756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  <w:r w:rsidRPr="00A12756">
              <w:rPr>
                <w:color w:val="000000"/>
                <w:szCs w:val="24"/>
                <w:lang w:eastAsia="lt-LT"/>
              </w:rPr>
              <w:t>4.1. Pagalba mokymams pagal 2014 m. birželio 17 d. Komisijos reglamento (ES) Nr. 651/2014, kuriuo tam tikrų kategorijų pagalba skelbiama suderinama su vidaus rinka taikant Sutarties 107 ir 108 straipsnius, 31 straipsnį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84DAA3" w14:textId="05D80C8F" w:rsidR="00C94D74" w:rsidRPr="007A581E" w:rsidRDefault="00C94D74" w:rsidP="00454BFA">
            <w:pPr>
              <w:spacing w:after="150"/>
              <w:rPr>
                <w:color w:val="000000"/>
                <w:szCs w:val="24"/>
                <w:lang w:eastAsia="lt-LT"/>
              </w:rPr>
            </w:pPr>
            <w:r w:rsidRPr="007A581E">
              <w:rPr>
                <w:color w:val="000000"/>
                <w:szCs w:val="24"/>
                <w:lang w:eastAsia="lt-LT"/>
              </w:rPr>
              <w:t xml:space="preserve">Planuojama gauti pagalbos suma </w:t>
            </w:r>
            <w:r w:rsidRPr="007A581E">
              <w:rPr>
                <w:i/>
                <w:iCs/>
                <w:color w:val="000000"/>
                <w:szCs w:val="24"/>
                <w:lang w:eastAsia="lt-LT"/>
              </w:rPr>
              <w:t xml:space="preserve">(ne iš Lietuvos Respublikos </w:t>
            </w:r>
            <w:r w:rsidR="00454BFA">
              <w:rPr>
                <w:i/>
                <w:iCs/>
                <w:color w:val="000000"/>
                <w:szCs w:val="24"/>
                <w:lang w:eastAsia="lt-LT"/>
              </w:rPr>
              <w:t>ekonomikos ir inovacijų</w:t>
            </w:r>
            <w:r w:rsidRPr="007A581E">
              <w:rPr>
                <w:i/>
                <w:iCs/>
                <w:color w:val="000000"/>
                <w:szCs w:val="24"/>
                <w:lang w:eastAsia="lt-LT"/>
              </w:rPr>
              <w:t xml:space="preserve"> ministerijos)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C4638D" w14:textId="77777777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  <w:r w:rsidRPr="007A581E">
              <w:rPr>
                <w:color w:val="000000"/>
                <w:szCs w:val="24"/>
                <w:lang w:eastAsia="lt-LT"/>
              </w:rPr>
              <w:t>Gautos pagalbos suma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2BE4E0" w14:textId="77777777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  <w:r w:rsidRPr="007A581E">
              <w:rPr>
                <w:color w:val="000000"/>
                <w:szCs w:val="24"/>
                <w:lang w:eastAsia="lt-LT"/>
              </w:rPr>
              <w:t>Pagalbos teikėjas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F8383E" w14:textId="338ECCC6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  <w:r w:rsidRPr="007A581E">
              <w:rPr>
                <w:color w:val="000000"/>
                <w:szCs w:val="24"/>
                <w:lang w:eastAsia="lt-LT"/>
              </w:rPr>
              <w:t>Pagalbos suteikimo data</w:t>
            </w:r>
            <w:r w:rsidR="00D66478">
              <w:rPr>
                <w:color w:val="000000"/>
                <w:szCs w:val="24"/>
                <w:lang w:eastAsia="lt-LT"/>
              </w:rPr>
              <w:t>“</w:t>
            </w:r>
          </w:p>
        </w:tc>
      </w:tr>
      <w:tr w:rsidR="00212BDF" w:rsidRPr="00C94D74" w14:paraId="280CA6AB" w14:textId="77777777" w:rsidTr="00A12756">
        <w:trPr>
          <w:trHeight w:val="802"/>
        </w:trPr>
        <w:tc>
          <w:tcPr>
            <w:tcW w:w="4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F0756" w14:textId="77777777" w:rsidR="00C94D74" w:rsidRPr="007A581E" w:rsidRDefault="00C94D74" w:rsidP="007A581E">
            <w:pPr>
              <w:spacing w:after="150"/>
              <w:jc w:val="both"/>
              <w:rPr>
                <w:color w:val="000000"/>
                <w:szCs w:val="24"/>
                <w:lang w:eastAsia="lt-LT"/>
              </w:rPr>
            </w:pPr>
            <w:r w:rsidRPr="007A581E">
              <w:rPr>
                <w:color w:val="000000"/>
                <w:szCs w:val="24"/>
                <w:lang w:eastAsia="lt-LT"/>
              </w:rPr>
              <w:lastRenderedPageBreak/>
              <w:t xml:space="preserve">4.2. </w:t>
            </w:r>
            <w:r w:rsidRPr="007A581E">
              <w:rPr>
                <w:i/>
                <w:iCs/>
                <w:color w:val="000000"/>
                <w:szCs w:val="24"/>
                <w:lang w:eastAsia="lt-LT"/>
              </w:rPr>
              <w:t xml:space="preserve">De </w:t>
            </w:r>
            <w:proofErr w:type="spellStart"/>
            <w:r w:rsidRPr="007A581E">
              <w:rPr>
                <w:i/>
                <w:iCs/>
                <w:color w:val="000000"/>
                <w:szCs w:val="24"/>
                <w:lang w:eastAsia="lt-LT"/>
              </w:rPr>
              <w:t>minimis</w:t>
            </w:r>
            <w:proofErr w:type="spellEnd"/>
            <w:r w:rsidRPr="007A581E">
              <w:rPr>
                <w:color w:val="000000"/>
                <w:szCs w:val="24"/>
                <w:lang w:eastAsia="lt-LT"/>
              </w:rPr>
              <w:t xml:space="preserve"> pagalba, suteikta tinkamoms projekto išlaidoms (mokymams) kompensuoti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1969E0" w14:textId="26FB96D3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FF8520" w14:textId="3953A118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A2F2CB" w14:textId="1C8BD8C8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492B3E" w14:textId="75C2EB3E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</w:p>
        </w:tc>
      </w:tr>
      <w:tr w:rsidR="00C94D74" w:rsidRPr="00C94D74" w14:paraId="4C202DC5" w14:textId="77777777" w:rsidTr="00E5304E">
        <w:trPr>
          <w:trHeight w:val="418"/>
        </w:trPr>
        <w:tc>
          <w:tcPr>
            <w:tcW w:w="1007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2A9FE" w14:textId="77777777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  <w:r w:rsidRPr="007A581E">
              <w:rPr>
                <w:b/>
                <w:bCs/>
                <w:color w:val="000000"/>
                <w:szCs w:val="24"/>
                <w:lang w:eastAsia="lt-LT"/>
              </w:rPr>
              <w:t>Informacija apie partnerį</w:t>
            </w:r>
          </w:p>
        </w:tc>
      </w:tr>
      <w:tr w:rsidR="00212BDF" w:rsidRPr="00C94D74" w14:paraId="1E414D6C" w14:textId="77777777" w:rsidTr="00A12756">
        <w:trPr>
          <w:trHeight w:val="2005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88B6C3" w14:textId="63DB729F" w:rsidR="00C94D74" w:rsidRPr="007A581E" w:rsidRDefault="00C94D74" w:rsidP="00132A64">
            <w:pPr>
              <w:spacing w:after="150"/>
              <w:jc w:val="both"/>
              <w:rPr>
                <w:color w:val="000000"/>
                <w:szCs w:val="24"/>
                <w:lang w:eastAsia="lt-LT"/>
              </w:rPr>
            </w:pPr>
            <w:r w:rsidRPr="007A581E">
              <w:rPr>
                <w:color w:val="000000"/>
                <w:szCs w:val="24"/>
                <w:lang w:eastAsia="lt-LT"/>
              </w:rPr>
              <w:t>4.3. Pagalba mokymams pagal 2014 m. birželio 17 d. Komisijos reglamento (ES) Nr. 651/2014, kuriuo tam tikrų kategorijų pagalba skelbiama suderinama su vidaus rinka taikant Sutarties 107 ir 108 straipsnius</w:t>
            </w:r>
            <w:r w:rsidR="00EE2886">
              <w:rPr>
                <w:color w:val="000000"/>
                <w:szCs w:val="24"/>
                <w:lang w:eastAsia="lt-LT"/>
              </w:rPr>
              <w:t>,</w:t>
            </w:r>
            <w:r w:rsidRPr="007A581E">
              <w:rPr>
                <w:color w:val="000000"/>
                <w:szCs w:val="24"/>
                <w:lang w:eastAsia="lt-LT"/>
              </w:rPr>
              <w:t xml:space="preserve"> 31 straipsnį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D8024C" w14:textId="35266D0D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D04EF" w14:textId="32A46D02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13312B" w14:textId="413ABE2A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52317C" w14:textId="2E14B5A6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</w:p>
        </w:tc>
      </w:tr>
      <w:tr w:rsidR="00212BDF" w:rsidRPr="00C94D74" w14:paraId="22C0F58F" w14:textId="77777777" w:rsidTr="00A12756">
        <w:trPr>
          <w:trHeight w:val="952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43E6E0" w14:textId="77777777" w:rsidR="00C94D74" w:rsidRPr="007A581E" w:rsidRDefault="00C94D74" w:rsidP="007A581E">
            <w:pPr>
              <w:spacing w:after="150"/>
              <w:jc w:val="both"/>
              <w:rPr>
                <w:color w:val="000000"/>
                <w:szCs w:val="24"/>
                <w:lang w:eastAsia="lt-LT"/>
              </w:rPr>
            </w:pPr>
            <w:r w:rsidRPr="007A581E">
              <w:rPr>
                <w:color w:val="000000"/>
                <w:szCs w:val="24"/>
                <w:lang w:eastAsia="lt-LT"/>
              </w:rPr>
              <w:t xml:space="preserve">4.4. </w:t>
            </w:r>
            <w:r w:rsidRPr="007A581E">
              <w:rPr>
                <w:i/>
                <w:iCs/>
                <w:color w:val="000000"/>
                <w:szCs w:val="24"/>
                <w:lang w:eastAsia="lt-LT"/>
              </w:rPr>
              <w:t xml:space="preserve">De </w:t>
            </w:r>
            <w:proofErr w:type="spellStart"/>
            <w:r w:rsidRPr="007A581E">
              <w:rPr>
                <w:i/>
                <w:iCs/>
                <w:color w:val="000000"/>
                <w:szCs w:val="24"/>
                <w:lang w:eastAsia="lt-LT"/>
              </w:rPr>
              <w:t>minimis</w:t>
            </w:r>
            <w:proofErr w:type="spellEnd"/>
            <w:r w:rsidRPr="007A581E">
              <w:rPr>
                <w:color w:val="000000"/>
                <w:szCs w:val="24"/>
                <w:lang w:eastAsia="lt-LT"/>
              </w:rPr>
              <w:t xml:space="preserve"> pagalba, suteikta tinkamoms projekto išlaidoms (mokymams) kompensuoti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CF385" w14:textId="3DBEDDE1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170E7B" w14:textId="409B6F9D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3645E" w14:textId="269276D5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7E4244" w14:textId="743C62CE" w:rsidR="00C94D74" w:rsidRPr="007A581E" w:rsidRDefault="00C94D74" w:rsidP="00C94D74">
            <w:pPr>
              <w:spacing w:after="150"/>
              <w:rPr>
                <w:color w:val="000000"/>
                <w:szCs w:val="24"/>
                <w:lang w:eastAsia="lt-LT"/>
              </w:rPr>
            </w:pPr>
          </w:p>
        </w:tc>
      </w:tr>
    </w:tbl>
    <w:p w14:paraId="52F7DEB8" w14:textId="6B80C2C8" w:rsidR="00B56F61" w:rsidRPr="007A581E" w:rsidRDefault="00D66478" w:rsidP="007A581E">
      <w:pPr>
        <w:pStyle w:val="ListParagraph"/>
        <w:numPr>
          <w:ilvl w:val="1"/>
          <w:numId w:val="14"/>
        </w:numPr>
      </w:pPr>
      <w:r>
        <w:rPr>
          <w:rFonts w:eastAsia="Calibri"/>
          <w:bCs/>
          <w:color w:val="000000"/>
        </w:rPr>
        <w:t xml:space="preserve"> </w:t>
      </w:r>
      <w:r w:rsidR="0020590D" w:rsidRPr="007A581E">
        <w:t xml:space="preserve">Pripažįstu netekusiu galios 6 priedą. </w:t>
      </w:r>
    </w:p>
    <w:p w14:paraId="26C44749" w14:textId="77777777" w:rsidR="00650303" w:rsidRPr="007A581E" w:rsidRDefault="00650303" w:rsidP="00143BB3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33E1C597" w14:textId="4423DB3D" w:rsidR="00CF05A3" w:rsidRDefault="00CF05A3" w:rsidP="00143BB3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2E9E8462" w14:textId="77777777" w:rsidR="000D3DB1" w:rsidRPr="007A581E" w:rsidRDefault="000D3DB1" w:rsidP="00143BB3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11865641" w14:textId="77777777" w:rsidR="00410C09" w:rsidRPr="00410C09" w:rsidRDefault="00410C09" w:rsidP="00410C09">
      <w:pPr>
        <w:tabs>
          <w:tab w:val="center" w:pos="4819"/>
          <w:tab w:val="right" w:pos="9638"/>
        </w:tabs>
        <w:jc w:val="both"/>
        <w:rPr>
          <w:szCs w:val="24"/>
        </w:rPr>
      </w:pPr>
      <w:r w:rsidRPr="00410C09">
        <w:rPr>
          <w:szCs w:val="24"/>
        </w:rPr>
        <w:t>Energetikos ministras, laikinai einantis</w:t>
      </w:r>
    </w:p>
    <w:p w14:paraId="69A7BD19" w14:textId="63054E3B" w:rsidR="00410C09" w:rsidRPr="00410C09" w:rsidRDefault="00410C09" w:rsidP="00410C09">
      <w:pPr>
        <w:tabs>
          <w:tab w:val="center" w:pos="4819"/>
          <w:tab w:val="right" w:pos="9638"/>
        </w:tabs>
        <w:jc w:val="both"/>
        <w:rPr>
          <w:szCs w:val="24"/>
        </w:rPr>
      </w:pPr>
      <w:r w:rsidRPr="00410C09">
        <w:rPr>
          <w:szCs w:val="24"/>
        </w:rPr>
        <w:t xml:space="preserve">ekonomikos ir inovacijų ministro pareigas                                                </w:t>
      </w:r>
      <w:r w:rsidR="00652506">
        <w:rPr>
          <w:szCs w:val="24"/>
        </w:rPr>
        <w:t xml:space="preserve">          </w:t>
      </w:r>
      <w:r w:rsidRPr="00410C09">
        <w:rPr>
          <w:szCs w:val="24"/>
        </w:rPr>
        <w:t xml:space="preserve">         Žygimantas Vaičiūnas </w:t>
      </w:r>
    </w:p>
    <w:p w14:paraId="24297F51" w14:textId="0609E538" w:rsidR="00EB16C0" w:rsidRPr="007A581E" w:rsidRDefault="00143BB3" w:rsidP="00143BB3">
      <w:pPr>
        <w:tabs>
          <w:tab w:val="center" w:pos="4819"/>
          <w:tab w:val="right" w:pos="9638"/>
        </w:tabs>
        <w:jc w:val="both"/>
        <w:rPr>
          <w:szCs w:val="24"/>
        </w:rPr>
      </w:pPr>
      <w:r w:rsidRPr="007A581E">
        <w:rPr>
          <w:szCs w:val="24"/>
        </w:rPr>
        <w:t xml:space="preserve">                                                                   </w:t>
      </w:r>
    </w:p>
    <w:p w14:paraId="14ECA533" w14:textId="512AAB1E" w:rsidR="00650303" w:rsidRDefault="00650303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6CF3848C" w14:textId="45C19C42" w:rsidR="00D66478" w:rsidRDefault="00D66478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2F945B6E" w14:textId="17D33976" w:rsidR="00D66478" w:rsidRDefault="00D66478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4DF3787D" w14:textId="77777777" w:rsidR="003D1F35" w:rsidRPr="007A581E" w:rsidRDefault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13C0ADF6" w14:textId="77777777" w:rsidR="00D66478" w:rsidRDefault="00D66478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44741805" w14:textId="5F785D2C" w:rsidR="00D66478" w:rsidRDefault="00D66478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7CB5B149" w14:textId="3BD7B84A" w:rsidR="009D4B24" w:rsidRDefault="009D4B24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5DC5CF50" w14:textId="36C3A41E" w:rsidR="009D4B24" w:rsidRDefault="009D4B24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0A7BDFC7" w14:textId="1ED90DC8" w:rsidR="009D4B24" w:rsidRDefault="009D4B24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07F27BEA" w14:textId="77777777" w:rsidR="009D4B24" w:rsidRDefault="009D4B24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59D7A457" w14:textId="35043CB0" w:rsidR="000A4B56" w:rsidRDefault="000A4B56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7E98F032" w14:textId="3A1CF30F" w:rsidR="00A12756" w:rsidRDefault="00A12756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03A56384" w14:textId="15A5AEA4" w:rsidR="00A12756" w:rsidRDefault="00A12756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102995DC" w14:textId="755784FF" w:rsidR="00A12756" w:rsidRDefault="00A12756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399611BD" w14:textId="6C27F463" w:rsidR="00A12756" w:rsidRDefault="00A12756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53D7737F" w14:textId="0F7E0EE2" w:rsidR="00A12756" w:rsidRDefault="00A12756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720D9E82" w14:textId="6074E4D3" w:rsidR="00A12756" w:rsidRDefault="00A12756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7F7B6A29" w14:textId="1370694E" w:rsidR="00A12756" w:rsidRDefault="00A12756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36CFADDB" w14:textId="522A752F" w:rsidR="00A12756" w:rsidRDefault="00A12756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3FA7F016" w14:textId="77777777" w:rsidR="00D66478" w:rsidRDefault="00D66478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055CCC0A" w14:textId="77777777" w:rsidR="00D66478" w:rsidRDefault="00D66478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70500B0A" w14:textId="43950097" w:rsidR="00A04672" w:rsidRPr="007A581E" w:rsidRDefault="00FA5AC2" w:rsidP="003D1F35">
      <w:pPr>
        <w:tabs>
          <w:tab w:val="center" w:pos="4819"/>
          <w:tab w:val="right" w:pos="9638"/>
        </w:tabs>
        <w:jc w:val="both"/>
        <w:rPr>
          <w:szCs w:val="24"/>
        </w:rPr>
      </w:pPr>
      <w:r w:rsidRPr="007A581E">
        <w:rPr>
          <w:szCs w:val="24"/>
        </w:rPr>
        <w:t>P</w:t>
      </w:r>
      <w:r w:rsidR="00192A94" w:rsidRPr="007A581E">
        <w:rPr>
          <w:szCs w:val="24"/>
        </w:rPr>
        <w:t xml:space="preserve">arengė </w:t>
      </w:r>
    </w:p>
    <w:p w14:paraId="49C45F97" w14:textId="77777777" w:rsidR="0074745B" w:rsidRPr="007A581E" w:rsidRDefault="008F2E8A" w:rsidP="003D1F35">
      <w:pPr>
        <w:tabs>
          <w:tab w:val="center" w:pos="4819"/>
          <w:tab w:val="right" w:pos="9638"/>
        </w:tabs>
        <w:jc w:val="both"/>
        <w:rPr>
          <w:szCs w:val="24"/>
        </w:rPr>
      </w:pPr>
      <w:r w:rsidRPr="007A581E">
        <w:rPr>
          <w:szCs w:val="24"/>
        </w:rPr>
        <w:t xml:space="preserve">Ekonomikos ir inovacijų </w:t>
      </w:r>
      <w:r w:rsidR="00192A94" w:rsidRPr="007A581E">
        <w:rPr>
          <w:szCs w:val="24"/>
        </w:rPr>
        <w:t xml:space="preserve">ministerijos </w:t>
      </w:r>
    </w:p>
    <w:p w14:paraId="01BD643C" w14:textId="6316372F" w:rsidR="00A04672" w:rsidRPr="007A581E" w:rsidRDefault="00192A94" w:rsidP="003D1F35">
      <w:pPr>
        <w:tabs>
          <w:tab w:val="center" w:pos="4819"/>
          <w:tab w:val="right" w:pos="9638"/>
        </w:tabs>
        <w:jc w:val="both"/>
        <w:rPr>
          <w:szCs w:val="24"/>
        </w:rPr>
      </w:pPr>
      <w:r w:rsidRPr="007A581E">
        <w:rPr>
          <w:szCs w:val="24"/>
        </w:rPr>
        <w:t xml:space="preserve">Europos Sąjungos </w:t>
      </w:r>
      <w:r w:rsidR="008F2E8A" w:rsidRPr="007A581E">
        <w:rPr>
          <w:szCs w:val="24"/>
        </w:rPr>
        <w:t xml:space="preserve">investicijų </w:t>
      </w:r>
      <w:r w:rsidRPr="007A581E">
        <w:rPr>
          <w:szCs w:val="24"/>
        </w:rPr>
        <w:t>koordinavimo departamento</w:t>
      </w:r>
    </w:p>
    <w:p w14:paraId="7884ECF7" w14:textId="77777777" w:rsidR="00B065A7" w:rsidRDefault="008F2E8A" w:rsidP="003D1F35">
      <w:pPr>
        <w:tabs>
          <w:tab w:val="center" w:pos="4819"/>
          <w:tab w:val="right" w:pos="9638"/>
        </w:tabs>
        <w:jc w:val="both"/>
        <w:rPr>
          <w:szCs w:val="24"/>
        </w:rPr>
      </w:pPr>
      <w:r w:rsidRPr="007A581E">
        <w:rPr>
          <w:szCs w:val="24"/>
        </w:rPr>
        <w:t>Europos Sąjungos investicijų planavimo</w:t>
      </w:r>
      <w:r w:rsidR="00650303" w:rsidRPr="007A581E">
        <w:rPr>
          <w:szCs w:val="24"/>
        </w:rPr>
        <w:t xml:space="preserve"> </w:t>
      </w:r>
      <w:r w:rsidR="00192A94" w:rsidRPr="007A581E">
        <w:rPr>
          <w:szCs w:val="24"/>
        </w:rPr>
        <w:t xml:space="preserve">skyriaus </w:t>
      </w:r>
    </w:p>
    <w:p w14:paraId="61230188" w14:textId="1E83A94F" w:rsidR="00CF05A3" w:rsidRDefault="00192A94" w:rsidP="003D1F35">
      <w:pPr>
        <w:tabs>
          <w:tab w:val="center" w:pos="4819"/>
          <w:tab w:val="right" w:pos="9638"/>
        </w:tabs>
        <w:jc w:val="both"/>
        <w:rPr>
          <w:szCs w:val="24"/>
        </w:rPr>
      </w:pPr>
      <w:r w:rsidRPr="007A581E">
        <w:rPr>
          <w:szCs w:val="24"/>
        </w:rPr>
        <w:t>vyriausioji specialistė</w:t>
      </w:r>
    </w:p>
    <w:p w14:paraId="79A6367A" w14:textId="77777777" w:rsidR="00B065A7" w:rsidRPr="007A581E" w:rsidRDefault="00B065A7" w:rsidP="003D1F35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38B935F4" w14:textId="24BF9CF0" w:rsidR="00F41931" w:rsidRPr="00CF05A3" w:rsidRDefault="00212BDF" w:rsidP="009D4B24">
      <w:pPr>
        <w:tabs>
          <w:tab w:val="center" w:pos="4819"/>
          <w:tab w:val="right" w:pos="9638"/>
        </w:tabs>
        <w:rPr>
          <w:rFonts w:eastAsia="Calibri"/>
          <w:sz w:val="23"/>
          <w:szCs w:val="23"/>
        </w:rPr>
      </w:pPr>
      <w:r>
        <w:rPr>
          <w:szCs w:val="24"/>
        </w:rPr>
        <w:t>Renata Čitavičienė</w:t>
      </w:r>
    </w:p>
    <w:sectPr w:rsidR="00F41931" w:rsidRPr="00CF05A3" w:rsidSect="00F419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993" w:left="1276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F0697" w14:textId="77777777" w:rsidR="000C6852" w:rsidRDefault="000C6852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14:paraId="1BECC492" w14:textId="77777777" w:rsidR="000C6852" w:rsidRDefault="000C6852"/>
    <w:p w14:paraId="653DD63A" w14:textId="77777777" w:rsidR="000C6852" w:rsidRDefault="000C6852">
      <w:pPr>
        <w:ind w:firstLine="851"/>
        <w:jc w:val="both"/>
        <w:rPr>
          <w:szCs w:val="24"/>
        </w:rPr>
      </w:pPr>
    </w:p>
  </w:endnote>
  <w:endnote w:type="continuationSeparator" w:id="0">
    <w:p w14:paraId="73322281" w14:textId="77777777" w:rsidR="000C6852" w:rsidRDefault="000C6852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14:paraId="65629B48" w14:textId="77777777" w:rsidR="000C6852" w:rsidRDefault="000C6852"/>
    <w:p w14:paraId="12EC1311" w14:textId="77777777" w:rsidR="000C6852" w:rsidRDefault="000C6852">
      <w:pPr>
        <w:ind w:firstLine="851"/>
        <w:jc w:val="both"/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FBA31" w14:textId="77777777" w:rsidR="00F41931" w:rsidRDefault="00F41931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E2FAB" w14:textId="77777777" w:rsidR="00F41931" w:rsidRDefault="00F41931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CF154" w14:textId="77777777" w:rsidR="00F41931" w:rsidRDefault="00F41931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9878F" w14:textId="77777777" w:rsidR="000C6852" w:rsidRDefault="000C6852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14:paraId="0C625617" w14:textId="77777777" w:rsidR="000C6852" w:rsidRDefault="000C6852"/>
    <w:p w14:paraId="338D5B5E" w14:textId="77777777" w:rsidR="000C6852" w:rsidRDefault="000C6852">
      <w:pPr>
        <w:ind w:firstLine="851"/>
        <w:jc w:val="both"/>
        <w:rPr>
          <w:szCs w:val="24"/>
        </w:rPr>
      </w:pPr>
    </w:p>
  </w:footnote>
  <w:footnote w:type="continuationSeparator" w:id="0">
    <w:p w14:paraId="2A627278" w14:textId="77777777" w:rsidR="000C6852" w:rsidRDefault="000C6852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14:paraId="1DCE2FDA" w14:textId="77777777" w:rsidR="000C6852" w:rsidRDefault="000C6852"/>
    <w:p w14:paraId="0A0E71E6" w14:textId="77777777" w:rsidR="000C6852" w:rsidRDefault="000C6852">
      <w:pPr>
        <w:ind w:firstLine="851"/>
        <w:jc w:val="both"/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963F5" w14:textId="77777777" w:rsidR="00F41931" w:rsidRDefault="00F41931">
    <w:pPr>
      <w:tabs>
        <w:tab w:val="center" w:pos="4819"/>
        <w:tab w:val="right" w:pos="9638"/>
      </w:tabs>
      <w:ind w:firstLine="851"/>
      <w:jc w:val="both"/>
      <w:rPr>
        <w:szCs w:val="24"/>
      </w:rPr>
    </w:pPr>
  </w:p>
  <w:p w14:paraId="0F1CA8BD" w14:textId="77777777" w:rsidR="00F41931" w:rsidRDefault="00F419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D4377" w14:textId="03AFFBC5" w:rsidR="00F41931" w:rsidRDefault="00F41931">
    <w:pPr>
      <w:tabs>
        <w:tab w:val="center" w:pos="4819"/>
        <w:tab w:val="right" w:pos="9638"/>
      </w:tabs>
      <w:ind w:firstLine="851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264CC9">
      <w:rPr>
        <w:noProof/>
        <w:szCs w:val="24"/>
      </w:rPr>
      <w:t>3</w:t>
    </w:r>
    <w:r>
      <w:rPr>
        <w:szCs w:val="24"/>
      </w:rPr>
      <w:fldChar w:fldCharType="end"/>
    </w:r>
  </w:p>
  <w:p w14:paraId="2AC22BD6" w14:textId="77777777" w:rsidR="00F41931" w:rsidRDefault="00F41931">
    <w:pPr>
      <w:tabs>
        <w:tab w:val="center" w:pos="4819"/>
        <w:tab w:val="right" w:pos="9638"/>
      </w:tabs>
      <w:ind w:firstLine="851"/>
      <w:jc w:val="both"/>
      <w:rPr>
        <w:szCs w:val="24"/>
      </w:rPr>
    </w:pPr>
  </w:p>
  <w:p w14:paraId="7618711A" w14:textId="77777777" w:rsidR="00F41931" w:rsidRDefault="00F419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D1B04" w14:textId="77777777" w:rsidR="00F41931" w:rsidRDefault="00F41931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8D3"/>
    <w:multiLevelType w:val="multilevel"/>
    <w:tmpl w:val="4DDC760E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074" w:hanging="540"/>
      </w:pPr>
    </w:lvl>
    <w:lvl w:ilvl="2">
      <w:start w:val="1"/>
      <w:numFmt w:val="decimal"/>
      <w:lvlText w:val="%1.%2.%3."/>
      <w:lvlJc w:val="left"/>
      <w:pPr>
        <w:ind w:left="1788" w:hanging="720"/>
      </w:pPr>
    </w:lvl>
    <w:lvl w:ilvl="3">
      <w:start w:val="1"/>
      <w:numFmt w:val="decimal"/>
      <w:lvlText w:val="%1.%2.%3.%4."/>
      <w:lvlJc w:val="left"/>
      <w:pPr>
        <w:ind w:left="2322" w:hanging="72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3750" w:hanging="1080"/>
      </w:pPr>
    </w:lvl>
    <w:lvl w:ilvl="6">
      <w:start w:val="1"/>
      <w:numFmt w:val="decimal"/>
      <w:lvlText w:val="%1.%2.%3.%4.%5.%6.%7."/>
      <w:lvlJc w:val="left"/>
      <w:pPr>
        <w:ind w:left="4644" w:hanging="1440"/>
      </w:pPr>
    </w:lvl>
    <w:lvl w:ilvl="7">
      <w:start w:val="1"/>
      <w:numFmt w:val="decimal"/>
      <w:lvlText w:val="%1.%2.%3.%4.%5.%6.%7.%8."/>
      <w:lvlJc w:val="left"/>
      <w:pPr>
        <w:ind w:left="5178" w:hanging="1440"/>
      </w:pPr>
    </w:lvl>
    <w:lvl w:ilvl="8">
      <w:start w:val="1"/>
      <w:numFmt w:val="decimal"/>
      <w:lvlText w:val="%1.%2.%3.%4.%5.%6.%7.%8.%9."/>
      <w:lvlJc w:val="left"/>
      <w:pPr>
        <w:ind w:left="6072" w:hanging="1800"/>
      </w:pPr>
    </w:lvl>
  </w:abstractNum>
  <w:abstractNum w:abstractNumId="1" w15:restartNumberingAfterBreak="0">
    <w:nsid w:val="0B5866B8"/>
    <w:multiLevelType w:val="multilevel"/>
    <w:tmpl w:val="E37A7FB8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10" w:hanging="540"/>
      </w:pPr>
    </w:lvl>
    <w:lvl w:ilvl="2">
      <w:start w:val="9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2" w15:restartNumberingAfterBreak="0">
    <w:nsid w:val="0F7D60F7"/>
    <w:multiLevelType w:val="multilevel"/>
    <w:tmpl w:val="6AC0BE8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i w:val="0"/>
      </w:rPr>
    </w:lvl>
  </w:abstractNum>
  <w:abstractNum w:abstractNumId="3" w15:restartNumberingAfterBreak="0">
    <w:nsid w:val="104A1FAA"/>
    <w:multiLevelType w:val="hybridMultilevel"/>
    <w:tmpl w:val="7CA8BF6C"/>
    <w:lvl w:ilvl="0" w:tplc="8EE67F5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E26BDC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</w:lvl>
    <w:lvl w:ilvl="3">
      <w:start w:val="1"/>
      <w:numFmt w:val="decimal"/>
      <w:lvlText w:val="%1.%2.%3.%4."/>
      <w:lvlJc w:val="left"/>
      <w:pPr>
        <w:ind w:left="3285" w:hanging="1125"/>
      </w:pPr>
    </w:lvl>
    <w:lvl w:ilvl="4">
      <w:start w:val="1"/>
      <w:numFmt w:val="decimal"/>
      <w:lvlText w:val="%1.%2.%3.%4.%5."/>
      <w:lvlJc w:val="left"/>
      <w:pPr>
        <w:ind w:left="4005" w:hanging="1125"/>
      </w:pPr>
    </w:lvl>
    <w:lvl w:ilvl="5">
      <w:start w:val="1"/>
      <w:numFmt w:val="decimal"/>
      <w:lvlText w:val="%1.%2.%3.%4.%5.%6."/>
      <w:lvlJc w:val="left"/>
      <w:pPr>
        <w:ind w:left="4725" w:hanging="1125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 w15:restartNumberingAfterBreak="0">
    <w:nsid w:val="2A066D96"/>
    <w:multiLevelType w:val="multilevel"/>
    <w:tmpl w:val="310E4BB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>
      <w:start w:val="3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7D935F3"/>
    <w:multiLevelType w:val="hybridMultilevel"/>
    <w:tmpl w:val="FD902C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9782D"/>
    <w:multiLevelType w:val="multilevel"/>
    <w:tmpl w:val="7700C998"/>
    <w:lvl w:ilvl="0">
      <w:start w:val="1"/>
      <w:numFmt w:val="decimal"/>
      <w:lvlText w:val="%1."/>
      <w:lvlJc w:val="left"/>
      <w:pPr>
        <w:ind w:left="720" w:hanging="7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46643711"/>
    <w:multiLevelType w:val="hybridMultilevel"/>
    <w:tmpl w:val="53881CAE"/>
    <w:lvl w:ilvl="0" w:tplc="F0E07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8B20B65"/>
    <w:multiLevelType w:val="hybridMultilevel"/>
    <w:tmpl w:val="53881CAE"/>
    <w:lvl w:ilvl="0" w:tplc="F0E07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D118A0"/>
    <w:multiLevelType w:val="multilevel"/>
    <w:tmpl w:val="D878F6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E84065"/>
    <w:multiLevelType w:val="multilevel"/>
    <w:tmpl w:val="3AD44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5CD36123"/>
    <w:multiLevelType w:val="hybridMultilevel"/>
    <w:tmpl w:val="53881CAE"/>
    <w:lvl w:ilvl="0" w:tplc="F0E07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0FB46BD"/>
    <w:multiLevelType w:val="multilevel"/>
    <w:tmpl w:val="F37EE7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proofState w:spelling="clean" w:grammar="clean"/>
  <w:defaultTabStop w:val="567"/>
  <w:hyphenationZone w:val="396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14B0"/>
    <w:rsid w:val="000049D3"/>
    <w:rsid w:val="00004C4F"/>
    <w:rsid w:val="000057A5"/>
    <w:rsid w:val="0001127C"/>
    <w:rsid w:val="00011832"/>
    <w:rsid w:val="00016639"/>
    <w:rsid w:val="000176DF"/>
    <w:rsid w:val="00022E1B"/>
    <w:rsid w:val="000257A1"/>
    <w:rsid w:val="0003288A"/>
    <w:rsid w:val="00036743"/>
    <w:rsid w:val="00060D98"/>
    <w:rsid w:val="00062609"/>
    <w:rsid w:val="00063341"/>
    <w:rsid w:val="000643A9"/>
    <w:rsid w:val="0007715E"/>
    <w:rsid w:val="000834BA"/>
    <w:rsid w:val="000902BA"/>
    <w:rsid w:val="0009052C"/>
    <w:rsid w:val="00090C63"/>
    <w:rsid w:val="000941B4"/>
    <w:rsid w:val="000A1209"/>
    <w:rsid w:val="000A37F6"/>
    <w:rsid w:val="000A4B56"/>
    <w:rsid w:val="000B164D"/>
    <w:rsid w:val="000B2419"/>
    <w:rsid w:val="000B377F"/>
    <w:rsid w:val="000B521B"/>
    <w:rsid w:val="000C2A1E"/>
    <w:rsid w:val="000C6852"/>
    <w:rsid w:val="000C7AA2"/>
    <w:rsid w:val="000C7B3B"/>
    <w:rsid w:val="000D0327"/>
    <w:rsid w:val="000D1F09"/>
    <w:rsid w:val="000D3DB1"/>
    <w:rsid w:val="000E2E31"/>
    <w:rsid w:val="000E3E8B"/>
    <w:rsid w:val="000E79FE"/>
    <w:rsid w:val="000F242F"/>
    <w:rsid w:val="000F3C92"/>
    <w:rsid w:val="000F5031"/>
    <w:rsid w:val="00103783"/>
    <w:rsid w:val="00116183"/>
    <w:rsid w:val="00124201"/>
    <w:rsid w:val="00125D1B"/>
    <w:rsid w:val="00132A64"/>
    <w:rsid w:val="00143BB3"/>
    <w:rsid w:val="00143CBF"/>
    <w:rsid w:val="00147642"/>
    <w:rsid w:val="00154882"/>
    <w:rsid w:val="0015785C"/>
    <w:rsid w:val="00157A5C"/>
    <w:rsid w:val="0016084A"/>
    <w:rsid w:val="00164EDC"/>
    <w:rsid w:val="0018349C"/>
    <w:rsid w:val="00184D08"/>
    <w:rsid w:val="001877EB"/>
    <w:rsid w:val="00192A94"/>
    <w:rsid w:val="001A1C84"/>
    <w:rsid w:val="001A5DE9"/>
    <w:rsid w:val="001B272B"/>
    <w:rsid w:val="001B5B75"/>
    <w:rsid w:val="001B7ABE"/>
    <w:rsid w:val="001C1FF6"/>
    <w:rsid w:val="001D3894"/>
    <w:rsid w:val="001D59BB"/>
    <w:rsid w:val="001D5EE4"/>
    <w:rsid w:val="001D6C71"/>
    <w:rsid w:val="001D7B66"/>
    <w:rsid w:val="001E3469"/>
    <w:rsid w:val="001F2D4F"/>
    <w:rsid w:val="001F3B14"/>
    <w:rsid w:val="001F3FE3"/>
    <w:rsid w:val="001F7815"/>
    <w:rsid w:val="002039C1"/>
    <w:rsid w:val="0020590D"/>
    <w:rsid w:val="00206631"/>
    <w:rsid w:val="00212BDF"/>
    <w:rsid w:val="00215F53"/>
    <w:rsid w:val="00225413"/>
    <w:rsid w:val="00226424"/>
    <w:rsid w:val="00226FBC"/>
    <w:rsid w:val="002311F2"/>
    <w:rsid w:val="002318E9"/>
    <w:rsid w:val="002422E3"/>
    <w:rsid w:val="00244F5C"/>
    <w:rsid w:val="00247BA4"/>
    <w:rsid w:val="0025174E"/>
    <w:rsid w:val="0025739D"/>
    <w:rsid w:val="00257F98"/>
    <w:rsid w:val="00261138"/>
    <w:rsid w:val="00264A37"/>
    <w:rsid w:val="00264CC9"/>
    <w:rsid w:val="002673B6"/>
    <w:rsid w:val="002733E9"/>
    <w:rsid w:val="00276640"/>
    <w:rsid w:val="00297B5B"/>
    <w:rsid w:val="002A4DB2"/>
    <w:rsid w:val="002B189B"/>
    <w:rsid w:val="002B2D5E"/>
    <w:rsid w:val="002D6B5A"/>
    <w:rsid w:val="002E1105"/>
    <w:rsid w:val="002E42A9"/>
    <w:rsid w:val="002F1439"/>
    <w:rsid w:val="002F21AE"/>
    <w:rsid w:val="00303515"/>
    <w:rsid w:val="003059DA"/>
    <w:rsid w:val="003073C5"/>
    <w:rsid w:val="00310FE7"/>
    <w:rsid w:val="00335D70"/>
    <w:rsid w:val="00346BEE"/>
    <w:rsid w:val="00351303"/>
    <w:rsid w:val="003525DC"/>
    <w:rsid w:val="00356F18"/>
    <w:rsid w:val="00364448"/>
    <w:rsid w:val="0036483F"/>
    <w:rsid w:val="00367189"/>
    <w:rsid w:val="00367B05"/>
    <w:rsid w:val="00373A2D"/>
    <w:rsid w:val="00384C09"/>
    <w:rsid w:val="00384D0A"/>
    <w:rsid w:val="0039495B"/>
    <w:rsid w:val="00394FA9"/>
    <w:rsid w:val="003A49D8"/>
    <w:rsid w:val="003A4CF1"/>
    <w:rsid w:val="003C673E"/>
    <w:rsid w:val="003D1F35"/>
    <w:rsid w:val="003E11D3"/>
    <w:rsid w:val="003E30B8"/>
    <w:rsid w:val="003E62F1"/>
    <w:rsid w:val="003E730D"/>
    <w:rsid w:val="003F1CF0"/>
    <w:rsid w:val="003F5DCD"/>
    <w:rsid w:val="003F6D75"/>
    <w:rsid w:val="003F6E50"/>
    <w:rsid w:val="00400226"/>
    <w:rsid w:val="00402554"/>
    <w:rsid w:val="004064F7"/>
    <w:rsid w:val="00406CA0"/>
    <w:rsid w:val="00410C09"/>
    <w:rsid w:val="00411A4D"/>
    <w:rsid w:val="00420EBA"/>
    <w:rsid w:val="0042501E"/>
    <w:rsid w:val="00427C9F"/>
    <w:rsid w:val="00431A04"/>
    <w:rsid w:val="004324C3"/>
    <w:rsid w:val="00453B31"/>
    <w:rsid w:val="00454BFA"/>
    <w:rsid w:val="00456B4C"/>
    <w:rsid w:val="00457C81"/>
    <w:rsid w:val="0047033C"/>
    <w:rsid w:val="00471613"/>
    <w:rsid w:val="00483136"/>
    <w:rsid w:val="0048442A"/>
    <w:rsid w:val="004845F2"/>
    <w:rsid w:val="0048642A"/>
    <w:rsid w:val="004A13A8"/>
    <w:rsid w:val="004B1A16"/>
    <w:rsid w:val="004B5B0A"/>
    <w:rsid w:val="004C711D"/>
    <w:rsid w:val="004D014D"/>
    <w:rsid w:val="004E312D"/>
    <w:rsid w:val="004F1664"/>
    <w:rsid w:val="004F1692"/>
    <w:rsid w:val="004F192B"/>
    <w:rsid w:val="004F78CE"/>
    <w:rsid w:val="00507E31"/>
    <w:rsid w:val="0051143A"/>
    <w:rsid w:val="00512B0A"/>
    <w:rsid w:val="00512EC4"/>
    <w:rsid w:val="005153A9"/>
    <w:rsid w:val="00517F1B"/>
    <w:rsid w:val="00520EE7"/>
    <w:rsid w:val="005251DE"/>
    <w:rsid w:val="005257F6"/>
    <w:rsid w:val="00525EA1"/>
    <w:rsid w:val="0052766F"/>
    <w:rsid w:val="00535362"/>
    <w:rsid w:val="005430E4"/>
    <w:rsid w:val="00543310"/>
    <w:rsid w:val="00546485"/>
    <w:rsid w:val="005503B8"/>
    <w:rsid w:val="00551B8D"/>
    <w:rsid w:val="00552C2D"/>
    <w:rsid w:val="00554A7B"/>
    <w:rsid w:val="005559D8"/>
    <w:rsid w:val="005663C0"/>
    <w:rsid w:val="005754CF"/>
    <w:rsid w:val="0057630C"/>
    <w:rsid w:val="0057707D"/>
    <w:rsid w:val="005821E3"/>
    <w:rsid w:val="00586CEF"/>
    <w:rsid w:val="0059630D"/>
    <w:rsid w:val="005A0B7E"/>
    <w:rsid w:val="005A116A"/>
    <w:rsid w:val="005A4D91"/>
    <w:rsid w:val="005A5FC8"/>
    <w:rsid w:val="005A7372"/>
    <w:rsid w:val="005B7210"/>
    <w:rsid w:val="005C4251"/>
    <w:rsid w:val="005D01DE"/>
    <w:rsid w:val="005D0CD3"/>
    <w:rsid w:val="005D2926"/>
    <w:rsid w:val="005D3AA5"/>
    <w:rsid w:val="005D56E2"/>
    <w:rsid w:val="005E038F"/>
    <w:rsid w:val="005E3EA8"/>
    <w:rsid w:val="005F0229"/>
    <w:rsid w:val="005F20AF"/>
    <w:rsid w:val="005F3302"/>
    <w:rsid w:val="005F6F1F"/>
    <w:rsid w:val="00603E38"/>
    <w:rsid w:val="00616452"/>
    <w:rsid w:val="00616B1C"/>
    <w:rsid w:val="00622F0C"/>
    <w:rsid w:val="00623FA1"/>
    <w:rsid w:val="0063227C"/>
    <w:rsid w:val="00635ED4"/>
    <w:rsid w:val="0063659E"/>
    <w:rsid w:val="006438DB"/>
    <w:rsid w:val="0064787E"/>
    <w:rsid w:val="00650303"/>
    <w:rsid w:val="00650D87"/>
    <w:rsid w:val="006524E3"/>
    <w:rsid w:val="00652506"/>
    <w:rsid w:val="00664774"/>
    <w:rsid w:val="00672FFE"/>
    <w:rsid w:val="006808E1"/>
    <w:rsid w:val="00682CC9"/>
    <w:rsid w:val="006870A4"/>
    <w:rsid w:val="00695C3D"/>
    <w:rsid w:val="00696D89"/>
    <w:rsid w:val="006A0090"/>
    <w:rsid w:val="006A2D0B"/>
    <w:rsid w:val="006A55F7"/>
    <w:rsid w:val="006A7852"/>
    <w:rsid w:val="006B2242"/>
    <w:rsid w:val="006B743F"/>
    <w:rsid w:val="006C24D9"/>
    <w:rsid w:val="006C66F4"/>
    <w:rsid w:val="006C7EEA"/>
    <w:rsid w:val="006D30DB"/>
    <w:rsid w:val="006E3B1E"/>
    <w:rsid w:val="006F5D90"/>
    <w:rsid w:val="00705313"/>
    <w:rsid w:val="00715B6B"/>
    <w:rsid w:val="00715BBA"/>
    <w:rsid w:val="00716C5A"/>
    <w:rsid w:val="00717A1D"/>
    <w:rsid w:val="00733A10"/>
    <w:rsid w:val="00735658"/>
    <w:rsid w:val="00735F7E"/>
    <w:rsid w:val="00745BB4"/>
    <w:rsid w:val="00745BC3"/>
    <w:rsid w:val="0074745B"/>
    <w:rsid w:val="00753E85"/>
    <w:rsid w:val="00754EFE"/>
    <w:rsid w:val="00757B8C"/>
    <w:rsid w:val="00765BCF"/>
    <w:rsid w:val="00770A23"/>
    <w:rsid w:val="00772D40"/>
    <w:rsid w:val="00781AD2"/>
    <w:rsid w:val="00783B22"/>
    <w:rsid w:val="00791C53"/>
    <w:rsid w:val="00792B1E"/>
    <w:rsid w:val="0079345E"/>
    <w:rsid w:val="00797A67"/>
    <w:rsid w:val="007A0221"/>
    <w:rsid w:val="007A1AC4"/>
    <w:rsid w:val="007A237B"/>
    <w:rsid w:val="007A581E"/>
    <w:rsid w:val="007A6C9A"/>
    <w:rsid w:val="007A7AC6"/>
    <w:rsid w:val="007B1F63"/>
    <w:rsid w:val="007B5401"/>
    <w:rsid w:val="007B5AEF"/>
    <w:rsid w:val="007B6BE9"/>
    <w:rsid w:val="007C0D4C"/>
    <w:rsid w:val="007C2A3F"/>
    <w:rsid w:val="007D7324"/>
    <w:rsid w:val="007E04DE"/>
    <w:rsid w:val="007E66F2"/>
    <w:rsid w:val="007F2C8F"/>
    <w:rsid w:val="00812901"/>
    <w:rsid w:val="00814001"/>
    <w:rsid w:val="00815F06"/>
    <w:rsid w:val="00821363"/>
    <w:rsid w:val="00823C2E"/>
    <w:rsid w:val="00824C2E"/>
    <w:rsid w:val="0082672F"/>
    <w:rsid w:val="00833766"/>
    <w:rsid w:val="0084258C"/>
    <w:rsid w:val="00852928"/>
    <w:rsid w:val="00861699"/>
    <w:rsid w:val="00870BB4"/>
    <w:rsid w:val="00871B2F"/>
    <w:rsid w:val="00880B9A"/>
    <w:rsid w:val="00881201"/>
    <w:rsid w:val="00881395"/>
    <w:rsid w:val="00887530"/>
    <w:rsid w:val="008878AA"/>
    <w:rsid w:val="00892287"/>
    <w:rsid w:val="008948A8"/>
    <w:rsid w:val="00896CAB"/>
    <w:rsid w:val="008A0F85"/>
    <w:rsid w:val="008A2FA1"/>
    <w:rsid w:val="008B1499"/>
    <w:rsid w:val="008C0105"/>
    <w:rsid w:val="008C16AC"/>
    <w:rsid w:val="008D3C6A"/>
    <w:rsid w:val="008D405F"/>
    <w:rsid w:val="008D4528"/>
    <w:rsid w:val="008D46BC"/>
    <w:rsid w:val="008D48F7"/>
    <w:rsid w:val="008E3308"/>
    <w:rsid w:val="008E6BEE"/>
    <w:rsid w:val="008F2E8A"/>
    <w:rsid w:val="008F6844"/>
    <w:rsid w:val="009138DC"/>
    <w:rsid w:val="00914F13"/>
    <w:rsid w:val="00915BA3"/>
    <w:rsid w:val="00932ECF"/>
    <w:rsid w:val="009503A5"/>
    <w:rsid w:val="00950F9C"/>
    <w:rsid w:val="009542FC"/>
    <w:rsid w:val="00957671"/>
    <w:rsid w:val="00957E8C"/>
    <w:rsid w:val="00960700"/>
    <w:rsid w:val="009617F1"/>
    <w:rsid w:val="00962038"/>
    <w:rsid w:val="00966281"/>
    <w:rsid w:val="00970448"/>
    <w:rsid w:val="0097396B"/>
    <w:rsid w:val="00975A60"/>
    <w:rsid w:val="00983E11"/>
    <w:rsid w:val="009B1927"/>
    <w:rsid w:val="009B4035"/>
    <w:rsid w:val="009B6604"/>
    <w:rsid w:val="009D4B24"/>
    <w:rsid w:val="009D5F12"/>
    <w:rsid w:val="009E07D9"/>
    <w:rsid w:val="009E1C6D"/>
    <w:rsid w:val="009E303B"/>
    <w:rsid w:val="009E41C5"/>
    <w:rsid w:val="009F23AF"/>
    <w:rsid w:val="009F4E90"/>
    <w:rsid w:val="009F7F09"/>
    <w:rsid w:val="00A010D7"/>
    <w:rsid w:val="00A04672"/>
    <w:rsid w:val="00A101AF"/>
    <w:rsid w:val="00A11D0F"/>
    <w:rsid w:val="00A121D8"/>
    <w:rsid w:val="00A12756"/>
    <w:rsid w:val="00A13C8B"/>
    <w:rsid w:val="00A170FB"/>
    <w:rsid w:val="00A20018"/>
    <w:rsid w:val="00A228D9"/>
    <w:rsid w:val="00A235E2"/>
    <w:rsid w:val="00A26E6A"/>
    <w:rsid w:val="00A277CF"/>
    <w:rsid w:val="00A30E10"/>
    <w:rsid w:val="00A361D2"/>
    <w:rsid w:val="00A3628F"/>
    <w:rsid w:val="00A37369"/>
    <w:rsid w:val="00A3738A"/>
    <w:rsid w:val="00A47260"/>
    <w:rsid w:val="00A5226E"/>
    <w:rsid w:val="00A602AB"/>
    <w:rsid w:val="00A608E8"/>
    <w:rsid w:val="00A62FCA"/>
    <w:rsid w:val="00A66544"/>
    <w:rsid w:val="00A66C49"/>
    <w:rsid w:val="00A804CD"/>
    <w:rsid w:val="00A84A31"/>
    <w:rsid w:val="00A8793B"/>
    <w:rsid w:val="00A916C6"/>
    <w:rsid w:val="00AA2EA6"/>
    <w:rsid w:val="00AB147F"/>
    <w:rsid w:val="00AB1660"/>
    <w:rsid w:val="00AB569C"/>
    <w:rsid w:val="00AB6202"/>
    <w:rsid w:val="00AC09E4"/>
    <w:rsid w:val="00AC1ECF"/>
    <w:rsid w:val="00AC4319"/>
    <w:rsid w:val="00AC4E41"/>
    <w:rsid w:val="00AD2616"/>
    <w:rsid w:val="00AD5B3A"/>
    <w:rsid w:val="00AD6B9F"/>
    <w:rsid w:val="00AD7A23"/>
    <w:rsid w:val="00AD7CDB"/>
    <w:rsid w:val="00AE247B"/>
    <w:rsid w:val="00AE5EF5"/>
    <w:rsid w:val="00AF1377"/>
    <w:rsid w:val="00AF389C"/>
    <w:rsid w:val="00AF606D"/>
    <w:rsid w:val="00AF77F6"/>
    <w:rsid w:val="00B03728"/>
    <w:rsid w:val="00B03B60"/>
    <w:rsid w:val="00B03E25"/>
    <w:rsid w:val="00B04A84"/>
    <w:rsid w:val="00B065A7"/>
    <w:rsid w:val="00B10C91"/>
    <w:rsid w:val="00B1283D"/>
    <w:rsid w:val="00B14533"/>
    <w:rsid w:val="00B151E7"/>
    <w:rsid w:val="00B160CA"/>
    <w:rsid w:val="00B21246"/>
    <w:rsid w:val="00B212A5"/>
    <w:rsid w:val="00B21922"/>
    <w:rsid w:val="00B2211C"/>
    <w:rsid w:val="00B330B4"/>
    <w:rsid w:val="00B526FB"/>
    <w:rsid w:val="00B56CF8"/>
    <w:rsid w:val="00B56F61"/>
    <w:rsid w:val="00B6029F"/>
    <w:rsid w:val="00B6416D"/>
    <w:rsid w:val="00B67712"/>
    <w:rsid w:val="00B72038"/>
    <w:rsid w:val="00B77167"/>
    <w:rsid w:val="00B773B8"/>
    <w:rsid w:val="00B95A1D"/>
    <w:rsid w:val="00B967DC"/>
    <w:rsid w:val="00B96A7B"/>
    <w:rsid w:val="00B97AA0"/>
    <w:rsid w:val="00BA03EE"/>
    <w:rsid w:val="00BA2517"/>
    <w:rsid w:val="00BA6653"/>
    <w:rsid w:val="00BC2CB6"/>
    <w:rsid w:val="00BC401C"/>
    <w:rsid w:val="00BC72DD"/>
    <w:rsid w:val="00BE0C93"/>
    <w:rsid w:val="00BE30D7"/>
    <w:rsid w:val="00BE4B5C"/>
    <w:rsid w:val="00BF57B9"/>
    <w:rsid w:val="00C05028"/>
    <w:rsid w:val="00C06218"/>
    <w:rsid w:val="00C13F76"/>
    <w:rsid w:val="00C17F1A"/>
    <w:rsid w:val="00C25938"/>
    <w:rsid w:val="00C25D26"/>
    <w:rsid w:val="00C2787F"/>
    <w:rsid w:val="00C55DEF"/>
    <w:rsid w:val="00C57CC6"/>
    <w:rsid w:val="00C6098D"/>
    <w:rsid w:val="00C62CA2"/>
    <w:rsid w:val="00C66DA0"/>
    <w:rsid w:val="00C7320D"/>
    <w:rsid w:val="00C74002"/>
    <w:rsid w:val="00C77351"/>
    <w:rsid w:val="00C83DEC"/>
    <w:rsid w:val="00C86DE3"/>
    <w:rsid w:val="00C9057F"/>
    <w:rsid w:val="00C93C9C"/>
    <w:rsid w:val="00C94462"/>
    <w:rsid w:val="00C94D74"/>
    <w:rsid w:val="00C968B9"/>
    <w:rsid w:val="00CA1C4F"/>
    <w:rsid w:val="00CA241A"/>
    <w:rsid w:val="00CA7E39"/>
    <w:rsid w:val="00CB2E00"/>
    <w:rsid w:val="00CB514F"/>
    <w:rsid w:val="00CB7F65"/>
    <w:rsid w:val="00CC60D3"/>
    <w:rsid w:val="00CE4F40"/>
    <w:rsid w:val="00CF00CA"/>
    <w:rsid w:val="00CF0535"/>
    <w:rsid w:val="00CF05A3"/>
    <w:rsid w:val="00CF4372"/>
    <w:rsid w:val="00CF46C0"/>
    <w:rsid w:val="00CF6C59"/>
    <w:rsid w:val="00CF6F48"/>
    <w:rsid w:val="00D02980"/>
    <w:rsid w:val="00D31C9D"/>
    <w:rsid w:val="00D35D9B"/>
    <w:rsid w:val="00D36488"/>
    <w:rsid w:val="00D375FE"/>
    <w:rsid w:val="00D4082C"/>
    <w:rsid w:val="00D47358"/>
    <w:rsid w:val="00D47D10"/>
    <w:rsid w:val="00D5336A"/>
    <w:rsid w:val="00D63B2C"/>
    <w:rsid w:val="00D66478"/>
    <w:rsid w:val="00D7647B"/>
    <w:rsid w:val="00D77F85"/>
    <w:rsid w:val="00D809BF"/>
    <w:rsid w:val="00D82282"/>
    <w:rsid w:val="00DA133F"/>
    <w:rsid w:val="00DA2F3B"/>
    <w:rsid w:val="00DA7EB0"/>
    <w:rsid w:val="00DB00BE"/>
    <w:rsid w:val="00DB322F"/>
    <w:rsid w:val="00DB3BE3"/>
    <w:rsid w:val="00DB490D"/>
    <w:rsid w:val="00DB4A37"/>
    <w:rsid w:val="00DB5CF6"/>
    <w:rsid w:val="00DB773A"/>
    <w:rsid w:val="00DC6F70"/>
    <w:rsid w:val="00DD4BBA"/>
    <w:rsid w:val="00DD5F7D"/>
    <w:rsid w:val="00DE1941"/>
    <w:rsid w:val="00DF2618"/>
    <w:rsid w:val="00DF2951"/>
    <w:rsid w:val="00E00C10"/>
    <w:rsid w:val="00E06E90"/>
    <w:rsid w:val="00E075BE"/>
    <w:rsid w:val="00E1346A"/>
    <w:rsid w:val="00E13B04"/>
    <w:rsid w:val="00E223EA"/>
    <w:rsid w:val="00E23825"/>
    <w:rsid w:val="00E31391"/>
    <w:rsid w:val="00E32C8D"/>
    <w:rsid w:val="00E400EF"/>
    <w:rsid w:val="00E52253"/>
    <w:rsid w:val="00E5304E"/>
    <w:rsid w:val="00E54DAE"/>
    <w:rsid w:val="00E61C41"/>
    <w:rsid w:val="00E6207D"/>
    <w:rsid w:val="00E63FE0"/>
    <w:rsid w:val="00E678A5"/>
    <w:rsid w:val="00E81931"/>
    <w:rsid w:val="00EA2FE1"/>
    <w:rsid w:val="00EA38C0"/>
    <w:rsid w:val="00EB16C0"/>
    <w:rsid w:val="00EB3756"/>
    <w:rsid w:val="00EB3A23"/>
    <w:rsid w:val="00EB4186"/>
    <w:rsid w:val="00EB62BD"/>
    <w:rsid w:val="00EC796C"/>
    <w:rsid w:val="00ED0306"/>
    <w:rsid w:val="00ED095B"/>
    <w:rsid w:val="00EE2886"/>
    <w:rsid w:val="00EE7192"/>
    <w:rsid w:val="00EF054C"/>
    <w:rsid w:val="00F02E94"/>
    <w:rsid w:val="00F03EBE"/>
    <w:rsid w:val="00F04E38"/>
    <w:rsid w:val="00F05B22"/>
    <w:rsid w:val="00F1080E"/>
    <w:rsid w:val="00F115D6"/>
    <w:rsid w:val="00F1208F"/>
    <w:rsid w:val="00F14BDE"/>
    <w:rsid w:val="00F171CE"/>
    <w:rsid w:val="00F217E2"/>
    <w:rsid w:val="00F32FD8"/>
    <w:rsid w:val="00F336EE"/>
    <w:rsid w:val="00F37EB2"/>
    <w:rsid w:val="00F40A37"/>
    <w:rsid w:val="00F41931"/>
    <w:rsid w:val="00F44F00"/>
    <w:rsid w:val="00F541B3"/>
    <w:rsid w:val="00F57CE2"/>
    <w:rsid w:val="00F6026D"/>
    <w:rsid w:val="00F61234"/>
    <w:rsid w:val="00F627FE"/>
    <w:rsid w:val="00F66372"/>
    <w:rsid w:val="00F72E3C"/>
    <w:rsid w:val="00F85101"/>
    <w:rsid w:val="00F90266"/>
    <w:rsid w:val="00F90AF4"/>
    <w:rsid w:val="00F91085"/>
    <w:rsid w:val="00F9541D"/>
    <w:rsid w:val="00FA11CC"/>
    <w:rsid w:val="00FA5AC2"/>
    <w:rsid w:val="00FB033D"/>
    <w:rsid w:val="00FB36C8"/>
    <w:rsid w:val="00FC01EF"/>
    <w:rsid w:val="00FC063E"/>
    <w:rsid w:val="00FC12DE"/>
    <w:rsid w:val="00FC33C4"/>
    <w:rsid w:val="00FD0A1B"/>
    <w:rsid w:val="00FE221B"/>
    <w:rsid w:val="00FE4F4B"/>
    <w:rsid w:val="00FE7DC4"/>
    <w:rsid w:val="00FF05FF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EE7433"/>
  <w15:docId w15:val="{439EB239-9744-4111-8F64-0042B598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771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5430E4"/>
    <w:pPr>
      <w:ind w:left="720" w:firstLine="851"/>
      <w:contextualSpacing/>
      <w:jc w:val="both"/>
    </w:pPr>
    <w:rPr>
      <w:rFonts w:eastAsiaTheme="minorHAnsi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5430E4"/>
    <w:rPr>
      <w:rFonts w:eastAsiaTheme="minorHAnsi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30E4"/>
    <w:rPr>
      <w:rFonts w:eastAsiaTheme="minorHAnsi"/>
      <w:szCs w:val="24"/>
    </w:rPr>
  </w:style>
  <w:style w:type="paragraph" w:styleId="Footer">
    <w:name w:val="footer"/>
    <w:basedOn w:val="Normal"/>
    <w:link w:val="FooterChar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FooterChar">
    <w:name w:val="Footer Char"/>
    <w:basedOn w:val="DefaultParagraphFont"/>
    <w:link w:val="Footer"/>
    <w:rsid w:val="005430E4"/>
    <w:rPr>
      <w:rFonts w:eastAsiaTheme="minorHAnsi"/>
      <w:szCs w:val="24"/>
    </w:rPr>
  </w:style>
  <w:style w:type="paragraph" w:customStyle="1" w:styleId="Text1">
    <w:name w:val="Text 1"/>
    <w:basedOn w:val="Normal"/>
    <w:rsid w:val="005430E4"/>
    <w:pPr>
      <w:spacing w:after="240"/>
      <w:ind w:left="482"/>
      <w:jc w:val="both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411A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1A4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1A4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1A4D"/>
    <w:rPr>
      <w:b/>
      <w:bCs/>
      <w:sz w:val="20"/>
    </w:rPr>
  </w:style>
  <w:style w:type="paragraph" w:styleId="Revision">
    <w:name w:val="Revision"/>
    <w:hidden/>
    <w:semiHidden/>
    <w:rsid w:val="00F32FD8"/>
  </w:style>
  <w:style w:type="character" w:styleId="Hyperlink">
    <w:name w:val="Hyperlink"/>
    <w:basedOn w:val="DefaultParagraphFont"/>
    <w:unhideWhenUsed/>
    <w:rsid w:val="00DC6F7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03E25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C94D74"/>
    <w:pPr>
      <w:spacing w:after="150"/>
    </w:pPr>
    <w:rPr>
      <w:szCs w:val="24"/>
      <w:lang w:eastAsia="lt-LT"/>
    </w:rPr>
  </w:style>
  <w:style w:type="paragraph" w:customStyle="1" w:styleId="tajtin">
    <w:name w:val="tajtin"/>
    <w:basedOn w:val="Normal"/>
    <w:rsid w:val="00C94D74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3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3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investicijos.lt/lt/dokumentai/moksliniu-isvyku-islaidu-fiksuotuju-ikainiu-apskaiciavimo-ataskait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8" ma:contentTypeDescription="Kurkite naują dokumentą." ma:contentTypeScope="" ma:versionID="9872da88426a6084ca806d82508f08bb">
  <xsd:schema xmlns:xsd="http://www.w3.org/2001/XMLSchema" xmlns:xs="http://www.w3.org/2001/XMLSchema" xmlns:p="http://schemas.microsoft.com/office/2006/metadata/properties" xmlns:ns3="719f2f48-e82b-4af2-ba57-9e7ba8cce623" targetNamespace="http://schemas.microsoft.com/office/2006/metadata/properties" ma:root="true" ma:fieldsID="1c49500d9db03cd29a962227238dd1b6" ns3:_="">
    <xsd:import namespace="719f2f48-e82b-4af2-ba57-9e7ba8cce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F7BA-50B7-439A-BCD6-8A7C70C6C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00764E-562F-4857-90F8-27F0B4179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EBE20-2EB8-40D2-B669-1F373E4D8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402F6-C0E8-41BE-9BC2-8F8B1937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4643</Words>
  <Characters>2648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7277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dc:description/>
  <cp:lastModifiedBy>Čitavičienė Renata</cp:lastModifiedBy>
  <cp:revision>14</cp:revision>
  <cp:lastPrinted>2019-11-28T08:31:00Z</cp:lastPrinted>
  <dcterms:created xsi:type="dcterms:W3CDTF">2020-04-01T13:24:00Z</dcterms:created>
  <dcterms:modified xsi:type="dcterms:W3CDTF">2020-04-09T05:50:00Z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